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5141F" w14:textId="24AC7BB4" w:rsidR="008F52EC" w:rsidRPr="00610EB9" w:rsidRDefault="007A0844" w:rsidP="005D1ADD">
      <w:pPr>
        <w:widowControl w:val="0"/>
        <w:shd w:val="clear" w:color="auto" w:fill="FFFFFF"/>
        <w:tabs>
          <w:tab w:val="left" w:pos="5443"/>
        </w:tabs>
        <w:spacing w:after="0" w:line="240" w:lineRule="auto"/>
        <w:ind w:left="284"/>
        <w:jc w:val="center"/>
        <w:rPr>
          <w:bCs/>
        </w:rPr>
      </w:pPr>
      <w:bookmarkStart w:id="0" w:name="_GoBack"/>
      <w:bookmarkEnd w:id="0"/>
      <w:r>
        <w:rPr>
          <w:bCs/>
          <w:lang w:val="en-US"/>
        </w:rPr>
        <w:t xml:space="preserve"> </w:t>
      </w:r>
      <w:r w:rsidR="001241AC" w:rsidRPr="00610EB9">
        <w:rPr>
          <w:bCs/>
        </w:rPr>
        <w:t>Н</w:t>
      </w:r>
      <w:r w:rsidR="00CE7CE8" w:rsidRPr="00610EB9">
        <w:rPr>
          <w:bCs/>
        </w:rPr>
        <w:t>АО «Медицинский университет Астана»</w:t>
      </w:r>
    </w:p>
    <w:p w14:paraId="0CA51422" w14:textId="77777777" w:rsidR="008F52EC" w:rsidRPr="00610EB9" w:rsidRDefault="008F52EC" w:rsidP="00610EB9">
      <w:pPr>
        <w:pBdr>
          <w:top w:val="nil"/>
          <w:left w:val="nil"/>
          <w:bottom w:val="nil"/>
          <w:right w:val="nil"/>
          <w:between w:val="nil"/>
        </w:pBdr>
        <w:spacing w:after="0" w:line="240" w:lineRule="auto"/>
        <w:jc w:val="both"/>
      </w:pPr>
    </w:p>
    <w:p w14:paraId="0CA51423" w14:textId="061E9525" w:rsidR="008F52EC" w:rsidRPr="00610EB9" w:rsidRDefault="00E75AED" w:rsidP="005D1ADD">
      <w:pPr>
        <w:spacing w:after="0" w:line="240" w:lineRule="auto"/>
        <w:jc w:val="both"/>
        <w:rPr>
          <w:b/>
        </w:rPr>
      </w:pPr>
      <w:r w:rsidRPr="00610EB9">
        <w:t>УДК 616.34-002-07-052(574):378.245.2</w:t>
      </w:r>
      <w:r w:rsidR="004D607A">
        <w:t xml:space="preserve">                     </w:t>
      </w:r>
      <w:r w:rsidR="006D2393">
        <w:t xml:space="preserve">                  </w:t>
      </w:r>
      <w:r w:rsidR="00563550">
        <w:t>На правах рукописи</w:t>
      </w:r>
    </w:p>
    <w:p w14:paraId="0CA51424" w14:textId="77777777" w:rsidR="008F52EC" w:rsidRPr="00610EB9" w:rsidRDefault="008F52EC" w:rsidP="005D1ADD">
      <w:pPr>
        <w:spacing w:after="0" w:line="240" w:lineRule="auto"/>
        <w:jc w:val="both"/>
        <w:rPr>
          <w:b/>
        </w:rPr>
      </w:pPr>
    </w:p>
    <w:p w14:paraId="0CA5142C" w14:textId="6F5F16D9" w:rsidR="001241AC" w:rsidRDefault="004D607A" w:rsidP="005D1ADD">
      <w:pPr>
        <w:spacing w:after="0" w:line="240" w:lineRule="auto"/>
        <w:jc w:val="both"/>
        <w:rPr>
          <w:b/>
        </w:rPr>
      </w:pPr>
      <w:r>
        <w:rPr>
          <w:b/>
        </w:rPr>
        <w:t xml:space="preserve">  </w:t>
      </w:r>
    </w:p>
    <w:p w14:paraId="69072515" w14:textId="77777777" w:rsidR="00563550" w:rsidRPr="00610EB9" w:rsidRDefault="00563550" w:rsidP="005D1ADD">
      <w:pPr>
        <w:spacing w:after="0" w:line="240" w:lineRule="auto"/>
        <w:jc w:val="both"/>
        <w:rPr>
          <w:b/>
        </w:rPr>
      </w:pPr>
    </w:p>
    <w:p w14:paraId="0CA5142D" w14:textId="77777777" w:rsidR="001241AC" w:rsidRPr="00610EB9" w:rsidRDefault="001241AC" w:rsidP="005D1ADD">
      <w:pPr>
        <w:spacing w:after="0" w:line="240" w:lineRule="auto"/>
        <w:jc w:val="both"/>
        <w:rPr>
          <w:b/>
        </w:rPr>
      </w:pPr>
    </w:p>
    <w:p w14:paraId="0CA5142E" w14:textId="77777777" w:rsidR="001241AC" w:rsidRPr="00610EB9" w:rsidRDefault="001241AC" w:rsidP="005D1ADD">
      <w:pPr>
        <w:spacing w:after="0" w:line="240" w:lineRule="auto"/>
        <w:jc w:val="both"/>
        <w:rPr>
          <w:b/>
        </w:rPr>
      </w:pPr>
    </w:p>
    <w:p w14:paraId="0CA5142F" w14:textId="52267616" w:rsidR="008F52EC" w:rsidRDefault="00563550" w:rsidP="005D1ADD">
      <w:pPr>
        <w:spacing w:after="0" w:line="240" w:lineRule="auto"/>
        <w:jc w:val="center"/>
        <w:rPr>
          <w:b/>
        </w:rPr>
      </w:pPr>
      <w:r w:rsidRPr="00610EB9">
        <w:rPr>
          <w:b/>
        </w:rPr>
        <w:t>КАПАСОВА АЙСУЛУ ТЛЕУГАЗЫЕВНА</w:t>
      </w:r>
    </w:p>
    <w:p w14:paraId="288D1391" w14:textId="473478E4" w:rsidR="00563550" w:rsidRDefault="00563550" w:rsidP="005D1ADD">
      <w:pPr>
        <w:spacing w:after="0" w:line="240" w:lineRule="auto"/>
        <w:jc w:val="center"/>
        <w:rPr>
          <w:b/>
        </w:rPr>
      </w:pPr>
    </w:p>
    <w:p w14:paraId="430EAD27" w14:textId="25158158" w:rsidR="00563550" w:rsidRDefault="00563550" w:rsidP="005D1ADD">
      <w:pPr>
        <w:spacing w:after="0" w:line="240" w:lineRule="auto"/>
        <w:jc w:val="center"/>
        <w:rPr>
          <w:b/>
        </w:rPr>
      </w:pPr>
    </w:p>
    <w:p w14:paraId="6564187B" w14:textId="77777777" w:rsidR="00563550" w:rsidRPr="00610EB9" w:rsidRDefault="00563550" w:rsidP="005D1ADD">
      <w:pPr>
        <w:spacing w:after="0" w:line="240" w:lineRule="auto"/>
        <w:jc w:val="center"/>
        <w:rPr>
          <w:b/>
        </w:rPr>
      </w:pPr>
    </w:p>
    <w:p w14:paraId="6BE2D302" w14:textId="77777777" w:rsidR="00563550" w:rsidRDefault="00563550" w:rsidP="00563550">
      <w:pPr>
        <w:spacing w:after="0" w:line="240" w:lineRule="auto"/>
        <w:jc w:val="center"/>
        <w:rPr>
          <w:b/>
        </w:rPr>
      </w:pPr>
      <w:r w:rsidRPr="00610EB9">
        <w:rPr>
          <w:b/>
        </w:rPr>
        <w:t>Особенности диагностики и клинического течения целиакии</w:t>
      </w:r>
      <w:r>
        <w:rPr>
          <w:b/>
        </w:rPr>
        <w:t xml:space="preserve"> </w:t>
      </w:r>
      <w:r w:rsidRPr="00610EB9">
        <w:rPr>
          <w:b/>
        </w:rPr>
        <w:t xml:space="preserve">у </w:t>
      </w:r>
    </w:p>
    <w:p w14:paraId="0CA51431" w14:textId="2606BF3A" w:rsidR="008F52EC" w:rsidRPr="00610EB9" w:rsidRDefault="00563550" w:rsidP="00563550">
      <w:pPr>
        <w:spacing w:after="0" w:line="240" w:lineRule="auto"/>
        <w:jc w:val="center"/>
        <w:rPr>
          <w:b/>
        </w:rPr>
      </w:pPr>
      <w:r w:rsidRPr="00610EB9">
        <w:rPr>
          <w:b/>
        </w:rPr>
        <w:t xml:space="preserve">пациентов в </w:t>
      </w:r>
      <w:r w:rsidR="00CE7CE8" w:rsidRPr="00610EB9">
        <w:rPr>
          <w:b/>
        </w:rPr>
        <w:t>РК</w:t>
      </w:r>
    </w:p>
    <w:p w14:paraId="0CA51432" w14:textId="0FD0839B" w:rsidR="008F52EC" w:rsidRDefault="008F52EC" w:rsidP="005D1ADD">
      <w:pPr>
        <w:spacing w:after="0" w:line="240" w:lineRule="auto"/>
        <w:jc w:val="both"/>
        <w:rPr>
          <w:b/>
        </w:rPr>
      </w:pPr>
    </w:p>
    <w:p w14:paraId="4D5594F8" w14:textId="6740C8C1" w:rsidR="00563550" w:rsidRDefault="00563550" w:rsidP="005D1ADD">
      <w:pPr>
        <w:spacing w:after="0" w:line="240" w:lineRule="auto"/>
        <w:jc w:val="both"/>
        <w:rPr>
          <w:b/>
        </w:rPr>
      </w:pPr>
    </w:p>
    <w:p w14:paraId="18E84D80" w14:textId="77777777" w:rsidR="00563550" w:rsidRPr="00610EB9" w:rsidRDefault="00563550" w:rsidP="005D1ADD">
      <w:pPr>
        <w:spacing w:after="0" w:line="240" w:lineRule="auto"/>
        <w:jc w:val="both"/>
        <w:rPr>
          <w:b/>
        </w:rPr>
      </w:pPr>
    </w:p>
    <w:p w14:paraId="0CA51433" w14:textId="3A70AE03" w:rsidR="008F52EC" w:rsidRPr="00563550" w:rsidRDefault="00CE7CE8" w:rsidP="00563550">
      <w:pPr>
        <w:spacing w:after="0" w:line="240" w:lineRule="auto"/>
        <w:jc w:val="center"/>
        <w:rPr>
          <w:bCs/>
        </w:rPr>
      </w:pPr>
      <w:r w:rsidRPr="00563550">
        <w:rPr>
          <w:bCs/>
        </w:rPr>
        <w:t xml:space="preserve">8D10102 </w:t>
      </w:r>
      <w:r w:rsidR="00563550">
        <w:rPr>
          <w:bCs/>
        </w:rPr>
        <w:t xml:space="preserve">- </w:t>
      </w:r>
      <w:r w:rsidRPr="00563550">
        <w:rPr>
          <w:bCs/>
        </w:rPr>
        <w:t>Медицина</w:t>
      </w:r>
    </w:p>
    <w:p w14:paraId="0CA51434" w14:textId="77777777" w:rsidR="008F52EC" w:rsidRPr="00610EB9" w:rsidRDefault="008F52EC" w:rsidP="005D1ADD">
      <w:pPr>
        <w:widowControl w:val="0"/>
        <w:shd w:val="clear" w:color="auto" w:fill="FFFFFF"/>
        <w:tabs>
          <w:tab w:val="left" w:pos="4147"/>
        </w:tabs>
        <w:spacing w:after="0" w:line="240" w:lineRule="auto"/>
        <w:jc w:val="both"/>
      </w:pPr>
    </w:p>
    <w:p w14:paraId="0CA51435" w14:textId="77777777" w:rsidR="008F52EC" w:rsidRPr="00610EB9" w:rsidRDefault="008F52EC" w:rsidP="005D1ADD">
      <w:pPr>
        <w:widowControl w:val="0"/>
        <w:shd w:val="clear" w:color="auto" w:fill="FFFFFF"/>
        <w:tabs>
          <w:tab w:val="left" w:pos="4147"/>
        </w:tabs>
        <w:spacing w:after="0" w:line="240" w:lineRule="auto"/>
        <w:jc w:val="both"/>
      </w:pPr>
    </w:p>
    <w:p w14:paraId="0CA51436" w14:textId="77777777" w:rsidR="00344F19" w:rsidRPr="00610EB9" w:rsidRDefault="00344F19" w:rsidP="005D1ADD">
      <w:pPr>
        <w:widowControl w:val="0"/>
        <w:numPr>
          <w:ilvl w:val="0"/>
          <w:numId w:val="12"/>
        </w:numPr>
        <w:shd w:val="clear" w:color="auto" w:fill="FFFFFF"/>
        <w:tabs>
          <w:tab w:val="left" w:pos="4147"/>
        </w:tabs>
        <w:spacing w:after="0" w:line="240" w:lineRule="auto"/>
        <w:ind w:left="284"/>
        <w:jc w:val="both"/>
      </w:pPr>
    </w:p>
    <w:p w14:paraId="0CA51438" w14:textId="77777777" w:rsidR="00344F19" w:rsidRPr="00610EB9" w:rsidRDefault="00344F19" w:rsidP="005D1ADD">
      <w:pPr>
        <w:widowControl w:val="0"/>
        <w:numPr>
          <w:ilvl w:val="0"/>
          <w:numId w:val="12"/>
        </w:numPr>
        <w:shd w:val="clear" w:color="auto" w:fill="FFFFFF"/>
        <w:tabs>
          <w:tab w:val="left" w:pos="4147"/>
        </w:tabs>
        <w:spacing w:after="0" w:line="240" w:lineRule="auto"/>
        <w:ind w:left="284"/>
        <w:jc w:val="both"/>
      </w:pPr>
    </w:p>
    <w:p w14:paraId="7F61BB68" w14:textId="635F90E5" w:rsidR="00C639C7" w:rsidRDefault="00CE7CE8" w:rsidP="00C639C7">
      <w:pPr>
        <w:widowControl w:val="0"/>
        <w:shd w:val="clear" w:color="auto" w:fill="FFFFFF"/>
        <w:spacing w:after="0" w:line="240" w:lineRule="auto"/>
        <w:ind w:left="284"/>
        <w:jc w:val="center"/>
      </w:pPr>
      <w:r w:rsidRPr="00610EB9">
        <w:t>Диссертация на соискание</w:t>
      </w:r>
      <w:r w:rsidR="00C639C7">
        <w:t xml:space="preserve"> </w:t>
      </w:r>
      <w:r w:rsidRPr="00610EB9">
        <w:t>степени</w:t>
      </w:r>
    </w:p>
    <w:p w14:paraId="0CA5143A" w14:textId="333124E9" w:rsidR="008F52EC" w:rsidRPr="00610EB9" w:rsidRDefault="00CE7CE8" w:rsidP="00C639C7">
      <w:pPr>
        <w:widowControl w:val="0"/>
        <w:shd w:val="clear" w:color="auto" w:fill="FFFFFF"/>
        <w:spacing w:after="0" w:line="240" w:lineRule="auto"/>
        <w:ind w:left="284"/>
        <w:jc w:val="center"/>
      </w:pPr>
      <w:r w:rsidRPr="00610EB9">
        <w:t>доктора философии PhD</w:t>
      </w:r>
    </w:p>
    <w:p w14:paraId="0CA5143B" w14:textId="644694CE" w:rsidR="008F52EC" w:rsidRDefault="008F52EC" w:rsidP="005D1ADD">
      <w:pPr>
        <w:spacing w:after="0" w:line="240" w:lineRule="auto"/>
        <w:jc w:val="both"/>
      </w:pPr>
    </w:p>
    <w:p w14:paraId="11CFA883" w14:textId="77777777" w:rsidR="00C639C7" w:rsidRPr="00610EB9" w:rsidRDefault="00C639C7" w:rsidP="005D1ADD">
      <w:pPr>
        <w:spacing w:after="0" w:line="240" w:lineRule="auto"/>
        <w:jc w:val="both"/>
      </w:pPr>
    </w:p>
    <w:p w14:paraId="0CA5143C" w14:textId="77777777" w:rsidR="008F52EC" w:rsidRPr="00610EB9" w:rsidRDefault="008F52EC" w:rsidP="005D1ADD">
      <w:pPr>
        <w:spacing w:after="0" w:line="240" w:lineRule="auto"/>
        <w:jc w:val="both"/>
      </w:pPr>
    </w:p>
    <w:p w14:paraId="0CA5143D" w14:textId="18C2D2BA" w:rsidR="008F52EC" w:rsidRPr="00563550" w:rsidRDefault="00CE7CE8" w:rsidP="005D1ADD">
      <w:pPr>
        <w:spacing w:after="0" w:line="240" w:lineRule="auto"/>
        <w:jc w:val="right"/>
        <w:rPr>
          <w:bCs/>
        </w:rPr>
      </w:pPr>
      <w:r w:rsidRPr="00563550">
        <w:rPr>
          <w:bCs/>
        </w:rPr>
        <w:t xml:space="preserve">Научный </w:t>
      </w:r>
      <w:r w:rsidR="00563550">
        <w:rPr>
          <w:bCs/>
        </w:rPr>
        <w:t>консультант</w:t>
      </w:r>
      <w:r w:rsidR="004D607A">
        <w:rPr>
          <w:bCs/>
        </w:rPr>
        <w:t xml:space="preserve"> </w:t>
      </w:r>
    </w:p>
    <w:p w14:paraId="46622CEC" w14:textId="77777777" w:rsidR="00563550" w:rsidRDefault="00563550" w:rsidP="005D1ADD">
      <w:pPr>
        <w:spacing w:after="0" w:line="240" w:lineRule="auto"/>
        <w:jc w:val="right"/>
        <w:rPr>
          <w:bCs/>
        </w:rPr>
      </w:pPr>
      <w:r>
        <w:rPr>
          <w:bCs/>
        </w:rPr>
        <w:t xml:space="preserve">кандидат медицинских наук, </w:t>
      </w:r>
    </w:p>
    <w:p w14:paraId="0CA5143E" w14:textId="755687BB" w:rsidR="008F52EC" w:rsidRPr="00563550" w:rsidRDefault="00563550" w:rsidP="005D1ADD">
      <w:pPr>
        <w:spacing w:after="0" w:line="240" w:lineRule="auto"/>
        <w:jc w:val="right"/>
        <w:rPr>
          <w:bCs/>
        </w:rPr>
      </w:pPr>
      <w:r>
        <w:rPr>
          <w:bCs/>
        </w:rPr>
        <w:t xml:space="preserve">професор Г.А. </w:t>
      </w:r>
      <w:r w:rsidR="00CE7CE8" w:rsidRPr="00563550">
        <w:rPr>
          <w:bCs/>
        </w:rPr>
        <w:t>Дербисалина</w:t>
      </w:r>
      <w:r w:rsidR="004D607A">
        <w:rPr>
          <w:bCs/>
        </w:rPr>
        <w:t xml:space="preserve"> </w:t>
      </w:r>
    </w:p>
    <w:p w14:paraId="31F5F82B" w14:textId="77777777" w:rsidR="00563550" w:rsidRDefault="00563550" w:rsidP="005D1ADD">
      <w:pPr>
        <w:spacing w:after="0" w:line="240" w:lineRule="auto"/>
        <w:jc w:val="right"/>
        <w:rPr>
          <w:bCs/>
        </w:rPr>
      </w:pPr>
    </w:p>
    <w:p w14:paraId="0CA5143F" w14:textId="443E62A3" w:rsidR="008F52EC" w:rsidRPr="00563550" w:rsidRDefault="00CE7CE8" w:rsidP="005D1ADD">
      <w:pPr>
        <w:spacing w:after="0" w:line="240" w:lineRule="auto"/>
        <w:jc w:val="right"/>
        <w:rPr>
          <w:bCs/>
        </w:rPr>
      </w:pPr>
      <w:r w:rsidRPr="00563550">
        <w:rPr>
          <w:bCs/>
        </w:rPr>
        <w:t xml:space="preserve">Научный консультант </w:t>
      </w:r>
    </w:p>
    <w:p w14:paraId="5F783B5F" w14:textId="381C1FF8" w:rsidR="00563550" w:rsidRDefault="00563550" w:rsidP="005D1ADD">
      <w:pPr>
        <w:spacing w:after="0" w:line="240" w:lineRule="auto"/>
        <w:jc w:val="right"/>
        <w:rPr>
          <w:bCs/>
        </w:rPr>
      </w:pPr>
      <w:r>
        <w:rPr>
          <w:bCs/>
        </w:rPr>
        <w:t>кандидат медицинских наук,</w:t>
      </w:r>
      <w:r w:rsidR="009134F9" w:rsidRPr="00563550">
        <w:rPr>
          <w:bCs/>
        </w:rPr>
        <w:t xml:space="preserve"> </w:t>
      </w:r>
    </w:p>
    <w:p w14:paraId="43AB65D4" w14:textId="77777777" w:rsidR="00AC792A" w:rsidRDefault="009134F9" w:rsidP="005D1ADD">
      <w:pPr>
        <w:spacing w:after="0" w:line="240" w:lineRule="auto"/>
        <w:jc w:val="right"/>
        <w:rPr>
          <w:bCs/>
          <w:lang w:val="kk-KZ"/>
        </w:rPr>
      </w:pPr>
      <w:r w:rsidRPr="00563550">
        <w:rPr>
          <w:bCs/>
          <w:lang w:val="kk-KZ"/>
        </w:rPr>
        <w:t xml:space="preserve">профессор </w:t>
      </w:r>
      <w:r w:rsidR="00563550">
        <w:rPr>
          <w:bCs/>
          <w:lang w:val="kk-KZ"/>
        </w:rPr>
        <w:t xml:space="preserve">Б.С. </w:t>
      </w:r>
      <w:r w:rsidRPr="00563550">
        <w:rPr>
          <w:bCs/>
          <w:lang w:val="kk-KZ"/>
        </w:rPr>
        <w:t>Искаков</w:t>
      </w:r>
    </w:p>
    <w:p w14:paraId="0CA51440" w14:textId="20AA632C" w:rsidR="008F52EC" w:rsidRPr="00563550" w:rsidRDefault="00CE7CE8" w:rsidP="005D1ADD">
      <w:pPr>
        <w:spacing w:after="0" w:line="240" w:lineRule="auto"/>
        <w:jc w:val="right"/>
        <w:rPr>
          <w:bCs/>
        </w:rPr>
      </w:pPr>
      <w:r w:rsidRPr="00563550">
        <w:rPr>
          <w:bCs/>
        </w:rPr>
        <w:t xml:space="preserve"> </w:t>
      </w:r>
    </w:p>
    <w:p w14:paraId="0CA51441" w14:textId="216E3D80" w:rsidR="008F52EC" w:rsidRPr="00563550" w:rsidRDefault="00CE7CE8" w:rsidP="005D1ADD">
      <w:pPr>
        <w:spacing w:after="0" w:line="240" w:lineRule="auto"/>
        <w:jc w:val="right"/>
        <w:rPr>
          <w:bCs/>
        </w:rPr>
      </w:pPr>
      <w:r w:rsidRPr="00563550">
        <w:rPr>
          <w:bCs/>
        </w:rPr>
        <w:t xml:space="preserve">Зарубежный консультант </w:t>
      </w:r>
    </w:p>
    <w:p w14:paraId="5867979C" w14:textId="44E5FB0A" w:rsidR="00AC792A" w:rsidRPr="00AC792A" w:rsidRDefault="00AC792A" w:rsidP="00AC792A">
      <w:pPr>
        <w:spacing w:after="0" w:line="240" w:lineRule="auto"/>
        <w:jc w:val="right"/>
      </w:pPr>
      <w:r>
        <w:rPr>
          <w:bCs/>
          <w:lang w:val="en-US"/>
        </w:rPr>
        <w:t>PhD, professor</w:t>
      </w:r>
      <w:r w:rsidRPr="00610EB9">
        <w:t xml:space="preserve"> </w:t>
      </w:r>
      <w:r w:rsidR="00CE7CE8" w:rsidRPr="00563550">
        <w:rPr>
          <w:bCs/>
          <w:lang w:val="en-US"/>
        </w:rPr>
        <w:t>Dilip</w:t>
      </w:r>
      <w:r w:rsidR="00CE7CE8" w:rsidRPr="00AC792A">
        <w:rPr>
          <w:bCs/>
          <w:lang w:val="en-US"/>
        </w:rPr>
        <w:t xml:space="preserve"> </w:t>
      </w:r>
      <w:r w:rsidR="00CE7CE8" w:rsidRPr="00563550">
        <w:rPr>
          <w:bCs/>
          <w:lang w:val="en-US"/>
        </w:rPr>
        <w:t>Mahapatra</w:t>
      </w:r>
      <w:r w:rsidR="00CE7CE8" w:rsidRPr="00AC792A">
        <w:rPr>
          <w:lang w:val="en-US"/>
        </w:rPr>
        <w:t xml:space="preserve"> </w:t>
      </w:r>
    </w:p>
    <w:p w14:paraId="0CA51442" w14:textId="1D3A15EB" w:rsidR="008F52EC" w:rsidRPr="00AC792A" w:rsidRDefault="00CE7CE8" w:rsidP="005D1ADD">
      <w:pPr>
        <w:spacing w:after="0" w:line="240" w:lineRule="auto"/>
        <w:jc w:val="right"/>
        <w:rPr>
          <w:b/>
          <w:lang w:val="en-US"/>
        </w:rPr>
      </w:pPr>
      <w:r w:rsidRPr="00AC792A">
        <w:rPr>
          <w:lang w:val="en-US"/>
        </w:rPr>
        <w:t>(</w:t>
      </w:r>
      <w:r w:rsidRPr="00610EB9">
        <w:rPr>
          <w:lang w:val="en-US"/>
        </w:rPr>
        <w:t>Ireland</w:t>
      </w:r>
      <w:r w:rsidRPr="00AC792A">
        <w:rPr>
          <w:lang w:val="en-US"/>
        </w:rPr>
        <w:t>)</w:t>
      </w:r>
    </w:p>
    <w:p w14:paraId="0CA51443" w14:textId="77777777" w:rsidR="008F52EC" w:rsidRPr="00AC792A" w:rsidRDefault="008F52EC" w:rsidP="005D1ADD">
      <w:pPr>
        <w:spacing w:after="0" w:line="240" w:lineRule="auto"/>
        <w:jc w:val="right"/>
        <w:rPr>
          <w:lang w:val="en-US"/>
        </w:rPr>
      </w:pPr>
    </w:p>
    <w:p w14:paraId="0CA51444" w14:textId="77777777" w:rsidR="008F52EC" w:rsidRPr="00AC792A" w:rsidRDefault="008F52EC" w:rsidP="005D1ADD">
      <w:pPr>
        <w:spacing w:after="0" w:line="240" w:lineRule="auto"/>
        <w:jc w:val="both"/>
        <w:rPr>
          <w:lang w:val="en-US"/>
        </w:rPr>
      </w:pPr>
    </w:p>
    <w:p w14:paraId="0CA51446" w14:textId="77777777" w:rsidR="008F52EC" w:rsidRPr="00AC792A" w:rsidRDefault="008F52EC" w:rsidP="005D1ADD">
      <w:pPr>
        <w:spacing w:after="0" w:line="240" w:lineRule="auto"/>
        <w:jc w:val="both"/>
        <w:rPr>
          <w:lang w:val="en-US"/>
        </w:rPr>
      </w:pPr>
    </w:p>
    <w:p w14:paraId="0CA51447" w14:textId="77777777" w:rsidR="008F52EC" w:rsidRPr="00AC792A" w:rsidRDefault="008F52EC" w:rsidP="005D1ADD">
      <w:pPr>
        <w:spacing w:after="0" w:line="240" w:lineRule="auto"/>
        <w:jc w:val="both"/>
        <w:rPr>
          <w:lang w:val="en-US"/>
        </w:rPr>
      </w:pPr>
    </w:p>
    <w:p w14:paraId="0CA51448" w14:textId="77777777" w:rsidR="008F52EC" w:rsidRPr="00AC792A" w:rsidRDefault="008F52EC" w:rsidP="005D1ADD">
      <w:pPr>
        <w:spacing w:after="0" w:line="240" w:lineRule="auto"/>
        <w:jc w:val="both"/>
        <w:rPr>
          <w:lang w:val="en-US"/>
        </w:rPr>
      </w:pPr>
    </w:p>
    <w:p w14:paraId="0CA51449" w14:textId="0E6800A0" w:rsidR="008F52EC" w:rsidRPr="00AC792A" w:rsidRDefault="00AC792A" w:rsidP="00AC792A">
      <w:pPr>
        <w:spacing w:after="0" w:line="240" w:lineRule="auto"/>
        <w:jc w:val="center"/>
      </w:pPr>
      <w:r w:rsidRPr="00AC792A">
        <w:t>Республика Казахстан</w:t>
      </w:r>
    </w:p>
    <w:p w14:paraId="0CA5144A" w14:textId="46ECC2CE" w:rsidR="008F52EC" w:rsidRPr="00AC792A" w:rsidRDefault="001C3B98" w:rsidP="00AC792A">
      <w:pPr>
        <w:spacing w:after="0" w:line="240" w:lineRule="auto"/>
        <w:jc w:val="center"/>
      </w:pPr>
      <w:bookmarkStart w:id="1" w:name="_gjdgxs" w:colFirst="0" w:colLast="0"/>
      <w:bookmarkEnd w:id="1"/>
      <w:r w:rsidRPr="00AC792A">
        <w:t>Астана</w:t>
      </w:r>
      <w:r w:rsidR="00AC792A" w:rsidRPr="00AC792A">
        <w:t>,</w:t>
      </w:r>
      <w:r w:rsidRPr="00AC792A">
        <w:t xml:space="preserve"> 202</w:t>
      </w:r>
      <w:r w:rsidR="000E11D3" w:rsidRPr="00AC792A">
        <w:t>5</w:t>
      </w:r>
    </w:p>
    <w:sdt>
      <w:sdtPr>
        <w:rPr>
          <w:rFonts w:ascii="Times New Roman" w:eastAsia="Times New Roman" w:hAnsi="Times New Roman" w:cs="Times New Roman"/>
          <w:color w:val="auto"/>
          <w:sz w:val="28"/>
          <w:szCs w:val="28"/>
          <w:lang w:val="ru-RU" w:eastAsia="ru-RU"/>
        </w:rPr>
        <w:id w:val="912132835"/>
        <w:docPartObj>
          <w:docPartGallery w:val="Table of Contents"/>
          <w:docPartUnique/>
        </w:docPartObj>
      </w:sdtPr>
      <w:sdtEndPr>
        <w:rPr>
          <w:b/>
          <w:bCs/>
        </w:rPr>
      </w:sdtEndPr>
      <w:sdtContent>
        <w:p w14:paraId="685596DD" w14:textId="77777777" w:rsidR="00F015E1" w:rsidRDefault="0069619D" w:rsidP="00F015E1">
          <w:pPr>
            <w:pStyle w:val="af9"/>
            <w:spacing w:before="0" w:line="240" w:lineRule="auto"/>
            <w:rPr>
              <w:noProof/>
            </w:rPr>
          </w:pPr>
          <w:r w:rsidRPr="00610EB9">
            <w:rPr>
              <w:rFonts w:ascii="Times New Roman" w:hAnsi="Times New Roman" w:cs="Times New Roman"/>
              <w:b/>
              <w:bCs/>
              <w:color w:val="auto"/>
              <w:sz w:val="28"/>
              <w:szCs w:val="28"/>
              <w:lang w:val="ru-RU"/>
            </w:rPr>
            <w:t>СОДЕРЖАНИЕ</w:t>
          </w:r>
          <w:r w:rsidRPr="00610EB9">
            <w:rPr>
              <w:rFonts w:ascii="Times New Roman" w:hAnsi="Times New Roman" w:cs="Times New Roman"/>
              <w:b/>
              <w:bCs/>
              <w:sz w:val="28"/>
              <w:szCs w:val="28"/>
            </w:rPr>
            <w:fldChar w:fldCharType="begin"/>
          </w:r>
          <w:r w:rsidRPr="00610EB9">
            <w:rPr>
              <w:rFonts w:ascii="Times New Roman" w:hAnsi="Times New Roman" w:cs="Times New Roman"/>
              <w:b/>
              <w:bCs/>
              <w:sz w:val="28"/>
              <w:szCs w:val="28"/>
            </w:rPr>
            <w:instrText xml:space="preserve"> TOC \o "1-3" \h \z \u </w:instrText>
          </w:r>
          <w:r w:rsidRPr="00610EB9">
            <w:rPr>
              <w:rFonts w:ascii="Times New Roman" w:hAnsi="Times New Roman" w:cs="Times New Roman"/>
              <w:b/>
              <w:bCs/>
              <w:sz w:val="28"/>
              <w:szCs w:val="28"/>
            </w:rPr>
            <w:fldChar w:fldCharType="separate"/>
          </w:r>
        </w:p>
        <w:p w14:paraId="36897DEB" w14:textId="0FA32EF2"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52" w:history="1">
            <w:r w:rsidR="00F015E1" w:rsidRPr="00B8435A">
              <w:rPr>
                <w:rStyle w:val="af6"/>
              </w:rPr>
              <w:t>НОРМАТИВНЫЕ ССЫЛКИ</w:t>
            </w:r>
            <w:r w:rsidR="00F015E1">
              <w:rPr>
                <w:webHidden/>
              </w:rPr>
              <w:tab/>
            </w:r>
            <w:r w:rsidR="00F015E1">
              <w:rPr>
                <w:webHidden/>
              </w:rPr>
              <w:fldChar w:fldCharType="begin"/>
            </w:r>
            <w:r w:rsidR="00F015E1">
              <w:rPr>
                <w:webHidden/>
              </w:rPr>
              <w:instrText xml:space="preserve"> PAGEREF _Toc200815752 \h </w:instrText>
            </w:r>
            <w:r w:rsidR="00F015E1">
              <w:rPr>
                <w:webHidden/>
              </w:rPr>
            </w:r>
            <w:r w:rsidR="00F015E1">
              <w:rPr>
                <w:webHidden/>
              </w:rPr>
              <w:fldChar w:fldCharType="separate"/>
            </w:r>
            <w:r w:rsidR="00AA2D08">
              <w:rPr>
                <w:webHidden/>
              </w:rPr>
              <w:t>3</w:t>
            </w:r>
            <w:r w:rsidR="00F015E1">
              <w:rPr>
                <w:webHidden/>
              </w:rPr>
              <w:fldChar w:fldCharType="end"/>
            </w:r>
          </w:hyperlink>
        </w:p>
        <w:p w14:paraId="53B06DD9" w14:textId="002C2880"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53" w:history="1">
            <w:r w:rsidR="00F015E1" w:rsidRPr="00B8435A">
              <w:rPr>
                <w:rStyle w:val="af6"/>
              </w:rPr>
              <w:t>ОПРЕДЕЛЕНИЯ</w:t>
            </w:r>
            <w:r w:rsidR="00F015E1">
              <w:rPr>
                <w:webHidden/>
              </w:rPr>
              <w:tab/>
            </w:r>
            <w:r w:rsidR="00F015E1">
              <w:rPr>
                <w:webHidden/>
              </w:rPr>
              <w:fldChar w:fldCharType="begin"/>
            </w:r>
            <w:r w:rsidR="00F015E1">
              <w:rPr>
                <w:webHidden/>
              </w:rPr>
              <w:instrText xml:space="preserve"> PAGEREF _Toc200815753 \h </w:instrText>
            </w:r>
            <w:r w:rsidR="00F015E1">
              <w:rPr>
                <w:webHidden/>
              </w:rPr>
            </w:r>
            <w:r w:rsidR="00F015E1">
              <w:rPr>
                <w:webHidden/>
              </w:rPr>
              <w:fldChar w:fldCharType="separate"/>
            </w:r>
            <w:r w:rsidR="00AA2D08">
              <w:rPr>
                <w:webHidden/>
              </w:rPr>
              <w:t>4</w:t>
            </w:r>
            <w:r w:rsidR="00F015E1">
              <w:rPr>
                <w:webHidden/>
              </w:rPr>
              <w:fldChar w:fldCharType="end"/>
            </w:r>
          </w:hyperlink>
        </w:p>
        <w:p w14:paraId="3272F0A1" w14:textId="4E8F3E79"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54" w:history="1">
            <w:r w:rsidR="00F015E1" w:rsidRPr="00B8435A">
              <w:rPr>
                <w:rStyle w:val="af6"/>
              </w:rPr>
              <w:t>ОБОЗНАЧЕНИЯ И СОКРАЩЕНИЯ</w:t>
            </w:r>
            <w:r w:rsidR="00F015E1">
              <w:rPr>
                <w:webHidden/>
              </w:rPr>
              <w:tab/>
            </w:r>
            <w:r w:rsidR="00F015E1">
              <w:rPr>
                <w:webHidden/>
              </w:rPr>
              <w:fldChar w:fldCharType="begin"/>
            </w:r>
            <w:r w:rsidR="00F015E1">
              <w:rPr>
                <w:webHidden/>
              </w:rPr>
              <w:instrText xml:space="preserve"> PAGEREF _Toc200815754 \h </w:instrText>
            </w:r>
            <w:r w:rsidR="00F015E1">
              <w:rPr>
                <w:webHidden/>
              </w:rPr>
            </w:r>
            <w:r w:rsidR="00F015E1">
              <w:rPr>
                <w:webHidden/>
              </w:rPr>
              <w:fldChar w:fldCharType="separate"/>
            </w:r>
            <w:r w:rsidR="00AA2D08">
              <w:rPr>
                <w:webHidden/>
              </w:rPr>
              <w:t>8</w:t>
            </w:r>
            <w:r w:rsidR="00F015E1">
              <w:rPr>
                <w:webHidden/>
              </w:rPr>
              <w:fldChar w:fldCharType="end"/>
            </w:r>
          </w:hyperlink>
        </w:p>
        <w:p w14:paraId="7E861F4F" w14:textId="7B62C79A"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55" w:history="1">
            <w:r w:rsidR="00F015E1" w:rsidRPr="00B8435A">
              <w:rPr>
                <w:rStyle w:val="af6"/>
              </w:rPr>
              <w:t>ВВЕДЕНИЕ</w:t>
            </w:r>
            <w:r w:rsidR="00F015E1">
              <w:rPr>
                <w:webHidden/>
              </w:rPr>
              <w:tab/>
            </w:r>
            <w:r w:rsidR="00F015E1">
              <w:rPr>
                <w:webHidden/>
              </w:rPr>
              <w:fldChar w:fldCharType="begin"/>
            </w:r>
            <w:r w:rsidR="00F015E1">
              <w:rPr>
                <w:webHidden/>
              </w:rPr>
              <w:instrText xml:space="preserve"> PAGEREF _Toc200815755 \h </w:instrText>
            </w:r>
            <w:r w:rsidR="00F015E1">
              <w:rPr>
                <w:webHidden/>
              </w:rPr>
            </w:r>
            <w:r w:rsidR="00F015E1">
              <w:rPr>
                <w:webHidden/>
              </w:rPr>
              <w:fldChar w:fldCharType="separate"/>
            </w:r>
            <w:r w:rsidR="00AA2D08">
              <w:rPr>
                <w:webHidden/>
              </w:rPr>
              <w:t>10</w:t>
            </w:r>
            <w:r w:rsidR="00F015E1">
              <w:rPr>
                <w:webHidden/>
              </w:rPr>
              <w:fldChar w:fldCharType="end"/>
            </w:r>
          </w:hyperlink>
        </w:p>
        <w:p w14:paraId="7A6C1D32" w14:textId="5D718677"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56" w:history="1">
            <w:r w:rsidR="00F015E1" w:rsidRPr="00B8435A">
              <w:rPr>
                <w:rStyle w:val="af6"/>
              </w:rPr>
              <w:t>1. ОБЗОР ЛИТЕРАТУРЫ</w:t>
            </w:r>
            <w:r w:rsidR="00F015E1">
              <w:rPr>
                <w:webHidden/>
              </w:rPr>
              <w:tab/>
            </w:r>
            <w:r w:rsidR="00F015E1">
              <w:rPr>
                <w:webHidden/>
              </w:rPr>
              <w:fldChar w:fldCharType="begin"/>
            </w:r>
            <w:r w:rsidR="00F015E1">
              <w:rPr>
                <w:webHidden/>
              </w:rPr>
              <w:instrText xml:space="preserve"> PAGEREF _Toc200815756 \h </w:instrText>
            </w:r>
            <w:r w:rsidR="00F015E1">
              <w:rPr>
                <w:webHidden/>
              </w:rPr>
            </w:r>
            <w:r w:rsidR="00F015E1">
              <w:rPr>
                <w:webHidden/>
              </w:rPr>
              <w:fldChar w:fldCharType="separate"/>
            </w:r>
            <w:r w:rsidR="00AA2D08">
              <w:rPr>
                <w:webHidden/>
              </w:rPr>
              <w:t>18</w:t>
            </w:r>
            <w:r w:rsidR="00F015E1">
              <w:rPr>
                <w:webHidden/>
              </w:rPr>
              <w:fldChar w:fldCharType="end"/>
            </w:r>
          </w:hyperlink>
        </w:p>
        <w:p w14:paraId="20A8FEFA" w14:textId="24A936CB"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57" w:history="1">
            <w:r w:rsidR="00F015E1" w:rsidRPr="00B8435A">
              <w:rPr>
                <w:rStyle w:val="af6"/>
                <w:noProof/>
              </w:rPr>
              <w:t>1.1 История и эпидемиология целиакии</w:t>
            </w:r>
            <w:r w:rsidR="00F015E1">
              <w:rPr>
                <w:noProof/>
                <w:webHidden/>
              </w:rPr>
              <w:tab/>
            </w:r>
            <w:r w:rsidR="00F015E1">
              <w:rPr>
                <w:noProof/>
                <w:webHidden/>
              </w:rPr>
              <w:fldChar w:fldCharType="begin"/>
            </w:r>
            <w:r w:rsidR="00F015E1">
              <w:rPr>
                <w:noProof/>
                <w:webHidden/>
              </w:rPr>
              <w:instrText xml:space="preserve"> PAGEREF _Toc200815757 \h </w:instrText>
            </w:r>
            <w:r w:rsidR="00F015E1">
              <w:rPr>
                <w:noProof/>
                <w:webHidden/>
              </w:rPr>
            </w:r>
            <w:r w:rsidR="00F015E1">
              <w:rPr>
                <w:noProof/>
                <w:webHidden/>
              </w:rPr>
              <w:fldChar w:fldCharType="separate"/>
            </w:r>
            <w:r w:rsidR="00AA2D08">
              <w:rPr>
                <w:noProof/>
                <w:webHidden/>
              </w:rPr>
              <w:t>18</w:t>
            </w:r>
            <w:r w:rsidR="00F015E1">
              <w:rPr>
                <w:noProof/>
                <w:webHidden/>
              </w:rPr>
              <w:fldChar w:fldCharType="end"/>
            </w:r>
          </w:hyperlink>
        </w:p>
        <w:p w14:paraId="0E4A8162" w14:textId="36E4967F"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58" w:history="1">
            <w:r w:rsidR="00F015E1" w:rsidRPr="00B8435A">
              <w:rPr>
                <w:rStyle w:val="af6"/>
                <w:noProof/>
              </w:rPr>
              <w:t>1.2 Проблемные вопросы этиологии и патогенеза целиакии</w:t>
            </w:r>
            <w:r w:rsidR="00F015E1">
              <w:rPr>
                <w:noProof/>
                <w:webHidden/>
              </w:rPr>
              <w:tab/>
            </w:r>
            <w:r w:rsidR="00F015E1">
              <w:rPr>
                <w:noProof/>
                <w:webHidden/>
              </w:rPr>
              <w:fldChar w:fldCharType="begin"/>
            </w:r>
            <w:r w:rsidR="00F015E1">
              <w:rPr>
                <w:noProof/>
                <w:webHidden/>
              </w:rPr>
              <w:instrText xml:space="preserve"> PAGEREF _Toc200815758 \h </w:instrText>
            </w:r>
            <w:r w:rsidR="00F015E1">
              <w:rPr>
                <w:noProof/>
                <w:webHidden/>
              </w:rPr>
            </w:r>
            <w:r w:rsidR="00F015E1">
              <w:rPr>
                <w:noProof/>
                <w:webHidden/>
              </w:rPr>
              <w:fldChar w:fldCharType="separate"/>
            </w:r>
            <w:r w:rsidR="00AA2D08">
              <w:rPr>
                <w:noProof/>
                <w:webHidden/>
              </w:rPr>
              <w:t>22</w:t>
            </w:r>
            <w:r w:rsidR="00F015E1">
              <w:rPr>
                <w:noProof/>
                <w:webHidden/>
              </w:rPr>
              <w:fldChar w:fldCharType="end"/>
            </w:r>
          </w:hyperlink>
        </w:p>
        <w:p w14:paraId="5B5247CB" w14:textId="7D41BB8C"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59" w:history="1">
            <w:r w:rsidR="00F015E1" w:rsidRPr="00B8435A">
              <w:rPr>
                <w:rStyle w:val="af6"/>
                <w:noProof/>
              </w:rPr>
              <w:t>1.3. Классификация, клинические варианты целиакии, ассоциированные с целиакией заболевания</w:t>
            </w:r>
            <w:r w:rsidR="00F015E1">
              <w:rPr>
                <w:noProof/>
                <w:webHidden/>
              </w:rPr>
              <w:tab/>
            </w:r>
            <w:r w:rsidR="00F015E1">
              <w:rPr>
                <w:noProof/>
                <w:webHidden/>
              </w:rPr>
              <w:fldChar w:fldCharType="begin"/>
            </w:r>
            <w:r w:rsidR="00F015E1">
              <w:rPr>
                <w:noProof/>
                <w:webHidden/>
              </w:rPr>
              <w:instrText xml:space="preserve"> PAGEREF _Toc200815759 \h </w:instrText>
            </w:r>
            <w:r w:rsidR="00F015E1">
              <w:rPr>
                <w:noProof/>
                <w:webHidden/>
              </w:rPr>
            </w:r>
            <w:r w:rsidR="00F015E1">
              <w:rPr>
                <w:noProof/>
                <w:webHidden/>
              </w:rPr>
              <w:fldChar w:fldCharType="separate"/>
            </w:r>
            <w:r w:rsidR="00AA2D08">
              <w:rPr>
                <w:noProof/>
                <w:webHidden/>
              </w:rPr>
              <w:t>29</w:t>
            </w:r>
            <w:r w:rsidR="00F015E1">
              <w:rPr>
                <w:noProof/>
                <w:webHidden/>
              </w:rPr>
              <w:fldChar w:fldCharType="end"/>
            </w:r>
          </w:hyperlink>
        </w:p>
        <w:p w14:paraId="7E99239D" w14:textId="7564DE0E"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0" w:history="1">
            <w:r w:rsidR="00F015E1" w:rsidRPr="00B8435A">
              <w:rPr>
                <w:rStyle w:val="af6"/>
                <w:noProof/>
              </w:rPr>
              <w:t>1.4 Серологическое исследование (исследования сывороточных антител) при целиакии</w:t>
            </w:r>
            <w:r w:rsidR="00F015E1">
              <w:rPr>
                <w:noProof/>
                <w:webHidden/>
              </w:rPr>
              <w:tab/>
            </w:r>
            <w:r w:rsidR="00F015E1">
              <w:rPr>
                <w:noProof/>
                <w:webHidden/>
              </w:rPr>
              <w:fldChar w:fldCharType="begin"/>
            </w:r>
            <w:r w:rsidR="00F015E1">
              <w:rPr>
                <w:noProof/>
                <w:webHidden/>
              </w:rPr>
              <w:instrText xml:space="preserve"> PAGEREF _Toc200815760 \h </w:instrText>
            </w:r>
            <w:r w:rsidR="00F015E1">
              <w:rPr>
                <w:noProof/>
                <w:webHidden/>
              </w:rPr>
            </w:r>
            <w:r w:rsidR="00F015E1">
              <w:rPr>
                <w:noProof/>
                <w:webHidden/>
              </w:rPr>
              <w:fldChar w:fldCharType="separate"/>
            </w:r>
            <w:r w:rsidR="00AA2D08">
              <w:rPr>
                <w:noProof/>
                <w:webHidden/>
              </w:rPr>
              <w:t>33</w:t>
            </w:r>
            <w:r w:rsidR="00F015E1">
              <w:rPr>
                <w:noProof/>
                <w:webHidden/>
              </w:rPr>
              <w:fldChar w:fldCharType="end"/>
            </w:r>
          </w:hyperlink>
        </w:p>
        <w:p w14:paraId="53F83B50" w14:textId="093CA892"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1" w:history="1">
            <w:r w:rsidR="00F015E1" w:rsidRPr="00B8435A">
              <w:rPr>
                <w:rStyle w:val="af6"/>
                <w:noProof/>
              </w:rPr>
              <w:t>1.5 Генетические исследования целиакии</w:t>
            </w:r>
            <w:r w:rsidR="00F015E1">
              <w:rPr>
                <w:noProof/>
                <w:webHidden/>
              </w:rPr>
              <w:tab/>
            </w:r>
            <w:r w:rsidR="00F015E1">
              <w:rPr>
                <w:noProof/>
                <w:webHidden/>
              </w:rPr>
              <w:fldChar w:fldCharType="begin"/>
            </w:r>
            <w:r w:rsidR="00F015E1">
              <w:rPr>
                <w:noProof/>
                <w:webHidden/>
              </w:rPr>
              <w:instrText xml:space="preserve"> PAGEREF _Toc200815761 \h </w:instrText>
            </w:r>
            <w:r w:rsidR="00F015E1">
              <w:rPr>
                <w:noProof/>
                <w:webHidden/>
              </w:rPr>
            </w:r>
            <w:r w:rsidR="00F015E1">
              <w:rPr>
                <w:noProof/>
                <w:webHidden/>
              </w:rPr>
              <w:fldChar w:fldCharType="separate"/>
            </w:r>
            <w:r w:rsidR="00AA2D08">
              <w:rPr>
                <w:noProof/>
                <w:webHidden/>
              </w:rPr>
              <w:t>34</w:t>
            </w:r>
            <w:r w:rsidR="00F015E1">
              <w:rPr>
                <w:noProof/>
                <w:webHidden/>
              </w:rPr>
              <w:fldChar w:fldCharType="end"/>
            </w:r>
          </w:hyperlink>
        </w:p>
        <w:p w14:paraId="750860DF" w14:textId="3F0B133A"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2" w:history="1">
            <w:r w:rsidR="00F015E1" w:rsidRPr="00B8435A">
              <w:rPr>
                <w:rStyle w:val="af6"/>
                <w:noProof/>
              </w:rPr>
              <w:t>1.6. Инструментальная диагностика целиакии</w:t>
            </w:r>
            <w:r w:rsidR="00F015E1">
              <w:rPr>
                <w:noProof/>
                <w:webHidden/>
              </w:rPr>
              <w:tab/>
            </w:r>
            <w:r w:rsidR="00F015E1">
              <w:rPr>
                <w:noProof/>
                <w:webHidden/>
              </w:rPr>
              <w:fldChar w:fldCharType="begin"/>
            </w:r>
            <w:r w:rsidR="00F015E1">
              <w:rPr>
                <w:noProof/>
                <w:webHidden/>
              </w:rPr>
              <w:instrText xml:space="preserve"> PAGEREF _Toc200815762 \h </w:instrText>
            </w:r>
            <w:r w:rsidR="00F015E1">
              <w:rPr>
                <w:noProof/>
                <w:webHidden/>
              </w:rPr>
            </w:r>
            <w:r w:rsidR="00F015E1">
              <w:rPr>
                <w:noProof/>
                <w:webHidden/>
              </w:rPr>
              <w:fldChar w:fldCharType="separate"/>
            </w:r>
            <w:r w:rsidR="00AA2D08">
              <w:rPr>
                <w:noProof/>
                <w:webHidden/>
              </w:rPr>
              <w:t>36</w:t>
            </w:r>
            <w:r w:rsidR="00F015E1">
              <w:rPr>
                <w:noProof/>
                <w:webHidden/>
              </w:rPr>
              <w:fldChar w:fldCharType="end"/>
            </w:r>
          </w:hyperlink>
        </w:p>
        <w:p w14:paraId="5D795208" w14:textId="4B7C271E"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3" w:history="1">
            <w:r w:rsidR="00F015E1" w:rsidRPr="00B8435A">
              <w:rPr>
                <w:rStyle w:val="af6"/>
                <w:noProof/>
              </w:rPr>
              <w:t>1.7 Медикаментозное лечение целиакии</w:t>
            </w:r>
            <w:r w:rsidR="00F015E1">
              <w:rPr>
                <w:noProof/>
                <w:webHidden/>
              </w:rPr>
              <w:tab/>
            </w:r>
            <w:r w:rsidR="00F015E1">
              <w:rPr>
                <w:noProof/>
                <w:webHidden/>
              </w:rPr>
              <w:fldChar w:fldCharType="begin"/>
            </w:r>
            <w:r w:rsidR="00F015E1">
              <w:rPr>
                <w:noProof/>
                <w:webHidden/>
              </w:rPr>
              <w:instrText xml:space="preserve"> PAGEREF _Toc200815763 \h </w:instrText>
            </w:r>
            <w:r w:rsidR="00F015E1">
              <w:rPr>
                <w:noProof/>
                <w:webHidden/>
              </w:rPr>
            </w:r>
            <w:r w:rsidR="00F015E1">
              <w:rPr>
                <w:noProof/>
                <w:webHidden/>
              </w:rPr>
              <w:fldChar w:fldCharType="separate"/>
            </w:r>
            <w:r w:rsidR="00AA2D08">
              <w:rPr>
                <w:noProof/>
                <w:webHidden/>
              </w:rPr>
              <w:t>37</w:t>
            </w:r>
            <w:r w:rsidR="00F015E1">
              <w:rPr>
                <w:noProof/>
                <w:webHidden/>
              </w:rPr>
              <w:fldChar w:fldCharType="end"/>
            </w:r>
          </w:hyperlink>
        </w:p>
        <w:p w14:paraId="124CE309" w14:textId="7F6BE4AC"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4" w:history="1">
            <w:r w:rsidR="00F015E1" w:rsidRPr="00B8435A">
              <w:rPr>
                <w:rStyle w:val="af6"/>
                <w:noProof/>
              </w:rPr>
              <w:t>1.8 Осложнения целиакии и ассоциированных с ним заболеваний</w:t>
            </w:r>
            <w:r w:rsidR="00F015E1">
              <w:rPr>
                <w:noProof/>
                <w:webHidden/>
              </w:rPr>
              <w:tab/>
            </w:r>
            <w:r w:rsidR="00F015E1">
              <w:rPr>
                <w:noProof/>
                <w:webHidden/>
              </w:rPr>
              <w:fldChar w:fldCharType="begin"/>
            </w:r>
            <w:r w:rsidR="00F015E1">
              <w:rPr>
                <w:noProof/>
                <w:webHidden/>
              </w:rPr>
              <w:instrText xml:space="preserve"> PAGEREF _Toc200815764 \h </w:instrText>
            </w:r>
            <w:r w:rsidR="00F015E1">
              <w:rPr>
                <w:noProof/>
                <w:webHidden/>
              </w:rPr>
            </w:r>
            <w:r w:rsidR="00F015E1">
              <w:rPr>
                <w:noProof/>
                <w:webHidden/>
              </w:rPr>
              <w:fldChar w:fldCharType="separate"/>
            </w:r>
            <w:r w:rsidR="00AA2D08">
              <w:rPr>
                <w:noProof/>
                <w:webHidden/>
              </w:rPr>
              <w:t>39</w:t>
            </w:r>
            <w:r w:rsidR="00F015E1">
              <w:rPr>
                <w:noProof/>
                <w:webHidden/>
              </w:rPr>
              <w:fldChar w:fldCharType="end"/>
            </w:r>
          </w:hyperlink>
        </w:p>
        <w:p w14:paraId="2AAE99DA" w14:textId="59A870CA"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65" w:history="1">
            <w:r w:rsidR="00F015E1" w:rsidRPr="00B8435A">
              <w:rPr>
                <w:rStyle w:val="af6"/>
              </w:rPr>
              <w:t>2. МАТЕРИАЛЫ И МЕТОДЫ ИССЛЕДОВАНИЯ</w:t>
            </w:r>
            <w:r w:rsidR="00F015E1">
              <w:rPr>
                <w:webHidden/>
              </w:rPr>
              <w:tab/>
            </w:r>
            <w:r w:rsidR="00F015E1">
              <w:rPr>
                <w:webHidden/>
              </w:rPr>
              <w:fldChar w:fldCharType="begin"/>
            </w:r>
            <w:r w:rsidR="00F015E1">
              <w:rPr>
                <w:webHidden/>
              </w:rPr>
              <w:instrText xml:space="preserve"> PAGEREF _Toc200815765 \h </w:instrText>
            </w:r>
            <w:r w:rsidR="00F015E1">
              <w:rPr>
                <w:webHidden/>
              </w:rPr>
            </w:r>
            <w:r w:rsidR="00F015E1">
              <w:rPr>
                <w:webHidden/>
              </w:rPr>
              <w:fldChar w:fldCharType="separate"/>
            </w:r>
            <w:r w:rsidR="00AA2D08">
              <w:rPr>
                <w:webHidden/>
              </w:rPr>
              <w:t>41</w:t>
            </w:r>
            <w:r w:rsidR="00F015E1">
              <w:rPr>
                <w:webHidden/>
              </w:rPr>
              <w:fldChar w:fldCharType="end"/>
            </w:r>
          </w:hyperlink>
        </w:p>
        <w:p w14:paraId="075101E9" w14:textId="5FCE7888"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6" w:history="1">
            <w:r w:rsidR="00F015E1" w:rsidRPr="00B8435A">
              <w:rPr>
                <w:rStyle w:val="af6"/>
                <w:noProof/>
              </w:rPr>
              <w:t>2.1. Характеристика материалов и методов исследования</w:t>
            </w:r>
            <w:r w:rsidR="00F015E1">
              <w:rPr>
                <w:noProof/>
                <w:webHidden/>
              </w:rPr>
              <w:tab/>
            </w:r>
            <w:r w:rsidR="00F015E1">
              <w:rPr>
                <w:noProof/>
                <w:webHidden/>
              </w:rPr>
              <w:fldChar w:fldCharType="begin"/>
            </w:r>
            <w:r w:rsidR="00F015E1">
              <w:rPr>
                <w:noProof/>
                <w:webHidden/>
              </w:rPr>
              <w:instrText xml:space="preserve"> PAGEREF _Toc200815766 \h </w:instrText>
            </w:r>
            <w:r w:rsidR="00F015E1">
              <w:rPr>
                <w:noProof/>
                <w:webHidden/>
              </w:rPr>
            </w:r>
            <w:r w:rsidR="00F015E1">
              <w:rPr>
                <w:noProof/>
                <w:webHidden/>
              </w:rPr>
              <w:fldChar w:fldCharType="separate"/>
            </w:r>
            <w:r w:rsidR="00AA2D08">
              <w:rPr>
                <w:noProof/>
                <w:webHidden/>
              </w:rPr>
              <w:t>41</w:t>
            </w:r>
            <w:r w:rsidR="00F015E1">
              <w:rPr>
                <w:noProof/>
                <w:webHidden/>
              </w:rPr>
              <w:fldChar w:fldCharType="end"/>
            </w:r>
          </w:hyperlink>
        </w:p>
        <w:p w14:paraId="49C30696" w14:textId="016545D8"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67" w:history="1">
            <w:r w:rsidR="00F015E1" w:rsidRPr="00B8435A">
              <w:rPr>
                <w:rStyle w:val="af6"/>
                <w:noProof/>
              </w:rPr>
              <w:t>2.2.</w:t>
            </w:r>
            <w:r w:rsidR="00F015E1" w:rsidRPr="00B8435A">
              <w:rPr>
                <w:rStyle w:val="af6"/>
                <w:i/>
                <w:noProof/>
              </w:rPr>
              <w:t xml:space="preserve"> </w:t>
            </w:r>
            <w:r w:rsidR="00F015E1" w:rsidRPr="00B8435A">
              <w:rPr>
                <w:rStyle w:val="af6"/>
                <w:noProof/>
              </w:rPr>
              <w:t>Изучение клинико-лабораторных и эндоскопических проявлений целиакии/нецелиакийной чувствительности к глютену у детской</w:t>
            </w:r>
            <w:r w:rsidR="00F015E1" w:rsidRPr="00B8435A">
              <w:rPr>
                <w:rStyle w:val="af6"/>
                <w:noProof/>
                <w:lang w:val="kk-KZ"/>
              </w:rPr>
              <w:t xml:space="preserve"> </w:t>
            </w:r>
            <w:r w:rsidR="00F015E1" w:rsidRPr="00B8435A">
              <w:rPr>
                <w:rStyle w:val="af6"/>
                <w:noProof/>
              </w:rPr>
              <w:t>и у взрослой популяции РК</w:t>
            </w:r>
            <w:r w:rsidR="00F015E1">
              <w:rPr>
                <w:noProof/>
                <w:webHidden/>
              </w:rPr>
              <w:tab/>
            </w:r>
            <w:r w:rsidR="00F015E1">
              <w:rPr>
                <w:noProof/>
                <w:webHidden/>
              </w:rPr>
              <w:fldChar w:fldCharType="begin"/>
            </w:r>
            <w:r w:rsidR="00F015E1">
              <w:rPr>
                <w:noProof/>
                <w:webHidden/>
              </w:rPr>
              <w:instrText xml:space="preserve"> PAGEREF _Toc200815767 \h </w:instrText>
            </w:r>
            <w:r w:rsidR="00F015E1">
              <w:rPr>
                <w:noProof/>
                <w:webHidden/>
              </w:rPr>
            </w:r>
            <w:r w:rsidR="00F015E1">
              <w:rPr>
                <w:noProof/>
                <w:webHidden/>
              </w:rPr>
              <w:fldChar w:fldCharType="separate"/>
            </w:r>
            <w:r w:rsidR="00AA2D08">
              <w:rPr>
                <w:noProof/>
                <w:webHidden/>
              </w:rPr>
              <w:t>41</w:t>
            </w:r>
            <w:r w:rsidR="00F015E1">
              <w:rPr>
                <w:noProof/>
                <w:webHidden/>
              </w:rPr>
              <w:fldChar w:fldCharType="end"/>
            </w:r>
          </w:hyperlink>
        </w:p>
        <w:p w14:paraId="59E07225" w14:textId="35B234C1" w:rsidR="00F015E1" w:rsidRDefault="00CC591F" w:rsidP="00F015E1">
          <w:pPr>
            <w:pStyle w:val="30"/>
            <w:rPr>
              <w:rFonts w:asciiTheme="minorHAnsi" w:eastAsiaTheme="minorEastAsia" w:hAnsiTheme="minorHAnsi" w:cstheme="minorBidi"/>
              <w:sz w:val="22"/>
              <w:szCs w:val="22"/>
              <w:lang w:val="ru-KZ" w:eastAsia="ru-KZ"/>
            </w:rPr>
          </w:pPr>
          <w:hyperlink w:anchor="_Toc200815768" w:history="1">
            <w:r w:rsidR="00F015E1" w:rsidRPr="00B8435A">
              <w:rPr>
                <w:rStyle w:val="af6"/>
              </w:rPr>
              <w:t>2.2.1  Клиническое обследование пациентов с подозрением на целиакию</w:t>
            </w:r>
            <w:r w:rsidR="00F015E1">
              <w:rPr>
                <w:webHidden/>
              </w:rPr>
              <w:tab/>
            </w:r>
            <w:r w:rsidR="00F015E1">
              <w:rPr>
                <w:webHidden/>
              </w:rPr>
              <w:fldChar w:fldCharType="begin"/>
            </w:r>
            <w:r w:rsidR="00F015E1">
              <w:rPr>
                <w:webHidden/>
              </w:rPr>
              <w:instrText xml:space="preserve"> PAGEREF _Toc200815768 \h </w:instrText>
            </w:r>
            <w:r w:rsidR="00F015E1">
              <w:rPr>
                <w:webHidden/>
              </w:rPr>
            </w:r>
            <w:r w:rsidR="00F015E1">
              <w:rPr>
                <w:webHidden/>
              </w:rPr>
              <w:fldChar w:fldCharType="separate"/>
            </w:r>
            <w:r w:rsidR="00AA2D08">
              <w:rPr>
                <w:webHidden/>
              </w:rPr>
              <w:t>42</w:t>
            </w:r>
            <w:r w:rsidR="00F015E1">
              <w:rPr>
                <w:webHidden/>
              </w:rPr>
              <w:fldChar w:fldCharType="end"/>
            </w:r>
          </w:hyperlink>
        </w:p>
        <w:p w14:paraId="1287E47D" w14:textId="40927209" w:rsidR="00F015E1" w:rsidRDefault="00CC591F" w:rsidP="00F015E1">
          <w:pPr>
            <w:pStyle w:val="30"/>
            <w:rPr>
              <w:rFonts w:asciiTheme="minorHAnsi" w:eastAsiaTheme="minorEastAsia" w:hAnsiTheme="minorHAnsi" w:cstheme="minorBidi"/>
              <w:sz w:val="22"/>
              <w:szCs w:val="22"/>
              <w:lang w:val="ru-KZ" w:eastAsia="ru-KZ"/>
            </w:rPr>
          </w:pPr>
          <w:hyperlink w:anchor="_Toc200815769" w:history="1">
            <w:r w:rsidR="00F015E1" w:rsidRPr="00B8435A">
              <w:rPr>
                <w:rStyle w:val="af6"/>
              </w:rPr>
              <w:t>2.2.2  Методы лабораторных исследований</w:t>
            </w:r>
            <w:r w:rsidR="00F015E1">
              <w:rPr>
                <w:webHidden/>
              </w:rPr>
              <w:tab/>
            </w:r>
            <w:r w:rsidR="00F015E1">
              <w:rPr>
                <w:webHidden/>
              </w:rPr>
              <w:fldChar w:fldCharType="begin"/>
            </w:r>
            <w:r w:rsidR="00F015E1">
              <w:rPr>
                <w:webHidden/>
              </w:rPr>
              <w:instrText xml:space="preserve"> PAGEREF _Toc200815769 \h </w:instrText>
            </w:r>
            <w:r w:rsidR="00F015E1">
              <w:rPr>
                <w:webHidden/>
              </w:rPr>
            </w:r>
            <w:r w:rsidR="00F015E1">
              <w:rPr>
                <w:webHidden/>
              </w:rPr>
              <w:fldChar w:fldCharType="separate"/>
            </w:r>
            <w:r w:rsidR="00AA2D08">
              <w:rPr>
                <w:webHidden/>
              </w:rPr>
              <w:t>42</w:t>
            </w:r>
            <w:r w:rsidR="00F015E1">
              <w:rPr>
                <w:webHidden/>
              </w:rPr>
              <w:fldChar w:fldCharType="end"/>
            </w:r>
          </w:hyperlink>
        </w:p>
        <w:p w14:paraId="02554A3C" w14:textId="677F7B6F" w:rsidR="00F015E1" w:rsidRDefault="00CC591F" w:rsidP="00F015E1">
          <w:pPr>
            <w:pStyle w:val="30"/>
            <w:rPr>
              <w:rFonts w:asciiTheme="minorHAnsi" w:eastAsiaTheme="minorEastAsia" w:hAnsiTheme="minorHAnsi" w:cstheme="minorBidi"/>
              <w:sz w:val="22"/>
              <w:szCs w:val="22"/>
              <w:lang w:val="ru-KZ" w:eastAsia="ru-KZ"/>
            </w:rPr>
          </w:pPr>
          <w:hyperlink w:anchor="_Toc200815770" w:history="1">
            <w:r w:rsidR="00F015E1" w:rsidRPr="00B8435A">
              <w:rPr>
                <w:rStyle w:val="af6"/>
              </w:rPr>
              <w:t>2.2.3  Методы инструментального исследования</w:t>
            </w:r>
            <w:r w:rsidR="00F015E1">
              <w:rPr>
                <w:webHidden/>
              </w:rPr>
              <w:tab/>
            </w:r>
            <w:r w:rsidR="00F015E1">
              <w:rPr>
                <w:webHidden/>
              </w:rPr>
              <w:fldChar w:fldCharType="begin"/>
            </w:r>
            <w:r w:rsidR="00F015E1">
              <w:rPr>
                <w:webHidden/>
              </w:rPr>
              <w:instrText xml:space="preserve"> PAGEREF _Toc200815770 \h </w:instrText>
            </w:r>
            <w:r w:rsidR="00F015E1">
              <w:rPr>
                <w:webHidden/>
              </w:rPr>
            </w:r>
            <w:r w:rsidR="00F015E1">
              <w:rPr>
                <w:webHidden/>
              </w:rPr>
              <w:fldChar w:fldCharType="separate"/>
            </w:r>
            <w:r w:rsidR="00AA2D08">
              <w:rPr>
                <w:webHidden/>
              </w:rPr>
              <w:t>44</w:t>
            </w:r>
            <w:r w:rsidR="00F015E1">
              <w:rPr>
                <w:webHidden/>
              </w:rPr>
              <w:fldChar w:fldCharType="end"/>
            </w:r>
          </w:hyperlink>
        </w:p>
        <w:p w14:paraId="1D0D8377" w14:textId="489FA3B3" w:rsidR="00F015E1" w:rsidRDefault="00CC591F" w:rsidP="00F015E1">
          <w:pPr>
            <w:pStyle w:val="30"/>
            <w:rPr>
              <w:rFonts w:asciiTheme="minorHAnsi" w:eastAsiaTheme="minorEastAsia" w:hAnsiTheme="minorHAnsi" w:cstheme="minorBidi"/>
              <w:sz w:val="22"/>
              <w:szCs w:val="22"/>
              <w:lang w:val="ru-KZ" w:eastAsia="ru-KZ"/>
            </w:rPr>
          </w:pPr>
          <w:hyperlink w:anchor="_Toc200815771" w:history="1">
            <w:r w:rsidR="00F015E1" w:rsidRPr="00B8435A">
              <w:rPr>
                <w:rStyle w:val="af6"/>
              </w:rPr>
              <w:t>2.2.4 Методы генетических исследований</w:t>
            </w:r>
            <w:r w:rsidR="00F015E1">
              <w:rPr>
                <w:webHidden/>
              </w:rPr>
              <w:tab/>
            </w:r>
            <w:r w:rsidR="00F015E1">
              <w:rPr>
                <w:webHidden/>
              </w:rPr>
              <w:fldChar w:fldCharType="begin"/>
            </w:r>
            <w:r w:rsidR="00F015E1">
              <w:rPr>
                <w:webHidden/>
              </w:rPr>
              <w:instrText xml:space="preserve"> PAGEREF _Toc200815771 \h </w:instrText>
            </w:r>
            <w:r w:rsidR="00F015E1">
              <w:rPr>
                <w:webHidden/>
              </w:rPr>
            </w:r>
            <w:r w:rsidR="00F015E1">
              <w:rPr>
                <w:webHidden/>
              </w:rPr>
              <w:fldChar w:fldCharType="separate"/>
            </w:r>
            <w:r w:rsidR="00AA2D08">
              <w:rPr>
                <w:webHidden/>
              </w:rPr>
              <w:t>45</w:t>
            </w:r>
            <w:r w:rsidR="00F015E1">
              <w:rPr>
                <w:webHidden/>
              </w:rPr>
              <w:fldChar w:fldCharType="end"/>
            </w:r>
          </w:hyperlink>
        </w:p>
        <w:p w14:paraId="2A793165" w14:textId="0ACAD53D" w:rsidR="00F015E1" w:rsidRPr="00F015E1" w:rsidRDefault="00CC591F" w:rsidP="00F015E1">
          <w:pPr>
            <w:pStyle w:val="30"/>
            <w:rPr>
              <w:rFonts w:asciiTheme="minorHAnsi" w:eastAsiaTheme="minorEastAsia" w:hAnsiTheme="minorHAnsi" w:cstheme="minorBidi"/>
              <w:sz w:val="22"/>
              <w:szCs w:val="22"/>
              <w:lang w:val="ru-KZ" w:eastAsia="ru-KZ"/>
            </w:rPr>
          </w:pPr>
          <w:hyperlink w:anchor="_Toc200815772" w:history="1">
            <w:r w:rsidR="00F015E1" w:rsidRPr="00F015E1">
              <w:rPr>
                <w:rStyle w:val="af6"/>
                <w:b/>
                <w:bCs/>
              </w:rPr>
              <w:t>2.</w:t>
            </w:r>
            <w:r w:rsidR="00F015E1" w:rsidRPr="00F015E1">
              <w:rPr>
                <w:rStyle w:val="af6"/>
              </w:rPr>
              <w:t>2.5  Методы социологического исследования</w:t>
            </w:r>
            <w:r w:rsidR="00F015E1" w:rsidRPr="00F015E1">
              <w:rPr>
                <w:webHidden/>
              </w:rPr>
              <w:tab/>
            </w:r>
            <w:r w:rsidR="00F015E1" w:rsidRPr="00F015E1">
              <w:rPr>
                <w:webHidden/>
              </w:rPr>
              <w:fldChar w:fldCharType="begin"/>
            </w:r>
            <w:r w:rsidR="00F015E1" w:rsidRPr="00F015E1">
              <w:rPr>
                <w:webHidden/>
              </w:rPr>
              <w:instrText xml:space="preserve"> PAGEREF _Toc200815772 \h </w:instrText>
            </w:r>
            <w:r w:rsidR="00F015E1" w:rsidRPr="00F015E1">
              <w:rPr>
                <w:webHidden/>
              </w:rPr>
            </w:r>
            <w:r w:rsidR="00F015E1" w:rsidRPr="00F015E1">
              <w:rPr>
                <w:webHidden/>
              </w:rPr>
              <w:fldChar w:fldCharType="separate"/>
            </w:r>
            <w:r w:rsidR="00AA2D08">
              <w:rPr>
                <w:webHidden/>
              </w:rPr>
              <w:t>46</w:t>
            </w:r>
            <w:r w:rsidR="00F015E1" w:rsidRPr="00F015E1">
              <w:rPr>
                <w:webHidden/>
              </w:rPr>
              <w:fldChar w:fldCharType="end"/>
            </w:r>
          </w:hyperlink>
        </w:p>
        <w:p w14:paraId="0668ACE9" w14:textId="5DA42C1F"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73" w:history="1">
            <w:r w:rsidR="00F015E1" w:rsidRPr="00B8435A">
              <w:rPr>
                <w:rStyle w:val="af6"/>
                <w:noProof/>
              </w:rPr>
              <w:t>2.3 Статистический анализ</w:t>
            </w:r>
            <w:r w:rsidR="00F015E1">
              <w:rPr>
                <w:noProof/>
                <w:webHidden/>
              </w:rPr>
              <w:tab/>
            </w:r>
            <w:r w:rsidR="00F015E1">
              <w:rPr>
                <w:noProof/>
                <w:webHidden/>
              </w:rPr>
              <w:fldChar w:fldCharType="begin"/>
            </w:r>
            <w:r w:rsidR="00F015E1">
              <w:rPr>
                <w:noProof/>
                <w:webHidden/>
              </w:rPr>
              <w:instrText xml:space="preserve"> PAGEREF _Toc200815773 \h </w:instrText>
            </w:r>
            <w:r w:rsidR="00F015E1">
              <w:rPr>
                <w:noProof/>
                <w:webHidden/>
              </w:rPr>
            </w:r>
            <w:r w:rsidR="00F015E1">
              <w:rPr>
                <w:noProof/>
                <w:webHidden/>
              </w:rPr>
              <w:fldChar w:fldCharType="separate"/>
            </w:r>
            <w:r w:rsidR="00AA2D08">
              <w:rPr>
                <w:noProof/>
                <w:webHidden/>
              </w:rPr>
              <w:t>47</w:t>
            </w:r>
            <w:r w:rsidR="00F015E1">
              <w:rPr>
                <w:noProof/>
                <w:webHidden/>
              </w:rPr>
              <w:fldChar w:fldCharType="end"/>
            </w:r>
          </w:hyperlink>
        </w:p>
        <w:p w14:paraId="78BE297A" w14:textId="1E265A95"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74" w:history="1">
            <w:r w:rsidR="00F015E1" w:rsidRPr="00B8435A">
              <w:rPr>
                <w:rStyle w:val="af6"/>
              </w:rPr>
              <w:t>3. РЕЗУЛЬТАТЫ ИССЛЕДОВАНИЯ</w:t>
            </w:r>
            <w:r w:rsidR="00F015E1">
              <w:rPr>
                <w:webHidden/>
              </w:rPr>
              <w:tab/>
            </w:r>
            <w:r w:rsidR="00F015E1">
              <w:rPr>
                <w:webHidden/>
              </w:rPr>
              <w:fldChar w:fldCharType="begin"/>
            </w:r>
            <w:r w:rsidR="00F015E1">
              <w:rPr>
                <w:webHidden/>
              </w:rPr>
              <w:instrText xml:space="preserve"> PAGEREF _Toc200815774 \h </w:instrText>
            </w:r>
            <w:r w:rsidR="00F015E1">
              <w:rPr>
                <w:webHidden/>
              </w:rPr>
            </w:r>
            <w:r w:rsidR="00F015E1">
              <w:rPr>
                <w:webHidden/>
              </w:rPr>
              <w:fldChar w:fldCharType="separate"/>
            </w:r>
            <w:r w:rsidR="00AA2D08">
              <w:rPr>
                <w:webHidden/>
              </w:rPr>
              <w:t>49</w:t>
            </w:r>
            <w:r w:rsidR="00F015E1">
              <w:rPr>
                <w:webHidden/>
              </w:rPr>
              <w:fldChar w:fldCharType="end"/>
            </w:r>
          </w:hyperlink>
        </w:p>
        <w:p w14:paraId="324A2E6C" w14:textId="2C31CEF2" w:rsidR="00F015E1" w:rsidRDefault="00CC591F" w:rsidP="00F015E1">
          <w:pPr>
            <w:pStyle w:val="21"/>
            <w:tabs>
              <w:tab w:val="right" w:leader="dot" w:pos="9629"/>
            </w:tabs>
            <w:spacing w:after="0" w:line="240" w:lineRule="auto"/>
            <w:rPr>
              <w:rFonts w:asciiTheme="minorHAnsi" w:eastAsiaTheme="minorEastAsia" w:hAnsiTheme="minorHAnsi" w:cstheme="minorBidi"/>
              <w:noProof/>
              <w:sz w:val="22"/>
              <w:szCs w:val="22"/>
              <w:lang w:val="ru-KZ" w:eastAsia="ru-KZ"/>
            </w:rPr>
          </w:pPr>
          <w:hyperlink w:anchor="_Toc200815775" w:history="1">
            <w:r w:rsidR="00F015E1" w:rsidRPr="00B8435A">
              <w:rPr>
                <w:rStyle w:val="af6"/>
                <w:noProof/>
              </w:rPr>
              <w:t>3.1. Клинико-лабораторные и эндоскопические проявления целиакии и нецелиакийной чувствительности к глютену у детей и у взрослых.</w:t>
            </w:r>
            <w:r w:rsidR="00F015E1">
              <w:rPr>
                <w:noProof/>
                <w:webHidden/>
              </w:rPr>
              <w:tab/>
            </w:r>
            <w:r w:rsidR="00F015E1">
              <w:rPr>
                <w:noProof/>
                <w:webHidden/>
              </w:rPr>
              <w:fldChar w:fldCharType="begin"/>
            </w:r>
            <w:r w:rsidR="00F015E1">
              <w:rPr>
                <w:noProof/>
                <w:webHidden/>
              </w:rPr>
              <w:instrText xml:space="preserve"> PAGEREF _Toc200815775 \h </w:instrText>
            </w:r>
            <w:r w:rsidR="00F015E1">
              <w:rPr>
                <w:noProof/>
                <w:webHidden/>
              </w:rPr>
            </w:r>
            <w:r w:rsidR="00F015E1">
              <w:rPr>
                <w:noProof/>
                <w:webHidden/>
              </w:rPr>
              <w:fldChar w:fldCharType="separate"/>
            </w:r>
            <w:r w:rsidR="00AA2D08">
              <w:rPr>
                <w:noProof/>
                <w:webHidden/>
              </w:rPr>
              <w:t>49</w:t>
            </w:r>
            <w:r w:rsidR="00F015E1">
              <w:rPr>
                <w:noProof/>
                <w:webHidden/>
              </w:rPr>
              <w:fldChar w:fldCharType="end"/>
            </w:r>
          </w:hyperlink>
        </w:p>
        <w:p w14:paraId="62E3BDDF" w14:textId="3DD97126" w:rsidR="00F015E1" w:rsidRDefault="00CC591F" w:rsidP="00F015E1">
          <w:pPr>
            <w:pStyle w:val="30"/>
            <w:rPr>
              <w:rFonts w:asciiTheme="minorHAnsi" w:eastAsiaTheme="minorEastAsia" w:hAnsiTheme="minorHAnsi" w:cstheme="minorBidi"/>
              <w:sz w:val="22"/>
              <w:szCs w:val="22"/>
              <w:lang w:val="ru-KZ" w:eastAsia="ru-KZ"/>
            </w:rPr>
          </w:pPr>
          <w:hyperlink w:anchor="_Toc200815776" w:history="1">
            <w:r w:rsidR="00F015E1" w:rsidRPr="00B8435A">
              <w:rPr>
                <w:rStyle w:val="af6"/>
              </w:rPr>
              <w:t>3.1.1. Особенности диагностического поиска и клинических проявлений целиакии и нецелиакийной чувствительности к глютену у детей</w:t>
            </w:r>
            <w:r w:rsidR="00F015E1">
              <w:rPr>
                <w:webHidden/>
              </w:rPr>
              <w:tab/>
            </w:r>
            <w:r w:rsidR="00F015E1">
              <w:rPr>
                <w:webHidden/>
              </w:rPr>
              <w:fldChar w:fldCharType="begin"/>
            </w:r>
            <w:r w:rsidR="00F015E1">
              <w:rPr>
                <w:webHidden/>
              </w:rPr>
              <w:instrText xml:space="preserve"> PAGEREF _Toc200815776 \h </w:instrText>
            </w:r>
            <w:r w:rsidR="00F015E1">
              <w:rPr>
                <w:webHidden/>
              </w:rPr>
            </w:r>
            <w:r w:rsidR="00F015E1">
              <w:rPr>
                <w:webHidden/>
              </w:rPr>
              <w:fldChar w:fldCharType="separate"/>
            </w:r>
            <w:r w:rsidR="00AA2D08">
              <w:rPr>
                <w:webHidden/>
              </w:rPr>
              <w:t>49</w:t>
            </w:r>
            <w:r w:rsidR="00F015E1">
              <w:rPr>
                <w:webHidden/>
              </w:rPr>
              <w:fldChar w:fldCharType="end"/>
            </w:r>
          </w:hyperlink>
        </w:p>
        <w:p w14:paraId="55F80FA4" w14:textId="0C27F403" w:rsidR="00F015E1" w:rsidRDefault="00CC591F" w:rsidP="00F015E1">
          <w:pPr>
            <w:pStyle w:val="30"/>
            <w:rPr>
              <w:rFonts w:asciiTheme="minorHAnsi" w:eastAsiaTheme="minorEastAsia" w:hAnsiTheme="minorHAnsi" w:cstheme="minorBidi"/>
              <w:sz w:val="22"/>
              <w:szCs w:val="22"/>
              <w:lang w:val="ru-KZ" w:eastAsia="ru-KZ"/>
            </w:rPr>
          </w:pPr>
          <w:hyperlink w:anchor="_Toc200815777" w:history="1">
            <w:r w:rsidR="00F015E1" w:rsidRPr="00B8435A">
              <w:rPr>
                <w:rStyle w:val="af6"/>
              </w:rPr>
              <w:t>3.1.2. Особенности диагностического поиска и клинических проявлений целиакии и нецелиакийной чувствительности к глютену у взрослых</w:t>
            </w:r>
            <w:r w:rsidR="00F015E1">
              <w:rPr>
                <w:webHidden/>
              </w:rPr>
              <w:tab/>
            </w:r>
            <w:r w:rsidR="00F015E1">
              <w:rPr>
                <w:webHidden/>
              </w:rPr>
              <w:fldChar w:fldCharType="begin"/>
            </w:r>
            <w:r w:rsidR="00F015E1">
              <w:rPr>
                <w:webHidden/>
              </w:rPr>
              <w:instrText xml:space="preserve"> PAGEREF _Toc200815777 \h </w:instrText>
            </w:r>
            <w:r w:rsidR="00F015E1">
              <w:rPr>
                <w:webHidden/>
              </w:rPr>
            </w:r>
            <w:r w:rsidR="00F015E1">
              <w:rPr>
                <w:webHidden/>
              </w:rPr>
              <w:fldChar w:fldCharType="separate"/>
            </w:r>
            <w:r w:rsidR="00AA2D08">
              <w:rPr>
                <w:webHidden/>
              </w:rPr>
              <w:t>60</w:t>
            </w:r>
            <w:r w:rsidR="00F015E1">
              <w:rPr>
                <w:webHidden/>
              </w:rPr>
              <w:fldChar w:fldCharType="end"/>
            </w:r>
          </w:hyperlink>
        </w:p>
        <w:p w14:paraId="287CFB8B" w14:textId="117449B8" w:rsidR="00F015E1" w:rsidRDefault="00CC591F" w:rsidP="00F015E1">
          <w:pPr>
            <w:pStyle w:val="21"/>
            <w:tabs>
              <w:tab w:val="right" w:leader="dot" w:pos="9629"/>
            </w:tabs>
            <w:spacing w:after="0" w:line="240" w:lineRule="auto"/>
            <w:rPr>
              <w:noProof/>
            </w:rPr>
          </w:pPr>
          <w:hyperlink w:anchor="_Toc200815778" w:history="1">
            <w:r w:rsidR="00F015E1" w:rsidRPr="00B8435A">
              <w:rPr>
                <w:rStyle w:val="af6"/>
                <w:noProof/>
              </w:rPr>
              <w:t>3.2 Уровень осведомленности врачей о целиакии</w:t>
            </w:r>
            <w:r w:rsidR="00F015E1">
              <w:rPr>
                <w:noProof/>
                <w:webHidden/>
              </w:rPr>
              <w:tab/>
            </w:r>
            <w:r w:rsidR="00F015E1">
              <w:rPr>
                <w:noProof/>
                <w:webHidden/>
              </w:rPr>
              <w:fldChar w:fldCharType="begin"/>
            </w:r>
            <w:r w:rsidR="00F015E1">
              <w:rPr>
                <w:noProof/>
                <w:webHidden/>
              </w:rPr>
              <w:instrText xml:space="preserve"> PAGEREF _Toc200815778 \h </w:instrText>
            </w:r>
            <w:r w:rsidR="00F015E1">
              <w:rPr>
                <w:noProof/>
                <w:webHidden/>
              </w:rPr>
            </w:r>
            <w:r w:rsidR="00F015E1">
              <w:rPr>
                <w:noProof/>
                <w:webHidden/>
              </w:rPr>
              <w:fldChar w:fldCharType="separate"/>
            </w:r>
            <w:r w:rsidR="00AA2D08">
              <w:rPr>
                <w:noProof/>
                <w:webHidden/>
              </w:rPr>
              <w:t>67</w:t>
            </w:r>
            <w:r w:rsidR="00F015E1">
              <w:rPr>
                <w:noProof/>
                <w:webHidden/>
              </w:rPr>
              <w:fldChar w:fldCharType="end"/>
            </w:r>
          </w:hyperlink>
        </w:p>
        <w:p w14:paraId="353CD7AF" w14:textId="6ED9FEC9" w:rsidR="00AA2D08" w:rsidRPr="00AA2D08" w:rsidRDefault="00AA2D08" w:rsidP="00AA2D08">
          <w:pPr>
            <w:spacing w:after="0" w:line="240" w:lineRule="auto"/>
            <w:rPr>
              <w:rFonts w:eastAsiaTheme="minorEastAsia"/>
            </w:rPr>
          </w:pPr>
          <w:r>
            <w:rPr>
              <w:rFonts w:eastAsiaTheme="minorEastAsia"/>
            </w:rPr>
            <w:t xml:space="preserve">    </w:t>
          </w:r>
          <w:r w:rsidRPr="00AA2D08">
            <w:rPr>
              <w:rFonts w:eastAsiaTheme="minorEastAsia"/>
            </w:rPr>
            <w:t>3.3 Разработка алгоритма диагностического тестирования целиакии</w:t>
          </w:r>
          <w:r>
            <w:rPr>
              <w:rFonts w:eastAsiaTheme="minorEastAsia"/>
            </w:rPr>
            <w:t>……….78</w:t>
          </w:r>
        </w:p>
        <w:p w14:paraId="5DCACBBA" w14:textId="209B1668" w:rsidR="00F015E1" w:rsidRDefault="00CC591F" w:rsidP="00AA2D08">
          <w:pPr>
            <w:pStyle w:val="10"/>
            <w:rPr>
              <w:rFonts w:asciiTheme="minorHAnsi" w:eastAsiaTheme="minorEastAsia" w:hAnsiTheme="minorHAnsi" w:cstheme="minorBidi"/>
              <w:b w:val="0"/>
              <w:bCs w:val="0"/>
              <w:sz w:val="22"/>
              <w:szCs w:val="22"/>
              <w:lang w:val="ru-KZ" w:eastAsia="ru-KZ"/>
            </w:rPr>
          </w:pPr>
          <w:hyperlink w:anchor="_Toc200815779" w:history="1">
            <w:r w:rsidR="00F015E1" w:rsidRPr="00B8435A">
              <w:rPr>
                <w:rStyle w:val="af6"/>
              </w:rPr>
              <w:t>ЗАКЛЮЧЕНИЕ</w:t>
            </w:r>
            <w:r w:rsidR="00F015E1">
              <w:rPr>
                <w:webHidden/>
              </w:rPr>
              <w:tab/>
            </w:r>
            <w:r w:rsidR="00F015E1">
              <w:rPr>
                <w:webHidden/>
              </w:rPr>
              <w:fldChar w:fldCharType="begin"/>
            </w:r>
            <w:r w:rsidR="00F015E1">
              <w:rPr>
                <w:webHidden/>
              </w:rPr>
              <w:instrText xml:space="preserve"> PAGEREF _Toc200815779 \h </w:instrText>
            </w:r>
            <w:r w:rsidR="00F015E1">
              <w:rPr>
                <w:webHidden/>
              </w:rPr>
            </w:r>
            <w:r w:rsidR="00F015E1">
              <w:rPr>
                <w:webHidden/>
              </w:rPr>
              <w:fldChar w:fldCharType="separate"/>
            </w:r>
            <w:r w:rsidR="00AA2D08">
              <w:rPr>
                <w:webHidden/>
              </w:rPr>
              <w:t>80</w:t>
            </w:r>
            <w:r w:rsidR="00F015E1">
              <w:rPr>
                <w:webHidden/>
              </w:rPr>
              <w:fldChar w:fldCharType="end"/>
            </w:r>
          </w:hyperlink>
        </w:p>
        <w:p w14:paraId="47F67C4E" w14:textId="1033843C"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0" w:history="1">
            <w:r w:rsidR="00F015E1" w:rsidRPr="00B8435A">
              <w:rPr>
                <w:rStyle w:val="af6"/>
              </w:rPr>
              <w:t>ПРАКТИЧЕСКИЕ РЕКОМЕНДАЦИИ</w:t>
            </w:r>
            <w:r w:rsidR="00F015E1">
              <w:rPr>
                <w:webHidden/>
              </w:rPr>
              <w:tab/>
            </w:r>
            <w:r w:rsidR="00F015E1">
              <w:rPr>
                <w:webHidden/>
              </w:rPr>
              <w:fldChar w:fldCharType="begin"/>
            </w:r>
            <w:r w:rsidR="00F015E1">
              <w:rPr>
                <w:webHidden/>
              </w:rPr>
              <w:instrText xml:space="preserve"> PAGEREF _Toc200815780 \h </w:instrText>
            </w:r>
            <w:r w:rsidR="00F015E1">
              <w:rPr>
                <w:webHidden/>
              </w:rPr>
            </w:r>
            <w:r w:rsidR="00F015E1">
              <w:rPr>
                <w:webHidden/>
              </w:rPr>
              <w:fldChar w:fldCharType="separate"/>
            </w:r>
            <w:r w:rsidR="00AA2D08">
              <w:rPr>
                <w:webHidden/>
              </w:rPr>
              <w:t>85</w:t>
            </w:r>
            <w:r w:rsidR="00F015E1">
              <w:rPr>
                <w:webHidden/>
              </w:rPr>
              <w:fldChar w:fldCharType="end"/>
            </w:r>
          </w:hyperlink>
        </w:p>
        <w:p w14:paraId="560B9F17" w14:textId="383BED54"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1" w:history="1">
            <w:r w:rsidR="00F015E1" w:rsidRPr="00B8435A">
              <w:rPr>
                <w:rStyle w:val="af6"/>
              </w:rPr>
              <w:t>СПИСОК</w:t>
            </w:r>
            <w:r w:rsidR="00F015E1" w:rsidRPr="00B8435A">
              <w:rPr>
                <w:rStyle w:val="af6"/>
                <w:lang w:val="en-US"/>
              </w:rPr>
              <w:t xml:space="preserve"> </w:t>
            </w:r>
            <w:r w:rsidR="00F015E1" w:rsidRPr="00B8435A">
              <w:rPr>
                <w:rStyle w:val="af6"/>
              </w:rPr>
              <w:t>ИСПОЛЬЗОВАННЫХ</w:t>
            </w:r>
            <w:r w:rsidR="00F015E1" w:rsidRPr="00B8435A">
              <w:rPr>
                <w:rStyle w:val="af6"/>
                <w:lang w:val="en-US"/>
              </w:rPr>
              <w:t xml:space="preserve"> </w:t>
            </w:r>
            <w:r w:rsidR="00F015E1" w:rsidRPr="00B8435A">
              <w:rPr>
                <w:rStyle w:val="af6"/>
              </w:rPr>
              <w:t>ИСТОЧНИКОВ</w:t>
            </w:r>
            <w:r w:rsidR="00F015E1">
              <w:rPr>
                <w:webHidden/>
              </w:rPr>
              <w:tab/>
            </w:r>
            <w:r w:rsidR="00F015E1">
              <w:rPr>
                <w:webHidden/>
              </w:rPr>
              <w:fldChar w:fldCharType="begin"/>
            </w:r>
            <w:r w:rsidR="00F015E1">
              <w:rPr>
                <w:webHidden/>
              </w:rPr>
              <w:instrText xml:space="preserve"> PAGEREF _Toc200815781 \h </w:instrText>
            </w:r>
            <w:r w:rsidR="00F015E1">
              <w:rPr>
                <w:webHidden/>
              </w:rPr>
            </w:r>
            <w:r w:rsidR="00F015E1">
              <w:rPr>
                <w:webHidden/>
              </w:rPr>
              <w:fldChar w:fldCharType="separate"/>
            </w:r>
            <w:r w:rsidR="00AA2D08">
              <w:rPr>
                <w:webHidden/>
              </w:rPr>
              <w:t>86</w:t>
            </w:r>
            <w:r w:rsidR="00F015E1">
              <w:rPr>
                <w:webHidden/>
              </w:rPr>
              <w:fldChar w:fldCharType="end"/>
            </w:r>
          </w:hyperlink>
        </w:p>
        <w:p w14:paraId="221AE832" w14:textId="6AC12D1B"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2" w:history="1">
            <w:r w:rsidR="00F015E1" w:rsidRPr="00B8435A">
              <w:rPr>
                <w:rStyle w:val="af6"/>
              </w:rPr>
              <w:t>ПРИЛОЖЕНИЕ А</w:t>
            </w:r>
            <w:r w:rsidR="00F015E1">
              <w:rPr>
                <w:rStyle w:val="af6"/>
              </w:rPr>
              <w:t xml:space="preserve"> - </w:t>
            </w:r>
          </w:hyperlink>
          <w:hyperlink w:anchor="_Toc200815783" w:history="1">
            <w:r w:rsidR="00F015E1" w:rsidRPr="00F015E1">
              <w:rPr>
                <w:rStyle w:val="af6"/>
                <w:b w:val="0"/>
                <w:bCs w:val="0"/>
              </w:rPr>
              <w:t>Клинический протокол диагностики и лечения целиакии (глютеновой энтеропатии) у взрослых</w:t>
            </w:r>
            <w:r w:rsidR="00F015E1" w:rsidRPr="00F015E1">
              <w:rPr>
                <w:b w:val="0"/>
                <w:bCs w:val="0"/>
                <w:webHidden/>
              </w:rPr>
              <w:tab/>
            </w:r>
            <w:r w:rsidR="00F015E1" w:rsidRPr="00F015E1">
              <w:rPr>
                <w:b w:val="0"/>
                <w:bCs w:val="0"/>
                <w:webHidden/>
              </w:rPr>
              <w:fldChar w:fldCharType="begin"/>
            </w:r>
            <w:r w:rsidR="00F015E1" w:rsidRPr="00F015E1">
              <w:rPr>
                <w:b w:val="0"/>
                <w:bCs w:val="0"/>
                <w:webHidden/>
              </w:rPr>
              <w:instrText xml:space="preserve"> PAGEREF _Toc200815783 \h </w:instrText>
            </w:r>
            <w:r w:rsidR="00F015E1" w:rsidRPr="00F015E1">
              <w:rPr>
                <w:b w:val="0"/>
                <w:bCs w:val="0"/>
                <w:webHidden/>
              </w:rPr>
            </w:r>
            <w:r w:rsidR="00F015E1" w:rsidRPr="00F015E1">
              <w:rPr>
                <w:b w:val="0"/>
                <w:bCs w:val="0"/>
                <w:webHidden/>
              </w:rPr>
              <w:fldChar w:fldCharType="separate"/>
            </w:r>
            <w:r w:rsidR="00AA2D08">
              <w:rPr>
                <w:b w:val="0"/>
                <w:bCs w:val="0"/>
                <w:webHidden/>
              </w:rPr>
              <w:t>100</w:t>
            </w:r>
            <w:r w:rsidR="00F015E1" w:rsidRPr="00F015E1">
              <w:rPr>
                <w:b w:val="0"/>
                <w:bCs w:val="0"/>
                <w:webHidden/>
              </w:rPr>
              <w:fldChar w:fldCharType="end"/>
            </w:r>
          </w:hyperlink>
        </w:p>
        <w:p w14:paraId="321A2159" w14:textId="1C35F454"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4" w:history="1">
            <w:r w:rsidR="00F015E1" w:rsidRPr="00B8435A">
              <w:rPr>
                <w:rStyle w:val="af6"/>
              </w:rPr>
              <w:t>ПРИЛОЖЕНИЕ Б</w:t>
            </w:r>
            <w:r w:rsidR="00F015E1">
              <w:rPr>
                <w:rStyle w:val="af6"/>
              </w:rPr>
              <w:t xml:space="preserve"> - </w:t>
            </w:r>
          </w:hyperlink>
          <w:hyperlink w:anchor="_Toc200815785" w:history="1">
            <w:r w:rsidR="00F015E1" w:rsidRPr="00F015E1">
              <w:rPr>
                <w:rStyle w:val="af6"/>
                <w:b w:val="0"/>
                <w:bCs w:val="0"/>
              </w:rPr>
              <w:t>Свидетельство об авторском праве</w:t>
            </w:r>
            <w:r w:rsidR="00F015E1" w:rsidRPr="00F015E1">
              <w:rPr>
                <w:b w:val="0"/>
                <w:bCs w:val="0"/>
                <w:webHidden/>
              </w:rPr>
              <w:tab/>
            </w:r>
            <w:r w:rsidR="00F015E1" w:rsidRPr="00F015E1">
              <w:rPr>
                <w:b w:val="0"/>
                <w:bCs w:val="0"/>
                <w:webHidden/>
              </w:rPr>
              <w:fldChar w:fldCharType="begin"/>
            </w:r>
            <w:r w:rsidR="00F015E1" w:rsidRPr="00F015E1">
              <w:rPr>
                <w:b w:val="0"/>
                <w:bCs w:val="0"/>
                <w:webHidden/>
              </w:rPr>
              <w:instrText xml:space="preserve"> PAGEREF _Toc200815785 \h </w:instrText>
            </w:r>
            <w:r w:rsidR="00F015E1" w:rsidRPr="00F015E1">
              <w:rPr>
                <w:b w:val="0"/>
                <w:bCs w:val="0"/>
                <w:webHidden/>
              </w:rPr>
            </w:r>
            <w:r w:rsidR="00F015E1" w:rsidRPr="00F015E1">
              <w:rPr>
                <w:b w:val="0"/>
                <w:bCs w:val="0"/>
                <w:webHidden/>
              </w:rPr>
              <w:fldChar w:fldCharType="separate"/>
            </w:r>
            <w:r w:rsidR="00AA2D08">
              <w:rPr>
                <w:b w:val="0"/>
                <w:bCs w:val="0"/>
                <w:webHidden/>
              </w:rPr>
              <w:t>101</w:t>
            </w:r>
            <w:r w:rsidR="00F015E1" w:rsidRPr="00F015E1">
              <w:rPr>
                <w:b w:val="0"/>
                <w:bCs w:val="0"/>
                <w:webHidden/>
              </w:rPr>
              <w:fldChar w:fldCharType="end"/>
            </w:r>
          </w:hyperlink>
        </w:p>
        <w:p w14:paraId="150554C4" w14:textId="4B3B08C0"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6" w:history="1">
            <w:r w:rsidR="00F015E1" w:rsidRPr="00B8435A">
              <w:rPr>
                <w:rStyle w:val="af6"/>
              </w:rPr>
              <w:t>ПРИЛОЖЕНИЕ В</w:t>
            </w:r>
            <w:r w:rsidR="00F015E1">
              <w:rPr>
                <w:rStyle w:val="af6"/>
              </w:rPr>
              <w:t xml:space="preserve"> - </w:t>
            </w:r>
          </w:hyperlink>
          <w:hyperlink w:anchor="_Toc200815787" w:history="1">
            <w:r w:rsidR="00F015E1" w:rsidRPr="00F015E1">
              <w:rPr>
                <w:rStyle w:val="af6"/>
                <w:b w:val="0"/>
                <w:bCs w:val="0"/>
              </w:rPr>
              <w:t>Акты внедрения</w:t>
            </w:r>
            <w:r w:rsidR="00F015E1" w:rsidRPr="00F015E1">
              <w:rPr>
                <w:b w:val="0"/>
                <w:bCs w:val="0"/>
                <w:webHidden/>
              </w:rPr>
              <w:tab/>
            </w:r>
            <w:r w:rsidR="00F015E1" w:rsidRPr="00F015E1">
              <w:rPr>
                <w:b w:val="0"/>
                <w:bCs w:val="0"/>
                <w:webHidden/>
              </w:rPr>
              <w:fldChar w:fldCharType="begin"/>
            </w:r>
            <w:r w:rsidR="00F015E1" w:rsidRPr="00F015E1">
              <w:rPr>
                <w:b w:val="0"/>
                <w:bCs w:val="0"/>
                <w:webHidden/>
              </w:rPr>
              <w:instrText xml:space="preserve"> PAGEREF _Toc200815787 \h </w:instrText>
            </w:r>
            <w:r w:rsidR="00F015E1" w:rsidRPr="00F015E1">
              <w:rPr>
                <w:b w:val="0"/>
                <w:bCs w:val="0"/>
                <w:webHidden/>
              </w:rPr>
            </w:r>
            <w:r w:rsidR="00F015E1" w:rsidRPr="00F015E1">
              <w:rPr>
                <w:b w:val="0"/>
                <w:bCs w:val="0"/>
                <w:webHidden/>
              </w:rPr>
              <w:fldChar w:fldCharType="separate"/>
            </w:r>
            <w:r w:rsidR="00AA2D08">
              <w:rPr>
                <w:b w:val="0"/>
                <w:bCs w:val="0"/>
                <w:webHidden/>
              </w:rPr>
              <w:t>103</w:t>
            </w:r>
            <w:r w:rsidR="00F015E1" w:rsidRPr="00F015E1">
              <w:rPr>
                <w:b w:val="0"/>
                <w:bCs w:val="0"/>
                <w:webHidden/>
              </w:rPr>
              <w:fldChar w:fldCharType="end"/>
            </w:r>
          </w:hyperlink>
        </w:p>
        <w:p w14:paraId="089197BB" w14:textId="46803C40"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8" w:history="1">
            <w:r w:rsidR="00F015E1" w:rsidRPr="00B8435A">
              <w:rPr>
                <w:rStyle w:val="af6"/>
              </w:rPr>
              <w:t>ПРИЛОЖЕНИЕ Г</w:t>
            </w:r>
            <w:r w:rsidR="00F015E1">
              <w:rPr>
                <w:rStyle w:val="af6"/>
              </w:rPr>
              <w:t xml:space="preserve"> - </w:t>
            </w:r>
            <w:r w:rsidR="00F015E1" w:rsidRPr="00F015E1">
              <w:rPr>
                <w:rStyle w:val="af6"/>
                <w:b w:val="0"/>
                <w:bCs w:val="0"/>
              </w:rPr>
              <w:t>Заключение</w:t>
            </w:r>
            <w:r w:rsidR="00F015E1" w:rsidRPr="00F015E1">
              <w:rPr>
                <w:rStyle w:val="af6"/>
              </w:rPr>
              <w:t xml:space="preserve"> </w:t>
            </w:r>
            <w:r w:rsidR="00F015E1" w:rsidRPr="00F015E1">
              <w:rPr>
                <w:rStyle w:val="af6"/>
                <w:b w:val="0"/>
                <w:bCs w:val="0"/>
              </w:rPr>
              <w:t>этической</w:t>
            </w:r>
            <w:r w:rsidR="00F015E1" w:rsidRPr="00F015E1">
              <w:rPr>
                <w:rStyle w:val="af6"/>
              </w:rPr>
              <w:t xml:space="preserve"> </w:t>
            </w:r>
            <w:r w:rsidR="00F015E1" w:rsidRPr="00F015E1">
              <w:rPr>
                <w:rStyle w:val="af6"/>
                <w:b w:val="0"/>
                <w:bCs w:val="0"/>
              </w:rPr>
              <w:t>комиссии</w:t>
            </w:r>
            <w:r w:rsidR="00F015E1" w:rsidRPr="00F015E1">
              <w:rPr>
                <w:rStyle w:val="af6"/>
              </w:rPr>
              <w:t xml:space="preserve"> </w:t>
            </w:r>
            <w:r w:rsidR="00F015E1" w:rsidRPr="00F015E1">
              <w:rPr>
                <w:rStyle w:val="af6"/>
                <w:b w:val="0"/>
                <w:bCs w:val="0"/>
              </w:rPr>
              <w:t>НАО</w:t>
            </w:r>
            <w:r w:rsidR="00F015E1" w:rsidRPr="00F015E1">
              <w:rPr>
                <w:rStyle w:val="af6"/>
              </w:rPr>
              <w:t xml:space="preserve"> </w:t>
            </w:r>
            <w:r w:rsidR="00F015E1" w:rsidRPr="00F015E1">
              <w:rPr>
                <w:rStyle w:val="af6"/>
                <w:b w:val="0"/>
                <w:bCs w:val="0"/>
              </w:rPr>
              <w:t>МУА</w:t>
            </w:r>
            <w:r w:rsidR="00F015E1">
              <w:rPr>
                <w:webHidden/>
              </w:rPr>
              <w:tab/>
            </w:r>
            <w:r w:rsidR="00F015E1">
              <w:rPr>
                <w:webHidden/>
              </w:rPr>
              <w:fldChar w:fldCharType="begin"/>
            </w:r>
            <w:r w:rsidR="00F015E1">
              <w:rPr>
                <w:webHidden/>
              </w:rPr>
              <w:instrText xml:space="preserve"> PAGEREF _Toc200815788 \h </w:instrText>
            </w:r>
            <w:r w:rsidR="00F015E1">
              <w:rPr>
                <w:webHidden/>
              </w:rPr>
            </w:r>
            <w:r w:rsidR="00F015E1">
              <w:rPr>
                <w:webHidden/>
              </w:rPr>
              <w:fldChar w:fldCharType="separate"/>
            </w:r>
            <w:r w:rsidR="00AA2D08">
              <w:rPr>
                <w:webHidden/>
              </w:rPr>
              <w:t>105</w:t>
            </w:r>
            <w:r w:rsidR="00F015E1">
              <w:rPr>
                <w:webHidden/>
              </w:rPr>
              <w:fldChar w:fldCharType="end"/>
            </w:r>
          </w:hyperlink>
        </w:p>
        <w:p w14:paraId="660E1BF5" w14:textId="282002F8"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89" w:history="1">
            <w:r w:rsidR="00F015E1" w:rsidRPr="00B8435A">
              <w:rPr>
                <w:rStyle w:val="af6"/>
              </w:rPr>
              <w:t>ПРИЛОЖЕНИЕ Д</w:t>
            </w:r>
            <w:r w:rsidR="00F015E1">
              <w:rPr>
                <w:rStyle w:val="af6"/>
              </w:rPr>
              <w:t xml:space="preserve"> - </w:t>
            </w:r>
          </w:hyperlink>
          <w:hyperlink w:anchor="_Toc200815790" w:history="1">
            <w:r w:rsidR="00F015E1" w:rsidRPr="00F015E1">
              <w:rPr>
                <w:rStyle w:val="af6"/>
                <w:b w:val="0"/>
                <w:bCs w:val="0"/>
              </w:rPr>
              <w:t>Анкета для пациентов по изучению наличия симптомов целиакии</w:t>
            </w:r>
            <w:r w:rsidR="00F015E1" w:rsidRPr="00F015E1">
              <w:rPr>
                <w:b w:val="0"/>
                <w:bCs w:val="0"/>
                <w:webHidden/>
              </w:rPr>
              <w:tab/>
            </w:r>
            <w:r w:rsidR="00F015E1" w:rsidRPr="00F015E1">
              <w:rPr>
                <w:b w:val="0"/>
                <w:bCs w:val="0"/>
                <w:webHidden/>
              </w:rPr>
              <w:fldChar w:fldCharType="begin"/>
            </w:r>
            <w:r w:rsidR="00F015E1" w:rsidRPr="00F015E1">
              <w:rPr>
                <w:b w:val="0"/>
                <w:bCs w:val="0"/>
                <w:webHidden/>
              </w:rPr>
              <w:instrText xml:space="preserve"> PAGEREF _Toc200815790 \h </w:instrText>
            </w:r>
            <w:r w:rsidR="00F015E1" w:rsidRPr="00F015E1">
              <w:rPr>
                <w:b w:val="0"/>
                <w:bCs w:val="0"/>
                <w:webHidden/>
              </w:rPr>
            </w:r>
            <w:r w:rsidR="00F015E1" w:rsidRPr="00F015E1">
              <w:rPr>
                <w:b w:val="0"/>
                <w:bCs w:val="0"/>
                <w:webHidden/>
              </w:rPr>
              <w:fldChar w:fldCharType="separate"/>
            </w:r>
            <w:r w:rsidR="00AA2D08">
              <w:rPr>
                <w:b w:val="0"/>
                <w:bCs w:val="0"/>
                <w:webHidden/>
              </w:rPr>
              <w:t>106</w:t>
            </w:r>
            <w:r w:rsidR="00F015E1" w:rsidRPr="00F015E1">
              <w:rPr>
                <w:b w:val="0"/>
                <w:bCs w:val="0"/>
                <w:webHidden/>
              </w:rPr>
              <w:fldChar w:fldCharType="end"/>
            </w:r>
          </w:hyperlink>
        </w:p>
        <w:p w14:paraId="0C5C1BEC" w14:textId="33565128" w:rsidR="00F015E1" w:rsidRDefault="00CC591F" w:rsidP="00F015E1">
          <w:pPr>
            <w:pStyle w:val="10"/>
            <w:rPr>
              <w:rFonts w:asciiTheme="minorHAnsi" w:eastAsiaTheme="minorEastAsia" w:hAnsiTheme="minorHAnsi" w:cstheme="minorBidi"/>
              <w:b w:val="0"/>
              <w:bCs w:val="0"/>
              <w:sz w:val="22"/>
              <w:szCs w:val="22"/>
              <w:lang w:val="ru-KZ" w:eastAsia="ru-KZ"/>
            </w:rPr>
          </w:pPr>
          <w:hyperlink w:anchor="_Toc200815791" w:history="1">
            <w:r w:rsidR="00F015E1" w:rsidRPr="00B8435A">
              <w:rPr>
                <w:rStyle w:val="af6"/>
              </w:rPr>
              <w:t>ПРИЛОЖЕНИЕ Е</w:t>
            </w:r>
            <w:r w:rsidR="00F015E1">
              <w:rPr>
                <w:rStyle w:val="af6"/>
              </w:rPr>
              <w:t xml:space="preserve"> - </w:t>
            </w:r>
          </w:hyperlink>
          <w:hyperlink w:anchor="_Toc200815792" w:history="1">
            <w:r w:rsidR="00F015E1" w:rsidRPr="00F015E1">
              <w:rPr>
                <w:rStyle w:val="af6"/>
                <w:b w:val="0"/>
                <w:bCs w:val="0"/>
              </w:rPr>
              <w:t>Анкета для врачей</w:t>
            </w:r>
            <w:r w:rsidR="00F015E1" w:rsidRPr="00F015E1">
              <w:rPr>
                <w:b w:val="0"/>
                <w:bCs w:val="0"/>
                <w:webHidden/>
              </w:rPr>
              <w:tab/>
            </w:r>
            <w:r w:rsidR="00F015E1" w:rsidRPr="00F015E1">
              <w:rPr>
                <w:b w:val="0"/>
                <w:bCs w:val="0"/>
                <w:webHidden/>
              </w:rPr>
              <w:fldChar w:fldCharType="begin"/>
            </w:r>
            <w:r w:rsidR="00F015E1" w:rsidRPr="00F015E1">
              <w:rPr>
                <w:b w:val="0"/>
                <w:bCs w:val="0"/>
                <w:webHidden/>
              </w:rPr>
              <w:instrText xml:space="preserve"> PAGEREF _Toc200815792 \h </w:instrText>
            </w:r>
            <w:r w:rsidR="00F015E1" w:rsidRPr="00F015E1">
              <w:rPr>
                <w:b w:val="0"/>
                <w:bCs w:val="0"/>
                <w:webHidden/>
              </w:rPr>
            </w:r>
            <w:r w:rsidR="00F015E1" w:rsidRPr="00F015E1">
              <w:rPr>
                <w:b w:val="0"/>
                <w:bCs w:val="0"/>
                <w:webHidden/>
              </w:rPr>
              <w:fldChar w:fldCharType="separate"/>
            </w:r>
            <w:r w:rsidR="00AA2D08">
              <w:rPr>
                <w:b w:val="0"/>
                <w:bCs w:val="0"/>
                <w:webHidden/>
              </w:rPr>
              <w:t>109</w:t>
            </w:r>
            <w:r w:rsidR="00F015E1" w:rsidRPr="00F015E1">
              <w:rPr>
                <w:b w:val="0"/>
                <w:bCs w:val="0"/>
                <w:webHidden/>
              </w:rPr>
              <w:fldChar w:fldCharType="end"/>
            </w:r>
          </w:hyperlink>
        </w:p>
        <w:p w14:paraId="237923F4" w14:textId="0A73FD41" w:rsidR="0069619D" w:rsidRPr="00610EB9" w:rsidRDefault="0069619D" w:rsidP="00F015E1">
          <w:pPr>
            <w:spacing w:after="0" w:line="240" w:lineRule="auto"/>
          </w:pPr>
          <w:r w:rsidRPr="00610EB9">
            <w:rPr>
              <w:b/>
              <w:bCs/>
            </w:rPr>
            <w:fldChar w:fldCharType="end"/>
          </w:r>
        </w:p>
      </w:sdtContent>
    </w:sdt>
    <w:p w14:paraId="0CA5144B" w14:textId="5E4C6769" w:rsidR="001241AC" w:rsidRDefault="001241AC" w:rsidP="005D1ADD">
      <w:pPr>
        <w:spacing w:after="0" w:line="240" w:lineRule="auto"/>
        <w:jc w:val="both"/>
        <w:rPr>
          <w:b/>
        </w:rPr>
      </w:pPr>
    </w:p>
    <w:p w14:paraId="3427FF1D" w14:textId="7D72B873" w:rsidR="006D2393" w:rsidRDefault="006D2393" w:rsidP="005D1ADD">
      <w:pPr>
        <w:spacing w:after="0" w:line="240" w:lineRule="auto"/>
        <w:jc w:val="both"/>
        <w:rPr>
          <w:b/>
        </w:rPr>
      </w:pPr>
    </w:p>
    <w:p w14:paraId="351B0778" w14:textId="1C6965A5" w:rsidR="006D2393" w:rsidRDefault="006D2393" w:rsidP="005D1ADD">
      <w:pPr>
        <w:spacing w:after="0" w:line="240" w:lineRule="auto"/>
        <w:jc w:val="both"/>
        <w:rPr>
          <w:b/>
        </w:rPr>
      </w:pPr>
    </w:p>
    <w:p w14:paraId="126D1CFF" w14:textId="499977FD" w:rsidR="006D2393" w:rsidRDefault="006D2393" w:rsidP="005D1ADD">
      <w:pPr>
        <w:spacing w:after="0" w:line="240" w:lineRule="auto"/>
        <w:jc w:val="both"/>
        <w:rPr>
          <w:b/>
        </w:rPr>
      </w:pPr>
    </w:p>
    <w:p w14:paraId="1F9CF4DC" w14:textId="602ADA95" w:rsidR="006D2393" w:rsidRDefault="006D2393" w:rsidP="005D1ADD">
      <w:pPr>
        <w:spacing w:after="0" w:line="240" w:lineRule="auto"/>
        <w:jc w:val="both"/>
        <w:rPr>
          <w:b/>
        </w:rPr>
      </w:pPr>
    </w:p>
    <w:p w14:paraId="67107CBD" w14:textId="50592961" w:rsidR="006D2393" w:rsidRDefault="006D2393" w:rsidP="005D1ADD">
      <w:pPr>
        <w:spacing w:after="0" w:line="240" w:lineRule="auto"/>
        <w:jc w:val="both"/>
        <w:rPr>
          <w:b/>
        </w:rPr>
      </w:pPr>
    </w:p>
    <w:p w14:paraId="07955DBC" w14:textId="2E09CE97" w:rsidR="006D2393" w:rsidRDefault="006D2393" w:rsidP="005D1ADD">
      <w:pPr>
        <w:spacing w:after="0" w:line="240" w:lineRule="auto"/>
        <w:jc w:val="both"/>
        <w:rPr>
          <w:b/>
        </w:rPr>
      </w:pPr>
    </w:p>
    <w:p w14:paraId="494754AA" w14:textId="051F79D4" w:rsidR="006D2393" w:rsidRDefault="006D2393" w:rsidP="005D1ADD">
      <w:pPr>
        <w:spacing w:after="0" w:line="240" w:lineRule="auto"/>
        <w:jc w:val="both"/>
        <w:rPr>
          <w:b/>
        </w:rPr>
      </w:pPr>
    </w:p>
    <w:p w14:paraId="23916494" w14:textId="43EF86EF" w:rsidR="006D2393" w:rsidRDefault="006D2393" w:rsidP="005D1ADD">
      <w:pPr>
        <w:spacing w:after="0" w:line="240" w:lineRule="auto"/>
        <w:jc w:val="both"/>
        <w:rPr>
          <w:b/>
        </w:rPr>
      </w:pPr>
    </w:p>
    <w:p w14:paraId="571847A7" w14:textId="2E5EA8E5" w:rsidR="006D2393" w:rsidRDefault="006D2393" w:rsidP="005D1ADD">
      <w:pPr>
        <w:spacing w:after="0" w:line="240" w:lineRule="auto"/>
        <w:jc w:val="both"/>
        <w:rPr>
          <w:b/>
        </w:rPr>
      </w:pPr>
    </w:p>
    <w:p w14:paraId="00821EBB" w14:textId="02659F50" w:rsidR="006D2393" w:rsidRDefault="006D2393" w:rsidP="005D1ADD">
      <w:pPr>
        <w:spacing w:after="0" w:line="240" w:lineRule="auto"/>
        <w:jc w:val="both"/>
        <w:rPr>
          <w:b/>
        </w:rPr>
      </w:pPr>
    </w:p>
    <w:p w14:paraId="0F9D6F6C" w14:textId="274F8A71" w:rsidR="006D2393" w:rsidRDefault="006D2393" w:rsidP="005D1ADD">
      <w:pPr>
        <w:spacing w:after="0" w:line="240" w:lineRule="auto"/>
        <w:jc w:val="both"/>
        <w:rPr>
          <w:b/>
        </w:rPr>
      </w:pPr>
    </w:p>
    <w:p w14:paraId="317EDF80" w14:textId="49C6534F" w:rsidR="006D2393" w:rsidRDefault="006D2393" w:rsidP="005D1ADD">
      <w:pPr>
        <w:spacing w:after="0" w:line="240" w:lineRule="auto"/>
        <w:jc w:val="both"/>
        <w:rPr>
          <w:b/>
        </w:rPr>
      </w:pPr>
    </w:p>
    <w:p w14:paraId="5876CE9F" w14:textId="7F27F92A" w:rsidR="006D2393" w:rsidRDefault="006D2393" w:rsidP="005D1ADD">
      <w:pPr>
        <w:spacing w:after="0" w:line="240" w:lineRule="auto"/>
        <w:jc w:val="both"/>
        <w:rPr>
          <w:b/>
        </w:rPr>
      </w:pPr>
    </w:p>
    <w:p w14:paraId="3B8EAF74" w14:textId="42EA1007" w:rsidR="006D2393" w:rsidRDefault="006D2393" w:rsidP="005D1ADD">
      <w:pPr>
        <w:spacing w:after="0" w:line="240" w:lineRule="auto"/>
        <w:jc w:val="both"/>
        <w:rPr>
          <w:b/>
        </w:rPr>
      </w:pPr>
    </w:p>
    <w:p w14:paraId="2875B004" w14:textId="6965BA47" w:rsidR="006D2393" w:rsidRDefault="006D2393" w:rsidP="005D1ADD">
      <w:pPr>
        <w:spacing w:after="0" w:line="240" w:lineRule="auto"/>
        <w:jc w:val="both"/>
        <w:rPr>
          <w:b/>
        </w:rPr>
      </w:pPr>
    </w:p>
    <w:p w14:paraId="7EA82056" w14:textId="75AED6D9" w:rsidR="006D2393" w:rsidRDefault="006D2393" w:rsidP="005D1ADD">
      <w:pPr>
        <w:spacing w:after="0" w:line="240" w:lineRule="auto"/>
        <w:jc w:val="both"/>
        <w:rPr>
          <w:b/>
        </w:rPr>
      </w:pPr>
    </w:p>
    <w:p w14:paraId="4F754522" w14:textId="76E0C257" w:rsidR="006D2393" w:rsidRDefault="006D2393" w:rsidP="005D1ADD">
      <w:pPr>
        <w:spacing w:after="0" w:line="240" w:lineRule="auto"/>
        <w:jc w:val="both"/>
        <w:rPr>
          <w:b/>
        </w:rPr>
      </w:pPr>
    </w:p>
    <w:p w14:paraId="278C8695" w14:textId="348A1E26" w:rsidR="006D2393" w:rsidRDefault="006D2393" w:rsidP="005D1ADD">
      <w:pPr>
        <w:spacing w:after="0" w:line="240" w:lineRule="auto"/>
        <w:jc w:val="both"/>
        <w:rPr>
          <w:b/>
        </w:rPr>
      </w:pPr>
    </w:p>
    <w:p w14:paraId="31B3546C" w14:textId="60342CBE" w:rsidR="006D2393" w:rsidRDefault="006D2393" w:rsidP="005D1ADD">
      <w:pPr>
        <w:spacing w:after="0" w:line="240" w:lineRule="auto"/>
        <w:jc w:val="both"/>
        <w:rPr>
          <w:b/>
        </w:rPr>
      </w:pPr>
    </w:p>
    <w:p w14:paraId="4CA55F7F" w14:textId="3358FB02" w:rsidR="006D2393" w:rsidRDefault="006D2393" w:rsidP="005D1ADD">
      <w:pPr>
        <w:spacing w:after="0" w:line="240" w:lineRule="auto"/>
        <w:jc w:val="both"/>
        <w:rPr>
          <w:b/>
        </w:rPr>
      </w:pPr>
    </w:p>
    <w:p w14:paraId="77A23FE9" w14:textId="189184B5" w:rsidR="006D2393" w:rsidRDefault="006D2393" w:rsidP="005D1ADD">
      <w:pPr>
        <w:spacing w:after="0" w:line="240" w:lineRule="auto"/>
        <w:jc w:val="both"/>
        <w:rPr>
          <w:b/>
        </w:rPr>
      </w:pPr>
    </w:p>
    <w:p w14:paraId="219CC954" w14:textId="4FDCFD6E" w:rsidR="006D2393" w:rsidRDefault="006D2393" w:rsidP="005D1ADD">
      <w:pPr>
        <w:spacing w:after="0" w:line="240" w:lineRule="auto"/>
        <w:jc w:val="both"/>
        <w:rPr>
          <w:b/>
        </w:rPr>
      </w:pPr>
    </w:p>
    <w:p w14:paraId="6BF34132" w14:textId="438463E9" w:rsidR="006D2393" w:rsidRDefault="006D2393" w:rsidP="005D1ADD">
      <w:pPr>
        <w:spacing w:after="0" w:line="240" w:lineRule="auto"/>
        <w:jc w:val="both"/>
        <w:rPr>
          <w:b/>
        </w:rPr>
      </w:pPr>
    </w:p>
    <w:p w14:paraId="48F9AE85" w14:textId="7A2891F1" w:rsidR="006D2393" w:rsidRDefault="006D2393" w:rsidP="005D1ADD">
      <w:pPr>
        <w:spacing w:after="0" w:line="240" w:lineRule="auto"/>
        <w:jc w:val="both"/>
        <w:rPr>
          <w:b/>
        </w:rPr>
      </w:pPr>
    </w:p>
    <w:p w14:paraId="0173B81A" w14:textId="243CD621" w:rsidR="006D2393" w:rsidRDefault="006D2393" w:rsidP="005D1ADD">
      <w:pPr>
        <w:spacing w:after="0" w:line="240" w:lineRule="auto"/>
        <w:jc w:val="both"/>
        <w:rPr>
          <w:b/>
        </w:rPr>
      </w:pPr>
    </w:p>
    <w:p w14:paraId="4CEF6F01" w14:textId="678C6426" w:rsidR="006D2393" w:rsidRDefault="006D2393" w:rsidP="005D1ADD">
      <w:pPr>
        <w:spacing w:after="0" w:line="240" w:lineRule="auto"/>
        <w:jc w:val="both"/>
        <w:rPr>
          <w:b/>
        </w:rPr>
      </w:pPr>
    </w:p>
    <w:p w14:paraId="0FEAF2AE" w14:textId="7B331552" w:rsidR="006D2393" w:rsidRDefault="006D2393" w:rsidP="005D1ADD">
      <w:pPr>
        <w:spacing w:after="0" w:line="240" w:lineRule="auto"/>
        <w:jc w:val="both"/>
        <w:rPr>
          <w:b/>
        </w:rPr>
      </w:pPr>
    </w:p>
    <w:p w14:paraId="71C5F721" w14:textId="4A8F4D2C" w:rsidR="006D2393" w:rsidRDefault="006D2393" w:rsidP="005D1ADD">
      <w:pPr>
        <w:spacing w:after="0" w:line="240" w:lineRule="auto"/>
        <w:jc w:val="both"/>
        <w:rPr>
          <w:b/>
        </w:rPr>
      </w:pPr>
    </w:p>
    <w:p w14:paraId="76905DEF" w14:textId="331D0696" w:rsidR="006D2393" w:rsidRDefault="006D2393" w:rsidP="005D1ADD">
      <w:pPr>
        <w:spacing w:after="0" w:line="240" w:lineRule="auto"/>
        <w:jc w:val="both"/>
        <w:rPr>
          <w:b/>
        </w:rPr>
      </w:pPr>
    </w:p>
    <w:p w14:paraId="7B928A45" w14:textId="7B8464C0" w:rsidR="006D2393" w:rsidRDefault="006D2393" w:rsidP="005D1ADD">
      <w:pPr>
        <w:spacing w:after="0" w:line="240" w:lineRule="auto"/>
        <w:jc w:val="both"/>
        <w:rPr>
          <w:b/>
        </w:rPr>
      </w:pPr>
    </w:p>
    <w:p w14:paraId="211A1635" w14:textId="7D711D1E" w:rsidR="006D2393" w:rsidRDefault="006D2393" w:rsidP="005D1ADD">
      <w:pPr>
        <w:spacing w:after="0" w:line="240" w:lineRule="auto"/>
        <w:jc w:val="both"/>
        <w:rPr>
          <w:b/>
        </w:rPr>
      </w:pPr>
    </w:p>
    <w:p w14:paraId="7776F627" w14:textId="7083C05C" w:rsidR="006D2393" w:rsidRDefault="006D2393" w:rsidP="005D1ADD">
      <w:pPr>
        <w:spacing w:after="0" w:line="240" w:lineRule="auto"/>
        <w:jc w:val="both"/>
        <w:rPr>
          <w:b/>
        </w:rPr>
      </w:pPr>
    </w:p>
    <w:p w14:paraId="0977770C" w14:textId="1440A355" w:rsidR="006D2393" w:rsidRDefault="006D2393" w:rsidP="005D1ADD">
      <w:pPr>
        <w:spacing w:after="0" w:line="240" w:lineRule="auto"/>
        <w:jc w:val="both"/>
        <w:rPr>
          <w:b/>
        </w:rPr>
      </w:pPr>
    </w:p>
    <w:p w14:paraId="0EC6B718" w14:textId="3B686309" w:rsidR="006D2393" w:rsidRDefault="006D2393" w:rsidP="005D1ADD">
      <w:pPr>
        <w:spacing w:after="0" w:line="240" w:lineRule="auto"/>
        <w:jc w:val="both"/>
        <w:rPr>
          <w:b/>
        </w:rPr>
      </w:pPr>
    </w:p>
    <w:p w14:paraId="2EAC185A" w14:textId="37DDAE18" w:rsidR="006D2393" w:rsidRDefault="006D2393" w:rsidP="005D1ADD">
      <w:pPr>
        <w:spacing w:after="0" w:line="240" w:lineRule="auto"/>
        <w:jc w:val="both"/>
        <w:rPr>
          <w:b/>
        </w:rPr>
      </w:pPr>
    </w:p>
    <w:p w14:paraId="4E6C912E" w14:textId="5ED77F21" w:rsidR="006D2393" w:rsidRDefault="006D2393" w:rsidP="005D1ADD">
      <w:pPr>
        <w:spacing w:after="0" w:line="240" w:lineRule="auto"/>
        <w:jc w:val="both"/>
        <w:rPr>
          <w:b/>
        </w:rPr>
      </w:pPr>
    </w:p>
    <w:p w14:paraId="0C34F952" w14:textId="04436222" w:rsidR="006D2393" w:rsidRDefault="006D2393" w:rsidP="005D1ADD">
      <w:pPr>
        <w:spacing w:after="0" w:line="240" w:lineRule="auto"/>
        <w:jc w:val="both"/>
        <w:rPr>
          <w:b/>
        </w:rPr>
      </w:pPr>
    </w:p>
    <w:p w14:paraId="28185D70" w14:textId="1A8DC209" w:rsidR="006D2393" w:rsidRDefault="006D2393" w:rsidP="005D1ADD">
      <w:pPr>
        <w:spacing w:after="0" w:line="240" w:lineRule="auto"/>
        <w:jc w:val="both"/>
        <w:rPr>
          <w:b/>
        </w:rPr>
      </w:pPr>
    </w:p>
    <w:p w14:paraId="4B598373" w14:textId="77777777" w:rsidR="006D2393" w:rsidRPr="00610EB9" w:rsidRDefault="006D2393" w:rsidP="005D1ADD">
      <w:pPr>
        <w:spacing w:after="0" w:line="240" w:lineRule="auto"/>
        <w:jc w:val="both"/>
        <w:rPr>
          <w:b/>
        </w:rPr>
      </w:pPr>
    </w:p>
    <w:p w14:paraId="0CA51472" w14:textId="3CE10890" w:rsidR="008F52EC" w:rsidRPr="00610EB9" w:rsidRDefault="00CE7CE8" w:rsidP="006D2393">
      <w:pPr>
        <w:pStyle w:val="1"/>
        <w:spacing w:before="0" w:line="240" w:lineRule="auto"/>
        <w:jc w:val="center"/>
        <w:rPr>
          <w:rFonts w:ascii="Times New Roman" w:hAnsi="Times New Roman" w:cs="Times New Roman"/>
          <w:b w:val="0"/>
          <w:color w:val="auto"/>
        </w:rPr>
      </w:pPr>
      <w:bookmarkStart w:id="2" w:name="_Toc200815752"/>
      <w:r w:rsidRPr="00610EB9">
        <w:rPr>
          <w:rFonts w:ascii="Times New Roman" w:hAnsi="Times New Roman" w:cs="Times New Roman"/>
          <w:color w:val="auto"/>
        </w:rPr>
        <w:t>НОРМАТИВНЫЕ ССЫЛКИ</w:t>
      </w:r>
      <w:bookmarkEnd w:id="2"/>
    </w:p>
    <w:p w14:paraId="0CA51473" w14:textId="77777777" w:rsidR="005B1982" w:rsidRPr="00610EB9" w:rsidRDefault="005B1982" w:rsidP="005D1ADD">
      <w:pPr>
        <w:spacing w:after="0" w:line="240" w:lineRule="auto"/>
        <w:jc w:val="both"/>
      </w:pPr>
    </w:p>
    <w:p w14:paraId="0CA51474" w14:textId="77777777" w:rsidR="008F52EC" w:rsidRPr="00610EB9" w:rsidRDefault="00CE7CE8" w:rsidP="005D1ADD">
      <w:pPr>
        <w:spacing w:after="0" w:line="240" w:lineRule="auto"/>
        <w:ind w:firstLine="708"/>
        <w:jc w:val="both"/>
      </w:pPr>
      <w:r w:rsidRPr="00610EB9">
        <w:t>В настоящей диссертации использованы ссылки на следующие стандарты:</w:t>
      </w:r>
    </w:p>
    <w:p w14:paraId="0CA51475" w14:textId="77777777" w:rsidR="001D37C3" w:rsidRPr="00610EB9" w:rsidRDefault="001D37C3" w:rsidP="005D1ADD">
      <w:pPr>
        <w:spacing w:after="0" w:line="240" w:lineRule="auto"/>
        <w:jc w:val="both"/>
      </w:pPr>
      <w:r w:rsidRPr="00610EB9">
        <w:t>1. Кодекс Республики Казахстан от 7 июля 2020 года №360-</w:t>
      </w:r>
      <w:r w:rsidRPr="00610EB9">
        <w:rPr>
          <w:lang w:val="en-US"/>
        </w:rPr>
        <w:t>VI</w:t>
      </w:r>
      <w:r w:rsidRPr="00610EB9">
        <w:t xml:space="preserve"> </w:t>
      </w:r>
      <w:r w:rsidRPr="00610EB9">
        <w:rPr>
          <w:lang w:val="kk-KZ"/>
        </w:rPr>
        <w:t>ЗРК «О здоровье народа и системе здравоохранения».</w:t>
      </w:r>
    </w:p>
    <w:p w14:paraId="0CA51476" w14:textId="77777777" w:rsidR="008F52EC" w:rsidRPr="00610EB9" w:rsidRDefault="001D37C3" w:rsidP="005D1ADD">
      <w:pPr>
        <w:tabs>
          <w:tab w:val="left" w:pos="284"/>
          <w:tab w:val="left" w:pos="426"/>
        </w:tabs>
        <w:spacing w:after="0" w:line="240" w:lineRule="auto"/>
        <w:jc w:val="both"/>
      </w:pPr>
      <w:r w:rsidRPr="00610EB9">
        <w:t xml:space="preserve">2. </w:t>
      </w:r>
      <w:r w:rsidR="00CE7CE8" w:rsidRPr="00610EB9">
        <w:t>Государственная программа развития образования Республики Казахстан на 2011 – 2020 годы;</w:t>
      </w:r>
    </w:p>
    <w:p w14:paraId="0CA51477" w14:textId="77777777" w:rsidR="00A91C83" w:rsidRPr="00610EB9" w:rsidRDefault="001D37C3" w:rsidP="005D1ADD">
      <w:pPr>
        <w:tabs>
          <w:tab w:val="left" w:pos="426"/>
        </w:tabs>
        <w:spacing w:after="0" w:line="240" w:lineRule="auto"/>
        <w:jc w:val="both"/>
      </w:pPr>
      <w:r w:rsidRPr="00610EB9">
        <w:t>3</w:t>
      </w:r>
      <w:r w:rsidR="00A91C83" w:rsidRPr="00610EB9">
        <w:t xml:space="preserve">. Об утверждении Стратегического плана Министерства здравоохранения Республики Казахстан на 2017-2021 годы: утв. Приказом министра здравоохранения Республики Казахстан от 10 марта 2017 года, №61 </w:t>
      </w:r>
    </w:p>
    <w:p w14:paraId="0CA51478" w14:textId="77777777" w:rsidR="00A91C83" w:rsidRPr="00610EB9" w:rsidRDefault="001D37C3" w:rsidP="005D1ADD">
      <w:pPr>
        <w:tabs>
          <w:tab w:val="left" w:pos="426"/>
        </w:tabs>
        <w:spacing w:after="0" w:line="240" w:lineRule="auto"/>
        <w:jc w:val="both"/>
      </w:pPr>
      <w:r w:rsidRPr="00610EB9">
        <w:t>4</w:t>
      </w:r>
      <w:r w:rsidR="00A91C83" w:rsidRPr="00610EB9">
        <w:t xml:space="preserve">. Государственная программа развития здравоохранения «Денсаулық» на 2016–2020 годы: утв. Указом Президента Республики Казахстан от 15 января 2016 г, №176. </w:t>
      </w:r>
    </w:p>
    <w:p w14:paraId="0CA51479" w14:textId="77777777" w:rsidR="00A91C83" w:rsidRPr="00610EB9" w:rsidRDefault="001D37C3" w:rsidP="005D1ADD">
      <w:pPr>
        <w:tabs>
          <w:tab w:val="left" w:pos="426"/>
        </w:tabs>
        <w:spacing w:after="0" w:line="240" w:lineRule="auto"/>
        <w:jc w:val="both"/>
      </w:pPr>
      <w:r w:rsidRPr="00610EB9">
        <w:t>5</w:t>
      </w:r>
      <w:r w:rsidR="00A91C83" w:rsidRPr="00610EB9">
        <w:t xml:space="preserve">. Этические принципы проведения исследований в медицине с участием человека: Хельсинская декларация Всемирной Медицинской Ассоциации (ВМА): утв. на 18-й Генеральной Ассамблее ВМА (06.1964 г., Хельсинки, Финляндия; крайние изменения внесены 10.2013 г. Форталеза, Бразилия на 64-й Генеральной Ассамблее ВМА. </w:t>
      </w:r>
    </w:p>
    <w:p w14:paraId="0CA5147A" w14:textId="77777777" w:rsidR="00A91C83" w:rsidRPr="00610EB9" w:rsidRDefault="001D37C3" w:rsidP="005D1ADD">
      <w:pPr>
        <w:tabs>
          <w:tab w:val="left" w:pos="426"/>
        </w:tabs>
        <w:spacing w:after="0" w:line="240" w:lineRule="auto"/>
        <w:jc w:val="both"/>
      </w:pPr>
      <w:r w:rsidRPr="00610EB9">
        <w:t>6</w:t>
      </w:r>
      <w:r w:rsidR="00A91C83" w:rsidRPr="00610EB9">
        <w:t xml:space="preserve">. ГОСТ 7.1-2003 (Межгосударственный стандарт).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w:t>
      </w:r>
    </w:p>
    <w:p w14:paraId="0CA5147B" w14:textId="77777777" w:rsidR="00A91C83" w:rsidRPr="00610EB9" w:rsidRDefault="001D37C3" w:rsidP="005D1ADD">
      <w:pPr>
        <w:tabs>
          <w:tab w:val="left" w:pos="426"/>
        </w:tabs>
        <w:spacing w:after="0" w:line="240" w:lineRule="auto"/>
        <w:jc w:val="both"/>
      </w:pPr>
      <w:r w:rsidRPr="00610EB9">
        <w:t>7</w:t>
      </w:r>
      <w:r w:rsidR="00A91C83" w:rsidRPr="00610EB9">
        <w:t xml:space="preserve">. ГОСТ 7.12-93 (Межгосударственный стандарт).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 </w:t>
      </w:r>
    </w:p>
    <w:p w14:paraId="0CA5147C" w14:textId="77777777" w:rsidR="008F52EC" w:rsidRPr="00610EB9" w:rsidRDefault="001D37C3" w:rsidP="005D1ADD">
      <w:pPr>
        <w:tabs>
          <w:tab w:val="left" w:pos="426"/>
        </w:tabs>
        <w:spacing w:after="0" w:line="240" w:lineRule="auto"/>
        <w:jc w:val="both"/>
      </w:pPr>
      <w:r w:rsidRPr="00610EB9">
        <w:t>8</w:t>
      </w:r>
      <w:r w:rsidR="00A91C83" w:rsidRPr="00610EB9">
        <w:t>. ГОСТ 7.54-88. Система стандартов по информации, библиотечному и издательскому делу. Представление численных данных о свойствах веществ и материалов в научно-технических документах. Общие требования.</w:t>
      </w:r>
    </w:p>
    <w:p w14:paraId="0CA5147D" w14:textId="77777777" w:rsidR="00A91C83" w:rsidRPr="00610EB9" w:rsidRDefault="001D37C3" w:rsidP="005D1ADD">
      <w:pPr>
        <w:tabs>
          <w:tab w:val="left" w:pos="426"/>
        </w:tabs>
        <w:spacing w:after="0" w:line="240" w:lineRule="auto"/>
        <w:jc w:val="both"/>
        <w:rPr>
          <w:lang w:val="en-US"/>
        </w:rPr>
      </w:pPr>
      <w:r w:rsidRPr="00610EB9">
        <w:t>9</w:t>
      </w:r>
      <w:r w:rsidR="00A91C83" w:rsidRPr="00610EB9">
        <w:t xml:space="preserve">. Руководство по проведению добросовестных клинических исследований (ICH EWG E6. </w:t>
      </w:r>
      <w:r w:rsidR="00A91C83" w:rsidRPr="00610EB9">
        <w:rPr>
          <w:lang w:val="en-US"/>
        </w:rPr>
        <w:t xml:space="preserve">Good Clinical Practice Guideline for Good Clinical Practice draft 9, step 2 27/04/96). </w:t>
      </w:r>
    </w:p>
    <w:p w14:paraId="0CA5147E" w14:textId="77777777" w:rsidR="00A91C83" w:rsidRPr="00610EB9" w:rsidRDefault="001D37C3" w:rsidP="005D1ADD">
      <w:pPr>
        <w:tabs>
          <w:tab w:val="left" w:pos="426"/>
        </w:tabs>
        <w:spacing w:after="0" w:line="240" w:lineRule="auto"/>
        <w:jc w:val="both"/>
      </w:pPr>
      <w:r w:rsidRPr="00610EB9">
        <w:t>10</w:t>
      </w:r>
      <w:r w:rsidR="00A91C83" w:rsidRPr="00610EB9">
        <w:t>. Конвенция о защите прав и достоинства человека в связи с применением достижений биологии и медицины: конвенция о правах человека и биомедицине (ETS N 164.4.04.97).</w:t>
      </w:r>
    </w:p>
    <w:p w14:paraId="0CA5147F" w14:textId="77777777" w:rsidR="008F52EC" w:rsidRPr="00610EB9" w:rsidRDefault="008F52EC" w:rsidP="005D1ADD">
      <w:pPr>
        <w:tabs>
          <w:tab w:val="left" w:pos="426"/>
        </w:tabs>
        <w:spacing w:after="0" w:line="240" w:lineRule="auto"/>
        <w:jc w:val="both"/>
      </w:pPr>
    </w:p>
    <w:p w14:paraId="0CA51480" w14:textId="77777777" w:rsidR="008F52EC" w:rsidRPr="00610EB9" w:rsidRDefault="008F52EC" w:rsidP="005D1ADD">
      <w:pPr>
        <w:spacing w:after="0" w:line="240" w:lineRule="auto"/>
        <w:jc w:val="both"/>
      </w:pPr>
    </w:p>
    <w:p w14:paraId="0CA51481" w14:textId="77777777" w:rsidR="008F52EC" w:rsidRPr="00610EB9" w:rsidRDefault="008F52EC" w:rsidP="005D1ADD">
      <w:pPr>
        <w:spacing w:after="0" w:line="240" w:lineRule="auto"/>
        <w:ind w:firstLine="708"/>
        <w:jc w:val="both"/>
        <w:rPr>
          <w:b/>
        </w:rPr>
      </w:pPr>
    </w:p>
    <w:p w14:paraId="0CA51482" w14:textId="77777777" w:rsidR="008F52EC" w:rsidRPr="00610EB9" w:rsidRDefault="008F52EC" w:rsidP="005D1ADD">
      <w:pPr>
        <w:spacing w:after="0" w:line="240" w:lineRule="auto"/>
        <w:ind w:firstLine="708"/>
        <w:jc w:val="both"/>
        <w:rPr>
          <w:b/>
        </w:rPr>
      </w:pPr>
    </w:p>
    <w:p w14:paraId="0CA51483" w14:textId="77777777" w:rsidR="008F52EC" w:rsidRPr="00610EB9" w:rsidRDefault="008F52EC" w:rsidP="005D1ADD">
      <w:pPr>
        <w:spacing w:after="0" w:line="240" w:lineRule="auto"/>
        <w:ind w:firstLine="708"/>
        <w:jc w:val="both"/>
        <w:rPr>
          <w:b/>
        </w:rPr>
      </w:pPr>
    </w:p>
    <w:p w14:paraId="0CA51484" w14:textId="77777777" w:rsidR="008F52EC" w:rsidRPr="00610EB9" w:rsidRDefault="008F52EC" w:rsidP="005D1ADD">
      <w:pPr>
        <w:spacing w:after="0" w:line="240" w:lineRule="auto"/>
        <w:ind w:firstLine="708"/>
        <w:jc w:val="both"/>
        <w:rPr>
          <w:b/>
        </w:rPr>
      </w:pPr>
    </w:p>
    <w:p w14:paraId="0CA51485" w14:textId="77777777" w:rsidR="008F52EC" w:rsidRPr="00610EB9" w:rsidRDefault="008F52EC" w:rsidP="005D1ADD">
      <w:pPr>
        <w:spacing w:after="0" w:line="240" w:lineRule="auto"/>
        <w:ind w:firstLine="708"/>
        <w:jc w:val="both"/>
        <w:rPr>
          <w:b/>
        </w:rPr>
      </w:pPr>
    </w:p>
    <w:p w14:paraId="5082176A" w14:textId="77777777" w:rsidR="00985A7F" w:rsidRPr="00610EB9" w:rsidRDefault="00985A7F" w:rsidP="005D1ADD">
      <w:pPr>
        <w:spacing w:after="0" w:line="240" w:lineRule="auto"/>
        <w:ind w:firstLine="708"/>
        <w:jc w:val="both"/>
        <w:rPr>
          <w:b/>
        </w:rPr>
      </w:pPr>
    </w:p>
    <w:p w14:paraId="0CA51486" w14:textId="5DE0FD2F" w:rsidR="008F52EC" w:rsidRPr="00610EB9" w:rsidRDefault="008F52EC" w:rsidP="005D1ADD">
      <w:pPr>
        <w:spacing w:after="0" w:line="240" w:lineRule="auto"/>
        <w:ind w:firstLine="708"/>
        <w:jc w:val="both"/>
        <w:rPr>
          <w:b/>
        </w:rPr>
      </w:pPr>
    </w:p>
    <w:p w14:paraId="1B5DDCE7" w14:textId="77777777" w:rsidR="000E11D3" w:rsidRPr="00610EB9" w:rsidRDefault="000E11D3" w:rsidP="005D1ADD">
      <w:pPr>
        <w:spacing w:after="0" w:line="240" w:lineRule="auto"/>
        <w:ind w:firstLine="708"/>
        <w:jc w:val="both"/>
        <w:rPr>
          <w:b/>
        </w:rPr>
      </w:pPr>
    </w:p>
    <w:p w14:paraId="0CA51487" w14:textId="77777777" w:rsidR="008F52EC" w:rsidRPr="00610EB9" w:rsidRDefault="008F52EC" w:rsidP="005D1ADD">
      <w:pPr>
        <w:spacing w:after="0" w:line="240" w:lineRule="auto"/>
        <w:ind w:firstLine="708"/>
        <w:jc w:val="both"/>
        <w:rPr>
          <w:b/>
        </w:rPr>
      </w:pPr>
    </w:p>
    <w:p w14:paraId="0CA51488" w14:textId="77777777" w:rsidR="008F52EC" w:rsidRPr="00610EB9" w:rsidRDefault="008A6EAC" w:rsidP="006D2393">
      <w:pPr>
        <w:pStyle w:val="1"/>
        <w:spacing w:before="0" w:line="240" w:lineRule="auto"/>
        <w:jc w:val="center"/>
        <w:rPr>
          <w:rFonts w:ascii="Times New Roman" w:hAnsi="Times New Roman" w:cs="Times New Roman"/>
          <w:b w:val="0"/>
          <w:color w:val="auto"/>
        </w:rPr>
      </w:pPr>
      <w:bookmarkStart w:id="3" w:name="_Toc200815753"/>
      <w:r w:rsidRPr="00610EB9">
        <w:rPr>
          <w:rFonts w:ascii="Times New Roman" w:hAnsi="Times New Roman" w:cs="Times New Roman"/>
          <w:color w:val="auto"/>
        </w:rPr>
        <w:t>ОПРЕДЕЛЕНИЯ</w:t>
      </w:r>
      <w:bookmarkEnd w:id="3"/>
    </w:p>
    <w:p w14:paraId="0CA51489" w14:textId="77777777" w:rsidR="008A6EAC" w:rsidRPr="00610EB9" w:rsidRDefault="008A6EAC" w:rsidP="005D1ADD">
      <w:pPr>
        <w:spacing w:after="0" w:line="240" w:lineRule="auto"/>
        <w:ind w:firstLine="708"/>
        <w:jc w:val="both"/>
        <w:rPr>
          <w:b/>
        </w:rPr>
      </w:pPr>
    </w:p>
    <w:p w14:paraId="0CA5148A" w14:textId="77777777" w:rsidR="008A6EAC" w:rsidRPr="00610EB9" w:rsidRDefault="00726FB9" w:rsidP="005D1ADD">
      <w:pPr>
        <w:spacing w:after="0" w:line="240" w:lineRule="auto"/>
        <w:ind w:firstLine="708"/>
        <w:jc w:val="both"/>
      </w:pPr>
      <w:r w:rsidRPr="00610EB9">
        <w:t>В настоящей диссертации применяются следующие термины с соответствующими определениями:</w:t>
      </w:r>
    </w:p>
    <w:p w14:paraId="0CA5148C" w14:textId="77777777" w:rsidR="00E346B4" w:rsidRPr="00610EB9" w:rsidRDefault="00C11B50" w:rsidP="005D1ADD">
      <w:pPr>
        <w:spacing w:after="0" w:line="240" w:lineRule="auto"/>
        <w:ind w:firstLine="708"/>
        <w:jc w:val="both"/>
        <w:rPr>
          <w:shd w:val="clear" w:color="auto" w:fill="FFFFFF"/>
        </w:rPr>
      </w:pPr>
      <w:r w:rsidRPr="00610EB9">
        <w:rPr>
          <w:b/>
          <w:shd w:val="clear" w:color="auto" w:fill="FFFFFF"/>
        </w:rPr>
        <w:t>Аллергия на глютен</w:t>
      </w:r>
      <w:r w:rsidRPr="00610EB9">
        <w:rPr>
          <w:shd w:val="clear" w:color="auto" w:fill="FFFFFF"/>
        </w:rPr>
        <w:t xml:space="preserve"> — </w:t>
      </w:r>
      <w:r w:rsidRPr="00610EB9">
        <w:rPr>
          <w:bCs/>
          <w:shd w:val="clear" w:color="auto" w:fill="FFFFFF"/>
        </w:rPr>
        <w:t>обратимая реакция иммунной системы на белки клейковины без генетической предрасположенности</w:t>
      </w:r>
      <w:r w:rsidRPr="00610EB9">
        <w:rPr>
          <w:shd w:val="clear" w:color="auto" w:fill="FFFFFF"/>
        </w:rPr>
        <w:t>.</w:t>
      </w:r>
      <w:r w:rsidRPr="00610EB9">
        <w:rPr>
          <w:bCs/>
          <w:shd w:val="clear" w:color="auto" w:fill="FFFFFF"/>
        </w:rPr>
        <w:t xml:space="preserve"> </w:t>
      </w:r>
      <w:r w:rsidR="00E346B4" w:rsidRPr="00610EB9">
        <w:rPr>
          <w:bCs/>
          <w:shd w:val="clear" w:color="auto" w:fill="FFFFFF"/>
        </w:rPr>
        <w:t>Антинейтрофильные цитоплазматические антитела</w:t>
      </w:r>
      <w:r w:rsidR="00E346B4" w:rsidRPr="00610EB9">
        <w:rPr>
          <w:shd w:val="clear" w:color="auto" w:fill="FFFFFF"/>
        </w:rPr>
        <w:t> — аутоантитела к компонентам </w:t>
      </w:r>
      <w:hyperlink r:id="rId8" w:tooltip="Цитоплазма" w:history="1">
        <w:r w:rsidR="00E346B4" w:rsidRPr="00610EB9">
          <w:rPr>
            <w:rStyle w:val="af6"/>
            <w:color w:val="auto"/>
            <w:u w:val="none"/>
            <w:shd w:val="clear" w:color="auto" w:fill="FFFFFF"/>
          </w:rPr>
          <w:t>цитоплазмы</w:t>
        </w:r>
      </w:hyperlink>
      <w:r w:rsidR="00E346B4" w:rsidRPr="00610EB9">
        <w:rPr>
          <w:shd w:val="clear" w:color="auto" w:fill="FFFFFF"/>
        </w:rPr>
        <w:t> </w:t>
      </w:r>
      <w:hyperlink r:id="rId9" w:tooltip="Нейтрофил" w:history="1">
        <w:r w:rsidR="00E346B4" w:rsidRPr="00610EB9">
          <w:rPr>
            <w:rStyle w:val="af6"/>
            <w:color w:val="auto"/>
            <w:u w:val="none"/>
            <w:shd w:val="clear" w:color="auto" w:fill="FFFFFF"/>
          </w:rPr>
          <w:t>нейтрофилов</w:t>
        </w:r>
      </w:hyperlink>
      <w:r w:rsidR="00E346B4" w:rsidRPr="00610EB9">
        <w:rPr>
          <w:shd w:val="clear" w:color="auto" w:fill="FFFFFF"/>
        </w:rPr>
        <w:t xml:space="preserve">. </w:t>
      </w:r>
    </w:p>
    <w:p w14:paraId="0CA5148D" w14:textId="77777777" w:rsidR="00E346B4" w:rsidRPr="00610EB9" w:rsidRDefault="00E346B4" w:rsidP="005D1ADD">
      <w:pPr>
        <w:spacing w:after="0" w:line="240" w:lineRule="auto"/>
        <w:ind w:firstLine="708"/>
        <w:jc w:val="both"/>
        <w:rPr>
          <w:shd w:val="clear" w:color="auto" w:fill="FFFFFF"/>
        </w:rPr>
      </w:pPr>
      <w:r w:rsidRPr="00610EB9">
        <w:rPr>
          <w:b/>
          <w:shd w:val="clear" w:color="auto" w:fill="FEFCFC"/>
        </w:rPr>
        <w:t>Антинуклеарные антитела (АНА</w:t>
      </w:r>
      <w:r w:rsidRPr="00610EB9">
        <w:rPr>
          <w:shd w:val="clear" w:color="auto" w:fill="FEFCFC"/>
        </w:rPr>
        <w:t>) — это группа аутоантител (антител к своим собственным тканям), которые реагируют с компонентами ядер клеток. Известно более 100 видов этих антиядерных антител, по структуре они относятся к белкам класса иммуноглобулинов: IgG, IgM, IgA.</w:t>
      </w:r>
      <w:r w:rsidRPr="00610EB9">
        <w:rPr>
          <w:shd w:val="clear" w:color="auto" w:fill="FFFFFF"/>
        </w:rPr>
        <w:t xml:space="preserve"> </w:t>
      </w:r>
    </w:p>
    <w:p w14:paraId="0CA5148E" w14:textId="77777777" w:rsidR="00F43342" w:rsidRPr="00610EB9" w:rsidRDefault="00F43342" w:rsidP="005D1ADD">
      <w:pPr>
        <w:spacing w:after="0" w:line="240" w:lineRule="auto"/>
        <w:ind w:firstLine="708"/>
        <w:jc w:val="both"/>
      </w:pPr>
      <w:r w:rsidRPr="00610EB9">
        <w:rPr>
          <w:b/>
          <w:shd w:val="clear" w:color="auto" w:fill="FFFFFF"/>
        </w:rPr>
        <w:t>Антимитохондриальные антитела</w:t>
      </w:r>
      <w:r w:rsidRPr="00610EB9">
        <w:rPr>
          <w:shd w:val="clear" w:color="auto" w:fill="FFFFFF"/>
        </w:rPr>
        <w:t xml:space="preserve"> – </w:t>
      </w:r>
      <w:r w:rsidRPr="00610EB9">
        <w:rPr>
          <w:bCs/>
          <w:shd w:val="clear" w:color="auto" w:fill="FFFFFF"/>
        </w:rPr>
        <w:t>специфические антитела, вырабатывающиеся в организме к компонентам собственных клеток (митохондриям)</w:t>
      </w:r>
      <w:r w:rsidR="00450724" w:rsidRPr="00610EB9">
        <w:t>.</w:t>
      </w:r>
    </w:p>
    <w:p w14:paraId="0CA5148F" w14:textId="77777777" w:rsidR="00450724" w:rsidRPr="00610EB9" w:rsidRDefault="00450724" w:rsidP="005D1ADD">
      <w:pPr>
        <w:spacing w:after="0" w:line="240" w:lineRule="auto"/>
        <w:ind w:firstLine="708"/>
        <w:jc w:val="both"/>
      </w:pPr>
      <w:r w:rsidRPr="00610EB9">
        <w:rPr>
          <w:b/>
        </w:rPr>
        <w:t>Антитела к эндомизию (Anti-EMA)</w:t>
      </w:r>
      <w:r w:rsidRPr="00610EB9">
        <w:t xml:space="preserve"> – аутоантитела, взаимодействующие с соединительнотканной оболочкой мышечного волокна (эндомизием). Основной антиген для них – фермент тканевая трансглутаминаза. </w:t>
      </w:r>
    </w:p>
    <w:p w14:paraId="0CA51490" w14:textId="77777777" w:rsidR="006A589D" w:rsidRPr="00610EB9" w:rsidRDefault="001D37C3" w:rsidP="005D1ADD">
      <w:pPr>
        <w:spacing w:after="0" w:line="240" w:lineRule="auto"/>
        <w:ind w:firstLine="708"/>
        <w:jc w:val="both"/>
        <w:rPr>
          <w:shd w:val="clear" w:color="auto" w:fill="FFFFFF"/>
        </w:rPr>
      </w:pPr>
      <w:r w:rsidRPr="00610EB9">
        <w:rPr>
          <w:b/>
        </w:rPr>
        <w:t>Безглютеновая диета</w:t>
      </w:r>
      <w:r w:rsidRPr="00610EB9">
        <w:t xml:space="preserve"> - </w:t>
      </w:r>
      <w:r w:rsidRPr="00610EB9">
        <w:rPr>
          <w:bCs/>
          <w:shd w:val="clear" w:color="auto" w:fill="FFFFFF"/>
        </w:rPr>
        <w:t>диета, которая предполагает полное исключение пищи, содержащей клейковину (глютен)</w:t>
      </w:r>
      <w:r w:rsidRPr="00610EB9">
        <w:rPr>
          <w:shd w:val="clear" w:color="auto" w:fill="FFFFFF"/>
        </w:rPr>
        <w:t>.</w:t>
      </w:r>
    </w:p>
    <w:p w14:paraId="0CA51491" w14:textId="77777777" w:rsidR="001D37C3" w:rsidRPr="00610EB9" w:rsidRDefault="006A589D" w:rsidP="005D1ADD">
      <w:pPr>
        <w:spacing w:after="0" w:line="240" w:lineRule="auto"/>
        <w:ind w:firstLine="708"/>
        <w:jc w:val="both"/>
        <w:rPr>
          <w:shd w:val="clear" w:color="auto" w:fill="FFFFFF"/>
        </w:rPr>
      </w:pPr>
      <w:r w:rsidRPr="00610EB9">
        <w:rPr>
          <w:b/>
          <w:bCs/>
          <w:shd w:val="clear" w:color="auto" w:fill="FFFFFF"/>
        </w:rPr>
        <w:t>Болезнь Крона</w:t>
      </w:r>
      <w:r w:rsidRPr="00610EB9">
        <w:rPr>
          <w:shd w:val="clear" w:color="auto" w:fill="FFFFFF"/>
        </w:rPr>
        <w:t> - хроническое неспецифическое гранулематозное воспаление желудочно-кишечного тракта, локализующее почти во всех его отделов (от полости рта и заканчивая прямой кишкой), с преимущественным поражением терминального отдела подвздошной кишки.</w:t>
      </w:r>
      <w:r w:rsidR="001D37C3" w:rsidRPr="00610EB9">
        <w:rPr>
          <w:shd w:val="clear" w:color="auto" w:fill="FFFFFF"/>
        </w:rPr>
        <w:t> </w:t>
      </w:r>
    </w:p>
    <w:p w14:paraId="0CA51492" w14:textId="77777777" w:rsidR="001D37C3" w:rsidRPr="00610EB9" w:rsidRDefault="001D37C3" w:rsidP="005D1ADD">
      <w:pPr>
        <w:spacing w:after="0" w:line="240" w:lineRule="auto"/>
        <w:ind w:firstLine="708"/>
        <w:jc w:val="both"/>
        <w:rPr>
          <w:shd w:val="clear" w:color="auto" w:fill="FFFFFF"/>
        </w:rPr>
      </w:pPr>
      <w:r w:rsidRPr="00610EB9">
        <w:rPr>
          <w:b/>
          <w:shd w:val="clear" w:color="auto" w:fill="FFFFFF"/>
        </w:rPr>
        <w:t>Воспалительные заболевания кишечника</w:t>
      </w:r>
      <w:r w:rsidRPr="00610EB9">
        <w:rPr>
          <w:shd w:val="clear" w:color="auto" w:fill="FFFFFF"/>
        </w:rPr>
        <w:t xml:space="preserve"> – это </w:t>
      </w:r>
      <w:r w:rsidRPr="00610EB9">
        <w:rPr>
          <w:bCs/>
          <w:shd w:val="clear" w:color="auto" w:fill="FFFFFF"/>
        </w:rPr>
        <w:t>группа патологий, характеризующихся хроническим, длительно текущим воспалением с соответствующей симптоматикой</w:t>
      </w:r>
      <w:r w:rsidRPr="00610EB9">
        <w:rPr>
          <w:shd w:val="clear" w:color="auto" w:fill="FFFFFF"/>
        </w:rPr>
        <w:t>. На данный момент сюда входит два заболевания: болезнь Крона и неспецифический язвенный колит.</w:t>
      </w:r>
    </w:p>
    <w:p w14:paraId="0CA51493" w14:textId="77777777" w:rsidR="001D37C3" w:rsidRPr="00610EB9" w:rsidRDefault="001D37C3" w:rsidP="005D1ADD">
      <w:pPr>
        <w:spacing w:after="0" w:line="240" w:lineRule="auto"/>
        <w:ind w:firstLine="708"/>
        <w:jc w:val="both"/>
        <w:rPr>
          <w:shd w:val="clear" w:color="auto" w:fill="FFFFFF"/>
        </w:rPr>
      </w:pPr>
      <w:r w:rsidRPr="00610EB9">
        <w:rPr>
          <w:b/>
          <w:shd w:val="clear" w:color="auto" w:fill="FFFFFF"/>
        </w:rPr>
        <w:t>Внутрикапсульная эндоскопия</w:t>
      </w:r>
      <w:r w:rsidRPr="00610EB9">
        <w:rPr>
          <w:shd w:val="clear" w:color="auto" w:fill="FFFFFF"/>
        </w:rPr>
        <w:t xml:space="preserve"> — </w:t>
      </w:r>
      <w:r w:rsidRPr="00610EB9">
        <w:rPr>
          <w:bCs/>
          <w:shd w:val="clear" w:color="auto" w:fill="FFFFFF"/>
        </w:rPr>
        <w:t>исследование тонкой кишки, позволяющее выяснить причину кровотечения, исключить или подтвердить заболевания тонкой кишки</w:t>
      </w:r>
      <w:r w:rsidRPr="00610EB9">
        <w:rPr>
          <w:shd w:val="clear" w:color="auto" w:fill="FFFFFF"/>
        </w:rPr>
        <w:t>. </w:t>
      </w:r>
    </w:p>
    <w:p w14:paraId="0CA51494" w14:textId="77777777" w:rsidR="00F43342" w:rsidRPr="00610EB9" w:rsidRDefault="00F43342" w:rsidP="005D1ADD">
      <w:pPr>
        <w:spacing w:after="0" w:line="240" w:lineRule="auto"/>
        <w:ind w:firstLine="708"/>
        <w:jc w:val="both"/>
        <w:rPr>
          <w:shd w:val="clear" w:color="auto" w:fill="FFFFFF"/>
        </w:rPr>
      </w:pPr>
      <w:r w:rsidRPr="00610EB9">
        <w:rPr>
          <w:b/>
          <w:bCs/>
          <w:shd w:val="clear" w:color="auto" w:fill="FFFFFF"/>
        </w:rPr>
        <w:t>Гамма-глутамилтрансфераза</w:t>
      </w:r>
      <w:r w:rsidRPr="00610EB9">
        <w:rPr>
          <w:shd w:val="clear" w:color="auto" w:fill="FFFFFF"/>
        </w:rPr>
        <w:t> (</w:t>
      </w:r>
      <w:r w:rsidR="002A58A0" w:rsidRPr="00610EB9">
        <w:rPr>
          <w:shd w:val="clear" w:color="auto" w:fill="FFFFFF"/>
        </w:rPr>
        <w:t>гамма-</w:t>
      </w:r>
      <w:r w:rsidR="006A589D" w:rsidRPr="00610EB9">
        <w:rPr>
          <w:shd w:val="clear" w:color="auto" w:fill="FFFFFF"/>
        </w:rPr>
        <w:t>г</w:t>
      </w:r>
      <w:r w:rsidR="002A58A0" w:rsidRPr="00610EB9">
        <w:rPr>
          <w:shd w:val="clear" w:color="auto" w:fill="FFFFFF"/>
        </w:rPr>
        <w:t>лютамилтранспептидаза</w:t>
      </w:r>
      <w:r w:rsidRPr="00610EB9">
        <w:rPr>
          <w:shd w:val="clear" w:color="auto" w:fill="FFFFFF"/>
        </w:rPr>
        <w:t>) </w:t>
      </w:r>
      <w:r w:rsidR="002A58A0" w:rsidRPr="00610EB9">
        <w:rPr>
          <w:shd w:val="clear" w:color="auto" w:fill="FFFFFF"/>
        </w:rPr>
        <w:t>-</w:t>
      </w:r>
      <w:r w:rsidRPr="00610EB9">
        <w:rPr>
          <w:shd w:val="clear" w:color="auto" w:fill="FFFFFF"/>
        </w:rPr>
        <w:t xml:space="preserve"> фермент, участвующий в обмене </w:t>
      </w:r>
      <w:hyperlink r:id="rId10" w:tooltip="Аминокислоты" w:history="1">
        <w:r w:rsidRPr="00610EB9">
          <w:rPr>
            <w:rStyle w:val="af6"/>
            <w:color w:val="auto"/>
            <w:u w:val="none"/>
            <w:shd w:val="clear" w:color="auto" w:fill="FFFFFF"/>
          </w:rPr>
          <w:t>аминокислот</w:t>
        </w:r>
      </w:hyperlink>
      <w:r w:rsidRPr="00610EB9">
        <w:rPr>
          <w:shd w:val="clear" w:color="auto" w:fill="FFFFFF"/>
        </w:rPr>
        <w:t>. Катализирует перенос гамма-глутамилового остатка с гамма-глутамилового </w:t>
      </w:r>
      <w:hyperlink r:id="rId11" w:tooltip="Пептид" w:history="1">
        <w:r w:rsidRPr="00610EB9">
          <w:rPr>
            <w:rStyle w:val="af6"/>
            <w:color w:val="auto"/>
            <w:u w:val="none"/>
            <w:shd w:val="clear" w:color="auto" w:fill="FFFFFF"/>
          </w:rPr>
          <w:t>пептида</w:t>
        </w:r>
      </w:hyperlink>
      <w:r w:rsidRPr="00610EB9">
        <w:rPr>
          <w:shd w:val="clear" w:color="auto" w:fill="FFFFFF"/>
        </w:rPr>
        <w:t xml:space="preserve"> на аминокислоту, другой пептид или, при гидролизе, на воду. </w:t>
      </w:r>
    </w:p>
    <w:p w14:paraId="0CA51495" w14:textId="77777777" w:rsidR="00F43342" w:rsidRPr="00610EB9" w:rsidRDefault="00F43342" w:rsidP="005D1ADD">
      <w:pPr>
        <w:spacing w:after="0" w:line="240" w:lineRule="auto"/>
        <w:ind w:firstLine="708"/>
        <w:jc w:val="both"/>
        <w:rPr>
          <w:shd w:val="clear" w:color="auto" w:fill="FFFFFF"/>
        </w:rPr>
      </w:pPr>
      <w:r w:rsidRPr="00610EB9">
        <w:rPr>
          <w:b/>
          <w:bCs/>
          <w:shd w:val="clear" w:color="auto" w:fill="FFFFFF"/>
        </w:rPr>
        <w:t>Герпетиформный дерматит</w:t>
      </w:r>
      <w:r w:rsidRPr="00610EB9">
        <w:rPr>
          <w:shd w:val="clear" w:color="auto" w:fill="FFFFFF"/>
        </w:rPr>
        <w:t> (dermatitis herpetiformis Duhring; болезнь Дюринга) – воспалительное заболевание кожи, ассоциированное с глютеновой энтеропатией и характеризующееся полиморфными зудящими высыпаниями, хроническим рецидивирующим течением, гранулярным отложением IgA в сосочках дермы.</w:t>
      </w:r>
    </w:p>
    <w:p w14:paraId="0CA51496" w14:textId="77777777" w:rsidR="00E346B4" w:rsidRPr="00610EB9" w:rsidRDefault="00E346B4" w:rsidP="005D1ADD">
      <w:pPr>
        <w:spacing w:after="0" w:line="240" w:lineRule="auto"/>
        <w:ind w:firstLine="708"/>
        <w:jc w:val="both"/>
        <w:rPr>
          <w:shd w:val="clear" w:color="auto" w:fill="FFFFFF"/>
        </w:rPr>
      </w:pPr>
      <w:r w:rsidRPr="00610EB9">
        <w:rPr>
          <w:b/>
          <w:shd w:val="clear" w:color="auto" w:fill="FFFFFF"/>
        </w:rPr>
        <w:t>Гетеродимер</w:t>
      </w:r>
      <w:r w:rsidRPr="00610EB9">
        <w:rPr>
          <w:shd w:val="clear" w:color="auto" w:fill="FFFFFF"/>
        </w:rPr>
        <w:t xml:space="preserve"> - белковый </w:t>
      </w:r>
      <w:hyperlink r:id="rId12" w:tooltip="димер" w:history="1">
        <w:r w:rsidRPr="00610EB9">
          <w:rPr>
            <w:rStyle w:val="af6"/>
            <w:color w:val="auto"/>
            <w:u w:val="none"/>
            <w:shd w:val="clear" w:color="auto" w:fill="FFFFFF"/>
          </w:rPr>
          <w:t>димер</w:t>
        </w:r>
      </w:hyperlink>
      <w:r w:rsidRPr="00610EB9">
        <w:rPr>
          <w:shd w:val="clear" w:color="auto" w:fill="FFFFFF"/>
        </w:rPr>
        <w:t>, состоящий из 2 полипептидных цепей, различающихся по последовательности аминокислот, часто кодируемых разными генами</w:t>
      </w:r>
      <w:r w:rsidR="002A58A0" w:rsidRPr="00610EB9">
        <w:rPr>
          <w:shd w:val="clear" w:color="auto" w:fill="FFFFFF"/>
        </w:rPr>
        <w:t>.</w:t>
      </w:r>
      <w:r w:rsidRPr="00610EB9">
        <w:rPr>
          <w:shd w:val="clear" w:color="auto" w:fill="FFFFFF"/>
        </w:rPr>
        <w:t> </w:t>
      </w:r>
    </w:p>
    <w:p w14:paraId="0CA51497" w14:textId="77777777" w:rsidR="004D2F2B" w:rsidRPr="00610EB9" w:rsidRDefault="004D2F2B" w:rsidP="005D1ADD">
      <w:pPr>
        <w:spacing w:after="0" w:line="240" w:lineRule="auto"/>
        <w:ind w:firstLine="708"/>
        <w:jc w:val="both"/>
        <w:rPr>
          <w:shd w:val="clear" w:color="auto" w:fill="FFFFFF"/>
        </w:rPr>
      </w:pPr>
      <w:r w:rsidRPr="00610EB9">
        <w:rPr>
          <w:b/>
          <w:shd w:val="clear" w:color="auto" w:fill="FFFFFF"/>
        </w:rPr>
        <w:t>Глютеновая провокация</w:t>
      </w:r>
      <w:r w:rsidRPr="00610EB9">
        <w:rPr>
          <w:shd w:val="clear" w:color="auto" w:fill="FFFFFF"/>
        </w:rPr>
        <w:t xml:space="preserve"> —процесс, при котором пациент с подозрением, но недоказанной целиакией и уже пролеченный безглютеновой диетой возвращается к нормальной, богатой глютеном диете под наблюдением врача, чтобы провести диагностическое тестирование. В прошлом провокация глютеном была рутинной для диагностики целиакии, но в настоящее время она используется редко из-за специфического серологического тестирования целиакии.</w:t>
      </w:r>
    </w:p>
    <w:p w14:paraId="0CA51498" w14:textId="77777777" w:rsidR="00E346B4" w:rsidRPr="00610EB9" w:rsidRDefault="00E346B4" w:rsidP="005D1ADD">
      <w:pPr>
        <w:spacing w:after="0" w:line="240" w:lineRule="auto"/>
        <w:ind w:firstLine="708"/>
        <w:jc w:val="both"/>
      </w:pPr>
      <w:r w:rsidRPr="00610EB9">
        <w:rPr>
          <w:b/>
        </w:rPr>
        <w:t>Дезаминированные пептиды глиадина</w:t>
      </w:r>
      <w:r w:rsidRPr="00610EB9">
        <w:t xml:space="preserve"> - пептиды глиадина, формирующиеся при повышенной активности фермента - тканевой трансглутаминазы в стенке патолгически измененной тонкой кишки. Глиадин является фракцией глютена – компонента глютенсодержащих веществ, злаковых.</w:t>
      </w:r>
    </w:p>
    <w:p w14:paraId="0CA51499" w14:textId="77777777" w:rsidR="00450724" w:rsidRPr="00610EB9" w:rsidRDefault="00450724" w:rsidP="005D1ADD">
      <w:pPr>
        <w:spacing w:after="0" w:line="240" w:lineRule="auto"/>
        <w:ind w:firstLine="708"/>
        <w:jc w:val="both"/>
        <w:rPr>
          <w:shd w:val="clear" w:color="auto" w:fill="FFFFFF"/>
        </w:rPr>
      </w:pPr>
      <w:r w:rsidRPr="00610EB9">
        <w:rPr>
          <w:b/>
          <w:shd w:val="clear" w:color="auto" w:fill="FFFFFF"/>
        </w:rPr>
        <w:t>Глютен</w:t>
      </w:r>
      <w:r w:rsidRPr="00610EB9">
        <w:rPr>
          <w:shd w:val="clear" w:color="auto" w:fill="FFFFFF"/>
        </w:rPr>
        <w:t xml:space="preserve"> </w:t>
      </w:r>
      <w:r w:rsidR="002A58A0" w:rsidRPr="00610EB9">
        <w:rPr>
          <w:shd w:val="clear" w:color="auto" w:fill="FFFFFF"/>
        </w:rPr>
        <w:t xml:space="preserve">- </w:t>
      </w:r>
      <w:r w:rsidRPr="00610EB9">
        <w:rPr>
          <w:shd w:val="clear" w:color="auto" w:fill="FFFFFF"/>
        </w:rPr>
        <w:t>клейковина и особый растительный белок, содержащийся во всех сортах ячменя, ржи и пшеницы, состоит из двух видов белка: глютенина и глиадина.</w:t>
      </w:r>
      <w:r w:rsidR="00C11B50" w:rsidRPr="00610EB9">
        <w:rPr>
          <w:shd w:val="clear" w:color="auto" w:fill="FFFFFF"/>
        </w:rPr>
        <w:t xml:space="preserve"> У предрасположенных людей употребление глютена и образование измененной формы глиадина сопровождается реакцией воспаления с последующей атрофией слизистой оболочки кишки. </w:t>
      </w:r>
    </w:p>
    <w:p w14:paraId="0CA5149A" w14:textId="247936E8" w:rsidR="00726FB9" w:rsidRPr="00610EB9" w:rsidRDefault="00726FB9" w:rsidP="005D1ADD">
      <w:pPr>
        <w:spacing w:after="0" w:line="240" w:lineRule="auto"/>
        <w:ind w:firstLine="708"/>
        <w:jc w:val="both"/>
      </w:pPr>
      <w:r w:rsidRPr="00610EB9">
        <w:rPr>
          <w:b/>
        </w:rPr>
        <w:t>Заболеваемость</w:t>
      </w:r>
      <w:r w:rsidRPr="00610EB9">
        <w:t xml:space="preserve"> - медико-статистический показатель, определяющии число заболеваний, впервые </w:t>
      </w:r>
      <w:r w:rsidR="00C255FA" w:rsidRPr="00610EB9">
        <w:t>зарегистрированных за</w:t>
      </w:r>
      <w:r w:rsidRPr="00610EB9">
        <w:t xml:space="preserve"> календарный год среди населения, проживающего на </w:t>
      </w:r>
      <w:r w:rsidR="007052B5" w:rsidRPr="00610EB9">
        <w:t>какой-то</w:t>
      </w:r>
      <w:r w:rsidRPr="00610EB9">
        <w:t xml:space="preserve"> конкретной територии.</w:t>
      </w:r>
    </w:p>
    <w:p w14:paraId="0CA5149B" w14:textId="77777777" w:rsidR="00450724" w:rsidRPr="00610EB9" w:rsidRDefault="00450724" w:rsidP="005D1ADD">
      <w:pPr>
        <w:spacing w:after="0" w:line="240" w:lineRule="auto"/>
        <w:ind w:firstLine="708"/>
        <w:jc w:val="both"/>
        <w:rPr>
          <w:shd w:val="clear" w:color="auto" w:fill="FFFFFF"/>
        </w:rPr>
      </w:pPr>
      <w:r w:rsidRPr="00610EB9">
        <w:rPr>
          <w:b/>
          <w:shd w:val="clear" w:color="auto" w:fill="FFFFFF"/>
        </w:rPr>
        <w:t>Иммуноглобулины класса А</w:t>
      </w:r>
      <w:r w:rsidRPr="00610EB9">
        <w:rPr>
          <w:shd w:val="clear" w:color="auto" w:fill="FFFFFF"/>
        </w:rPr>
        <w:t xml:space="preserve"> (</w:t>
      </w:r>
      <w:r w:rsidRPr="00610EB9">
        <w:rPr>
          <w:bCs/>
          <w:shd w:val="clear" w:color="auto" w:fill="FFFFFF"/>
        </w:rPr>
        <w:t>Ig</w:t>
      </w:r>
      <w:r w:rsidRPr="00610EB9">
        <w:rPr>
          <w:bCs/>
          <w:shd w:val="clear" w:color="auto" w:fill="FFFFFF"/>
          <w:lang w:val="en-US"/>
        </w:rPr>
        <w:t>A</w:t>
      </w:r>
      <w:r w:rsidRPr="00610EB9">
        <w:rPr>
          <w:shd w:val="clear" w:color="auto" w:fill="FFFFFF"/>
        </w:rPr>
        <w:t xml:space="preserve">) – гликопротеины, которые синтезируются плазматическими клетками слизистых оболочек в ответ на местное воздействие антигена. </w:t>
      </w:r>
      <w:r w:rsidR="00986073" w:rsidRPr="00610EB9">
        <w:rPr>
          <w:shd w:val="clear" w:color="auto" w:fill="FFFFFF"/>
        </w:rPr>
        <w:t>Уровни сывороточного иммуноглобулина (Ig)A против тканевой трансглютаминазы (или TG2) являются первым выбором при скрининге целиакии, демонстрируя самые высокие уровни чувствительности (до 98%) и специфичности (около 96%).</w:t>
      </w:r>
    </w:p>
    <w:p w14:paraId="0CA5149C" w14:textId="77777777" w:rsidR="00450724" w:rsidRPr="00610EB9" w:rsidRDefault="002A58A0" w:rsidP="005D1ADD">
      <w:pPr>
        <w:spacing w:after="0" w:line="240" w:lineRule="auto"/>
        <w:ind w:firstLine="708"/>
        <w:jc w:val="both"/>
      </w:pPr>
      <w:r w:rsidRPr="00610EB9">
        <w:rPr>
          <w:b/>
          <w:shd w:val="clear" w:color="auto" w:fill="FFFFFF"/>
        </w:rPr>
        <w:t>Иммуноглобулины класса</w:t>
      </w:r>
      <w:r w:rsidR="00450724" w:rsidRPr="00610EB9">
        <w:rPr>
          <w:b/>
          <w:bCs/>
          <w:shd w:val="clear" w:color="auto" w:fill="FFFFFF"/>
        </w:rPr>
        <w:t xml:space="preserve"> G</w:t>
      </w:r>
      <w:r w:rsidR="00450724" w:rsidRPr="00610EB9">
        <w:rPr>
          <w:shd w:val="clear" w:color="auto" w:fill="FFFFFF"/>
        </w:rPr>
        <w:t> (</w:t>
      </w:r>
      <w:r w:rsidR="00450724" w:rsidRPr="00610EB9">
        <w:rPr>
          <w:bCs/>
          <w:shd w:val="clear" w:color="auto" w:fill="FFFFFF"/>
        </w:rPr>
        <w:t>IgG</w:t>
      </w:r>
      <w:r w:rsidR="00450724" w:rsidRPr="00610EB9">
        <w:rPr>
          <w:shd w:val="clear" w:color="auto" w:fill="FFFFFF"/>
        </w:rPr>
        <w:t>) — класс </w:t>
      </w:r>
      <w:hyperlink r:id="rId13" w:tooltip="Антитела" w:history="1">
        <w:r w:rsidR="00450724" w:rsidRPr="00610EB9">
          <w:rPr>
            <w:rStyle w:val="af6"/>
            <w:color w:val="auto"/>
            <w:u w:val="none"/>
            <w:shd w:val="clear" w:color="auto" w:fill="FFFFFF"/>
          </w:rPr>
          <w:t>антител</w:t>
        </w:r>
      </w:hyperlink>
      <w:r w:rsidR="00450724" w:rsidRPr="00610EB9">
        <w:rPr>
          <w:shd w:val="clear" w:color="auto" w:fill="FFFFFF"/>
        </w:rPr>
        <w:t>. IgG составляют около 75 % антител </w:t>
      </w:r>
      <w:hyperlink r:id="rId14" w:tooltip="Плазма крови" w:history="1">
        <w:r w:rsidR="00450724" w:rsidRPr="00610EB9">
          <w:rPr>
            <w:rStyle w:val="af6"/>
            <w:color w:val="auto"/>
            <w:u w:val="none"/>
            <w:shd w:val="clear" w:color="auto" w:fill="FFFFFF"/>
          </w:rPr>
          <w:t>плазмы крови</w:t>
        </w:r>
      </w:hyperlink>
      <w:r w:rsidR="00450724" w:rsidRPr="00610EB9">
        <w:rPr>
          <w:shd w:val="clear" w:color="auto" w:fill="FFFFFF"/>
        </w:rPr>
        <w:t> у </w:t>
      </w:r>
      <w:hyperlink r:id="rId15" w:tooltip="Человек" w:history="1">
        <w:r w:rsidR="00450724" w:rsidRPr="00610EB9">
          <w:rPr>
            <w:rStyle w:val="af6"/>
            <w:color w:val="auto"/>
            <w:u w:val="none"/>
            <w:shd w:val="clear" w:color="auto" w:fill="FFFFFF"/>
          </w:rPr>
          <w:t>человека</w:t>
        </w:r>
      </w:hyperlink>
      <w:r w:rsidR="00450724" w:rsidRPr="00610EB9">
        <w:rPr>
          <w:shd w:val="clear" w:color="auto" w:fill="FFFFFF"/>
        </w:rPr>
        <w:t> и являются наиболее часто встречаемыми в </w:t>
      </w:r>
      <w:hyperlink r:id="rId16" w:tooltip="Кровоток" w:history="1">
        <w:r w:rsidR="00450724" w:rsidRPr="00610EB9">
          <w:rPr>
            <w:rStyle w:val="af6"/>
            <w:color w:val="auto"/>
            <w:u w:val="none"/>
            <w:shd w:val="clear" w:color="auto" w:fill="FFFFFF"/>
          </w:rPr>
          <w:t>кровотоке</w:t>
        </w:r>
      </w:hyperlink>
      <w:r w:rsidR="00450724" w:rsidRPr="00610EB9">
        <w:rPr>
          <w:shd w:val="clear" w:color="auto" w:fill="FFFFFF"/>
        </w:rPr>
        <w:t> антителами</w:t>
      </w:r>
      <w:hyperlink r:id="rId17" w:anchor="cite_note-Junqueira-1" w:history="1">
        <w:r w:rsidR="00450724" w:rsidRPr="00610EB9">
          <w:rPr>
            <w:rStyle w:val="af6"/>
            <w:color w:val="auto"/>
            <w:u w:val="none"/>
            <w:shd w:val="clear" w:color="auto" w:fill="FFFFFF"/>
            <w:vertAlign w:val="superscript"/>
          </w:rPr>
          <w:t>[1]</w:t>
        </w:r>
      </w:hyperlink>
      <w:r w:rsidR="00450724" w:rsidRPr="00610EB9">
        <w:rPr>
          <w:shd w:val="clear" w:color="auto" w:fill="FFFFFF"/>
        </w:rPr>
        <w:t>. IgG продуцируются плазматическими </w:t>
      </w:r>
      <w:hyperlink r:id="rId18" w:tooltip="B-лимфоциты" w:history="1">
        <w:r w:rsidR="00450724" w:rsidRPr="00610EB9">
          <w:rPr>
            <w:rStyle w:val="af6"/>
            <w:color w:val="auto"/>
            <w:u w:val="none"/>
            <w:shd w:val="clear" w:color="auto" w:fill="FFFFFF"/>
          </w:rPr>
          <w:t>B-клетками</w:t>
        </w:r>
      </w:hyperlink>
      <w:r w:rsidR="00450724" w:rsidRPr="00610EB9">
        <w:rPr>
          <w:shd w:val="clear" w:color="auto" w:fill="FFFFFF"/>
        </w:rPr>
        <w:t>, и каждая </w:t>
      </w:r>
      <w:hyperlink r:id="rId19" w:tooltip="Молекула" w:history="1">
        <w:r w:rsidR="00450724" w:rsidRPr="00610EB9">
          <w:rPr>
            <w:rStyle w:val="af6"/>
            <w:color w:val="auto"/>
            <w:u w:val="none"/>
            <w:shd w:val="clear" w:color="auto" w:fill="FFFFFF"/>
          </w:rPr>
          <w:t>молекула</w:t>
        </w:r>
      </w:hyperlink>
      <w:r w:rsidR="00450724" w:rsidRPr="00610EB9">
        <w:rPr>
          <w:shd w:val="clear" w:color="auto" w:fill="FFFFFF"/>
        </w:rPr>
        <w:t> IgG имеет два </w:t>
      </w:r>
      <w:hyperlink r:id="rId20" w:tooltip="Участок связывания лиганда с рецептором" w:history="1">
        <w:r w:rsidR="00450724" w:rsidRPr="00610EB9">
          <w:rPr>
            <w:rStyle w:val="af6"/>
            <w:color w:val="auto"/>
            <w:u w:val="none"/>
            <w:shd w:val="clear" w:color="auto" w:fill="FFFFFF"/>
          </w:rPr>
          <w:t>сайта связывания</w:t>
        </w:r>
      </w:hyperlink>
      <w:r w:rsidR="00450724" w:rsidRPr="00610EB9">
        <w:rPr>
          <w:shd w:val="clear" w:color="auto" w:fill="FFFFFF"/>
        </w:rPr>
        <w:t> </w:t>
      </w:r>
      <w:hyperlink r:id="rId21" w:tooltip="Антиген" w:history="1">
        <w:r w:rsidR="00450724" w:rsidRPr="00610EB9">
          <w:rPr>
            <w:rStyle w:val="af6"/>
            <w:color w:val="auto"/>
            <w:u w:val="none"/>
            <w:shd w:val="clear" w:color="auto" w:fill="FFFFFF"/>
          </w:rPr>
          <w:t>антигена</w:t>
        </w:r>
      </w:hyperlink>
      <w:r w:rsidR="00450724" w:rsidRPr="00610EB9">
        <w:rPr>
          <w:shd w:val="clear" w:color="auto" w:fill="FFFFFF"/>
        </w:rPr>
        <w:t>.</w:t>
      </w:r>
      <w:r w:rsidR="00450724" w:rsidRPr="00610EB9">
        <w:t xml:space="preserve"> </w:t>
      </w:r>
    </w:p>
    <w:p w14:paraId="0CA5149D" w14:textId="77777777" w:rsidR="00C176EE" w:rsidRPr="00610EB9" w:rsidRDefault="002A58A0" w:rsidP="005D1ADD">
      <w:pPr>
        <w:spacing w:after="0" w:line="240" w:lineRule="auto"/>
        <w:ind w:firstLine="708"/>
        <w:jc w:val="both"/>
      </w:pPr>
      <w:r w:rsidRPr="00610EB9">
        <w:rPr>
          <w:b/>
          <w:shd w:val="clear" w:color="auto" w:fill="FFFFFF"/>
        </w:rPr>
        <w:t>Иммуноглобулины класса</w:t>
      </w:r>
      <w:r w:rsidR="00C176EE" w:rsidRPr="00610EB9">
        <w:rPr>
          <w:bCs/>
          <w:shd w:val="clear" w:color="auto" w:fill="FFFFFF"/>
        </w:rPr>
        <w:t xml:space="preserve"> </w:t>
      </w:r>
      <w:r w:rsidR="00C176EE" w:rsidRPr="00610EB9">
        <w:rPr>
          <w:b/>
          <w:bCs/>
          <w:shd w:val="clear" w:color="auto" w:fill="FFFFFF"/>
        </w:rPr>
        <w:t xml:space="preserve">E </w:t>
      </w:r>
      <w:r w:rsidR="00C176EE" w:rsidRPr="00610EB9">
        <w:rPr>
          <w:bCs/>
          <w:shd w:val="clear" w:color="auto" w:fill="FFFFFF"/>
        </w:rPr>
        <w:t>(IgE)</w:t>
      </w:r>
      <w:r w:rsidR="00C176EE" w:rsidRPr="00610EB9">
        <w:rPr>
          <w:shd w:val="clear" w:color="auto" w:fill="FFFFFF"/>
        </w:rPr>
        <w:t> — класс </w:t>
      </w:r>
      <w:hyperlink r:id="rId22" w:tooltip="Антитела" w:history="1">
        <w:r w:rsidR="00C176EE" w:rsidRPr="00610EB9">
          <w:rPr>
            <w:rStyle w:val="af6"/>
            <w:color w:val="auto"/>
            <w:u w:val="none"/>
            <w:shd w:val="clear" w:color="auto" w:fill="FFFFFF"/>
          </w:rPr>
          <w:t>антител</w:t>
        </w:r>
      </w:hyperlink>
      <w:r w:rsidR="00C176EE" w:rsidRPr="00610EB9">
        <w:rPr>
          <w:shd w:val="clear" w:color="auto" w:fill="FFFFFF"/>
        </w:rPr>
        <w:t>, имеющийся только у </w:t>
      </w:r>
      <w:hyperlink r:id="rId23" w:tooltip="Млекопитающие" w:history="1">
        <w:r w:rsidR="00C176EE" w:rsidRPr="00610EB9">
          <w:rPr>
            <w:rStyle w:val="af6"/>
            <w:color w:val="auto"/>
            <w:u w:val="none"/>
            <w:shd w:val="clear" w:color="auto" w:fill="FFFFFF"/>
          </w:rPr>
          <w:t>млекопитающих</w:t>
        </w:r>
      </w:hyperlink>
      <w:r w:rsidR="00C176EE" w:rsidRPr="00610EB9">
        <w:rPr>
          <w:shd w:val="clear" w:color="auto" w:fill="FFFFFF"/>
        </w:rPr>
        <w:t>. Молекула IgE состоит из двух </w:t>
      </w:r>
      <w:hyperlink r:id="rId24" w:tooltip="Тяжёлые цепи иммуноглобулинов" w:history="1">
        <w:r w:rsidR="00C176EE" w:rsidRPr="00610EB9">
          <w:rPr>
            <w:rStyle w:val="af6"/>
            <w:color w:val="auto"/>
            <w:u w:val="none"/>
            <w:shd w:val="clear" w:color="auto" w:fill="FFFFFF"/>
          </w:rPr>
          <w:t>тяжёлых цепей</w:t>
        </w:r>
      </w:hyperlink>
      <w:r w:rsidR="00C176EE" w:rsidRPr="00610EB9">
        <w:rPr>
          <w:shd w:val="clear" w:color="auto" w:fill="FFFFFF"/>
        </w:rPr>
        <w:t> (ε-цепи) и двух </w:t>
      </w:r>
      <w:hyperlink r:id="rId25" w:tooltip="Лёгкие цепи иммуноглобулинов" w:history="1">
        <w:r w:rsidR="00C176EE" w:rsidRPr="00610EB9">
          <w:rPr>
            <w:rStyle w:val="af6"/>
            <w:color w:val="auto"/>
            <w:u w:val="none"/>
            <w:shd w:val="clear" w:color="auto" w:fill="FFFFFF"/>
          </w:rPr>
          <w:t>лёгких цепей</w:t>
        </w:r>
      </w:hyperlink>
      <w:r w:rsidR="00C176EE" w:rsidRPr="00610EB9">
        <w:rPr>
          <w:shd w:val="clear" w:color="auto" w:fill="FFFFFF"/>
        </w:rPr>
        <w:t> κ- или λ-типов. Содержание IgE в </w:t>
      </w:r>
      <w:hyperlink r:id="rId26" w:tooltip="Плазма крови" w:history="1">
        <w:r w:rsidR="00C176EE" w:rsidRPr="00610EB9">
          <w:rPr>
            <w:rStyle w:val="af6"/>
            <w:color w:val="auto"/>
            <w:u w:val="none"/>
            <w:shd w:val="clear" w:color="auto" w:fill="FFFFFF"/>
          </w:rPr>
          <w:t>плазме крови</w:t>
        </w:r>
      </w:hyperlink>
      <w:r w:rsidR="00C176EE" w:rsidRPr="00610EB9">
        <w:rPr>
          <w:shd w:val="clear" w:color="auto" w:fill="FFFFFF"/>
        </w:rPr>
        <w:t> очень мало, а их основная роль заключается в развитии </w:t>
      </w:r>
      <w:hyperlink r:id="rId27" w:tooltip="Аллергия" w:history="1">
        <w:r w:rsidR="00C176EE" w:rsidRPr="00610EB9">
          <w:rPr>
            <w:rStyle w:val="af6"/>
            <w:color w:val="auto"/>
            <w:u w:val="none"/>
            <w:shd w:val="clear" w:color="auto" w:fill="FFFFFF"/>
          </w:rPr>
          <w:t>аллергических</w:t>
        </w:r>
      </w:hyperlink>
      <w:r w:rsidR="00C176EE" w:rsidRPr="00610EB9">
        <w:rPr>
          <w:shd w:val="clear" w:color="auto" w:fill="FFFFFF"/>
        </w:rPr>
        <w:t> реакций, кроме того, они участвуют в </w:t>
      </w:r>
      <w:hyperlink r:id="rId28" w:tooltip="Иммунный ответ" w:history="1">
        <w:r w:rsidR="00C176EE" w:rsidRPr="00610EB9">
          <w:rPr>
            <w:rStyle w:val="af6"/>
            <w:color w:val="auto"/>
            <w:u w:val="none"/>
            <w:shd w:val="clear" w:color="auto" w:fill="FFFFFF"/>
          </w:rPr>
          <w:t>иммунном ответе</w:t>
        </w:r>
      </w:hyperlink>
      <w:r w:rsidR="00C176EE" w:rsidRPr="00610EB9">
        <w:rPr>
          <w:shd w:val="clear" w:color="auto" w:fill="FFFFFF"/>
        </w:rPr>
        <w:t> на </w:t>
      </w:r>
      <w:hyperlink r:id="rId29" w:tooltip="Паразит" w:history="1">
        <w:r w:rsidR="00C176EE" w:rsidRPr="00610EB9">
          <w:rPr>
            <w:rStyle w:val="af6"/>
            <w:color w:val="auto"/>
            <w:u w:val="none"/>
            <w:shd w:val="clear" w:color="auto" w:fill="FFFFFF"/>
          </w:rPr>
          <w:t>паразитов</w:t>
        </w:r>
      </w:hyperlink>
      <w:r w:rsidR="00C176EE" w:rsidRPr="00610EB9">
        <w:rPr>
          <w:shd w:val="clear" w:color="auto" w:fill="FFFFFF"/>
        </w:rPr>
        <w:t>, таких как </w:t>
      </w:r>
      <w:hyperlink r:id="rId30" w:tooltip="Гельминты" w:history="1">
        <w:r w:rsidR="00C176EE" w:rsidRPr="00610EB9">
          <w:rPr>
            <w:rStyle w:val="af6"/>
            <w:color w:val="auto"/>
            <w:u w:val="none"/>
            <w:shd w:val="clear" w:color="auto" w:fill="FFFFFF"/>
          </w:rPr>
          <w:t>гельминты</w:t>
        </w:r>
      </w:hyperlink>
      <w:r w:rsidR="00C176EE" w:rsidRPr="00610EB9">
        <w:t>.</w:t>
      </w:r>
    </w:p>
    <w:p w14:paraId="0CA5149E" w14:textId="77777777" w:rsidR="006A589D" w:rsidRPr="00610EB9" w:rsidRDefault="006A589D" w:rsidP="005D1ADD">
      <w:pPr>
        <w:spacing w:after="0" w:line="240" w:lineRule="auto"/>
        <w:ind w:firstLine="708"/>
        <w:jc w:val="both"/>
      </w:pPr>
      <w:r w:rsidRPr="00610EB9">
        <w:rPr>
          <w:b/>
          <w:shd w:val="clear" w:color="auto" w:fill="FFFFFF"/>
        </w:rPr>
        <w:t xml:space="preserve">Мальабсорбция </w:t>
      </w:r>
      <w:r w:rsidRPr="00610EB9">
        <w:rPr>
          <w:shd w:val="clear" w:color="auto" w:fill="FFFFFF"/>
        </w:rPr>
        <w:t>(от лат. malus — плохой и absorbtio — поглощение) — </w:t>
      </w:r>
      <w:r w:rsidRPr="00610EB9">
        <w:rPr>
          <w:bCs/>
          <w:shd w:val="clear" w:color="auto" w:fill="FFFFFF"/>
        </w:rPr>
        <w:t>потеря одного или многих питательных веществ, поступающих в пищеварительный тракт, обусловленная недостаточностью их всасывания в тонкой кишке</w:t>
      </w:r>
      <w:r w:rsidRPr="00610EB9">
        <w:rPr>
          <w:shd w:val="clear" w:color="auto" w:fill="FFFFFF"/>
        </w:rPr>
        <w:t>.</w:t>
      </w:r>
      <w:r w:rsidR="00CE1F5E" w:rsidRPr="00610EB9">
        <w:rPr>
          <w:spacing w:val="2"/>
          <w:shd w:val="clear" w:color="auto" w:fill="FFFFFF"/>
        </w:rPr>
        <w:t xml:space="preserve"> Мальабсорбция может затрагивать нарушение усвоения основных питательных веществ (белков, углеводов, жиров) и/или микронутриентов (витаминов, минералов); это сопровождается увеличением объема каловых масс, признаками дефицита отдельных нутриентов и симптомы желудочно-кишечного тракта (ЖКТ). Мальабсорбция может быть тотальной, с нарушением усвоения практически всех пищевых веществ, либо парциальной (изолированной) – с нарушением усвоения лишь отдельных компонентов.</w:t>
      </w:r>
    </w:p>
    <w:p w14:paraId="0CA5149F" w14:textId="4DA08747" w:rsidR="001D37C3" w:rsidRPr="00610EB9" w:rsidRDefault="00F86DAC" w:rsidP="005D1ADD">
      <w:pPr>
        <w:spacing w:after="0" w:line="240" w:lineRule="auto"/>
        <w:ind w:firstLine="708"/>
        <w:jc w:val="both"/>
      </w:pPr>
      <w:r w:rsidRPr="00610EB9">
        <w:rPr>
          <w:b/>
          <w:lang w:val="kk-KZ"/>
        </w:rPr>
        <w:t xml:space="preserve">Модифицированная классификация </w:t>
      </w:r>
      <w:r w:rsidR="002A58A0" w:rsidRPr="00610EB9">
        <w:rPr>
          <w:b/>
          <w:lang w:val="kk-KZ"/>
        </w:rPr>
        <w:t>М.</w:t>
      </w:r>
      <w:r w:rsidRPr="00610EB9">
        <w:rPr>
          <w:b/>
          <w:lang w:val="kk-KZ"/>
        </w:rPr>
        <w:t>Marsh</w:t>
      </w:r>
      <w:r w:rsidR="002A58A0" w:rsidRPr="00610EB9">
        <w:rPr>
          <w:b/>
          <w:lang w:val="kk-KZ"/>
        </w:rPr>
        <w:t xml:space="preserve"> - </w:t>
      </w:r>
      <w:r w:rsidRPr="00610EB9">
        <w:rPr>
          <w:shd w:val="clear" w:color="auto" w:fill="FFFFFF"/>
        </w:rPr>
        <w:t>в 1992 г. M.N. Marsh предложил патоморфологическую классификацию целиакии. В классификации описаны стадии изменений морфологической картины слизистой оболочки тонкой кишки при целиакии</w:t>
      </w:r>
      <w:r w:rsidR="002A58A0" w:rsidRPr="00610EB9">
        <w:rPr>
          <w:shd w:val="clear" w:color="auto" w:fill="FFFFFF"/>
        </w:rPr>
        <w:t xml:space="preserve">. </w:t>
      </w:r>
      <w:r w:rsidRPr="00610EB9">
        <w:br/>
      </w:r>
      <w:r w:rsidR="004D607A">
        <w:rPr>
          <w:b/>
        </w:rPr>
        <w:t xml:space="preserve">     </w:t>
      </w:r>
      <w:r w:rsidR="001D37C3" w:rsidRPr="00610EB9">
        <w:rPr>
          <w:b/>
        </w:rPr>
        <w:t>Наследование</w:t>
      </w:r>
      <w:r w:rsidR="001D37C3" w:rsidRPr="00610EB9">
        <w:t xml:space="preserve"> – передача генетической информации (генетических признаков) от одного поколения организмов к другому. В основе наследования лежат процессы удвоения, объединения и распределения генетического материала, поэтому закономерности наследования у разных организмов зависят от особенностей этих процессов.</w:t>
      </w:r>
    </w:p>
    <w:p w14:paraId="0CA514A0" w14:textId="77777777" w:rsidR="00F43342" w:rsidRPr="00610EB9" w:rsidRDefault="002A58A0" w:rsidP="005D1ADD">
      <w:pPr>
        <w:spacing w:after="0" w:line="240" w:lineRule="auto"/>
        <w:ind w:firstLine="708"/>
        <w:jc w:val="both"/>
      </w:pPr>
      <w:r w:rsidRPr="00610EB9">
        <w:rPr>
          <w:b/>
        </w:rPr>
        <w:t>Н</w:t>
      </w:r>
      <w:r w:rsidR="00F43342" w:rsidRPr="00610EB9">
        <w:rPr>
          <w:b/>
        </w:rPr>
        <w:t>епрямая реакция иммунофлюоресценции</w:t>
      </w:r>
      <w:r w:rsidR="00F43342" w:rsidRPr="00610EB9">
        <w:rPr>
          <w:bCs/>
          <w:shd w:val="clear" w:color="auto" w:fill="FFFFFF"/>
        </w:rPr>
        <w:t xml:space="preserve"> - выявлении комплекса антиген - антитело с помощью антиглобулиновой (против антитела) сыворотки, меченной флюорохромом</w:t>
      </w:r>
      <w:r w:rsidR="00F43342" w:rsidRPr="00610EB9">
        <w:rPr>
          <w:shd w:val="clear" w:color="auto" w:fill="FFFFFF"/>
        </w:rPr>
        <w:t>. </w:t>
      </w:r>
    </w:p>
    <w:p w14:paraId="0CA514A1" w14:textId="77777777" w:rsidR="00F43342" w:rsidRPr="00610EB9" w:rsidRDefault="00F43342" w:rsidP="005D1ADD">
      <w:pPr>
        <w:spacing w:after="0" w:line="240" w:lineRule="auto"/>
        <w:ind w:firstLine="708"/>
        <w:jc w:val="both"/>
        <w:rPr>
          <w:shd w:val="clear" w:color="auto" w:fill="FFFFFF"/>
        </w:rPr>
      </w:pPr>
      <w:r w:rsidRPr="00610EB9">
        <w:rPr>
          <w:b/>
          <w:shd w:val="clear" w:color="auto" w:fill="FFFFFF"/>
        </w:rPr>
        <w:t>Рандомизированное контролируемое испытание</w:t>
      </w:r>
      <w:r w:rsidRPr="00610EB9">
        <w:rPr>
          <w:shd w:val="clear" w:color="auto" w:fill="FFFFFF"/>
        </w:rPr>
        <w:t xml:space="preserve"> </w:t>
      </w:r>
      <w:r w:rsidR="002A58A0" w:rsidRPr="00610EB9">
        <w:rPr>
          <w:shd w:val="clear" w:color="auto" w:fill="FFFFFF"/>
        </w:rPr>
        <w:t>-</w:t>
      </w:r>
      <w:r w:rsidRPr="00610EB9">
        <w:rPr>
          <w:shd w:val="clear" w:color="auto" w:fill="FFFFFF"/>
        </w:rPr>
        <w:t xml:space="preserve"> </w:t>
      </w:r>
      <w:r w:rsidR="002A58A0" w:rsidRPr="00610EB9">
        <w:rPr>
          <w:shd w:val="clear" w:color="auto" w:fill="FFFFFF"/>
        </w:rPr>
        <w:t>вид</w:t>
      </w:r>
      <w:r w:rsidRPr="00610EB9">
        <w:rPr>
          <w:bCs/>
          <w:shd w:val="clear" w:color="auto" w:fill="FFFFFF"/>
        </w:rPr>
        <w:t xml:space="preserve"> научного </w:t>
      </w:r>
      <w:r w:rsidR="002A58A0" w:rsidRPr="00610EB9">
        <w:rPr>
          <w:bCs/>
          <w:shd w:val="clear" w:color="auto" w:fill="FFFFFF"/>
        </w:rPr>
        <w:t>исследования</w:t>
      </w:r>
      <w:r w:rsidRPr="00610EB9">
        <w:rPr>
          <w:bCs/>
          <w:shd w:val="clear" w:color="auto" w:fill="FFFFFF"/>
        </w:rPr>
        <w:t>, целью которого является уменьшение определённых источников систематической ошибки</w:t>
      </w:r>
      <w:r w:rsidRPr="00610EB9">
        <w:rPr>
          <w:shd w:val="clear" w:color="auto" w:fill="FFFFFF"/>
        </w:rPr>
        <w:t> (например, при проверке эффективности новых методов лечения).</w:t>
      </w:r>
    </w:p>
    <w:p w14:paraId="0CA514A2" w14:textId="77777777" w:rsidR="006A589D" w:rsidRPr="00610EB9" w:rsidRDefault="006A589D" w:rsidP="005D1ADD">
      <w:pPr>
        <w:spacing w:after="0" w:line="240" w:lineRule="auto"/>
        <w:ind w:firstLine="708"/>
        <w:jc w:val="both"/>
        <w:rPr>
          <w:shd w:val="clear" w:color="auto" w:fill="FFFFFF"/>
        </w:rPr>
      </w:pPr>
      <w:r w:rsidRPr="00610EB9">
        <w:rPr>
          <w:b/>
          <w:shd w:val="clear" w:color="auto" w:fill="FFFFFF"/>
        </w:rPr>
        <w:t>Синдром Дауна</w:t>
      </w:r>
      <w:r w:rsidRPr="00610EB9">
        <w:rPr>
          <w:shd w:val="clear" w:color="auto" w:fill="FFFFFF"/>
        </w:rPr>
        <w:t xml:space="preserve"> – </w:t>
      </w:r>
      <w:r w:rsidRPr="00610EB9">
        <w:rPr>
          <w:bCs/>
          <w:shd w:val="clear" w:color="auto" w:fill="FFFFFF"/>
        </w:rPr>
        <w:t>врожденная хромосомная аномалия, заключающаяся в наличии лишней хромосомы в 21-й паре</w:t>
      </w:r>
      <w:r w:rsidRPr="00610EB9">
        <w:rPr>
          <w:shd w:val="clear" w:color="auto" w:fill="FFFFFF"/>
        </w:rPr>
        <w:t> (трисомия по 21-й паре хромосом).</w:t>
      </w:r>
    </w:p>
    <w:p w14:paraId="0CA514A3" w14:textId="77777777" w:rsidR="005B16F3" w:rsidRPr="00610EB9" w:rsidRDefault="005B16F3" w:rsidP="005D1ADD">
      <w:pPr>
        <w:spacing w:after="0" w:line="240" w:lineRule="auto"/>
        <w:ind w:firstLine="708"/>
        <w:jc w:val="both"/>
      </w:pPr>
      <w:r w:rsidRPr="00610EB9">
        <w:rPr>
          <w:b/>
        </w:rPr>
        <w:t>Синдром раздраженной кишки</w:t>
      </w:r>
      <w:r w:rsidRPr="00610EB9">
        <w:t xml:space="preserve"> - комплекс функциональных (обусловленных нарушениями функций кишки при отсутствии структурных повреждений ее ткани) кишечных нарушений, который характеризуется болью и/или дискомфортом в животе, облегчающимся после дефекации (опорожнения прямой кишки).</w:t>
      </w:r>
    </w:p>
    <w:p w14:paraId="0CA514A4" w14:textId="77777777" w:rsidR="00726FB9" w:rsidRPr="00610EB9" w:rsidRDefault="00726FB9" w:rsidP="005D1ADD">
      <w:pPr>
        <w:spacing w:after="0" w:line="240" w:lineRule="auto"/>
        <w:ind w:firstLine="708"/>
        <w:jc w:val="both"/>
      </w:pPr>
      <w:r w:rsidRPr="00610EB9">
        <w:rPr>
          <w:b/>
        </w:rPr>
        <w:t>Статистика</w:t>
      </w:r>
      <w:r w:rsidRPr="00610EB9">
        <w:t xml:space="preserve"> – одна из общественных наук, которая занимается сбором, упорядочиванием, анализом числового предстовления фактов, относящихся к самым разнообразным массовым явлениям. </w:t>
      </w:r>
    </w:p>
    <w:p w14:paraId="0CA514A5" w14:textId="77777777" w:rsidR="00C11B50" w:rsidRPr="00610EB9" w:rsidRDefault="00C11B50" w:rsidP="005D1ADD">
      <w:pPr>
        <w:spacing w:after="0" w:line="240" w:lineRule="auto"/>
        <w:ind w:firstLine="708"/>
        <w:jc w:val="both"/>
        <w:rPr>
          <w:shd w:val="clear" w:color="auto" w:fill="FFFFFF"/>
        </w:rPr>
      </w:pPr>
      <w:r w:rsidRPr="00610EB9">
        <w:rPr>
          <w:b/>
          <w:shd w:val="clear" w:color="auto" w:fill="FFFFFF"/>
        </w:rPr>
        <w:t>Тканевая трансглутаминаза</w:t>
      </w:r>
      <w:r w:rsidRPr="00610EB9">
        <w:rPr>
          <w:shd w:val="clear" w:color="auto" w:fill="FFFFFF"/>
        </w:rPr>
        <w:t xml:space="preserve"> –</w:t>
      </w:r>
      <w:r w:rsidR="00D95DC6" w:rsidRPr="00610EB9">
        <w:rPr>
          <w:shd w:val="clear" w:color="auto" w:fill="FFFFFF"/>
        </w:rPr>
        <w:t xml:space="preserve"> </w:t>
      </w:r>
      <w:r w:rsidRPr="00610EB9">
        <w:rPr>
          <w:shd w:val="clear" w:color="auto" w:fill="FFFFFF"/>
        </w:rPr>
        <w:t xml:space="preserve">фермент, катализирующий образование связей между различными белковыми молекулами, богатыми глутамином и лизином. Глиадин, поступающий с пищей в составе глютена, на 40 % состоит из аминокислоты глутамина и может выступать в качестве субстрата для тканевой трансглутаминазы. Под действием этого фермента глиадин преобразуется в иммуногенный пептид. </w:t>
      </w:r>
    </w:p>
    <w:p w14:paraId="0CA514A6" w14:textId="77777777" w:rsidR="008C1991" w:rsidRPr="00610EB9" w:rsidRDefault="00F63033" w:rsidP="005D1ADD">
      <w:pPr>
        <w:spacing w:after="0" w:line="240" w:lineRule="auto"/>
        <w:ind w:firstLine="708"/>
        <w:jc w:val="both"/>
      </w:pPr>
      <w:r w:rsidRPr="00610EB9">
        <w:rPr>
          <w:b/>
        </w:rPr>
        <w:t>Целиакия</w:t>
      </w:r>
      <w:r w:rsidR="00A91C83" w:rsidRPr="00610EB9">
        <w:t xml:space="preserve"> </w:t>
      </w:r>
      <w:r w:rsidR="006A589D" w:rsidRPr="00610EB9">
        <w:rPr>
          <w:shd w:val="clear" w:color="auto" w:fill="FFFFFF"/>
        </w:rPr>
        <w:t>(глютеновая энтеропатия)</w:t>
      </w:r>
      <w:r w:rsidR="006A589D" w:rsidRPr="00610EB9">
        <w:t xml:space="preserve"> </w:t>
      </w:r>
      <w:r w:rsidR="00A91C83" w:rsidRPr="00610EB9">
        <w:t>- системное аутоиммунное заболевание, вызванное пищевыми пептидами глютена, обнаруженными в пшенице, ржи, ячмене и родственных зернах у генетически предрасположенных людей</w:t>
      </w:r>
      <w:r w:rsidR="008C1991" w:rsidRPr="00610EB9">
        <w:t xml:space="preserve"> и обусловленное непереносимостью глютена, что приводит к воспалению слизистой оболочки, атрофии ворсинок, что, в свою очередь, вызывает мальабсорбцию. </w:t>
      </w:r>
    </w:p>
    <w:p w14:paraId="0CA514A7" w14:textId="1FDBFF59" w:rsidR="008A6EAC" w:rsidRPr="00610EB9" w:rsidRDefault="00F43342" w:rsidP="005D1ADD">
      <w:pPr>
        <w:spacing w:after="0" w:line="240" w:lineRule="auto"/>
        <w:ind w:firstLine="708"/>
        <w:jc w:val="both"/>
      </w:pPr>
      <w:r w:rsidRPr="00610EB9">
        <w:rPr>
          <w:b/>
          <w:bCs/>
          <w:shd w:val="clear" w:color="auto" w:fill="FFFFFF"/>
        </w:rPr>
        <w:t>Язвенный колит</w:t>
      </w:r>
      <w:r w:rsidRPr="00610EB9">
        <w:rPr>
          <w:b/>
          <w:shd w:val="clear" w:color="auto" w:fill="FFFFFF"/>
        </w:rPr>
        <w:t>, или </w:t>
      </w:r>
      <w:r w:rsidRPr="00610EB9">
        <w:rPr>
          <w:b/>
          <w:bCs/>
          <w:shd w:val="clear" w:color="auto" w:fill="FFFFFF"/>
        </w:rPr>
        <w:t>неспецифический язвенный колит</w:t>
      </w:r>
      <w:r w:rsidRPr="00610EB9">
        <w:rPr>
          <w:shd w:val="clear" w:color="auto" w:fill="FFFFFF"/>
        </w:rPr>
        <w:t> </w:t>
      </w:r>
      <w:r w:rsidR="00D95DC6" w:rsidRPr="00610EB9">
        <w:rPr>
          <w:shd w:val="clear" w:color="auto" w:fill="FFFFFF"/>
        </w:rPr>
        <w:t>-</w:t>
      </w:r>
      <w:r w:rsidR="004D607A">
        <w:rPr>
          <w:shd w:val="clear" w:color="auto" w:fill="FFFFFF"/>
        </w:rPr>
        <w:t xml:space="preserve"> </w:t>
      </w:r>
      <w:r w:rsidRPr="00610EB9">
        <w:rPr>
          <w:shd w:val="clear" w:color="auto" w:fill="FFFFFF"/>
        </w:rPr>
        <w:t>хроническое аутоиммунное воспалительное заболевание слизистой оболочки толстой кишки, возникающее в результате взаимодействия между генетическими факторами и факторами внешней среды, характеризующееся обострениями.</w:t>
      </w:r>
    </w:p>
    <w:p w14:paraId="0CA514A8" w14:textId="78B791AC" w:rsidR="008A6EAC" w:rsidRPr="00610EB9" w:rsidRDefault="00450724" w:rsidP="005D1ADD">
      <w:pPr>
        <w:spacing w:after="0" w:line="240" w:lineRule="auto"/>
        <w:ind w:firstLine="708"/>
        <w:jc w:val="both"/>
      </w:pPr>
      <w:r w:rsidRPr="00610EB9">
        <w:rPr>
          <w:b/>
          <w:shd w:val="clear" w:color="auto" w:fill="FFFFFF"/>
        </w:rPr>
        <w:t>HLA</w:t>
      </w:r>
      <w:r w:rsidRPr="00610EB9">
        <w:rPr>
          <w:shd w:val="clear" w:color="auto" w:fill="FFFFFF"/>
        </w:rPr>
        <w:t xml:space="preserve"> – человеческий лейкоцитарный антиген (с </w:t>
      </w:r>
      <w:r w:rsidR="00C255FA" w:rsidRPr="00610EB9">
        <w:rPr>
          <w:shd w:val="clear" w:color="auto" w:fill="FFFFFF"/>
        </w:rPr>
        <w:t>англ. Human</w:t>
      </w:r>
      <w:r w:rsidRPr="00610EB9">
        <w:rPr>
          <w:shd w:val="clear" w:color="auto" w:fill="FFFFFF"/>
        </w:rPr>
        <w:t xml:space="preserve"> Leukocyte Antigen), или антиген тканевой совместимости, находящиеся на поверхности клеток организма человека.</w:t>
      </w:r>
    </w:p>
    <w:p w14:paraId="0CA514A9" w14:textId="0983D331" w:rsidR="00C11B50" w:rsidRPr="00610EB9" w:rsidRDefault="004D607A" w:rsidP="005D1ADD">
      <w:pPr>
        <w:pStyle w:val="af5"/>
        <w:shd w:val="clear" w:color="auto" w:fill="FFFFFF"/>
        <w:spacing w:before="0" w:beforeAutospacing="0" w:after="0" w:afterAutospacing="0"/>
        <w:jc w:val="both"/>
        <w:rPr>
          <w:sz w:val="28"/>
          <w:szCs w:val="28"/>
        </w:rPr>
      </w:pPr>
      <w:r>
        <w:rPr>
          <w:bCs/>
          <w:sz w:val="28"/>
          <w:szCs w:val="28"/>
        </w:rPr>
        <w:t xml:space="preserve">     </w:t>
      </w:r>
      <w:r w:rsidR="00C11B50" w:rsidRPr="00610EB9">
        <w:rPr>
          <w:b/>
          <w:bCs/>
          <w:sz w:val="28"/>
          <w:szCs w:val="28"/>
        </w:rPr>
        <w:t>ROC-кривая</w:t>
      </w:r>
      <w:r w:rsidR="00C11B50" w:rsidRPr="00610EB9">
        <w:rPr>
          <w:sz w:val="28"/>
          <w:szCs w:val="28"/>
        </w:rPr>
        <w:t> (</w:t>
      </w:r>
      <w:hyperlink r:id="rId31" w:tooltip="Английский язык" w:history="1">
        <w:r w:rsidR="00C11B50" w:rsidRPr="00610EB9">
          <w:rPr>
            <w:rStyle w:val="af6"/>
            <w:color w:val="auto"/>
            <w:sz w:val="28"/>
            <w:szCs w:val="28"/>
            <w:u w:val="none"/>
          </w:rPr>
          <w:t>англ.</w:t>
        </w:r>
      </w:hyperlink>
      <w:r w:rsidR="00C11B50" w:rsidRPr="00610EB9">
        <w:rPr>
          <w:sz w:val="28"/>
          <w:szCs w:val="28"/>
        </w:rPr>
        <w:t> </w:t>
      </w:r>
      <w:r w:rsidR="00C11B50" w:rsidRPr="00610EB9">
        <w:rPr>
          <w:iCs/>
          <w:sz w:val="28"/>
          <w:szCs w:val="28"/>
        </w:rPr>
        <w:t>receiver operating characteristic</w:t>
      </w:r>
      <w:r w:rsidR="00C11B50" w:rsidRPr="00610EB9">
        <w:rPr>
          <w:sz w:val="28"/>
          <w:szCs w:val="28"/>
        </w:rPr>
        <w:t>, </w:t>
      </w:r>
      <w:r w:rsidR="00C11B50" w:rsidRPr="00610EB9">
        <w:rPr>
          <w:iCs/>
          <w:sz w:val="28"/>
          <w:szCs w:val="28"/>
        </w:rPr>
        <w:t>рабочая характеристика приёмника</w:t>
      </w:r>
      <w:r w:rsidR="00C11B50" w:rsidRPr="00610EB9">
        <w:rPr>
          <w:sz w:val="28"/>
          <w:szCs w:val="28"/>
        </w:rPr>
        <w:t>) — график, позволяющий оценить качество </w:t>
      </w:r>
      <w:hyperlink r:id="rId32" w:tooltip="Бинарная классификация" w:history="1">
        <w:r w:rsidR="00C11B50" w:rsidRPr="00610EB9">
          <w:rPr>
            <w:rStyle w:val="af6"/>
            <w:color w:val="auto"/>
            <w:sz w:val="28"/>
            <w:szCs w:val="28"/>
            <w:u w:val="none"/>
          </w:rPr>
          <w:t>бинарной классификации</w:t>
        </w:r>
      </w:hyperlink>
      <w:r w:rsidR="00C11B50" w:rsidRPr="00610EB9">
        <w:rPr>
          <w:sz w:val="28"/>
          <w:szCs w:val="28"/>
        </w:rPr>
        <w:t>, отображает соотношение между долей объектов от общего количества носителей признака, верно классифицированных как несущие признак (</w:t>
      </w:r>
      <w:hyperlink r:id="rId33" w:tooltip="Английский язык" w:history="1">
        <w:r w:rsidR="00C11B50" w:rsidRPr="00610EB9">
          <w:rPr>
            <w:rStyle w:val="af6"/>
            <w:color w:val="auto"/>
            <w:sz w:val="28"/>
            <w:szCs w:val="28"/>
            <w:u w:val="none"/>
          </w:rPr>
          <w:t>англ.</w:t>
        </w:r>
      </w:hyperlink>
      <w:r w:rsidR="00C11B50" w:rsidRPr="00610EB9">
        <w:rPr>
          <w:sz w:val="28"/>
          <w:szCs w:val="28"/>
        </w:rPr>
        <w:t> </w:t>
      </w:r>
      <w:r w:rsidR="00C11B50" w:rsidRPr="00610EB9">
        <w:rPr>
          <w:iCs/>
          <w:sz w:val="28"/>
          <w:szCs w:val="28"/>
        </w:rPr>
        <w:t>true positive rate</w:t>
      </w:r>
      <w:r w:rsidR="00C11B50" w:rsidRPr="00610EB9">
        <w:rPr>
          <w:sz w:val="28"/>
          <w:szCs w:val="28"/>
        </w:rPr>
        <w:t>, TPR, называемой </w:t>
      </w:r>
      <w:r w:rsidR="00C11B50" w:rsidRPr="00610EB9">
        <w:rPr>
          <w:iCs/>
          <w:sz w:val="28"/>
          <w:szCs w:val="28"/>
        </w:rPr>
        <w:t>чувствительностью</w:t>
      </w:r>
      <w:r w:rsidR="00C11B50" w:rsidRPr="00610EB9">
        <w:rPr>
          <w:sz w:val="28"/>
          <w:szCs w:val="28"/>
        </w:rPr>
        <w:t> алгоритма классификации), и долей объектов от общего количества объектов, не несущих признака, ошибочно классифицированных как несущие признак (</w:t>
      </w:r>
      <w:hyperlink r:id="rId34" w:tooltip="Английский язык" w:history="1">
        <w:r w:rsidR="00C11B50" w:rsidRPr="00610EB9">
          <w:rPr>
            <w:rStyle w:val="af6"/>
            <w:color w:val="auto"/>
            <w:sz w:val="28"/>
            <w:szCs w:val="28"/>
            <w:u w:val="none"/>
          </w:rPr>
          <w:t>англ.</w:t>
        </w:r>
      </w:hyperlink>
      <w:r w:rsidR="00C11B50" w:rsidRPr="00610EB9">
        <w:rPr>
          <w:sz w:val="28"/>
          <w:szCs w:val="28"/>
        </w:rPr>
        <w:t> </w:t>
      </w:r>
      <w:r w:rsidR="00C11B50" w:rsidRPr="00610EB9">
        <w:rPr>
          <w:iCs/>
          <w:sz w:val="28"/>
          <w:szCs w:val="28"/>
        </w:rPr>
        <w:t>false positive rate</w:t>
      </w:r>
      <w:r w:rsidR="00C11B50" w:rsidRPr="00610EB9">
        <w:rPr>
          <w:sz w:val="28"/>
          <w:szCs w:val="28"/>
        </w:rPr>
        <w:t>, FPR, величина 1-FPR называется </w:t>
      </w:r>
      <w:r w:rsidR="00C11B50" w:rsidRPr="00610EB9">
        <w:rPr>
          <w:iCs/>
          <w:sz w:val="28"/>
          <w:szCs w:val="28"/>
        </w:rPr>
        <w:t>специфичностью</w:t>
      </w:r>
      <w:r w:rsidR="00C11B50" w:rsidRPr="00610EB9">
        <w:rPr>
          <w:sz w:val="28"/>
          <w:szCs w:val="28"/>
        </w:rPr>
        <w:t> алгоритма классификации) при варьировании порога решающего правила. Также известна как </w:t>
      </w:r>
      <w:r w:rsidR="00C11B50" w:rsidRPr="00610EB9">
        <w:rPr>
          <w:bCs/>
          <w:sz w:val="28"/>
          <w:szCs w:val="28"/>
        </w:rPr>
        <w:t>кривая ошибок</w:t>
      </w:r>
      <w:r w:rsidR="00C11B50" w:rsidRPr="00610EB9">
        <w:rPr>
          <w:sz w:val="28"/>
          <w:szCs w:val="28"/>
        </w:rPr>
        <w:t>. </w:t>
      </w:r>
    </w:p>
    <w:p w14:paraId="0CA514AA" w14:textId="77777777" w:rsidR="008A6EAC" w:rsidRPr="00610EB9" w:rsidRDefault="008A6EAC" w:rsidP="005D1ADD">
      <w:pPr>
        <w:spacing w:after="0" w:line="240" w:lineRule="auto"/>
        <w:ind w:firstLine="708"/>
        <w:jc w:val="both"/>
      </w:pPr>
    </w:p>
    <w:p w14:paraId="0CA514AB" w14:textId="77777777" w:rsidR="008A6EAC" w:rsidRPr="00610EB9" w:rsidRDefault="008A6EAC" w:rsidP="005D1ADD">
      <w:pPr>
        <w:spacing w:after="0" w:line="240" w:lineRule="auto"/>
        <w:ind w:firstLine="708"/>
        <w:jc w:val="both"/>
      </w:pPr>
    </w:p>
    <w:p w14:paraId="0CA514AC" w14:textId="77777777" w:rsidR="007F54AF" w:rsidRPr="00610EB9" w:rsidRDefault="007F54AF" w:rsidP="005D1ADD">
      <w:pPr>
        <w:spacing w:after="0" w:line="240" w:lineRule="auto"/>
        <w:ind w:firstLine="708"/>
        <w:jc w:val="both"/>
        <w:rPr>
          <w:b/>
        </w:rPr>
      </w:pPr>
    </w:p>
    <w:p w14:paraId="0CA514AD" w14:textId="77777777" w:rsidR="007F54AF" w:rsidRPr="00610EB9" w:rsidRDefault="007F54AF" w:rsidP="005D1ADD">
      <w:pPr>
        <w:spacing w:after="0" w:line="240" w:lineRule="auto"/>
        <w:ind w:firstLine="708"/>
        <w:jc w:val="both"/>
        <w:rPr>
          <w:b/>
        </w:rPr>
      </w:pPr>
    </w:p>
    <w:p w14:paraId="0CA514AE" w14:textId="77777777" w:rsidR="007F54AF" w:rsidRPr="00610EB9" w:rsidRDefault="007F54AF" w:rsidP="005D1ADD">
      <w:pPr>
        <w:spacing w:after="0" w:line="240" w:lineRule="auto"/>
        <w:ind w:firstLine="708"/>
        <w:jc w:val="both"/>
        <w:rPr>
          <w:b/>
        </w:rPr>
      </w:pPr>
    </w:p>
    <w:p w14:paraId="0CA514AF" w14:textId="77777777" w:rsidR="007F54AF" w:rsidRPr="00610EB9" w:rsidRDefault="007F54AF" w:rsidP="005D1ADD">
      <w:pPr>
        <w:spacing w:after="0" w:line="240" w:lineRule="auto"/>
        <w:ind w:firstLine="708"/>
        <w:jc w:val="both"/>
        <w:rPr>
          <w:b/>
        </w:rPr>
      </w:pPr>
    </w:p>
    <w:p w14:paraId="0CA514B0" w14:textId="77777777" w:rsidR="007F54AF" w:rsidRPr="00610EB9" w:rsidRDefault="007F54AF" w:rsidP="005D1ADD">
      <w:pPr>
        <w:spacing w:after="0" w:line="240" w:lineRule="auto"/>
        <w:ind w:firstLine="708"/>
        <w:jc w:val="both"/>
        <w:rPr>
          <w:b/>
        </w:rPr>
      </w:pPr>
    </w:p>
    <w:p w14:paraId="0CA514B1" w14:textId="77777777" w:rsidR="007F54AF" w:rsidRPr="00610EB9" w:rsidRDefault="007F54AF" w:rsidP="005D1ADD">
      <w:pPr>
        <w:spacing w:after="0" w:line="240" w:lineRule="auto"/>
        <w:ind w:firstLine="708"/>
        <w:jc w:val="both"/>
        <w:rPr>
          <w:b/>
        </w:rPr>
      </w:pPr>
    </w:p>
    <w:p w14:paraId="0CA514B2" w14:textId="77777777" w:rsidR="007F54AF" w:rsidRPr="00610EB9" w:rsidRDefault="007F54AF" w:rsidP="005D1ADD">
      <w:pPr>
        <w:spacing w:after="0" w:line="240" w:lineRule="auto"/>
        <w:ind w:firstLine="708"/>
        <w:jc w:val="both"/>
        <w:rPr>
          <w:b/>
        </w:rPr>
      </w:pPr>
    </w:p>
    <w:p w14:paraId="0CA514B3" w14:textId="77777777" w:rsidR="007F54AF" w:rsidRPr="00610EB9" w:rsidRDefault="007F54AF" w:rsidP="005D1ADD">
      <w:pPr>
        <w:spacing w:after="0" w:line="240" w:lineRule="auto"/>
        <w:ind w:firstLine="708"/>
        <w:jc w:val="both"/>
        <w:rPr>
          <w:b/>
        </w:rPr>
      </w:pPr>
    </w:p>
    <w:p w14:paraId="0CA514B4" w14:textId="77777777" w:rsidR="007F54AF" w:rsidRPr="00610EB9" w:rsidRDefault="007F54AF" w:rsidP="005D1ADD">
      <w:pPr>
        <w:spacing w:after="0" w:line="240" w:lineRule="auto"/>
        <w:ind w:firstLine="708"/>
        <w:jc w:val="both"/>
        <w:rPr>
          <w:b/>
        </w:rPr>
      </w:pPr>
    </w:p>
    <w:p w14:paraId="0CA514B5" w14:textId="77777777" w:rsidR="007F54AF" w:rsidRPr="00610EB9" w:rsidRDefault="007F54AF" w:rsidP="005D1ADD">
      <w:pPr>
        <w:spacing w:after="0" w:line="240" w:lineRule="auto"/>
        <w:ind w:firstLine="708"/>
        <w:jc w:val="both"/>
        <w:rPr>
          <w:b/>
        </w:rPr>
      </w:pPr>
    </w:p>
    <w:p w14:paraId="0CA514B6" w14:textId="77777777" w:rsidR="007F54AF" w:rsidRPr="00610EB9" w:rsidRDefault="007F54AF" w:rsidP="005D1ADD">
      <w:pPr>
        <w:spacing w:after="0" w:line="240" w:lineRule="auto"/>
        <w:ind w:firstLine="708"/>
        <w:jc w:val="both"/>
        <w:rPr>
          <w:b/>
        </w:rPr>
      </w:pPr>
    </w:p>
    <w:p w14:paraId="0CA514B7" w14:textId="77777777" w:rsidR="007F54AF" w:rsidRPr="00610EB9" w:rsidRDefault="007F54AF" w:rsidP="005D1ADD">
      <w:pPr>
        <w:spacing w:after="0" w:line="240" w:lineRule="auto"/>
        <w:ind w:firstLine="708"/>
        <w:jc w:val="both"/>
        <w:rPr>
          <w:b/>
        </w:rPr>
      </w:pPr>
    </w:p>
    <w:p w14:paraId="0CA514B8" w14:textId="77777777" w:rsidR="007F54AF" w:rsidRPr="00610EB9" w:rsidRDefault="007F54AF" w:rsidP="005D1ADD">
      <w:pPr>
        <w:spacing w:after="0" w:line="240" w:lineRule="auto"/>
        <w:ind w:firstLine="708"/>
        <w:jc w:val="both"/>
        <w:rPr>
          <w:b/>
        </w:rPr>
      </w:pPr>
    </w:p>
    <w:p w14:paraId="0CA514B9" w14:textId="77777777" w:rsidR="007F54AF" w:rsidRPr="00610EB9" w:rsidRDefault="007F54AF" w:rsidP="005D1ADD">
      <w:pPr>
        <w:spacing w:after="0" w:line="240" w:lineRule="auto"/>
        <w:ind w:firstLine="708"/>
        <w:jc w:val="both"/>
        <w:rPr>
          <w:b/>
        </w:rPr>
      </w:pPr>
    </w:p>
    <w:p w14:paraId="0CA514BA" w14:textId="77777777" w:rsidR="007F54AF" w:rsidRPr="00610EB9" w:rsidRDefault="007F54AF" w:rsidP="005D1ADD">
      <w:pPr>
        <w:spacing w:after="0" w:line="240" w:lineRule="auto"/>
        <w:ind w:firstLine="708"/>
        <w:jc w:val="both"/>
        <w:rPr>
          <w:b/>
        </w:rPr>
      </w:pPr>
    </w:p>
    <w:p w14:paraId="0CA514BB" w14:textId="77777777" w:rsidR="007F54AF" w:rsidRPr="00610EB9" w:rsidRDefault="007F54AF" w:rsidP="005D1ADD">
      <w:pPr>
        <w:spacing w:after="0" w:line="240" w:lineRule="auto"/>
        <w:ind w:firstLine="708"/>
        <w:jc w:val="both"/>
        <w:rPr>
          <w:b/>
        </w:rPr>
      </w:pPr>
    </w:p>
    <w:p w14:paraId="0CA514BC" w14:textId="77777777" w:rsidR="007F54AF" w:rsidRPr="00610EB9" w:rsidRDefault="007F54AF" w:rsidP="005D1ADD">
      <w:pPr>
        <w:spacing w:after="0" w:line="240" w:lineRule="auto"/>
        <w:ind w:firstLine="708"/>
        <w:jc w:val="both"/>
        <w:rPr>
          <w:b/>
        </w:rPr>
      </w:pPr>
    </w:p>
    <w:p w14:paraId="0CA514BD" w14:textId="77777777" w:rsidR="007F54AF" w:rsidRPr="00610EB9" w:rsidRDefault="007F54AF" w:rsidP="005D1ADD">
      <w:pPr>
        <w:spacing w:after="0" w:line="240" w:lineRule="auto"/>
        <w:ind w:firstLine="708"/>
        <w:jc w:val="both"/>
        <w:rPr>
          <w:b/>
        </w:rPr>
      </w:pPr>
    </w:p>
    <w:p w14:paraId="0CA514BE" w14:textId="77777777" w:rsidR="007F54AF" w:rsidRPr="00610EB9" w:rsidRDefault="007F54AF" w:rsidP="005D1ADD">
      <w:pPr>
        <w:spacing w:after="0" w:line="240" w:lineRule="auto"/>
        <w:ind w:firstLine="708"/>
        <w:jc w:val="both"/>
        <w:rPr>
          <w:b/>
        </w:rPr>
      </w:pPr>
    </w:p>
    <w:p w14:paraId="0CA514BF" w14:textId="77777777" w:rsidR="007F54AF" w:rsidRPr="00610EB9" w:rsidRDefault="007F54AF" w:rsidP="005D1ADD">
      <w:pPr>
        <w:spacing w:after="0" w:line="240" w:lineRule="auto"/>
        <w:ind w:firstLine="708"/>
        <w:jc w:val="both"/>
        <w:rPr>
          <w:b/>
        </w:rPr>
      </w:pPr>
    </w:p>
    <w:p w14:paraId="21AB8D5A" w14:textId="77777777" w:rsidR="00985A7F" w:rsidRPr="00610EB9" w:rsidRDefault="00985A7F" w:rsidP="005D1ADD">
      <w:pPr>
        <w:spacing w:after="0" w:line="240" w:lineRule="auto"/>
        <w:ind w:firstLine="708"/>
        <w:jc w:val="both"/>
        <w:rPr>
          <w:b/>
        </w:rPr>
      </w:pPr>
    </w:p>
    <w:p w14:paraId="23DA281F" w14:textId="77777777" w:rsidR="00985A7F" w:rsidRPr="00610EB9" w:rsidRDefault="00985A7F" w:rsidP="005D1ADD">
      <w:pPr>
        <w:spacing w:after="0" w:line="240" w:lineRule="auto"/>
        <w:ind w:firstLine="708"/>
        <w:jc w:val="both"/>
        <w:rPr>
          <w:b/>
        </w:rPr>
      </w:pPr>
    </w:p>
    <w:p w14:paraId="113505E3" w14:textId="77777777" w:rsidR="00985A7F" w:rsidRPr="00610EB9" w:rsidRDefault="00985A7F" w:rsidP="005D1ADD">
      <w:pPr>
        <w:spacing w:after="0" w:line="240" w:lineRule="auto"/>
        <w:ind w:firstLine="708"/>
        <w:jc w:val="both"/>
        <w:rPr>
          <w:b/>
        </w:rPr>
      </w:pPr>
    </w:p>
    <w:p w14:paraId="0CA514C0" w14:textId="77777777" w:rsidR="007F54AF" w:rsidRPr="00610EB9" w:rsidRDefault="007F54AF" w:rsidP="005D1ADD">
      <w:pPr>
        <w:spacing w:after="0" w:line="240" w:lineRule="auto"/>
        <w:ind w:firstLine="708"/>
        <w:jc w:val="both"/>
        <w:rPr>
          <w:b/>
        </w:rPr>
      </w:pPr>
    </w:p>
    <w:p w14:paraId="0CA514C1" w14:textId="77777777" w:rsidR="007F54AF" w:rsidRPr="00610EB9" w:rsidRDefault="007F54AF" w:rsidP="005D1ADD">
      <w:pPr>
        <w:spacing w:after="0" w:line="240" w:lineRule="auto"/>
        <w:ind w:firstLine="708"/>
        <w:jc w:val="both"/>
        <w:rPr>
          <w:b/>
        </w:rPr>
      </w:pPr>
    </w:p>
    <w:p w14:paraId="0CA514C2" w14:textId="77777777" w:rsidR="007F54AF" w:rsidRPr="00610EB9" w:rsidRDefault="007F54AF" w:rsidP="005D1ADD">
      <w:pPr>
        <w:spacing w:after="0" w:line="240" w:lineRule="auto"/>
        <w:ind w:firstLine="708"/>
        <w:jc w:val="both"/>
        <w:rPr>
          <w:b/>
        </w:rPr>
      </w:pPr>
    </w:p>
    <w:p w14:paraId="0CA514C3" w14:textId="77777777" w:rsidR="007F54AF" w:rsidRPr="00610EB9" w:rsidRDefault="007F54AF" w:rsidP="005D1ADD">
      <w:pPr>
        <w:spacing w:after="0" w:line="240" w:lineRule="auto"/>
        <w:ind w:firstLine="708"/>
        <w:jc w:val="both"/>
        <w:rPr>
          <w:b/>
        </w:rPr>
      </w:pPr>
    </w:p>
    <w:p w14:paraId="2126D7D8" w14:textId="77777777" w:rsidR="002D5D15" w:rsidRPr="00610EB9" w:rsidRDefault="002D5D15" w:rsidP="005D1ADD">
      <w:pPr>
        <w:spacing w:after="0" w:line="240" w:lineRule="auto"/>
        <w:ind w:firstLine="708"/>
        <w:jc w:val="both"/>
        <w:rPr>
          <w:b/>
        </w:rPr>
      </w:pPr>
    </w:p>
    <w:p w14:paraId="4A529A70" w14:textId="77777777" w:rsidR="002D5D15" w:rsidRPr="00610EB9" w:rsidRDefault="002D5D15" w:rsidP="005D1ADD">
      <w:pPr>
        <w:spacing w:after="0" w:line="240" w:lineRule="auto"/>
        <w:ind w:firstLine="708"/>
        <w:jc w:val="both"/>
        <w:rPr>
          <w:b/>
        </w:rPr>
      </w:pPr>
    </w:p>
    <w:p w14:paraId="0CA514C7" w14:textId="6A333A5B" w:rsidR="008F52EC" w:rsidRPr="00610EB9" w:rsidRDefault="00CE7CE8" w:rsidP="007052B5">
      <w:pPr>
        <w:pStyle w:val="1"/>
        <w:spacing w:before="0" w:line="240" w:lineRule="auto"/>
        <w:jc w:val="center"/>
        <w:rPr>
          <w:rFonts w:ascii="Times New Roman" w:hAnsi="Times New Roman" w:cs="Times New Roman"/>
          <w:b w:val="0"/>
          <w:color w:val="auto"/>
        </w:rPr>
      </w:pPr>
      <w:bookmarkStart w:id="4" w:name="_Toc200815754"/>
      <w:r w:rsidRPr="00610EB9">
        <w:rPr>
          <w:rFonts w:ascii="Times New Roman" w:hAnsi="Times New Roman" w:cs="Times New Roman"/>
          <w:color w:val="auto"/>
        </w:rPr>
        <w:t>ОБОЗНАЧЕНИЯ И СОКРАЩЕНИЯ</w:t>
      </w:r>
      <w:bookmarkEnd w:id="4"/>
    </w:p>
    <w:p w14:paraId="0CA514C8" w14:textId="77777777" w:rsidR="008F52EC" w:rsidRPr="00610EB9" w:rsidRDefault="008F52EC" w:rsidP="005D1ADD">
      <w:pPr>
        <w:spacing w:after="0" w:line="240" w:lineRule="auto"/>
        <w:ind w:firstLine="708"/>
        <w:jc w:val="both"/>
        <w:rPr>
          <w:b/>
        </w:rPr>
      </w:pPr>
    </w:p>
    <w:tbl>
      <w:tblPr>
        <w:tblStyle w:val="a5"/>
        <w:tblW w:w="9911" w:type="dxa"/>
        <w:jc w:val="center"/>
        <w:tblInd w:w="0" w:type="dxa"/>
        <w:tblLayout w:type="fixed"/>
        <w:tblLook w:val="0400" w:firstRow="0" w:lastRow="0" w:firstColumn="0" w:lastColumn="0" w:noHBand="0" w:noVBand="1"/>
      </w:tblPr>
      <w:tblGrid>
        <w:gridCol w:w="1696"/>
        <w:gridCol w:w="425"/>
        <w:gridCol w:w="7790"/>
      </w:tblGrid>
      <w:tr w:rsidR="0069619D" w:rsidRPr="00610EB9" w14:paraId="0CA514CC" w14:textId="77777777" w:rsidTr="00D8308A">
        <w:trPr>
          <w:jc w:val="center"/>
        </w:trPr>
        <w:tc>
          <w:tcPr>
            <w:tcW w:w="1696" w:type="dxa"/>
            <w:shd w:val="clear" w:color="auto" w:fill="auto"/>
          </w:tcPr>
          <w:p w14:paraId="0CA514C9"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 xml:space="preserve">АГА </w:t>
            </w:r>
          </w:p>
        </w:tc>
        <w:tc>
          <w:tcPr>
            <w:tcW w:w="425" w:type="dxa"/>
            <w:shd w:val="clear" w:color="auto" w:fill="auto"/>
          </w:tcPr>
          <w:p w14:paraId="0CA514CA"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w:t>
            </w:r>
          </w:p>
        </w:tc>
        <w:tc>
          <w:tcPr>
            <w:tcW w:w="7790" w:type="dxa"/>
            <w:shd w:val="clear" w:color="auto" w:fill="auto"/>
          </w:tcPr>
          <w:p w14:paraId="0CA514CB"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антиглиадиновые антитела</w:t>
            </w:r>
          </w:p>
        </w:tc>
      </w:tr>
      <w:tr w:rsidR="0069619D" w:rsidRPr="00610EB9" w14:paraId="0CA514D0" w14:textId="77777777" w:rsidTr="00D8308A">
        <w:trPr>
          <w:jc w:val="center"/>
        </w:trPr>
        <w:tc>
          <w:tcPr>
            <w:tcW w:w="1696" w:type="dxa"/>
            <w:shd w:val="clear" w:color="auto" w:fill="auto"/>
          </w:tcPr>
          <w:p w14:paraId="0CA514CD"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АЛАТ</w:t>
            </w:r>
          </w:p>
        </w:tc>
        <w:tc>
          <w:tcPr>
            <w:tcW w:w="425" w:type="dxa"/>
            <w:shd w:val="clear" w:color="auto" w:fill="auto"/>
          </w:tcPr>
          <w:p w14:paraId="0CA514CE"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CF"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аланинаминотрансфераза</w:t>
            </w:r>
          </w:p>
        </w:tc>
      </w:tr>
      <w:tr w:rsidR="0069619D" w:rsidRPr="00610EB9" w14:paraId="0CA514D4" w14:textId="77777777" w:rsidTr="00D8308A">
        <w:trPr>
          <w:jc w:val="center"/>
        </w:trPr>
        <w:tc>
          <w:tcPr>
            <w:tcW w:w="1696" w:type="dxa"/>
            <w:shd w:val="clear" w:color="auto" w:fill="auto"/>
          </w:tcPr>
          <w:p w14:paraId="0CA514D1"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АСАТ</w:t>
            </w:r>
          </w:p>
        </w:tc>
        <w:tc>
          <w:tcPr>
            <w:tcW w:w="425" w:type="dxa"/>
            <w:shd w:val="clear" w:color="auto" w:fill="auto"/>
          </w:tcPr>
          <w:p w14:paraId="0CA514D2"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D3"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аспартатаминотрансфераза</w:t>
            </w:r>
          </w:p>
        </w:tc>
      </w:tr>
      <w:tr w:rsidR="0069619D" w:rsidRPr="00610EB9" w14:paraId="0CA514D8" w14:textId="77777777" w:rsidTr="00D8308A">
        <w:trPr>
          <w:jc w:val="center"/>
        </w:trPr>
        <w:tc>
          <w:tcPr>
            <w:tcW w:w="1696" w:type="dxa"/>
            <w:shd w:val="clear" w:color="auto" w:fill="auto"/>
          </w:tcPr>
          <w:p w14:paraId="0CA514D5"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АТ</w:t>
            </w:r>
          </w:p>
        </w:tc>
        <w:tc>
          <w:tcPr>
            <w:tcW w:w="425" w:type="dxa"/>
            <w:shd w:val="clear" w:color="auto" w:fill="auto"/>
          </w:tcPr>
          <w:p w14:paraId="0CA514D6"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D7"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антитела</w:t>
            </w:r>
          </w:p>
        </w:tc>
      </w:tr>
      <w:tr w:rsidR="0069619D" w:rsidRPr="00610EB9" w14:paraId="0CA514DC" w14:textId="77777777" w:rsidTr="00D8308A">
        <w:trPr>
          <w:jc w:val="center"/>
        </w:trPr>
        <w:tc>
          <w:tcPr>
            <w:tcW w:w="1696" w:type="dxa"/>
            <w:shd w:val="clear" w:color="auto" w:fill="auto"/>
          </w:tcPr>
          <w:p w14:paraId="0CA514D9"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БГД</w:t>
            </w:r>
          </w:p>
        </w:tc>
        <w:tc>
          <w:tcPr>
            <w:tcW w:w="425" w:type="dxa"/>
            <w:shd w:val="clear" w:color="auto" w:fill="auto"/>
          </w:tcPr>
          <w:p w14:paraId="0CA514DA"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DB"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безглютеновая диета</w:t>
            </w:r>
          </w:p>
        </w:tc>
      </w:tr>
      <w:tr w:rsidR="0069619D" w:rsidRPr="00610EB9" w14:paraId="0CA514E0" w14:textId="77777777" w:rsidTr="00D8308A">
        <w:trPr>
          <w:jc w:val="center"/>
        </w:trPr>
        <w:tc>
          <w:tcPr>
            <w:tcW w:w="1696" w:type="dxa"/>
            <w:shd w:val="clear" w:color="auto" w:fill="auto"/>
          </w:tcPr>
          <w:p w14:paraId="0CA514DD"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БК</w:t>
            </w:r>
          </w:p>
        </w:tc>
        <w:tc>
          <w:tcPr>
            <w:tcW w:w="425" w:type="dxa"/>
            <w:shd w:val="clear" w:color="auto" w:fill="auto"/>
          </w:tcPr>
          <w:p w14:paraId="0CA514DE"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DF"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болезнь Крона</w:t>
            </w:r>
          </w:p>
        </w:tc>
      </w:tr>
      <w:tr w:rsidR="0069619D" w:rsidRPr="00610EB9" w14:paraId="0CA514E4" w14:textId="77777777" w:rsidTr="00D8308A">
        <w:trPr>
          <w:jc w:val="center"/>
        </w:trPr>
        <w:tc>
          <w:tcPr>
            <w:tcW w:w="1696" w:type="dxa"/>
            <w:shd w:val="clear" w:color="auto" w:fill="auto"/>
          </w:tcPr>
          <w:p w14:paraId="0CA514E1"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БХА</w:t>
            </w:r>
          </w:p>
        </w:tc>
        <w:tc>
          <w:tcPr>
            <w:tcW w:w="425" w:type="dxa"/>
            <w:shd w:val="clear" w:color="auto" w:fill="auto"/>
          </w:tcPr>
          <w:p w14:paraId="0CA514E2"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E3"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биохимический анализ крови</w:t>
            </w:r>
          </w:p>
        </w:tc>
      </w:tr>
      <w:tr w:rsidR="0069619D" w:rsidRPr="00610EB9" w14:paraId="0CA514E8" w14:textId="77777777" w:rsidTr="00D8308A">
        <w:trPr>
          <w:jc w:val="center"/>
        </w:trPr>
        <w:tc>
          <w:tcPr>
            <w:tcW w:w="1696" w:type="dxa"/>
            <w:shd w:val="clear" w:color="auto" w:fill="auto"/>
          </w:tcPr>
          <w:p w14:paraId="0CA514E5"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ВГО </w:t>
            </w:r>
          </w:p>
        </w:tc>
        <w:tc>
          <w:tcPr>
            <w:tcW w:w="425" w:type="dxa"/>
            <w:shd w:val="clear" w:color="auto" w:fill="auto"/>
          </w:tcPr>
          <w:p w14:paraId="0CA514E6"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E7"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Всемирная Гастроэнтерологическая Организация</w:t>
            </w:r>
          </w:p>
        </w:tc>
      </w:tr>
      <w:tr w:rsidR="0069619D" w:rsidRPr="00610EB9" w14:paraId="0CA514EC" w14:textId="77777777" w:rsidTr="00D8308A">
        <w:trPr>
          <w:jc w:val="center"/>
        </w:trPr>
        <w:tc>
          <w:tcPr>
            <w:tcW w:w="1696" w:type="dxa"/>
            <w:shd w:val="clear" w:color="auto" w:fill="auto"/>
          </w:tcPr>
          <w:p w14:paraId="0CA514E9"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ВОЗ </w:t>
            </w:r>
          </w:p>
        </w:tc>
        <w:tc>
          <w:tcPr>
            <w:tcW w:w="425" w:type="dxa"/>
            <w:shd w:val="clear" w:color="auto" w:fill="auto"/>
          </w:tcPr>
          <w:p w14:paraId="0CA514EA"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EB"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Всемирная Организация Здравоохранения</w:t>
            </w:r>
          </w:p>
        </w:tc>
      </w:tr>
      <w:tr w:rsidR="0069619D" w:rsidRPr="00610EB9" w14:paraId="0CA514F0" w14:textId="77777777" w:rsidTr="00D8308A">
        <w:trPr>
          <w:jc w:val="center"/>
        </w:trPr>
        <w:tc>
          <w:tcPr>
            <w:tcW w:w="1696" w:type="dxa"/>
            <w:shd w:val="clear" w:color="auto" w:fill="auto"/>
          </w:tcPr>
          <w:p w14:paraId="0CA514ED"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ВИЧ </w:t>
            </w:r>
          </w:p>
        </w:tc>
        <w:tc>
          <w:tcPr>
            <w:tcW w:w="425" w:type="dxa"/>
            <w:shd w:val="clear" w:color="auto" w:fill="auto"/>
          </w:tcPr>
          <w:p w14:paraId="0CA514EE"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EF"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вирус иммунодефицита человека</w:t>
            </w:r>
          </w:p>
        </w:tc>
      </w:tr>
      <w:tr w:rsidR="0069619D" w:rsidRPr="00610EB9" w14:paraId="0CA514F4" w14:textId="77777777" w:rsidTr="00D8308A">
        <w:trPr>
          <w:jc w:val="center"/>
        </w:trPr>
        <w:tc>
          <w:tcPr>
            <w:tcW w:w="1696" w:type="dxa"/>
            <w:shd w:val="clear" w:color="auto" w:fill="auto"/>
          </w:tcPr>
          <w:p w14:paraId="0CA514F1"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ВЗК </w:t>
            </w:r>
          </w:p>
        </w:tc>
        <w:tc>
          <w:tcPr>
            <w:tcW w:w="425" w:type="dxa"/>
            <w:shd w:val="clear" w:color="auto" w:fill="auto"/>
          </w:tcPr>
          <w:p w14:paraId="0CA514F2"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F3"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воспалительные заболевания кишечника</w:t>
            </w:r>
          </w:p>
        </w:tc>
      </w:tr>
      <w:tr w:rsidR="0069619D" w:rsidRPr="00610EB9" w14:paraId="0CA514F8" w14:textId="77777777" w:rsidTr="00D8308A">
        <w:trPr>
          <w:jc w:val="center"/>
        </w:trPr>
        <w:tc>
          <w:tcPr>
            <w:tcW w:w="1696" w:type="dxa"/>
            <w:shd w:val="clear" w:color="auto" w:fill="auto"/>
          </w:tcPr>
          <w:p w14:paraId="0CA514F5"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ВКЭ</w:t>
            </w:r>
          </w:p>
        </w:tc>
        <w:tc>
          <w:tcPr>
            <w:tcW w:w="425" w:type="dxa"/>
            <w:shd w:val="clear" w:color="auto" w:fill="auto"/>
          </w:tcPr>
          <w:p w14:paraId="0CA514F6"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F7"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внутрикапсульная эндоскопия</w:t>
            </w:r>
          </w:p>
        </w:tc>
      </w:tr>
      <w:tr w:rsidR="0069619D" w:rsidRPr="00610EB9" w14:paraId="0CA514FC" w14:textId="77777777" w:rsidTr="00D8308A">
        <w:trPr>
          <w:jc w:val="center"/>
        </w:trPr>
        <w:tc>
          <w:tcPr>
            <w:tcW w:w="1696" w:type="dxa"/>
            <w:shd w:val="clear" w:color="auto" w:fill="auto"/>
          </w:tcPr>
          <w:p w14:paraId="0CA514F9"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ГГТП</w:t>
            </w:r>
          </w:p>
        </w:tc>
        <w:tc>
          <w:tcPr>
            <w:tcW w:w="425" w:type="dxa"/>
            <w:shd w:val="clear" w:color="auto" w:fill="auto"/>
          </w:tcPr>
          <w:p w14:paraId="0CA514FA"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FB"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гаммаглютамитранспептидаза</w:t>
            </w:r>
          </w:p>
        </w:tc>
      </w:tr>
      <w:tr w:rsidR="0069619D" w:rsidRPr="00610EB9" w14:paraId="0CA51500" w14:textId="77777777" w:rsidTr="00D8308A">
        <w:trPr>
          <w:jc w:val="center"/>
        </w:trPr>
        <w:tc>
          <w:tcPr>
            <w:tcW w:w="1696" w:type="dxa"/>
            <w:shd w:val="clear" w:color="auto" w:fill="auto"/>
          </w:tcPr>
          <w:p w14:paraId="0CA514FD"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ГД </w:t>
            </w:r>
          </w:p>
        </w:tc>
        <w:tc>
          <w:tcPr>
            <w:tcW w:w="425" w:type="dxa"/>
            <w:shd w:val="clear" w:color="auto" w:fill="auto"/>
          </w:tcPr>
          <w:p w14:paraId="0CA514FE"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4FF"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герпетиформный дерматит</w:t>
            </w:r>
          </w:p>
        </w:tc>
      </w:tr>
      <w:tr w:rsidR="0069619D" w:rsidRPr="00610EB9" w14:paraId="0CA51504" w14:textId="77777777" w:rsidTr="00D8308A">
        <w:trPr>
          <w:jc w:val="center"/>
        </w:trPr>
        <w:tc>
          <w:tcPr>
            <w:tcW w:w="1696" w:type="dxa"/>
            <w:shd w:val="clear" w:color="auto" w:fill="auto"/>
          </w:tcPr>
          <w:p w14:paraId="0CA51501"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ДПК</w:t>
            </w:r>
          </w:p>
        </w:tc>
        <w:tc>
          <w:tcPr>
            <w:tcW w:w="425" w:type="dxa"/>
            <w:shd w:val="clear" w:color="auto" w:fill="auto"/>
          </w:tcPr>
          <w:p w14:paraId="0CA51502"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03"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двенадцатиперстная кишка</w:t>
            </w:r>
          </w:p>
        </w:tc>
      </w:tr>
      <w:tr w:rsidR="0069619D" w:rsidRPr="00610EB9" w14:paraId="0CA51508" w14:textId="77777777" w:rsidTr="00D8308A">
        <w:trPr>
          <w:jc w:val="center"/>
        </w:trPr>
        <w:tc>
          <w:tcPr>
            <w:tcW w:w="1696" w:type="dxa"/>
            <w:shd w:val="clear" w:color="auto" w:fill="auto"/>
          </w:tcPr>
          <w:p w14:paraId="0CA51505"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ЖКТ </w:t>
            </w:r>
          </w:p>
        </w:tc>
        <w:tc>
          <w:tcPr>
            <w:tcW w:w="425" w:type="dxa"/>
            <w:shd w:val="clear" w:color="auto" w:fill="auto"/>
          </w:tcPr>
          <w:p w14:paraId="0CA51506"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07"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желудочно-кишечный тракт</w:t>
            </w:r>
          </w:p>
        </w:tc>
      </w:tr>
      <w:tr w:rsidR="0069619D" w:rsidRPr="00610EB9" w14:paraId="0CA5150C" w14:textId="77777777" w:rsidTr="00D8308A">
        <w:trPr>
          <w:jc w:val="center"/>
        </w:trPr>
        <w:tc>
          <w:tcPr>
            <w:tcW w:w="1696" w:type="dxa"/>
            <w:shd w:val="clear" w:color="auto" w:fill="auto"/>
          </w:tcPr>
          <w:p w14:paraId="0CA51509"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ИЭЛ </w:t>
            </w:r>
          </w:p>
        </w:tc>
        <w:tc>
          <w:tcPr>
            <w:tcW w:w="425" w:type="dxa"/>
            <w:shd w:val="clear" w:color="auto" w:fill="auto"/>
          </w:tcPr>
          <w:p w14:paraId="0CA5150A"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0B"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интраэпителиальный лимфоцит</w:t>
            </w:r>
          </w:p>
        </w:tc>
      </w:tr>
      <w:tr w:rsidR="0069619D" w:rsidRPr="00610EB9" w14:paraId="0CA51510" w14:textId="77777777" w:rsidTr="00D8308A">
        <w:trPr>
          <w:jc w:val="center"/>
        </w:trPr>
        <w:tc>
          <w:tcPr>
            <w:tcW w:w="1696" w:type="dxa"/>
            <w:shd w:val="clear" w:color="auto" w:fill="auto"/>
          </w:tcPr>
          <w:p w14:paraId="0CA5150D" w14:textId="77777777" w:rsidR="008F52EC" w:rsidRPr="00610EB9" w:rsidRDefault="00CE7CE8" w:rsidP="005D1ADD">
            <w:pPr>
              <w:tabs>
                <w:tab w:val="left" w:pos="0"/>
                <w:tab w:val="left" w:pos="426"/>
              </w:tabs>
              <w:jc w:val="both"/>
              <w:rPr>
                <w:color w:val="auto"/>
                <w:sz w:val="28"/>
                <w:szCs w:val="28"/>
              </w:rPr>
            </w:pPr>
            <w:r w:rsidRPr="00610EB9">
              <w:rPr>
                <w:color w:val="auto"/>
                <w:sz w:val="28"/>
                <w:szCs w:val="28"/>
              </w:rPr>
              <w:t xml:space="preserve">ИЗСД </w:t>
            </w:r>
          </w:p>
        </w:tc>
        <w:tc>
          <w:tcPr>
            <w:tcW w:w="425" w:type="dxa"/>
            <w:shd w:val="clear" w:color="auto" w:fill="auto"/>
          </w:tcPr>
          <w:p w14:paraId="0CA5150E" w14:textId="77777777" w:rsidR="008F52EC" w:rsidRPr="00610EB9" w:rsidRDefault="00CE7CE8"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0F" w14:textId="77777777" w:rsidR="008F52EC" w:rsidRPr="00610EB9" w:rsidRDefault="00CE7CE8" w:rsidP="005D1ADD">
            <w:pPr>
              <w:pBdr>
                <w:top w:val="nil"/>
                <w:left w:val="nil"/>
                <w:bottom w:val="nil"/>
                <w:right w:val="nil"/>
                <w:between w:val="nil"/>
              </w:pBdr>
              <w:jc w:val="both"/>
              <w:rPr>
                <w:color w:val="auto"/>
                <w:sz w:val="28"/>
                <w:szCs w:val="28"/>
              </w:rPr>
            </w:pPr>
            <w:r w:rsidRPr="00610EB9">
              <w:rPr>
                <w:color w:val="auto"/>
                <w:sz w:val="28"/>
                <w:szCs w:val="28"/>
              </w:rPr>
              <w:t>инсулинозависимый сахарный диабет</w:t>
            </w:r>
          </w:p>
        </w:tc>
      </w:tr>
      <w:tr w:rsidR="0069619D" w:rsidRPr="00610EB9" w14:paraId="0CA51514" w14:textId="77777777" w:rsidTr="00D8308A">
        <w:trPr>
          <w:jc w:val="center"/>
        </w:trPr>
        <w:tc>
          <w:tcPr>
            <w:tcW w:w="1696" w:type="dxa"/>
            <w:shd w:val="clear" w:color="auto" w:fill="auto"/>
          </w:tcPr>
          <w:p w14:paraId="0CA51511" w14:textId="77777777" w:rsidR="00A91C83" w:rsidRPr="00610EB9" w:rsidRDefault="00A91C83" w:rsidP="005D1ADD">
            <w:pPr>
              <w:tabs>
                <w:tab w:val="left" w:pos="0"/>
                <w:tab w:val="left" w:pos="426"/>
              </w:tabs>
              <w:jc w:val="both"/>
              <w:rPr>
                <w:color w:val="auto"/>
                <w:sz w:val="28"/>
                <w:szCs w:val="28"/>
              </w:rPr>
            </w:pPr>
            <w:r w:rsidRPr="00610EB9">
              <w:rPr>
                <w:color w:val="auto"/>
                <w:sz w:val="28"/>
                <w:szCs w:val="28"/>
                <w:lang w:val="kk-KZ"/>
              </w:rPr>
              <w:t>ИФА</w:t>
            </w:r>
          </w:p>
        </w:tc>
        <w:tc>
          <w:tcPr>
            <w:tcW w:w="425" w:type="dxa"/>
            <w:shd w:val="clear" w:color="auto" w:fill="auto"/>
          </w:tcPr>
          <w:p w14:paraId="0CA51512"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13"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lang w:val="kk-KZ"/>
              </w:rPr>
              <w:t>иммуноферментный анализ</w:t>
            </w:r>
          </w:p>
        </w:tc>
      </w:tr>
      <w:tr w:rsidR="0069619D" w:rsidRPr="00610EB9" w14:paraId="0CA51518" w14:textId="77777777" w:rsidTr="00D8308A">
        <w:trPr>
          <w:jc w:val="center"/>
        </w:trPr>
        <w:tc>
          <w:tcPr>
            <w:tcW w:w="1696" w:type="dxa"/>
            <w:shd w:val="clear" w:color="auto" w:fill="auto"/>
          </w:tcPr>
          <w:p w14:paraId="0CA51515"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МЭЛ</w:t>
            </w:r>
          </w:p>
        </w:tc>
        <w:tc>
          <w:tcPr>
            <w:tcW w:w="425" w:type="dxa"/>
            <w:shd w:val="clear" w:color="auto" w:fill="auto"/>
          </w:tcPr>
          <w:p w14:paraId="0CA51516"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17"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межэпителиальные лимфоциты</w:t>
            </w:r>
          </w:p>
        </w:tc>
      </w:tr>
      <w:tr w:rsidR="0069619D" w:rsidRPr="00610EB9" w14:paraId="0CA5151C" w14:textId="77777777" w:rsidTr="00D8308A">
        <w:trPr>
          <w:jc w:val="center"/>
        </w:trPr>
        <w:tc>
          <w:tcPr>
            <w:tcW w:w="1696" w:type="dxa"/>
            <w:shd w:val="clear" w:color="auto" w:fill="auto"/>
          </w:tcPr>
          <w:p w14:paraId="0CA51519"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ОАК</w:t>
            </w:r>
          </w:p>
        </w:tc>
        <w:tc>
          <w:tcPr>
            <w:tcW w:w="425" w:type="dxa"/>
            <w:shd w:val="clear" w:color="auto" w:fill="auto"/>
          </w:tcPr>
          <w:p w14:paraId="0CA5151A"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1B"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общий анализ крови</w:t>
            </w:r>
          </w:p>
        </w:tc>
      </w:tr>
      <w:tr w:rsidR="0069619D" w:rsidRPr="00610EB9" w14:paraId="0CA51520" w14:textId="77777777" w:rsidTr="00D8308A">
        <w:trPr>
          <w:jc w:val="center"/>
        </w:trPr>
        <w:tc>
          <w:tcPr>
            <w:tcW w:w="1696" w:type="dxa"/>
            <w:shd w:val="clear" w:color="auto" w:fill="auto"/>
          </w:tcPr>
          <w:p w14:paraId="0CA5151D"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ОБП</w:t>
            </w:r>
          </w:p>
        </w:tc>
        <w:tc>
          <w:tcPr>
            <w:tcW w:w="425" w:type="dxa"/>
            <w:shd w:val="clear" w:color="auto" w:fill="auto"/>
          </w:tcPr>
          <w:p w14:paraId="0CA5151E"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1F"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органы брюшной полости</w:t>
            </w:r>
          </w:p>
        </w:tc>
      </w:tr>
      <w:tr w:rsidR="0069619D" w:rsidRPr="00610EB9" w14:paraId="0CA51524" w14:textId="77777777" w:rsidTr="00D8308A">
        <w:trPr>
          <w:jc w:val="center"/>
        </w:trPr>
        <w:tc>
          <w:tcPr>
            <w:tcW w:w="1696" w:type="dxa"/>
            <w:shd w:val="clear" w:color="auto" w:fill="auto"/>
          </w:tcPr>
          <w:p w14:paraId="0CA51521"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РКИ</w:t>
            </w:r>
          </w:p>
        </w:tc>
        <w:tc>
          <w:tcPr>
            <w:tcW w:w="425" w:type="dxa"/>
            <w:shd w:val="clear" w:color="auto" w:fill="auto"/>
          </w:tcPr>
          <w:p w14:paraId="0CA51522"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23"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рандомизированные клинические исследования</w:t>
            </w:r>
          </w:p>
        </w:tc>
      </w:tr>
      <w:tr w:rsidR="0069619D" w:rsidRPr="00610EB9" w14:paraId="0CA51528" w14:textId="77777777" w:rsidTr="00D8308A">
        <w:trPr>
          <w:jc w:val="center"/>
        </w:trPr>
        <w:tc>
          <w:tcPr>
            <w:tcW w:w="1696" w:type="dxa"/>
            <w:shd w:val="clear" w:color="auto" w:fill="auto"/>
          </w:tcPr>
          <w:p w14:paraId="0CA51525"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РЦ</w:t>
            </w:r>
          </w:p>
        </w:tc>
        <w:tc>
          <w:tcPr>
            <w:tcW w:w="425" w:type="dxa"/>
            <w:shd w:val="clear" w:color="auto" w:fill="auto"/>
          </w:tcPr>
          <w:p w14:paraId="0CA51526"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27"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резистентная целиакия</w:t>
            </w:r>
          </w:p>
        </w:tc>
      </w:tr>
      <w:tr w:rsidR="0069619D" w:rsidRPr="00610EB9" w14:paraId="0CA5152C" w14:textId="77777777" w:rsidTr="00D8308A">
        <w:trPr>
          <w:jc w:val="center"/>
        </w:trPr>
        <w:tc>
          <w:tcPr>
            <w:tcW w:w="1696" w:type="dxa"/>
            <w:shd w:val="clear" w:color="auto" w:fill="auto"/>
          </w:tcPr>
          <w:p w14:paraId="0CA51529"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РНИФ</w:t>
            </w:r>
          </w:p>
        </w:tc>
        <w:tc>
          <w:tcPr>
            <w:tcW w:w="425" w:type="dxa"/>
            <w:shd w:val="clear" w:color="auto" w:fill="auto"/>
          </w:tcPr>
          <w:p w14:paraId="0CA5152A" w14:textId="77777777" w:rsidR="00A91C83" w:rsidRPr="00610EB9" w:rsidRDefault="00A91C8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2B" w14:textId="77777777" w:rsidR="00A91C83" w:rsidRPr="00610EB9" w:rsidRDefault="00A91C83" w:rsidP="005D1ADD">
            <w:pPr>
              <w:pBdr>
                <w:top w:val="nil"/>
                <w:left w:val="nil"/>
                <w:bottom w:val="nil"/>
                <w:right w:val="nil"/>
                <w:between w:val="nil"/>
              </w:pBdr>
              <w:jc w:val="both"/>
              <w:rPr>
                <w:color w:val="auto"/>
                <w:sz w:val="28"/>
                <w:szCs w:val="28"/>
              </w:rPr>
            </w:pPr>
            <w:r w:rsidRPr="00610EB9">
              <w:rPr>
                <w:color w:val="auto"/>
                <w:sz w:val="28"/>
                <w:szCs w:val="28"/>
              </w:rPr>
              <w:t>непрямая реакция иммунофлюоресценции</w:t>
            </w:r>
          </w:p>
        </w:tc>
      </w:tr>
      <w:tr w:rsidR="0069619D" w:rsidRPr="00610EB9" w14:paraId="0CA51530" w14:textId="77777777" w:rsidTr="00D8308A">
        <w:trPr>
          <w:jc w:val="center"/>
        </w:trPr>
        <w:tc>
          <w:tcPr>
            <w:tcW w:w="1696" w:type="dxa"/>
            <w:shd w:val="clear" w:color="auto" w:fill="auto"/>
          </w:tcPr>
          <w:p w14:paraId="0CA5152D" w14:textId="77777777" w:rsidR="001D37C3" w:rsidRPr="00610EB9" w:rsidRDefault="001D37C3" w:rsidP="005D1ADD">
            <w:pPr>
              <w:pBdr>
                <w:top w:val="nil"/>
                <w:left w:val="nil"/>
                <w:bottom w:val="nil"/>
                <w:right w:val="nil"/>
                <w:between w:val="nil"/>
              </w:pBdr>
              <w:jc w:val="both"/>
              <w:rPr>
                <w:color w:val="auto"/>
                <w:sz w:val="28"/>
                <w:szCs w:val="28"/>
                <w:lang w:val="kk-KZ"/>
              </w:rPr>
            </w:pPr>
            <w:r w:rsidRPr="00610EB9">
              <w:rPr>
                <w:color w:val="auto"/>
                <w:sz w:val="28"/>
                <w:szCs w:val="28"/>
                <w:lang w:val="kk-KZ"/>
              </w:rPr>
              <w:t>СРБ</w:t>
            </w:r>
          </w:p>
        </w:tc>
        <w:tc>
          <w:tcPr>
            <w:tcW w:w="425" w:type="dxa"/>
            <w:shd w:val="clear" w:color="auto" w:fill="auto"/>
          </w:tcPr>
          <w:p w14:paraId="0CA5152E"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2F" w14:textId="77777777" w:rsidR="001D37C3" w:rsidRPr="00610EB9" w:rsidRDefault="001D37C3" w:rsidP="005D1ADD">
            <w:pPr>
              <w:pBdr>
                <w:top w:val="nil"/>
                <w:left w:val="nil"/>
                <w:bottom w:val="nil"/>
                <w:right w:val="nil"/>
                <w:between w:val="nil"/>
              </w:pBdr>
              <w:jc w:val="both"/>
              <w:rPr>
                <w:color w:val="auto"/>
                <w:sz w:val="28"/>
                <w:szCs w:val="28"/>
                <w:highlight w:val="green"/>
              </w:rPr>
            </w:pPr>
            <w:r w:rsidRPr="00610EB9">
              <w:rPr>
                <w:color w:val="auto"/>
                <w:sz w:val="28"/>
                <w:szCs w:val="28"/>
                <w:lang w:val="kk-KZ"/>
              </w:rPr>
              <w:t>С-реактивный белок</w:t>
            </w:r>
          </w:p>
        </w:tc>
      </w:tr>
      <w:tr w:rsidR="0069619D" w:rsidRPr="00610EB9" w14:paraId="0CA51534" w14:textId="77777777" w:rsidTr="00D8308A">
        <w:trPr>
          <w:jc w:val="center"/>
        </w:trPr>
        <w:tc>
          <w:tcPr>
            <w:tcW w:w="1696" w:type="dxa"/>
            <w:shd w:val="clear" w:color="auto" w:fill="auto"/>
          </w:tcPr>
          <w:p w14:paraId="0CA51531" w14:textId="77777777" w:rsidR="005B16F3" w:rsidRPr="00610EB9" w:rsidRDefault="005B16F3" w:rsidP="005D1ADD">
            <w:pPr>
              <w:pBdr>
                <w:top w:val="nil"/>
                <w:left w:val="nil"/>
                <w:bottom w:val="nil"/>
                <w:right w:val="nil"/>
                <w:between w:val="nil"/>
              </w:pBdr>
              <w:jc w:val="both"/>
              <w:rPr>
                <w:color w:val="auto"/>
                <w:sz w:val="28"/>
                <w:szCs w:val="28"/>
                <w:lang w:val="kk-KZ"/>
              </w:rPr>
            </w:pPr>
            <w:r w:rsidRPr="00610EB9">
              <w:rPr>
                <w:color w:val="auto"/>
                <w:sz w:val="28"/>
                <w:szCs w:val="28"/>
                <w:lang w:val="kk-KZ"/>
              </w:rPr>
              <w:t>СРК</w:t>
            </w:r>
          </w:p>
        </w:tc>
        <w:tc>
          <w:tcPr>
            <w:tcW w:w="425" w:type="dxa"/>
            <w:shd w:val="clear" w:color="auto" w:fill="auto"/>
          </w:tcPr>
          <w:p w14:paraId="0CA51532" w14:textId="77777777" w:rsidR="005B16F3" w:rsidRPr="00610EB9" w:rsidRDefault="005B16F3" w:rsidP="005D1ADD">
            <w:pPr>
              <w:pBdr>
                <w:top w:val="nil"/>
                <w:left w:val="nil"/>
                <w:bottom w:val="nil"/>
                <w:right w:val="nil"/>
                <w:between w:val="nil"/>
              </w:pBdr>
              <w:jc w:val="both"/>
              <w:rPr>
                <w:rFonts w:eastAsia="Calibri"/>
                <w:color w:val="auto"/>
                <w:sz w:val="28"/>
                <w:szCs w:val="28"/>
              </w:rPr>
            </w:pPr>
            <w:r w:rsidRPr="00610EB9">
              <w:rPr>
                <w:rFonts w:eastAsia="Calibri"/>
                <w:color w:val="auto"/>
                <w:sz w:val="28"/>
                <w:szCs w:val="28"/>
              </w:rPr>
              <w:t>–</w:t>
            </w:r>
          </w:p>
        </w:tc>
        <w:tc>
          <w:tcPr>
            <w:tcW w:w="7790" w:type="dxa"/>
            <w:shd w:val="clear" w:color="auto" w:fill="auto"/>
          </w:tcPr>
          <w:p w14:paraId="0CA51533" w14:textId="77777777" w:rsidR="005B16F3" w:rsidRPr="00610EB9" w:rsidRDefault="005B16F3" w:rsidP="005D1ADD">
            <w:pPr>
              <w:pBdr>
                <w:top w:val="nil"/>
                <w:left w:val="nil"/>
                <w:bottom w:val="nil"/>
                <w:right w:val="nil"/>
                <w:between w:val="nil"/>
              </w:pBdr>
              <w:jc w:val="both"/>
              <w:rPr>
                <w:color w:val="auto"/>
                <w:sz w:val="28"/>
                <w:szCs w:val="28"/>
                <w:lang w:val="kk-KZ"/>
              </w:rPr>
            </w:pPr>
            <w:r w:rsidRPr="00610EB9">
              <w:rPr>
                <w:color w:val="auto"/>
                <w:sz w:val="28"/>
                <w:szCs w:val="28"/>
              </w:rPr>
              <w:t>Синдром раздраженной кишки</w:t>
            </w:r>
          </w:p>
        </w:tc>
      </w:tr>
      <w:tr w:rsidR="0069619D" w:rsidRPr="00610EB9" w14:paraId="0CA51538" w14:textId="77777777" w:rsidTr="00D8308A">
        <w:trPr>
          <w:jc w:val="center"/>
        </w:trPr>
        <w:tc>
          <w:tcPr>
            <w:tcW w:w="1696" w:type="dxa"/>
            <w:shd w:val="clear" w:color="auto" w:fill="auto"/>
          </w:tcPr>
          <w:p w14:paraId="0CA51535"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СО </w:t>
            </w:r>
          </w:p>
        </w:tc>
        <w:tc>
          <w:tcPr>
            <w:tcW w:w="425" w:type="dxa"/>
            <w:shd w:val="clear" w:color="auto" w:fill="auto"/>
          </w:tcPr>
          <w:p w14:paraId="0CA51536" w14:textId="77777777" w:rsidR="001D37C3" w:rsidRPr="00610EB9" w:rsidRDefault="001D37C3" w:rsidP="005D1ADD">
            <w:pPr>
              <w:pBdr>
                <w:top w:val="nil"/>
                <w:left w:val="nil"/>
                <w:bottom w:val="nil"/>
                <w:right w:val="nil"/>
                <w:between w:val="nil"/>
              </w:pBdr>
              <w:jc w:val="both"/>
              <w:rPr>
                <w:i/>
                <w:color w:val="auto"/>
                <w:sz w:val="28"/>
                <w:szCs w:val="28"/>
              </w:rPr>
            </w:pPr>
            <w:r w:rsidRPr="00610EB9">
              <w:rPr>
                <w:rFonts w:eastAsia="Calibri"/>
                <w:color w:val="auto"/>
                <w:sz w:val="28"/>
                <w:szCs w:val="28"/>
              </w:rPr>
              <w:t>–</w:t>
            </w:r>
          </w:p>
        </w:tc>
        <w:tc>
          <w:tcPr>
            <w:tcW w:w="7790" w:type="dxa"/>
            <w:shd w:val="clear" w:color="auto" w:fill="auto"/>
          </w:tcPr>
          <w:p w14:paraId="0CA51537"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слизистая оболочка </w:t>
            </w:r>
          </w:p>
        </w:tc>
      </w:tr>
      <w:tr w:rsidR="0069619D" w:rsidRPr="00610EB9" w14:paraId="0CA5153C" w14:textId="77777777" w:rsidTr="00D8308A">
        <w:trPr>
          <w:jc w:val="center"/>
        </w:trPr>
        <w:tc>
          <w:tcPr>
            <w:tcW w:w="1696" w:type="dxa"/>
            <w:shd w:val="clear" w:color="auto" w:fill="auto"/>
          </w:tcPr>
          <w:p w14:paraId="0CA51539"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СОЭ</w:t>
            </w:r>
          </w:p>
        </w:tc>
        <w:tc>
          <w:tcPr>
            <w:tcW w:w="425" w:type="dxa"/>
            <w:shd w:val="clear" w:color="auto" w:fill="auto"/>
          </w:tcPr>
          <w:p w14:paraId="0CA5153A"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3B"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скорость оседания эритроцитов</w:t>
            </w:r>
          </w:p>
        </w:tc>
      </w:tr>
      <w:tr w:rsidR="0069619D" w:rsidRPr="00610EB9" w14:paraId="0CA51540" w14:textId="77777777" w:rsidTr="00D8308A">
        <w:trPr>
          <w:jc w:val="center"/>
        </w:trPr>
        <w:tc>
          <w:tcPr>
            <w:tcW w:w="1696" w:type="dxa"/>
            <w:shd w:val="clear" w:color="auto" w:fill="auto"/>
          </w:tcPr>
          <w:p w14:paraId="0CA5153D"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rPr>
              <w:t xml:space="preserve">СРК </w:t>
            </w:r>
          </w:p>
        </w:tc>
        <w:tc>
          <w:tcPr>
            <w:tcW w:w="425" w:type="dxa"/>
            <w:shd w:val="clear" w:color="auto" w:fill="auto"/>
          </w:tcPr>
          <w:p w14:paraId="0CA5153E"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3F" w14:textId="77777777" w:rsidR="001D37C3" w:rsidRPr="00610EB9" w:rsidRDefault="001D37C3" w:rsidP="005D1ADD">
            <w:pPr>
              <w:pBdr>
                <w:top w:val="nil"/>
                <w:left w:val="nil"/>
                <w:bottom w:val="nil"/>
                <w:right w:val="nil"/>
                <w:between w:val="nil"/>
              </w:pBdr>
              <w:jc w:val="both"/>
              <w:rPr>
                <w:i/>
                <w:color w:val="auto"/>
                <w:sz w:val="28"/>
                <w:szCs w:val="28"/>
              </w:rPr>
            </w:pPr>
            <w:r w:rsidRPr="00610EB9">
              <w:rPr>
                <w:color w:val="auto"/>
                <w:sz w:val="28"/>
                <w:szCs w:val="28"/>
              </w:rPr>
              <w:t>синдром раздраженного кишечника</w:t>
            </w:r>
          </w:p>
        </w:tc>
      </w:tr>
      <w:tr w:rsidR="0069619D" w:rsidRPr="00610EB9" w14:paraId="0CA51544" w14:textId="77777777" w:rsidTr="00D8308A">
        <w:trPr>
          <w:jc w:val="center"/>
        </w:trPr>
        <w:tc>
          <w:tcPr>
            <w:tcW w:w="1696" w:type="dxa"/>
            <w:shd w:val="clear" w:color="auto" w:fill="auto"/>
          </w:tcPr>
          <w:p w14:paraId="0CA51541"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rPr>
              <w:t>ТК</w:t>
            </w:r>
            <w:r w:rsidRPr="00610EB9">
              <w:rPr>
                <w:i/>
                <w:color w:val="auto"/>
                <w:sz w:val="28"/>
                <w:szCs w:val="28"/>
              </w:rPr>
              <w:t> </w:t>
            </w:r>
          </w:p>
        </w:tc>
        <w:tc>
          <w:tcPr>
            <w:tcW w:w="425" w:type="dxa"/>
            <w:shd w:val="clear" w:color="auto" w:fill="auto"/>
          </w:tcPr>
          <w:p w14:paraId="0CA51542" w14:textId="77777777" w:rsidR="001D37C3" w:rsidRPr="00610EB9" w:rsidRDefault="001D37C3" w:rsidP="005D1ADD">
            <w:pPr>
              <w:pBdr>
                <w:top w:val="nil"/>
                <w:left w:val="nil"/>
                <w:bottom w:val="nil"/>
                <w:right w:val="nil"/>
                <w:between w:val="nil"/>
              </w:pBdr>
              <w:tabs>
                <w:tab w:val="left" w:pos="230"/>
              </w:tabs>
              <w:jc w:val="both"/>
              <w:rPr>
                <w:color w:val="auto"/>
                <w:sz w:val="28"/>
                <w:szCs w:val="28"/>
              </w:rPr>
            </w:pPr>
            <w:r w:rsidRPr="00610EB9">
              <w:rPr>
                <w:rFonts w:eastAsia="Calibri"/>
                <w:color w:val="auto"/>
                <w:sz w:val="28"/>
                <w:szCs w:val="28"/>
              </w:rPr>
              <w:t>–</w:t>
            </w:r>
          </w:p>
        </w:tc>
        <w:tc>
          <w:tcPr>
            <w:tcW w:w="7790" w:type="dxa"/>
            <w:shd w:val="clear" w:color="auto" w:fill="auto"/>
          </w:tcPr>
          <w:p w14:paraId="0CA51543" w14:textId="77777777" w:rsidR="001D37C3" w:rsidRPr="00610EB9" w:rsidRDefault="001D37C3" w:rsidP="005D1ADD">
            <w:pPr>
              <w:pBdr>
                <w:top w:val="nil"/>
                <w:left w:val="nil"/>
                <w:bottom w:val="nil"/>
                <w:right w:val="nil"/>
                <w:between w:val="nil"/>
              </w:pBdr>
              <w:tabs>
                <w:tab w:val="left" w:pos="230"/>
              </w:tabs>
              <w:jc w:val="both"/>
              <w:rPr>
                <w:color w:val="auto"/>
                <w:sz w:val="28"/>
                <w:szCs w:val="28"/>
              </w:rPr>
            </w:pPr>
            <w:r w:rsidRPr="00610EB9">
              <w:rPr>
                <w:color w:val="auto"/>
                <w:sz w:val="28"/>
                <w:szCs w:val="28"/>
              </w:rPr>
              <w:t>тонка</w:t>
            </w:r>
            <w:r w:rsidRPr="00610EB9">
              <w:rPr>
                <w:rFonts w:eastAsia="Calibri"/>
                <w:color w:val="auto"/>
                <w:sz w:val="28"/>
                <w:szCs w:val="28"/>
              </w:rPr>
              <w:t>я</w:t>
            </w:r>
            <w:r w:rsidRPr="00610EB9">
              <w:rPr>
                <w:color w:val="auto"/>
                <w:sz w:val="28"/>
                <w:szCs w:val="28"/>
              </w:rPr>
              <w:t xml:space="preserve"> кишка</w:t>
            </w:r>
          </w:p>
        </w:tc>
      </w:tr>
      <w:tr w:rsidR="0069619D" w:rsidRPr="00610EB9" w14:paraId="0CA51548" w14:textId="77777777" w:rsidTr="00D8308A">
        <w:trPr>
          <w:jc w:val="center"/>
        </w:trPr>
        <w:tc>
          <w:tcPr>
            <w:tcW w:w="1696" w:type="dxa"/>
            <w:shd w:val="clear" w:color="auto" w:fill="auto"/>
          </w:tcPr>
          <w:p w14:paraId="0CA51545"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rPr>
              <w:t>УД</w:t>
            </w:r>
          </w:p>
        </w:tc>
        <w:tc>
          <w:tcPr>
            <w:tcW w:w="425" w:type="dxa"/>
            <w:shd w:val="clear" w:color="auto" w:fill="auto"/>
          </w:tcPr>
          <w:p w14:paraId="0CA51546" w14:textId="77777777" w:rsidR="001D37C3" w:rsidRPr="00610EB9" w:rsidRDefault="001D37C3" w:rsidP="005D1ADD">
            <w:pPr>
              <w:pBdr>
                <w:top w:val="nil"/>
                <w:left w:val="nil"/>
                <w:bottom w:val="nil"/>
                <w:right w:val="nil"/>
                <w:between w:val="nil"/>
              </w:pBdr>
              <w:tabs>
                <w:tab w:val="left" w:pos="247"/>
              </w:tabs>
              <w:jc w:val="both"/>
              <w:rPr>
                <w:color w:val="auto"/>
                <w:sz w:val="28"/>
                <w:szCs w:val="28"/>
              </w:rPr>
            </w:pPr>
            <w:r w:rsidRPr="00610EB9">
              <w:rPr>
                <w:rFonts w:eastAsia="Calibri"/>
                <w:color w:val="auto"/>
                <w:sz w:val="28"/>
                <w:szCs w:val="28"/>
              </w:rPr>
              <w:t>–</w:t>
            </w:r>
          </w:p>
        </w:tc>
        <w:tc>
          <w:tcPr>
            <w:tcW w:w="7790" w:type="dxa"/>
            <w:shd w:val="clear" w:color="auto" w:fill="auto"/>
          </w:tcPr>
          <w:p w14:paraId="0CA51547" w14:textId="77777777" w:rsidR="001D37C3" w:rsidRPr="00610EB9" w:rsidRDefault="001D37C3" w:rsidP="005D1ADD">
            <w:pPr>
              <w:pBdr>
                <w:top w:val="nil"/>
                <w:left w:val="nil"/>
                <w:bottom w:val="nil"/>
                <w:right w:val="nil"/>
                <w:between w:val="nil"/>
              </w:pBdr>
              <w:tabs>
                <w:tab w:val="left" w:pos="247"/>
              </w:tabs>
              <w:jc w:val="both"/>
              <w:rPr>
                <w:color w:val="auto"/>
                <w:sz w:val="28"/>
                <w:szCs w:val="28"/>
              </w:rPr>
            </w:pPr>
            <w:r w:rsidRPr="00610EB9">
              <w:rPr>
                <w:color w:val="auto"/>
                <w:sz w:val="28"/>
                <w:szCs w:val="28"/>
              </w:rPr>
              <w:t>уровень доказательности</w:t>
            </w:r>
          </w:p>
        </w:tc>
      </w:tr>
      <w:tr w:rsidR="0069619D" w:rsidRPr="00610EB9" w14:paraId="0CA5154C" w14:textId="77777777" w:rsidTr="00D8308A">
        <w:trPr>
          <w:jc w:val="center"/>
        </w:trPr>
        <w:tc>
          <w:tcPr>
            <w:tcW w:w="1696" w:type="dxa"/>
            <w:shd w:val="clear" w:color="auto" w:fill="auto"/>
          </w:tcPr>
          <w:p w14:paraId="0CA51549"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rPr>
              <w:t>УЗИ</w:t>
            </w:r>
          </w:p>
        </w:tc>
        <w:tc>
          <w:tcPr>
            <w:tcW w:w="425" w:type="dxa"/>
            <w:shd w:val="clear" w:color="auto" w:fill="auto"/>
          </w:tcPr>
          <w:p w14:paraId="0CA5154A" w14:textId="77777777" w:rsidR="001D37C3" w:rsidRPr="00610EB9" w:rsidRDefault="001D37C3" w:rsidP="005D1ADD">
            <w:pPr>
              <w:pBdr>
                <w:top w:val="nil"/>
                <w:left w:val="nil"/>
                <w:bottom w:val="nil"/>
                <w:right w:val="nil"/>
                <w:between w:val="nil"/>
              </w:pBdr>
              <w:tabs>
                <w:tab w:val="left" w:pos="247"/>
              </w:tabs>
              <w:jc w:val="both"/>
              <w:rPr>
                <w:color w:val="auto"/>
                <w:sz w:val="28"/>
                <w:szCs w:val="28"/>
              </w:rPr>
            </w:pPr>
            <w:r w:rsidRPr="00610EB9">
              <w:rPr>
                <w:rFonts w:eastAsia="Calibri"/>
                <w:color w:val="auto"/>
                <w:sz w:val="28"/>
                <w:szCs w:val="28"/>
              </w:rPr>
              <w:t>–</w:t>
            </w:r>
          </w:p>
        </w:tc>
        <w:tc>
          <w:tcPr>
            <w:tcW w:w="7790" w:type="dxa"/>
            <w:shd w:val="clear" w:color="auto" w:fill="auto"/>
          </w:tcPr>
          <w:p w14:paraId="0CA5154B" w14:textId="77777777" w:rsidR="001D37C3" w:rsidRPr="00610EB9" w:rsidRDefault="001D37C3" w:rsidP="005D1ADD">
            <w:pPr>
              <w:pBdr>
                <w:top w:val="nil"/>
                <w:left w:val="nil"/>
                <w:bottom w:val="nil"/>
                <w:right w:val="nil"/>
                <w:between w:val="nil"/>
              </w:pBdr>
              <w:tabs>
                <w:tab w:val="left" w:pos="247"/>
              </w:tabs>
              <w:jc w:val="both"/>
              <w:rPr>
                <w:color w:val="auto"/>
                <w:sz w:val="28"/>
                <w:szCs w:val="28"/>
              </w:rPr>
            </w:pPr>
            <w:r w:rsidRPr="00610EB9">
              <w:rPr>
                <w:color w:val="auto"/>
                <w:sz w:val="28"/>
                <w:szCs w:val="28"/>
              </w:rPr>
              <w:t>ультразвуковое исследование</w:t>
            </w:r>
          </w:p>
        </w:tc>
      </w:tr>
      <w:tr w:rsidR="0069619D" w:rsidRPr="00610EB9" w14:paraId="0CA51550" w14:textId="77777777" w:rsidTr="00D8308A">
        <w:trPr>
          <w:jc w:val="center"/>
        </w:trPr>
        <w:tc>
          <w:tcPr>
            <w:tcW w:w="1696" w:type="dxa"/>
            <w:shd w:val="clear" w:color="auto" w:fill="auto"/>
          </w:tcPr>
          <w:p w14:paraId="0CA5154D"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ЭГДС</w:t>
            </w:r>
          </w:p>
        </w:tc>
        <w:tc>
          <w:tcPr>
            <w:tcW w:w="425" w:type="dxa"/>
            <w:shd w:val="clear" w:color="auto" w:fill="auto"/>
          </w:tcPr>
          <w:p w14:paraId="0CA5154E"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4F"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эзофагогастродуоденоскопия</w:t>
            </w:r>
          </w:p>
        </w:tc>
      </w:tr>
      <w:tr w:rsidR="0069619D" w:rsidRPr="00610EB9" w14:paraId="0CA51554" w14:textId="77777777" w:rsidTr="00D8308A">
        <w:trPr>
          <w:jc w:val="center"/>
        </w:trPr>
        <w:tc>
          <w:tcPr>
            <w:tcW w:w="1696" w:type="dxa"/>
            <w:shd w:val="clear" w:color="auto" w:fill="auto"/>
          </w:tcPr>
          <w:p w14:paraId="0CA51551"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ЦНС </w:t>
            </w:r>
          </w:p>
        </w:tc>
        <w:tc>
          <w:tcPr>
            <w:tcW w:w="425" w:type="dxa"/>
            <w:shd w:val="clear" w:color="auto" w:fill="auto"/>
          </w:tcPr>
          <w:p w14:paraId="0CA51552" w14:textId="77777777" w:rsidR="001D37C3" w:rsidRPr="00610EB9" w:rsidRDefault="001D37C3" w:rsidP="005D1ADD">
            <w:pPr>
              <w:pBdr>
                <w:top w:val="nil"/>
                <w:left w:val="nil"/>
                <w:bottom w:val="nil"/>
                <w:right w:val="nil"/>
                <w:between w:val="nil"/>
              </w:pBdr>
              <w:tabs>
                <w:tab w:val="left" w:pos="241"/>
              </w:tabs>
              <w:jc w:val="both"/>
              <w:rPr>
                <w:color w:val="auto"/>
                <w:sz w:val="28"/>
                <w:szCs w:val="28"/>
              </w:rPr>
            </w:pPr>
            <w:r w:rsidRPr="00610EB9">
              <w:rPr>
                <w:rFonts w:eastAsia="Calibri"/>
                <w:color w:val="auto"/>
                <w:sz w:val="28"/>
                <w:szCs w:val="28"/>
              </w:rPr>
              <w:t>–</w:t>
            </w:r>
          </w:p>
        </w:tc>
        <w:tc>
          <w:tcPr>
            <w:tcW w:w="7790" w:type="dxa"/>
            <w:shd w:val="clear" w:color="auto" w:fill="auto"/>
          </w:tcPr>
          <w:p w14:paraId="0CA51553" w14:textId="77777777" w:rsidR="001D37C3" w:rsidRPr="00610EB9" w:rsidRDefault="001D37C3" w:rsidP="005D1ADD">
            <w:pPr>
              <w:pBdr>
                <w:top w:val="nil"/>
                <w:left w:val="nil"/>
                <w:bottom w:val="nil"/>
                <w:right w:val="nil"/>
                <w:between w:val="nil"/>
              </w:pBdr>
              <w:tabs>
                <w:tab w:val="left" w:pos="241"/>
              </w:tabs>
              <w:jc w:val="both"/>
              <w:rPr>
                <w:color w:val="auto"/>
                <w:sz w:val="28"/>
                <w:szCs w:val="28"/>
              </w:rPr>
            </w:pPr>
            <w:r w:rsidRPr="00610EB9">
              <w:rPr>
                <w:color w:val="auto"/>
                <w:sz w:val="28"/>
                <w:szCs w:val="28"/>
              </w:rPr>
              <w:t>центральная нервная система;</w:t>
            </w:r>
          </w:p>
        </w:tc>
      </w:tr>
      <w:tr w:rsidR="0069619D" w:rsidRPr="00610EB9" w14:paraId="0CA51558" w14:textId="77777777" w:rsidTr="00D8308A">
        <w:trPr>
          <w:jc w:val="center"/>
        </w:trPr>
        <w:tc>
          <w:tcPr>
            <w:tcW w:w="1696" w:type="dxa"/>
            <w:shd w:val="clear" w:color="auto" w:fill="auto"/>
          </w:tcPr>
          <w:p w14:paraId="0CA51555"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ЯК</w:t>
            </w:r>
          </w:p>
        </w:tc>
        <w:tc>
          <w:tcPr>
            <w:tcW w:w="425" w:type="dxa"/>
            <w:shd w:val="clear" w:color="auto" w:fill="auto"/>
          </w:tcPr>
          <w:p w14:paraId="0CA51556"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57"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язвенный колит</w:t>
            </w:r>
          </w:p>
        </w:tc>
      </w:tr>
      <w:tr w:rsidR="0069619D" w:rsidRPr="00610EB9" w14:paraId="0CA5155C" w14:textId="77777777" w:rsidTr="00D8308A">
        <w:trPr>
          <w:jc w:val="center"/>
        </w:trPr>
        <w:tc>
          <w:tcPr>
            <w:tcW w:w="1696" w:type="dxa"/>
            <w:shd w:val="clear" w:color="auto" w:fill="auto"/>
          </w:tcPr>
          <w:p w14:paraId="0CA51559"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AMA</w:t>
            </w:r>
          </w:p>
        </w:tc>
        <w:tc>
          <w:tcPr>
            <w:tcW w:w="425" w:type="dxa"/>
            <w:shd w:val="clear" w:color="auto" w:fill="auto"/>
          </w:tcPr>
          <w:p w14:paraId="0CA5155A" w14:textId="77777777" w:rsidR="001D37C3" w:rsidRPr="00610EB9" w:rsidRDefault="001D37C3" w:rsidP="005D1ADD">
            <w:pPr>
              <w:pBdr>
                <w:top w:val="nil"/>
                <w:left w:val="nil"/>
                <w:bottom w:val="nil"/>
                <w:right w:val="nil"/>
                <w:between w:val="nil"/>
              </w:pBdr>
              <w:tabs>
                <w:tab w:val="left" w:pos="243"/>
              </w:tabs>
              <w:jc w:val="both"/>
              <w:rPr>
                <w:color w:val="auto"/>
                <w:sz w:val="28"/>
                <w:szCs w:val="28"/>
              </w:rPr>
            </w:pPr>
            <w:r w:rsidRPr="00610EB9">
              <w:rPr>
                <w:rFonts w:eastAsia="Calibri"/>
                <w:color w:val="auto"/>
                <w:sz w:val="28"/>
                <w:szCs w:val="28"/>
              </w:rPr>
              <w:t>–</w:t>
            </w:r>
          </w:p>
        </w:tc>
        <w:tc>
          <w:tcPr>
            <w:tcW w:w="7790" w:type="dxa"/>
            <w:shd w:val="clear" w:color="auto" w:fill="auto"/>
          </w:tcPr>
          <w:p w14:paraId="0CA5155B" w14:textId="77777777" w:rsidR="001D37C3" w:rsidRPr="00610EB9" w:rsidRDefault="001D37C3" w:rsidP="005D1ADD">
            <w:pPr>
              <w:pBdr>
                <w:top w:val="nil"/>
                <w:left w:val="nil"/>
                <w:bottom w:val="nil"/>
                <w:right w:val="nil"/>
                <w:between w:val="nil"/>
              </w:pBdr>
              <w:tabs>
                <w:tab w:val="left" w:pos="243"/>
              </w:tabs>
              <w:jc w:val="both"/>
              <w:rPr>
                <w:color w:val="auto"/>
                <w:sz w:val="28"/>
                <w:szCs w:val="28"/>
              </w:rPr>
            </w:pPr>
            <w:r w:rsidRPr="00610EB9">
              <w:rPr>
                <w:color w:val="auto"/>
                <w:sz w:val="28"/>
                <w:szCs w:val="28"/>
              </w:rPr>
              <w:t>антимитохондриальные антитела</w:t>
            </w:r>
          </w:p>
        </w:tc>
      </w:tr>
      <w:tr w:rsidR="0069619D" w:rsidRPr="00610EB9" w14:paraId="0CA51560" w14:textId="77777777" w:rsidTr="00D8308A">
        <w:trPr>
          <w:jc w:val="center"/>
        </w:trPr>
        <w:tc>
          <w:tcPr>
            <w:tcW w:w="1696" w:type="dxa"/>
            <w:shd w:val="clear" w:color="auto" w:fill="auto"/>
          </w:tcPr>
          <w:p w14:paraId="0CA5155D"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ANA</w:t>
            </w:r>
          </w:p>
        </w:tc>
        <w:tc>
          <w:tcPr>
            <w:tcW w:w="425" w:type="dxa"/>
            <w:shd w:val="clear" w:color="auto" w:fill="auto"/>
          </w:tcPr>
          <w:p w14:paraId="0CA5155E" w14:textId="77777777" w:rsidR="001D37C3" w:rsidRPr="00610EB9" w:rsidRDefault="001D37C3" w:rsidP="005D1ADD">
            <w:pPr>
              <w:pBdr>
                <w:top w:val="nil"/>
                <w:left w:val="nil"/>
                <w:bottom w:val="nil"/>
                <w:right w:val="nil"/>
                <w:between w:val="nil"/>
              </w:pBdr>
              <w:tabs>
                <w:tab w:val="left" w:pos="301"/>
              </w:tabs>
              <w:jc w:val="both"/>
              <w:rPr>
                <w:color w:val="auto"/>
                <w:sz w:val="28"/>
                <w:szCs w:val="28"/>
              </w:rPr>
            </w:pPr>
            <w:r w:rsidRPr="00610EB9">
              <w:rPr>
                <w:rFonts w:eastAsia="Calibri"/>
                <w:color w:val="auto"/>
                <w:sz w:val="28"/>
                <w:szCs w:val="28"/>
              </w:rPr>
              <w:t>–</w:t>
            </w:r>
          </w:p>
        </w:tc>
        <w:tc>
          <w:tcPr>
            <w:tcW w:w="7790" w:type="dxa"/>
            <w:shd w:val="clear" w:color="auto" w:fill="auto"/>
          </w:tcPr>
          <w:p w14:paraId="0CA5155F" w14:textId="77777777" w:rsidR="001D37C3" w:rsidRPr="00610EB9" w:rsidRDefault="001D37C3" w:rsidP="005D1ADD">
            <w:pPr>
              <w:pBdr>
                <w:top w:val="nil"/>
                <w:left w:val="nil"/>
                <w:bottom w:val="nil"/>
                <w:right w:val="nil"/>
                <w:between w:val="nil"/>
              </w:pBdr>
              <w:tabs>
                <w:tab w:val="left" w:pos="301"/>
              </w:tabs>
              <w:jc w:val="both"/>
              <w:rPr>
                <w:color w:val="auto"/>
                <w:sz w:val="28"/>
                <w:szCs w:val="28"/>
              </w:rPr>
            </w:pPr>
            <w:r w:rsidRPr="00610EB9">
              <w:rPr>
                <w:color w:val="auto"/>
                <w:sz w:val="28"/>
                <w:szCs w:val="28"/>
              </w:rPr>
              <w:t>антинуклеарные антитела</w:t>
            </w:r>
          </w:p>
        </w:tc>
      </w:tr>
      <w:tr w:rsidR="0069619D" w:rsidRPr="00610EB9" w14:paraId="0CA51564" w14:textId="77777777" w:rsidTr="00D8308A">
        <w:trPr>
          <w:jc w:val="center"/>
        </w:trPr>
        <w:tc>
          <w:tcPr>
            <w:tcW w:w="1696" w:type="dxa"/>
            <w:shd w:val="clear" w:color="auto" w:fill="auto"/>
          </w:tcPr>
          <w:p w14:paraId="0CA51561"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pANCA</w:t>
            </w:r>
          </w:p>
        </w:tc>
        <w:tc>
          <w:tcPr>
            <w:tcW w:w="425" w:type="dxa"/>
            <w:shd w:val="clear" w:color="auto" w:fill="auto"/>
          </w:tcPr>
          <w:p w14:paraId="0CA51562"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63"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антинейтрофильные цитоплазматические антитела </w:t>
            </w:r>
          </w:p>
        </w:tc>
      </w:tr>
      <w:tr w:rsidR="0069619D" w:rsidRPr="00610EB9" w14:paraId="0CA51568" w14:textId="77777777" w:rsidTr="00D8308A">
        <w:trPr>
          <w:jc w:val="center"/>
        </w:trPr>
        <w:tc>
          <w:tcPr>
            <w:tcW w:w="1696" w:type="dxa"/>
            <w:shd w:val="clear" w:color="auto" w:fill="auto"/>
          </w:tcPr>
          <w:p w14:paraId="0CA51565"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ASCA</w:t>
            </w:r>
          </w:p>
        </w:tc>
        <w:tc>
          <w:tcPr>
            <w:tcW w:w="425" w:type="dxa"/>
            <w:shd w:val="clear" w:color="auto" w:fill="auto"/>
          </w:tcPr>
          <w:p w14:paraId="0CA51566" w14:textId="77777777" w:rsidR="001D37C3" w:rsidRPr="00610EB9" w:rsidRDefault="001D37C3" w:rsidP="005D1ADD">
            <w:pPr>
              <w:tabs>
                <w:tab w:val="left" w:pos="0"/>
              </w:tabs>
              <w:jc w:val="both"/>
              <w:rPr>
                <w:color w:val="auto"/>
                <w:sz w:val="28"/>
                <w:szCs w:val="28"/>
              </w:rPr>
            </w:pPr>
            <w:r w:rsidRPr="00610EB9">
              <w:rPr>
                <w:color w:val="auto"/>
                <w:sz w:val="28"/>
                <w:szCs w:val="28"/>
              </w:rPr>
              <w:t>–</w:t>
            </w:r>
          </w:p>
        </w:tc>
        <w:tc>
          <w:tcPr>
            <w:tcW w:w="7790" w:type="dxa"/>
            <w:shd w:val="clear" w:color="auto" w:fill="auto"/>
          </w:tcPr>
          <w:p w14:paraId="0CA51567" w14:textId="77777777" w:rsidR="001D37C3" w:rsidRPr="00610EB9" w:rsidRDefault="001D37C3" w:rsidP="005D1ADD">
            <w:pPr>
              <w:tabs>
                <w:tab w:val="left" w:pos="0"/>
              </w:tabs>
              <w:jc w:val="both"/>
              <w:rPr>
                <w:color w:val="auto"/>
                <w:sz w:val="28"/>
                <w:szCs w:val="28"/>
              </w:rPr>
            </w:pPr>
            <w:r w:rsidRPr="00610EB9">
              <w:rPr>
                <w:color w:val="auto"/>
                <w:sz w:val="28"/>
                <w:szCs w:val="28"/>
              </w:rPr>
              <w:t xml:space="preserve">антитела к Saccharomyces cerevisiae </w:t>
            </w:r>
          </w:p>
        </w:tc>
      </w:tr>
      <w:tr w:rsidR="0069619D" w:rsidRPr="00610EB9" w14:paraId="0CA5156C" w14:textId="77777777" w:rsidTr="00D8308A">
        <w:trPr>
          <w:jc w:val="center"/>
        </w:trPr>
        <w:tc>
          <w:tcPr>
            <w:tcW w:w="1696" w:type="dxa"/>
            <w:shd w:val="clear" w:color="auto" w:fill="auto"/>
          </w:tcPr>
          <w:p w14:paraId="0CA51569"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a</w:t>
            </w:r>
            <w:r w:rsidRPr="00610EB9">
              <w:rPr>
                <w:rFonts w:eastAsia="Calibri"/>
                <w:color w:val="auto"/>
                <w:sz w:val="28"/>
                <w:szCs w:val="28"/>
              </w:rPr>
              <w:t>nti</w:t>
            </w:r>
          </w:p>
        </w:tc>
        <w:tc>
          <w:tcPr>
            <w:tcW w:w="425" w:type="dxa"/>
            <w:shd w:val="clear" w:color="auto" w:fill="auto"/>
          </w:tcPr>
          <w:p w14:paraId="0CA5156A" w14:textId="77777777" w:rsidR="001D37C3" w:rsidRPr="00610EB9" w:rsidRDefault="001D37C3" w:rsidP="005D1ADD">
            <w:pPr>
              <w:pBdr>
                <w:top w:val="nil"/>
                <w:left w:val="nil"/>
                <w:bottom w:val="nil"/>
                <w:right w:val="nil"/>
                <w:between w:val="nil"/>
              </w:pBdr>
              <w:tabs>
                <w:tab w:val="left" w:pos="316"/>
                <w:tab w:val="left" w:pos="481"/>
              </w:tabs>
              <w:jc w:val="both"/>
              <w:rPr>
                <w:color w:val="auto"/>
                <w:sz w:val="28"/>
                <w:szCs w:val="28"/>
              </w:rPr>
            </w:pPr>
            <w:r w:rsidRPr="00610EB9">
              <w:rPr>
                <w:rFonts w:eastAsia="Calibri"/>
                <w:color w:val="auto"/>
                <w:sz w:val="28"/>
                <w:szCs w:val="28"/>
              </w:rPr>
              <w:t>–</w:t>
            </w:r>
          </w:p>
        </w:tc>
        <w:tc>
          <w:tcPr>
            <w:tcW w:w="7790" w:type="dxa"/>
            <w:shd w:val="clear" w:color="auto" w:fill="auto"/>
          </w:tcPr>
          <w:p w14:paraId="0CA5156B" w14:textId="77777777" w:rsidR="001D37C3" w:rsidRPr="00610EB9" w:rsidRDefault="001D37C3" w:rsidP="005D1ADD">
            <w:pPr>
              <w:pBdr>
                <w:top w:val="nil"/>
                <w:left w:val="nil"/>
                <w:bottom w:val="nil"/>
                <w:right w:val="nil"/>
                <w:between w:val="nil"/>
              </w:pBdr>
              <w:tabs>
                <w:tab w:val="left" w:pos="316"/>
                <w:tab w:val="left" w:pos="481"/>
              </w:tabs>
              <w:jc w:val="both"/>
              <w:rPr>
                <w:color w:val="auto"/>
                <w:sz w:val="28"/>
                <w:szCs w:val="28"/>
              </w:rPr>
            </w:pPr>
            <w:r w:rsidRPr="00610EB9">
              <w:rPr>
                <w:color w:val="auto"/>
                <w:sz w:val="28"/>
                <w:szCs w:val="28"/>
              </w:rPr>
              <w:t>антит</w:t>
            </w:r>
            <w:r w:rsidRPr="00610EB9">
              <w:rPr>
                <w:rFonts w:eastAsia="Calibri"/>
                <w:color w:val="auto"/>
                <w:sz w:val="28"/>
                <w:szCs w:val="28"/>
              </w:rPr>
              <w:t>ела</w:t>
            </w:r>
          </w:p>
        </w:tc>
      </w:tr>
      <w:tr w:rsidR="0069619D" w:rsidRPr="00610EB9" w14:paraId="0CA51570" w14:textId="77777777" w:rsidTr="00D8308A">
        <w:trPr>
          <w:jc w:val="center"/>
        </w:trPr>
        <w:tc>
          <w:tcPr>
            <w:tcW w:w="1696" w:type="dxa"/>
            <w:shd w:val="clear" w:color="auto" w:fill="auto"/>
          </w:tcPr>
          <w:p w14:paraId="0CA5156D"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DGP </w:t>
            </w:r>
          </w:p>
        </w:tc>
        <w:tc>
          <w:tcPr>
            <w:tcW w:w="425" w:type="dxa"/>
            <w:shd w:val="clear" w:color="auto" w:fill="auto"/>
          </w:tcPr>
          <w:p w14:paraId="0CA5156E"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6F"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дезамидированные пептиды глиадина</w:t>
            </w:r>
          </w:p>
        </w:tc>
      </w:tr>
      <w:tr w:rsidR="0069619D" w:rsidRPr="00610EB9" w14:paraId="0CA51574" w14:textId="77777777" w:rsidTr="00D8308A">
        <w:trPr>
          <w:jc w:val="center"/>
        </w:trPr>
        <w:tc>
          <w:tcPr>
            <w:tcW w:w="1696" w:type="dxa"/>
            <w:shd w:val="clear" w:color="auto" w:fill="auto"/>
          </w:tcPr>
          <w:p w14:paraId="0CA51571"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DQ2, DQ8</w:t>
            </w:r>
          </w:p>
        </w:tc>
        <w:tc>
          <w:tcPr>
            <w:tcW w:w="425" w:type="dxa"/>
            <w:shd w:val="clear" w:color="auto" w:fill="auto"/>
          </w:tcPr>
          <w:p w14:paraId="0CA51572"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73"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гетеродимеры</w:t>
            </w:r>
          </w:p>
        </w:tc>
      </w:tr>
      <w:tr w:rsidR="0069619D" w:rsidRPr="00610EB9" w14:paraId="0CA51578" w14:textId="77777777" w:rsidTr="00D8308A">
        <w:trPr>
          <w:jc w:val="center"/>
        </w:trPr>
        <w:tc>
          <w:tcPr>
            <w:tcW w:w="1696" w:type="dxa"/>
            <w:shd w:val="clear" w:color="auto" w:fill="auto"/>
          </w:tcPr>
          <w:p w14:paraId="0CA51575"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rPr>
              <w:t xml:space="preserve">ELISA </w:t>
            </w:r>
          </w:p>
        </w:tc>
        <w:tc>
          <w:tcPr>
            <w:tcW w:w="425" w:type="dxa"/>
            <w:shd w:val="clear" w:color="auto" w:fill="auto"/>
          </w:tcPr>
          <w:p w14:paraId="0CA51576" w14:textId="77777777" w:rsidR="001D37C3" w:rsidRPr="00610EB9" w:rsidRDefault="001D37C3" w:rsidP="005D1ADD">
            <w:pPr>
              <w:pBdr>
                <w:top w:val="nil"/>
                <w:left w:val="nil"/>
                <w:bottom w:val="nil"/>
                <w:right w:val="nil"/>
                <w:between w:val="nil"/>
              </w:pBdr>
              <w:tabs>
                <w:tab w:val="left" w:pos="346"/>
              </w:tabs>
              <w:jc w:val="both"/>
              <w:rPr>
                <w:color w:val="auto"/>
                <w:sz w:val="28"/>
                <w:szCs w:val="28"/>
              </w:rPr>
            </w:pPr>
            <w:r w:rsidRPr="00610EB9">
              <w:rPr>
                <w:rFonts w:eastAsia="Calibri"/>
                <w:color w:val="auto"/>
                <w:sz w:val="28"/>
                <w:szCs w:val="28"/>
              </w:rPr>
              <w:t>–</w:t>
            </w:r>
          </w:p>
        </w:tc>
        <w:tc>
          <w:tcPr>
            <w:tcW w:w="7790" w:type="dxa"/>
            <w:shd w:val="clear" w:color="auto" w:fill="auto"/>
          </w:tcPr>
          <w:p w14:paraId="0CA51577" w14:textId="77777777" w:rsidR="001D37C3" w:rsidRPr="00610EB9" w:rsidRDefault="001D37C3" w:rsidP="005D1ADD">
            <w:pPr>
              <w:pBdr>
                <w:top w:val="nil"/>
                <w:left w:val="nil"/>
                <w:bottom w:val="nil"/>
                <w:right w:val="nil"/>
                <w:between w:val="nil"/>
              </w:pBdr>
              <w:tabs>
                <w:tab w:val="left" w:pos="346"/>
              </w:tabs>
              <w:jc w:val="both"/>
              <w:rPr>
                <w:color w:val="auto"/>
                <w:sz w:val="28"/>
                <w:szCs w:val="28"/>
              </w:rPr>
            </w:pPr>
            <w:r w:rsidRPr="00610EB9">
              <w:rPr>
                <w:color w:val="auto"/>
                <w:sz w:val="28"/>
                <w:szCs w:val="28"/>
              </w:rPr>
              <w:t>иммуноферментный метод</w:t>
            </w:r>
          </w:p>
        </w:tc>
      </w:tr>
      <w:tr w:rsidR="0069619D" w:rsidRPr="00610EB9" w14:paraId="0CA5157C" w14:textId="77777777" w:rsidTr="00D8308A">
        <w:trPr>
          <w:jc w:val="center"/>
        </w:trPr>
        <w:tc>
          <w:tcPr>
            <w:tcW w:w="1696" w:type="dxa"/>
            <w:shd w:val="clear" w:color="auto" w:fill="auto"/>
          </w:tcPr>
          <w:p w14:paraId="0CA51579"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EМА</w:t>
            </w:r>
          </w:p>
        </w:tc>
        <w:tc>
          <w:tcPr>
            <w:tcW w:w="425" w:type="dxa"/>
            <w:shd w:val="clear" w:color="auto" w:fill="auto"/>
          </w:tcPr>
          <w:p w14:paraId="0CA5157A"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7B"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эндомизиальные антитела</w:t>
            </w:r>
          </w:p>
        </w:tc>
      </w:tr>
      <w:tr w:rsidR="0069619D" w:rsidRPr="00610EB9" w14:paraId="0CA51581" w14:textId="77777777" w:rsidTr="00D8308A">
        <w:trPr>
          <w:jc w:val="center"/>
        </w:trPr>
        <w:tc>
          <w:tcPr>
            <w:tcW w:w="1696" w:type="dxa"/>
            <w:shd w:val="clear" w:color="auto" w:fill="auto"/>
          </w:tcPr>
          <w:p w14:paraId="0CA5157D"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rPr>
              <w:t xml:space="preserve">ESPGHAN </w:t>
            </w:r>
          </w:p>
          <w:p w14:paraId="0CA5157E" w14:textId="77777777" w:rsidR="001D37C3" w:rsidRPr="00610EB9" w:rsidRDefault="001D37C3" w:rsidP="005D1ADD">
            <w:pPr>
              <w:tabs>
                <w:tab w:val="left" w:pos="0"/>
                <w:tab w:val="left" w:pos="426"/>
              </w:tabs>
              <w:jc w:val="both"/>
              <w:rPr>
                <w:color w:val="auto"/>
                <w:sz w:val="28"/>
                <w:szCs w:val="28"/>
              </w:rPr>
            </w:pPr>
          </w:p>
        </w:tc>
        <w:tc>
          <w:tcPr>
            <w:tcW w:w="425" w:type="dxa"/>
            <w:shd w:val="clear" w:color="auto" w:fill="auto"/>
          </w:tcPr>
          <w:p w14:paraId="0CA5157F"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80"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Европейское Общество Педиатрической Гастроэнтерологии, Гепатологии и Питания</w:t>
            </w:r>
          </w:p>
        </w:tc>
      </w:tr>
      <w:tr w:rsidR="0069619D" w:rsidRPr="00610EB9" w14:paraId="0CA51585" w14:textId="77777777" w:rsidTr="00D8308A">
        <w:trPr>
          <w:jc w:val="center"/>
        </w:trPr>
        <w:tc>
          <w:tcPr>
            <w:tcW w:w="1696" w:type="dxa"/>
            <w:shd w:val="clear" w:color="auto" w:fill="auto"/>
          </w:tcPr>
          <w:p w14:paraId="0CA51582" w14:textId="77777777" w:rsidR="001D37C3" w:rsidRPr="00610EB9" w:rsidRDefault="001D37C3" w:rsidP="005D1ADD">
            <w:pPr>
              <w:tabs>
                <w:tab w:val="left" w:pos="0"/>
                <w:tab w:val="left" w:pos="426"/>
              </w:tabs>
              <w:jc w:val="both"/>
              <w:rPr>
                <w:color w:val="auto"/>
                <w:sz w:val="28"/>
                <w:szCs w:val="28"/>
              </w:rPr>
            </w:pPr>
            <w:r w:rsidRPr="00610EB9">
              <w:rPr>
                <w:color w:val="auto"/>
                <w:sz w:val="28"/>
                <w:szCs w:val="28"/>
                <w:lang w:val="kk-KZ"/>
              </w:rPr>
              <w:t>HLA</w:t>
            </w:r>
          </w:p>
        </w:tc>
        <w:tc>
          <w:tcPr>
            <w:tcW w:w="425" w:type="dxa"/>
            <w:shd w:val="clear" w:color="auto" w:fill="auto"/>
          </w:tcPr>
          <w:p w14:paraId="0CA51583"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84" w14:textId="77777777" w:rsidR="001D37C3" w:rsidRPr="00610EB9" w:rsidRDefault="001D37C3" w:rsidP="005D1ADD">
            <w:pPr>
              <w:jc w:val="both"/>
              <w:rPr>
                <w:color w:val="auto"/>
                <w:sz w:val="28"/>
                <w:szCs w:val="28"/>
                <w:lang w:val="kk-KZ"/>
              </w:rPr>
            </w:pPr>
            <w:r w:rsidRPr="00610EB9">
              <w:rPr>
                <w:color w:val="auto"/>
                <w:sz w:val="28"/>
                <w:szCs w:val="28"/>
                <w:lang w:val="kk-KZ"/>
              </w:rPr>
              <w:t>human leucocyte antigens – человеческие лейкоцитарные антигены</w:t>
            </w:r>
          </w:p>
        </w:tc>
      </w:tr>
      <w:tr w:rsidR="0069619D" w:rsidRPr="00610EB9" w14:paraId="0CA51589" w14:textId="77777777" w:rsidTr="00D8308A">
        <w:trPr>
          <w:jc w:val="center"/>
        </w:trPr>
        <w:tc>
          <w:tcPr>
            <w:tcW w:w="1696" w:type="dxa"/>
            <w:shd w:val="clear" w:color="auto" w:fill="auto"/>
          </w:tcPr>
          <w:p w14:paraId="0CA51586"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HLA-DQ</w:t>
            </w:r>
          </w:p>
        </w:tc>
        <w:tc>
          <w:tcPr>
            <w:tcW w:w="425" w:type="dxa"/>
            <w:shd w:val="clear" w:color="auto" w:fill="auto"/>
          </w:tcPr>
          <w:p w14:paraId="0CA51587"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88" w14:textId="48CAB8E3"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класс антигенов</w:t>
            </w:r>
            <w:r w:rsidR="004D607A">
              <w:rPr>
                <w:color w:val="auto"/>
                <w:sz w:val="28"/>
                <w:szCs w:val="28"/>
              </w:rPr>
              <w:t xml:space="preserve"> </w:t>
            </w:r>
            <w:r w:rsidRPr="00610EB9">
              <w:rPr>
                <w:color w:val="auto"/>
                <w:sz w:val="28"/>
                <w:szCs w:val="28"/>
              </w:rPr>
              <w:t>комплекса гистосовместимости</w:t>
            </w:r>
          </w:p>
        </w:tc>
      </w:tr>
      <w:tr w:rsidR="0069619D" w:rsidRPr="00610EB9" w14:paraId="0CA5158D" w14:textId="77777777" w:rsidTr="00D8308A">
        <w:trPr>
          <w:jc w:val="center"/>
        </w:trPr>
        <w:tc>
          <w:tcPr>
            <w:tcW w:w="1696" w:type="dxa"/>
            <w:shd w:val="clear" w:color="auto" w:fill="auto"/>
          </w:tcPr>
          <w:p w14:paraId="0CA5158A"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Ig А </w:t>
            </w:r>
          </w:p>
        </w:tc>
        <w:tc>
          <w:tcPr>
            <w:tcW w:w="425" w:type="dxa"/>
            <w:shd w:val="clear" w:color="auto" w:fill="auto"/>
          </w:tcPr>
          <w:p w14:paraId="0CA5158B"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8C"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иммуноглобулины А</w:t>
            </w:r>
          </w:p>
        </w:tc>
      </w:tr>
      <w:tr w:rsidR="0069619D" w:rsidRPr="00610EB9" w14:paraId="0CA51591" w14:textId="77777777" w:rsidTr="00D8308A">
        <w:trPr>
          <w:jc w:val="center"/>
        </w:trPr>
        <w:tc>
          <w:tcPr>
            <w:tcW w:w="1696" w:type="dxa"/>
            <w:shd w:val="clear" w:color="auto" w:fill="auto"/>
          </w:tcPr>
          <w:p w14:paraId="0CA5158E"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 xml:space="preserve">Ig G </w:t>
            </w:r>
          </w:p>
        </w:tc>
        <w:tc>
          <w:tcPr>
            <w:tcW w:w="425" w:type="dxa"/>
            <w:shd w:val="clear" w:color="auto" w:fill="auto"/>
          </w:tcPr>
          <w:p w14:paraId="0CA5158F"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90"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иммуноглобулины G</w:t>
            </w:r>
          </w:p>
        </w:tc>
      </w:tr>
      <w:tr w:rsidR="0069619D" w:rsidRPr="00610EB9" w14:paraId="0CA51595" w14:textId="77777777" w:rsidTr="00D8308A">
        <w:trPr>
          <w:jc w:val="center"/>
        </w:trPr>
        <w:tc>
          <w:tcPr>
            <w:tcW w:w="1696" w:type="dxa"/>
            <w:shd w:val="clear" w:color="auto" w:fill="auto"/>
          </w:tcPr>
          <w:p w14:paraId="0CA51592"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Ig Е</w:t>
            </w:r>
          </w:p>
        </w:tc>
        <w:tc>
          <w:tcPr>
            <w:tcW w:w="425" w:type="dxa"/>
            <w:shd w:val="clear" w:color="auto" w:fill="auto"/>
          </w:tcPr>
          <w:p w14:paraId="0CA51593"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94"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иммуноглобулины Е</w:t>
            </w:r>
          </w:p>
        </w:tc>
      </w:tr>
      <w:tr w:rsidR="0069619D" w:rsidRPr="00610EB9" w14:paraId="0CA51599" w14:textId="77777777" w:rsidTr="00D8308A">
        <w:trPr>
          <w:jc w:val="center"/>
        </w:trPr>
        <w:tc>
          <w:tcPr>
            <w:tcW w:w="1696" w:type="dxa"/>
            <w:shd w:val="clear" w:color="auto" w:fill="auto"/>
          </w:tcPr>
          <w:p w14:paraId="0CA51596"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tTG</w:t>
            </w:r>
          </w:p>
        </w:tc>
        <w:tc>
          <w:tcPr>
            <w:tcW w:w="425" w:type="dxa"/>
            <w:shd w:val="clear" w:color="auto" w:fill="auto"/>
          </w:tcPr>
          <w:p w14:paraId="0CA51597"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98"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rPr>
              <w:t>тканевая трансглутаминаза</w:t>
            </w:r>
          </w:p>
        </w:tc>
      </w:tr>
      <w:tr w:rsidR="0069619D" w:rsidRPr="00610EB9" w14:paraId="0CA5159D" w14:textId="77777777" w:rsidTr="00D8308A">
        <w:trPr>
          <w:jc w:val="center"/>
        </w:trPr>
        <w:tc>
          <w:tcPr>
            <w:tcW w:w="1696" w:type="dxa"/>
            <w:shd w:val="clear" w:color="auto" w:fill="auto"/>
          </w:tcPr>
          <w:p w14:paraId="0CA5159A"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highlight w:val="white"/>
              </w:rPr>
              <w:t>OMGE</w:t>
            </w:r>
          </w:p>
        </w:tc>
        <w:tc>
          <w:tcPr>
            <w:tcW w:w="425" w:type="dxa"/>
            <w:shd w:val="clear" w:color="auto" w:fill="auto"/>
          </w:tcPr>
          <w:p w14:paraId="0CA5159B" w14:textId="77777777" w:rsidR="001D37C3" w:rsidRPr="00610EB9" w:rsidRDefault="001D37C3" w:rsidP="005D1ADD">
            <w:pPr>
              <w:pBdr>
                <w:top w:val="nil"/>
                <w:left w:val="nil"/>
                <w:bottom w:val="nil"/>
                <w:right w:val="nil"/>
                <w:between w:val="nil"/>
              </w:pBdr>
              <w:jc w:val="both"/>
              <w:rPr>
                <w:color w:val="auto"/>
                <w:sz w:val="28"/>
                <w:szCs w:val="28"/>
              </w:rPr>
            </w:pPr>
            <w:r w:rsidRPr="00610EB9">
              <w:rPr>
                <w:rFonts w:eastAsia="Calibri"/>
                <w:color w:val="auto"/>
                <w:sz w:val="28"/>
                <w:szCs w:val="28"/>
              </w:rPr>
              <w:t>–</w:t>
            </w:r>
          </w:p>
        </w:tc>
        <w:tc>
          <w:tcPr>
            <w:tcW w:w="7790" w:type="dxa"/>
            <w:shd w:val="clear" w:color="auto" w:fill="auto"/>
          </w:tcPr>
          <w:p w14:paraId="0CA5159C" w14:textId="77777777" w:rsidR="001D37C3" w:rsidRPr="00610EB9" w:rsidRDefault="001D37C3" w:rsidP="005D1ADD">
            <w:pPr>
              <w:pBdr>
                <w:top w:val="nil"/>
                <w:left w:val="nil"/>
                <w:bottom w:val="nil"/>
                <w:right w:val="nil"/>
                <w:between w:val="nil"/>
              </w:pBdr>
              <w:jc w:val="both"/>
              <w:rPr>
                <w:color w:val="auto"/>
                <w:sz w:val="28"/>
                <w:szCs w:val="28"/>
              </w:rPr>
            </w:pPr>
            <w:r w:rsidRPr="00610EB9">
              <w:rPr>
                <w:color w:val="auto"/>
                <w:sz w:val="28"/>
                <w:szCs w:val="28"/>
                <w:highlight w:val="white"/>
              </w:rPr>
              <w:t xml:space="preserve">Всемирная гастроэнтерологическая организация </w:t>
            </w:r>
          </w:p>
        </w:tc>
      </w:tr>
    </w:tbl>
    <w:p w14:paraId="0CA5159E" w14:textId="3855369A" w:rsidR="001241AC" w:rsidRPr="00610EB9" w:rsidRDefault="004D607A" w:rsidP="005D1ADD">
      <w:pPr>
        <w:spacing w:after="0" w:line="240" w:lineRule="auto"/>
        <w:jc w:val="both"/>
        <w:rPr>
          <w:lang w:val="kk-KZ"/>
        </w:rPr>
      </w:pPr>
      <w:r>
        <w:rPr>
          <w:lang w:val="kk-KZ"/>
        </w:rPr>
        <w:t xml:space="preserve">                </w:t>
      </w:r>
    </w:p>
    <w:p w14:paraId="0CA5159F" w14:textId="77777777" w:rsidR="001241AC" w:rsidRPr="00610EB9" w:rsidRDefault="001241AC" w:rsidP="005D1ADD">
      <w:pPr>
        <w:spacing w:after="0" w:line="240" w:lineRule="auto"/>
        <w:jc w:val="both"/>
        <w:rPr>
          <w:lang w:val="kk-KZ"/>
        </w:rPr>
      </w:pPr>
    </w:p>
    <w:p w14:paraId="0CA515A0" w14:textId="77777777" w:rsidR="001241AC" w:rsidRPr="00610EB9" w:rsidRDefault="001241AC" w:rsidP="005D1ADD">
      <w:pPr>
        <w:spacing w:after="0" w:line="240" w:lineRule="auto"/>
        <w:jc w:val="both"/>
        <w:rPr>
          <w:lang w:val="kk-KZ"/>
        </w:rPr>
      </w:pPr>
    </w:p>
    <w:p w14:paraId="0CA515A1" w14:textId="77777777" w:rsidR="001241AC" w:rsidRPr="00610EB9" w:rsidRDefault="001241AC" w:rsidP="005D1ADD">
      <w:pPr>
        <w:spacing w:after="0" w:line="240" w:lineRule="auto"/>
        <w:jc w:val="both"/>
        <w:rPr>
          <w:b/>
          <w:lang w:val="kk-KZ"/>
        </w:rPr>
      </w:pPr>
    </w:p>
    <w:p w14:paraId="0CA515A2" w14:textId="77777777" w:rsidR="001241AC" w:rsidRPr="00610EB9" w:rsidRDefault="001241AC" w:rsidP="005D1ADD">
      <w:pPr>
        <w:spacing w:after="0" w:line="240" w:lineRule="auto"/>
        <w:jc w:val="both"/>
        <w:rPr>
          <w:b/>
          <w:lang w:val="kk-KZ"/>
        </w:rPr>
      </w:pPr>
    </w:p>
    <w:p w14:paraId="0CA515A3" w14:textId="77777777" w:rsidR="001241AC" w:rsidRPr="00610EB9" w:rsidRDefault="001241AC" w:rsidP="005D1ADD">
      <w:pPr>
        <w:spacing w:after="0" w:line="240" w:lineRule="auto"/>
        <w:jc w:val="both"/>
        <w:rPr>
          <w:b/>
          <w:lang w:val="kk-KZ"/>
        </w:rPr>
      </w:pPr>
    </w:p>
    <w:p w14:paraId="0CA515A4" w14:textId="77777777" w:rsidR="001241AC" w:rsidRPr="00610EB9" w:rsidRDefault="001241AC" w:rsidP="005D1ADD">
      <w:pPr>
        <w:spacing w:after="0" w:line="240" w:lineRule="auto"/>
        <w:jc w:val="both"/>
        <w:rPr>
          <w:b/>
          <w:lang w:val="kk-KZ"/>
        </w:rPr>
      </w:pPr>
    </w:p>
    <w:p w14:paraId="0CA515A5" w14:textId="77777777" w:rsidR="001241AC" w:rsidRPr="00610EB9" w:rsidRDefault="001241AC" w:rsidP="005D1ADD">
      <w:pPr>
        <w:spacing w:after="0" w:line="240" w:lineRule="auto"/>
        <w:jc w:val="both"/>
        <w:rPr>
          <w:b/>
          <w:lang w:val="kk-KZ"/>
        </w:rPr>
      </w:pPr>
    </w:p>
    <w:p w14:paraId="0CA515A6" w14:textId="77777777" w:rsidR="001241AC" w:rsidRPr="00610EB9" w:rsidRDefault="001241AC" w:rsidP="005D1ADD">
      <w:pPr>
        <w:spacing w:after="0" w:line="240" w:lineRule="auto"/>
        <w:jc w:val="both"/>
        <w:rPr>
          <w:b/>
          <w:lang w:val="kk-KZ"/>
        </w:rPr>
      </w:pPr>
    </w:p>
    <w:p w14:paraId="0CA515A7" w14:textId="77777777" w:rsidR="001241AC" w:rsidRPr="00610EB9" w:rsidRDefault="001241AC" w:rsidP="005D1ADD">
      <w:pPr>
        <w:spacing w:after="0" w:line="240" w:lineRule="auto"/>
        <w:jc w:val="both"/>
        <w:rPr>
          <w:b/>
          <w:lang w:val="kk-KZ"/>
        </w:rPr>
      </w:pPr>
    </w:p>
    <w:p w14:paraId="0CA515A8" w14:textId="77777777" w:rsidR="001241AC" w:rsidRPr="00610EB9" w:rsidRDefault="001241AC" w:rsidP="005D1ADD">
      <w:pPr>
        <w:spacing w:after="0" w:line="240" w:lineRule="auto"/>
        <w:jc w:val="both"/>
        <w:rPr>
          <w:b/>
          <w:lang w:val="kk-KZ"/>
        </w:rPr>
      </w:pPr>
    </w:p>
    <w:p w14:paraId="0CA515A9" w14:textId="77777777" w:rsidR="001241AC" w:rsidRPr="00610EB9" w:rsidRDefault="001241AC" w:rsidP="005D1ADD">
      <w:pPr>
        <w:spacing w:after="0" w:line="240" w:lineRule="auto"/>
        <w:jc w:val="both"/>
        <w:rPr>
          <w:b/>
          <w:lang w:val="kk-KZ"/>
        </w:rPr>
      </w:pPr>
    </w:p>
    <w:p w14:paraId="0CA515AA" w14:textId="77777777" w:rsidR="001241AC" w:rsidRPr="00610EB9" w:rsidRDefault="001241AC" w:rsidP="005D1ADD">
      <w:pPr>
        <w:spacing w:after="0" w:line="240" w:lineRule="auto"/>
        <w:jc w:val="both"/>
        <w:rPr>
          <w:b/>
          <w:lang w:val="kk-KZ"/>
        </w:rPr>
      </w:pPr>
    </w:p>
    <w:p w14:paraId="0CA515AB" w14:textId="77777777" w:rsidR="001241AC" w:rsidRPr="00610EB9" w:rsidRDefault="001241AC" w:rsidP="005D1ADD">
      <w:pPr>
        <w:spacing w:after="0" w:line="240" w:lineRule="auto"/>
        <w:jc w:val="both"/>
        <w:rPr>
          <w:b/>
          <w:lang w:val="kk-KZ"/>
        </w:rPr>
      </w:pPr>
    </w:p>
    <w:p w14:paraId="0CA515AC" w14:textId="77777777" w:rsidR="001241AC" w:rsidRPr="00610EB9" w:rsidRDefault="001241AC" w:rsidP="005D1ADD">
      <w:pPr>
        <w:spacing w:after="0" w:line="240" w:lineRule="auto"/>
        <w:jc w:val="both"/>
        <w:rPr>
          <w:b/>
          <w:lang w:val="kk-KZ"/>
        </w:rPr>
      </w:pPr>
    </w:p>
    <w:p w14:paraId="0CA515AD" w14:textId="77777777" w:rsidR="001241AC" w:rsidRPr="00610EB9" w:rsidRDefault="001241AC" w:rsidP="005D1ADD">
      <w:pPr>
        <w:spacing w:after="0" w:line="240" w:lineRule="auto"/>
        <w:jc w:val="both"/>
        <w:rPr>
          <w:b/>
          <w:lang w:val="kk-KZ"/>
        </w:rPr>
      </w:pPr>
    </w:p>
    <w:p w14:paraId="0CA515AE" w14:textId="77777777" w:rsidR="001241AC" w:rsidRPr="00610EB9" w:rsidRDefault="001241AC" w:rsidP="005D1ADD">
      <w:pPr>
        <w:spacing w:after="0" w:line="240" w:lineRule="auto"/>
        <w:jc w:val="both"/>
        <w:rPr>
          <w:b/>
          <w:lang w:val="kk-KZ"/>
        </w:rPr>
      </w:pPr>
    </w:p>
    <w:p w14:paraId="0CA515AF" w14:textId="77777777" w:rsidR="001241AC" w:rsidRPr="00610EB9" w:rsidRDefault="001241AC" w:rsidP="005D1ADD">
      <w:pPr>
        <w:spacing w:after="0" w:line="240" w:lineRule="auto"/>
        <w:jc w:val="both"/>
        <w:rPr>
          <w:b/>
          <w:lang w:val="kk-KZ"/>
        </w:rPr>
      </w:pPr>
    </w:p>
    <w:p w14:paraId="0CA515B0" w14:textId="77777777" w:rsidR="001241AC" w:rsidRPr="00610EB9" w:rsidRDefault="001241AC" w:rsidP="005D1ADD">
      <w:pPr>
        <w:spacing w:after="0" w:line="240" w:lineRule="auto"/>
        <w:jc w:val="both"/>
        <w:rPr>
          <w:b/>
          <w:lang w:val="kk-KZ"/>
        </w:rPr>
      </w:pPr>
    </w:p>
    <w:p w14:paraId="0CA515B1" w14:textId="77777777" w:rsidR="001241AC" w:rsidRPr="00610EB9" w:rsidRDefault="001241AC" w:rsidP="005D1ADD">
      <w:pPr>
        <w:spacing w:after="0" w:line="240" w:lineRule="auto"/>
        <w:jc w:val="both"/>
        <w:rPr>
          <w:b/>
          <w:lang w:val="kk-KZ"/>
        </w:rPr>
      </w:pPr>
    </w:p>
    <w:p w14:paraId="0CA515B2" w14:textId="77777777" w:rsidR="001241AC" w:rsidRPr="00610EB9" w:rsidRDefault="001241AC" w:rsidP="005D1ADD">
      <w:pPr>
        <w:spacing w:after="0" w:line="240" w:lineRule="auto"/>
        <w:jc w:val="both"/>
        <w:rPr>
          <w:b/>
          <w:lang w:val="kk-KZ"/>
        </w:rPr>
      </w:pPr>
    </w:p>
    <w:p w14:paraId="0CA515B3" w14:textId="77777777" w:rsidR="001241AC" w:rsidRPr="00610EB9" w:rsidRDefault="001241AC" w:rsidP="005D1ADD">
      <w:pPr>
        <w:spacing w:after="0" w:line="240" w:lineRule="auto"/>
        <w:jc w:val="both"/>
        <w:rPr>
          <w:b/>
          <w:lang w:val="kk-KZ"/>
        </w:rPr>
      </w:pPr>
    </w:p>
    <w:p w14:paraId="0CA515B4" w14:textId="77777777" w:rsidR="001241AC" w:rsidRPr="00610EB9" w:rsidRDefault="001241AC" w:rsidP="005D1ADD">
      <w:pPr>
        <w:spacing w:after="0" w:line="240" w:lineRule="auto"/>
        <w:jc w:val="both"/>
        <w:rPr>
          <w:b/>
          <w:lang w:val="kk-KZ"/>
        </w:rPr>
      </w:pPr>
    </w:p>
    <w:p w14:paraId="0CA515B5" w14:textId="064422C9" w:rsidR="001241AC" w:rsidRPr="00610EB9" w:rsidRDefault="001241AC" w:rsidP="005D1ADD">
      <w:pPr>
        <w:spacing w:after="0" w:line="240" w:lineRule="auto"/>
        <w:jc w:val="both"/>
        <w:rPr>
          <w:b/>
          <w:lang w:val="kk-KZ"/>
        </w:rPr>
      </w:pPr>
    </w:p>
    <w:p w14:paraId="7EF73DF3" w14:textId="6E1097AC" w:rsidR="00610EB9" w:rsidRPr="00610EB9" w:rsidRDefault="00610EB9" w:rsidP="005D1ADD">
      <w:pPr>
        <w:spacing w:after="0" w:line="240" w:lineRule="auto"/>
        <w:jc w:val="both"/>
        <w:rPr>
          <w:b/>
          <w:lang w:val="kk-KZ"/>
        </w:rPr>
      </w:pPr>
    </w:p>
    <w:p w14:paraId="0D97A031" w14:textId="0CE93146" w:rsidR="00610EB9" w:rsidRPr="00610EB9" w:rsidRDefault="00610EB9" w:rsidP="005D1ADD">
      <w:pPr>
        <w:spacing w:after="0" w:line="240" w:lineRule="auto"/>
        <w:jc w:val="both"/>
        <w:rPr>
          <w:b/>
          <w:lang w:val="kk-KZ"/>
        </w:rPr>
      </w:pPr>
    </w:p>
    <w:p w14:paraId="69140A1E" w14:textId="40D509E0" w:rsidR="00610EB9" w:rsidRPr="00610EB9" w:rsidRDefault="00610EB9" w:rsidP="005D1ADD">
      <w:pPr>
        <w:spacing w:after="0" w:line="240" w:lineRule="auto"/>
        <w:jc w:val="both"/>
        <w:rPr>
          <w:b/>
          <w:lang w:val="kk-KZ"/>
        </w:rPr>
      </w:pPr>
    </w:p>
    <w:p w14:paraId="47E89C35" w14:textId="77777777" w:rsidR="00610EB9" w:rsidRPr="00610EB9" w:rsidRDefault="00610EB9" w:rsidP="005D1ADD">
      <w:pPr>
        <w:spacing w:after="0" w:line="240" w:lineRule="auto"/>
        <w:jc w:val="both"/>
        <w:rPr>
          <w:b/>
          <w:lang w:val="kk-KZ"/>
        </w:rPr>
      </w:pPr>
    </w:p>
    <w:p w14:paraId="0CA515B6" w14:textId="77777777" w:rsidR="005C6ACE" w:rsidRPr="00610EB9" w:rsidRDefault="005C6ACE" w:rsidP="005D1ADD">
      <w:pPr>
        <w:spacing w:after="0" w:line="240" w:lineRule="auto"/>
        <w:jc w:val="both"/>
        <w:rPr>
          <w:b/>
          <w:lang w:val="kk-KZ"/>
        </w:rPr>
      </w:pPr>
    </w:p>
    <w:p w14:paraId="0CA515B7" w14:textId="77777777" w:rsidR="005C6ACE" w:rsidRPr="00610EB9" w:rsidRDefault="005C6ACE" w:rsidP="005D1ADD">
      <w:pPr>
        <w:spacing w:after="0" w:line="240" w:lineRule="auto"/>
        <w:jc w:val="both"/>
        <w:rPr>
          <w:b/>
          <w:lang w:val="kk-KZ"/>
        </w:rPr>
      </w:pPr>
    </w:p>
    <w:p w14:paraId="0CA51603" w14:textId="139D7D46" w:rsidR="005155D5" w:rsidRPr="00610EB9" w:rsidRDefault="00CE7CE8" w:rsidP="007052B5">
      <w:pPr>
        <w:pStyle w:val="1"/>
        <w:spacing w:before="0" w:line="240" w:lineRule="auto"/>
        <w:jc w:val="center"/>
        <w:rPr>
          <w:rFonts w:ascii="Times New Roman" w:hAnsi="Times New Roman" w:cs="Times New Roman"/>
          <w:b w:val="0"/>
          <w:color w:val="auto"/>
        </w:rPr>
      </w:pPr>
      <w:bookmarkStart w:id="5" w:name="_Toc200815755"/>
      <w:r w:rsidRPr="00610EB9">
        <w:rPr>
          <w:rFonts w:ascii="Times New Roman" w:hAnsi="Times New Roman" w:cs="Times New Roman"/>
          <w:color w:val="auto"/>
        </w:rPr>
        <w:t>ВВЕДЕНИЕ</w:t>
      </w:r>
      <w:bookmarkEnd w:id="5"/>
    </w:p>
    <w:p w14:paraId="0CA51604" w14:textId="77777777" w:rsidR="005155D5" w:rsidRPr="00610EB9" w:rsidRDefault="005155D5" w:rsidP="005D1ADD">
      <w:pPr>
        <w:spacing w:after="0" w:line="240" w:lineRule="auto"/>
        <w:jc w:val="both"/>
        <w:rPr>
          <w:b/>
        </w:rPr>
      </w:pPr>
    </w:p>
    <w:p w14:paraId="0CA51605" w14:textId="77777777" w:rsidR="008F52EC" w:rsidRPr="00610EB9" w:rsidRDefault="00CE7CE8" w:rsidP="005D1ADD">
      <w:pPr>
        <w:spacing w:after="0" w:line="240" w:lineRule="auto"/>
        <w:ind w:firstLine="708"/>
        <w:jc w:val="both"/>
        <w:rPr>
          <w:b/>
        </w:rPr>
      </w:pPr>
      <w:r w:rsidRPr="00610EB9">
        <w:rPr>
          <w:b/>
        </w:rPr>
        <w:t>Актуальность темы</w:t>
      </w:r>
    </w:p>
    <w:p w14:paraId="0CA51606" w14:textId="08F85F19" w:rsidR="008F52EC" w:rsidRPr="006A18BD" w:rsidRDefault="004D607A" w:rsidP="00BA1ADB">
      <w:pPr>
        <w:spacing w:after="0" w:line="240" w:lineRule="auto"/>
        <w:jc w:val="both"/>
      </w:pPr>
      <w:r>
        <w:t xml:space="preserve">    </w:t>
      </w:r>
      <w:r w:rsidR="00CE7CE8" w:rsidRPr="00610EB9">
        <w:t xml:space="preserve"> Увеличение в Казахстане, как и во всем мире, количества больных с недиагностированными заболеваниями кишечника, протекающие с синдромом мальабсорбции, диареей, или сочетающиеся с аутоиммунными процессами, остеопорозом, могут быть проявлениями целиакии. </w:t>
      </w:r>
      <w:r w:rsidR="001E1936">
        <w:t xml:space="preserve">По оценкам Всемирной организации гастроэнтерологии, распространённость целиакии в мире составляет около 1%, однако в Казахстане официальные данные крайне ограничены </w:t>
      </w:r>
      <w:r w:rsidR="001E1936" w:rsidRPr="001E1936">
        <w:t>[</w:t>
      </w:r>
      <w:r w:rsidR="00BA1ADB">
        <w:t>1</w:t>
      </w:r>
      <w:r w:rsidR="001E1936" w:rsidRPr="00BA1ADB">
        <w:t xml:space="preserve">]. </w:t>
      </w:r>
      <w:r w:rsidRPr="004D607A">
        <w:t>В ряде научных работ, выполненных в 2000-х годах, была установлена высокая частота целиакии среди детского населения г. Алматы</w:t>
      </w:r>
      <w:r w:rsidR="00584578" w:rsidRPr="00584578">
        <w:t>, частота целиакии у детей достигала 1:260, что сопоставимо с международными данными. Однако при этом остаётся значительное число недиагностированных случаев.</w:t>
      </w:r>
      <w:r w:rsidRPr="004D607A">
        <w:t xml:space="preserve"> </w:t>
      </w:r>
      <w:r w:rsidR="00CE7CE8" w:rsidRPr="00610EB9">
        <w:t xml:space="preserve">В тех случаях, когда целиакия остается нераспознанной, увеличивается риск возникновения опасных для жизни осложнений, которые трудны для лечения, например - интестинальной лимфомы, аденокарциномы толстой кишки, </w:t>
      </w:r>
      <w:r w:rsidRPr="00610EB9">
        <w:t>необъяснимой бесплодности</w:t>
      </w:r>
      <w:r w:rsidR="00CE7CE8" w:rsidRPr="00610EB9">
        <w:t xml:space="preserve">, остеопороза (повышенный риск для пациентов с классическими симптомами), низкорослости, аутоиммунных заболеваний. Высокая летальность, сопряженная с </w:t>
      </w:r>
      <w:r w:rsidRPr="00610EB9">
        <w:t>осложнениями, прогрессирующее</w:t>
      </w:r>
      <w:r w:rsidR="00CE7CE8" w:rsidRPr="00610EB9">
        <w:t xml:space="preserve"> ухудшение качества жизни, необходимость постоянно придерживаться безглютеновой диеты (БГД) являются весомым аргументом для скрининга целиакии среди </w:t>
      </w:r>
      <w:r w:rsidR="00F63033" w:rsidRPr="00610EB9">
        <w:t xml:space="preserve">детей и </w:t>
      </w:r>
      <w:r w:rsidR="00CE7CE8" w:rsidRPr="00610EB9">
        <w:t>взрослых.</w:t>
      </w:r>
      <w:r w:rsidR="00F63033" w:rsidRPr="00610EB9">
        <w:t xml:space="preserve"> </w:t>
      </w:r>
      <w:r w:rsidR="00CE7CE8" w:rsidRPr="00610EB9">
        <w:t xml:space="preserve">Даже при том, что точная и рациональная верификация теперь возможна, целиакия остается плохо диагностируемым заболеванием, вероятно из-за его широкого клинического спектра и недостаточного применения серологического скрининга. </w:t>
      </w:r>
      <w:r w:rsidR="00584578" w:rsidRPr="00584578">
        <w:t xml:space="preserve">Согласно зарубежным исследованиям, до 40–50% случаев целиакии у взрослых пациентов могут маскироваться под другие гастроэнтерологические заболевания, включая синдром раздражённого кишечника, лактазную недостаточность, хронический гастрит и железодефицитную анемию, что приводит к многолетним задержкам в постановке </w:t>
      </w:r>
      <w:r w:rsidR="00584578" w:rsidRPr="00BA1ADB">
        <w:t>диагноза [</w:t>
      </w:r>
      <w:r w:rsidR="00BA1ADB" w:rsidRPr="00BA1ADB">
        <w:t>2,3</w:t>
      </w:r>
      <w:r w:rsidR="00584578" w:rsidRPr="00BA1ADB">
        <w:t>].</w:t>
      </w:r>
    </w:p>
    <w:p w14:paraId="0CA51607" w14:textId="5B3541E4" w:rsidR="008F52EC" w:rsidRPr="00610EB9" w:rsidRDefault="00CE7CE8" w:rsidP="005D1ADD">
      <w:pPr>
        <w:spacing w:after="0" w:line="240" w:lineRule="auto"/>
        <w:ind w:firstLine="720"/>
        <w:jc w:val="both"/>
      </w:pPr>
      <w:r w:rsidRPr="00610EB9">
        <w:t xml:space="preserve">Исследование распространенности, особенностей клинического течения и диагностики, а также вопросы лечения целиакии среди жителей Казахстана ранее не проводились. Поскольку все </w:t>
      </w:r>
      <w:r w:rsidR="004D607A" w:rsidRPr="00610EB9">
        <w:t>больше и</w:t>
      </w:r>
      <w:r w:rsidRPr="00610EB9">
        <w:t xml:space="preserve"> больше стран признают целиакию как новую проблему национального значения, изучение высокоспецифичных неинвазивных скрининговых тестов, основанных на определении специфических серологических маркеров глютеновой энтеропатии – аутоантител IgA или IgG к tTG, </w:t>
      </w:r>
      <w:r w:rsidR="004D607A" w:rsidRPr="00610EB9">
        <w:t>EmA, DGP</w:t>
      </w:r>
      <w:r w:rsidRPr="00610EB9">
        <w:t xml:space="preserve"> позволит своевременно верифицировать диагноз и выбрать рациональную программу профилактики и лечения пациентов целиакии. Разработка алгоритмов скринингового выявления заболевания с помощью неинвазивных лабораторных серологических тестов, позволят своевременно диагностировать и проводить вторичную профилактику рецидивов целиакии у взрослых и, соответственно, улучшить качество жизни пациентов. В этой связи вопросы диагностики целиакии у взрослых жителей представляют собой нерешенную актуальную проблему современной гастроэнтерологии Республики.</w:t>
      </w:r>
    </w:p>
    <w:p w14:paraId="0CA51608" w14:textId="77777777" w:rsidR="008F52EC" w:rsidRPr="00610EB9" w:rsidRDefault="008F52EC" w:rsidP="005D1ADD">
      <w:pPr>
        <w:spacing w:after="0" w:line="240" w:lineRule="auto"/>
        <w:ind w:firstLine="708"/>
        <w:jc w:val="both"/>
      </w:pPr>
    </w:p>
    <w:p w14:paraId="0CA51609" w14:textId="48321CE2" w:rsidR="00A16CB1" w:rsidRPr="00610EB9" w:rsidRDefault="00A16CB1" w:rsidP="007052B5">
      <w:pPr>
        <w:spacing w:after="0" w:line="240" w:lineRule="auto"/>
        <w:ind w:firstLine="720"/>
        <w:jc w:val="both"/>
      </w:pPr>
      <w:r w:rsidRPr="00610EB9">
        <w:rPr>
          <w:b/>
        </w:rPr>
        <w:t>Цель исследования</w:t>
      </w:r>
      <w:r w:rsidRPr="00610EB9">
        <w:t xml:space="preserve">: </w:t>
      </w:r>
      <w:r w:rsidR="006608FB" w:rsidRPr="00610EB9">
        <w:rPr>
          <w:shd w:val="clear" w:color="auto" w:fill="FAFAF6"/>
        </w:rPr>
        <w:t xml:space="preserve">повышение эффективности </w:t>
      </w:r>
      <w:r w:rsidR="006608FB" w:rsidRPr="00610EB9">
        <w:t>лечебно-диагностической тактики ведения пациентов с целиакией</w:t>
      </w:r>
      <w:r w:rsidR="006608FB" w:rsidRPr="00610EB9">
        <w:rPr>
          <w:shd w:val="clear" w:color="auto" w:fill="FAFAF6"/>
        </w:rPr>
        <w:t xml:space="preserve"> путем </w:t>
      </w:r>
      <w:r w:rsidR="004D607A" w:rsidRPr="00610EB9">
        <w:rPr>
          <w:shd w:val="clear" w:color="auto" w:fill="FAFAF6"/>
        </w:rPr>
        <w:t>изучения клинических</w:t>
      </w:r>
      <w:r w:rsidR="006608FB" w:rsidRPr="00610EB9">
        <w:t xml:space="preserve"> особенностей его течения у детей и взрослых с последующей разработкой протокола диагностики и ведения </w:t>
      </w:r>
      <w:r w:rsidRPr="00610EB9">
        <w:t>в Республике Казахстан.</w:t>
      </w:r>
    </w:p>
    <w:p w14:paraId="0CA5160A" w14:textId="77777777" w:rsidR="00A16CB1" w:rsidRPr="00610EB9" w:rsidRDefault="00A16CB1" w:rsidP="005D1ADD">
      <w:pPr>
        <w:spacing w:after="0" w:line="240" w:lineRule="auto"/>
        <w:jc w:val="both"/>
        <w:rPr>
          <w:b/>
        </w:rPr>
      </w:pPr>
    </w:p>
    <w:p w14:paraId="3BE9D7B0" w14:textId="77777777" w:rsidR="007052B5" w:rsidRDefault="00D8308A" w:rsidP="007052B5">
      <w:pPr>
        <w:spacing w:after="0" w:line="240" w:lineRule="auto"/>
        <w:ind w:firstLine="720"/>
        <w:jc w:val="both"/>
      </w:pPr>
      <w:r w:rsidRPr="00610EB9">
        <w:rPr>
          <w:b/>
        </w:rPr>
        <w:t>Задачи исследования</w:t>
      </w:r>
      <w:r w:rsidR="00A16CB1" w:rsidRPr="00610EB9">
        <w:t xml:space="preserve">: </w:t>
      </w:r>
    </w:p>
    <w:p w14:paraId="0C65EA51" w14:textId="3E040969" w:rsidR="005A5766" w:rsidRPr="00610EB9" w:rsidRDefault="000E11D3" w:rsidP="007052B5">
      <w:pPr>
        <w:spacing w:after="0" w:line="240" w:lineRule="auto"/>
        <w:jc w:val="both"/>
      </w:pPr>
      <w:r w:rsidRPr="00610EB9">
        <w:t>1</w:t>
      </w:r>
      <w:r w:rsidR="005A5766" w:rsidRPr="00610EB9">
        <w:t>. Проанализировать клинические проявления целиакии у взрослых пациентов, уделив внимание возрастным и гендерным особенностям, а также различным формам течения заболевания.</w:t>
      </w:r>
    </w:p>
    <w:p w14:paraId="34DF3AA6" w14:textId="1F28FC97" w:rsidR="005A5766" w:rsidRPr="00610EB9" w:rsidRDefault="000E11D3" w:rsidP="005D1ADD">
      <w:pPr>
        <w:spacing w:after="0" w:line="240" w:lineRule="auto"/>
        <w:jc w:val="both"/>
      </w:pPr>
      <w:r w:rsidRPr="00610EB9">
        <w:t>2</w:t>
      </w:r>
      <w:r w:rsidR="005A5766" w:rsidRPr="00610EB9">
        <w:t>. Оценить значимость современных серологических, эндоскопических и гистоморфологических методов диагностики целиакии у пациентов разного возраста, выявив наиболее информативные подходы для детей и взрослых.</w:t>
      </w:r>
    </w:p>
    <w:p w14:paraId="2DDBF74B" w14:textId="77B43418" w:rsidR="005A5766" w:rsidRPr="00610EB9" w:rsidRDefault="000E11D3" w:rsidP="005D1ADD">
      <w:pPr>
        <w:spacing w:after="0" w:line="240" w:lineRule="auto"/>
        <w:jc w:val="both"/>
      </w:pPr>
      <w:r w:rsidRPr="00610EB9">
        <w:t>3</w:t>
      </w:r>
      <w:r w:rsidR="005A5766" w:rsidRPr="00610EB9">
        <w:t xml:space="preserve">. Исследовать особенности минерального обмена </w:t>
      </w:r>
      <w:r w:rsidR="00B626CD" w:rsidRPr="00610EB9">
        <w:t xml:space="preserve">и генетического полиморфизма </w:t>
      </w:r>
      <w:r w:rsidR="005A5766" w:rsidRPr="00610EB9">
        <w:t xml:space="preserve">у пациентов с целиакией </w:t>
      </w:r>
      <w:r w:rsidR="00B626CD" w:rsidRPr="00610EB9">
        <w:t>в разных возрастных группах для оценки его прогностической значимости.</w:t>
      </w:r>
      <w:r w:rsidR="005A5766" w:rsidRPr="00610EB9">
        <w:t xml:space="preserve"> </w:t>
      </w:r>
    </w:p>
    <w:p w14:paraId="31B7058B" w14:textId="3666B7EA" w:rsidR="00D73234" w:rsidRPr="00610EB9" w:rsidRDefault="000E11D3" w:rsidP="005D1ADD">
      <w:pPr>
        <w:spacing w:after="0" w:line="240" w:lineRule="auto"/>
        <w:jc w:val="both"/>
      </w:pPr>
      <w:r w:rsidRPr="00610EB9">
        <w:t>4</w:t>
      </w:r>
      <w:r w:rsidR="00D73234" w:rsidRPr="00610EB9">
        <w:t>. Изучить уровень осведомленности и знаний о целиакии среди практикующих врачей в Казахстане, определить основные пробелы в их понимании этиологии, клинических проявлений, методов диагностики и лечения заболевания, а также выявить факторы, влияющие на уровень их осведомленности.</w:t>
      </w:r>
    </w:p>
    <w:p w14:paraId="0CA51614" w14:textId="2C852DD8" w:rsidR="008F52EC" w:rsidRPr="00610EB9" w:rsidRDefault="000E11D3" w:rsidP="005D1ADD">
      <w:pPr>
        <w:spacing w:after="0" w:line="240" w:lineRule="auto"/>
        <w:jc w:val="both"/>
        <w:rPr>
          <w:b/>
        </w:rPr>
      </w:pPr>
      <w:r w:rsidRPr="00610EB9">
        <w:t>5</w:t>
      </w:r>
      <w:r w:rsidR="005A5766" w:rsidRPr="00610EB9">
        <w:t>. Разработать клинический протокол диагностики и ведения пациентов с целиакией, учитывающий возрастные особенности и клинические проявления как у детей, так и у взрослых, с применением современных диагностических и терапевтических подходов.</w:t>
      </w:r>
    </w:p>
    <w:p w14:paraId="361FFFBB" w14:textId="77777777" w:rsidR="002378F4" w:rsidRPr="00610EB9" w:rsidRDefault="002378F4" w:rsidP="005D1ADD">
      <w:pPr>
        <w:spacing w:after="0" w:line="240" w:lineRule="auto"/>
        <w:jc w:val="both"/>
        <w:rPr>
          <w:b/>
        </w:rPr>
      </w:pPr>
    </w:p>
    <w:p w14:paraId="0CA51615" w14:textId="5296FB59" w:rsidR="008F52EC" w:rsidRPr="00610EB9" w:rsidRDefault="002378F4" w:rsidP="00914D2C">
      <w:pPr>
        <w:spacing w:after="0" w:line="240" w:lineRule="auto"/>
        <w:ind w:firstLine="720"/>
        <w:jc w:val="both"/>
      </w:pPr>
      <w:r w:rsidRPr="00610EB9">
        <w:rPr>
          <w:b/>
        </w:rPr>
        <w:t>Участники</w:t>
      </w:r>
      <w:r w:rsidR="00CE7CE8" w:rsidRPr="00610EB9">
        <w:rPr>
          <w:b/>
        </w:rPr>
        <w:t xml:space="preserve"> исследования:</w:t>
      </w:r>
      <w:r w:rsidR="00CE7CE8" w:rsidRPr="00610EB9">
        <w:t xml:space="preserve"> </w:t>
      </w:r>
    </w:p>
    <w:p w14:paraId="0CA51616" w14:textId="77777777" w:rsidR="008F52EC" w:rsidRPr="00610EB9" w:rsidRDefault="00A40744" w:rsidP="005D1ADD">
      <w:pPr>
        <w:spacing w:after="0" w:line="240" w:lineRule="auto"/>
        <w:jc w:val="both"/>
      </w:pPr>
      <w:r w:rsidRPr="00610EB9">
        <w:t xml:space="preserve">Пациенты </w:t>
      </w:r>
      <w:r w:rsidR="005228CE" w:rsidRPr="00610EB9">
        <w:t xml:space="preserve">(взрослые и дети) </w:t>
      </w:r>
      <w:r w:rsidRPr="00610EB9">
        <w:t>с подозрением на целиакию</w:t>
      </w:r>
    </w:p>
    <w:p w14:paraId="0CA51617" w14:textId="77777777" w:rsidR="001241AC" w:rsidRPr="00610EB9" w:rsidRDefault="001241AC" w:rsidP="005D1ADD">
      <w:pPr>
        <w:spacing w:after="0" w:line="240" w:lineRule="auto"/>
        <w:ind w:left="36"/>
        <w:jc w:val="both"/>
        <w:rPr>
          <w:b/>
        </w:rPr>
      </w:pPr>
    </w:p>
    <w:p w14:paraId="0CA51618" w14:textId="77777777" w:rsidR="008F52EC" w:rsidRPr="00610EB9" w:rsidRDefault="00CE7CE8" w:rsidP="00914D2C">
      <w:pPr>
        <w:spacing w:after="0" w:line="240" w:lineRule="auto"/>
        <w:ind w:left="36" w:firstLine="684"/>
        <w:jc w:val="both"/>
        <w:rPr>
          <w:highlight w:val="white"/>
        </w:rPr>
      </w:pPr>
      <w:r w:rsidRPr="00610EB9">
        <w:rPr>
          <w:b/>
        </w:rPr>
        <w:t>Критерии отбора</w:t>
      </w:r>
      <w:r w:rsidRPr="00610EB9">
        <w:t xml:space="preserve"> </w:t>
      </w:r>
      <w:r w:rsidR="00F63033" w:rsidRPr="00610EB9">
        <w:rPr>
          <w:b/>
        </w:rPr>
        <w:t>пациентов</w:t>
      </w:r>
      <w:r w:rsidR="00F63033" w:rsidRPr="00610EB9">
        <w:t xml:space="preserve"> </w:t>
      </w:r>
      <w:r w:rsidRPr="00610EB9">
        <w:t xml:space="preserve">основаны на группах риска, выделенных </w:t>
      </w:r>
      <w:r w:rsidRPr="00610EB9">
        <w:rPr>
          <w:highlight w:val="white"/>
        </w:rPr>
        <w:t>Всемирной гастроэнтерологической организацией (OMGE), в которые входят люди, имеющие более высокую вероятность развития целиакии. Заболевание возникает чаще при наличии некоторых заболеваний и факторов</w:t>
      </w:r>
    </w:p>
    <w:p w14:paraId="0CA51619" w14:textId="77777777" w:rsidR="008F52EC" w:rsidRPr="00610EB9" w:rsidRDefault="00CE7CE8" w:rsidP="007052B5">
      <w:pPr>
        <w:numPr>
          <w:ilvl w:val="0"/>
          <w:numId w:val="35"/>
        </w:numPr>
        <w:pBdr>
          <w:top w:val="nil"/>
          <w:left w:val="nil"/>
          <w:bottom w:val="nil"/>
          <w:right w:val="nil"/>
          <w:between w:val="nil"/>
        </w:pBdr>
        <w:spacing w:after="0" w:line="240" w:lineRule="auto"/>
        <w:jc w:val="both"/>
      </w:pPr>
      <w:r w:rsidRPr="00610EB9">
        <w:t>Близкие родственники больного целиакией</w:t>
      </w:r>
    </w:p>
    <w:p w14:paraId="0CA5161A" w14:textId="77777777" w:rsidR="008F52EC" w:rsidRPr="00610EB9" w:rsidRDefault="00CE7CE8" w:rsidP="007052B5">
      <w:pPr>
        <w:numPr>
          <w:ilvl w:val="0"/>
          <w:numId w:val="35"/>
        </w:numPr>
        <w:spacing w:after="0" w:line="240" w:lineRule="auto"/>
        <w:jc w:val="both"/>
      </w:pPr>
      <w:r w:rsidRPr="00610EB9">
        <w:t xml:space="preserve">Синдром Дауна </w:t>
      </w:r>
    </w:p>
    <w:p w14:paraId="0CA5161B" w14:textId="77777777" w:rsidR="008F52EC" w:rsidRPr="00610EB9" w:rsidRDefault="00CE7CE8" w:rsidP="007052B5">
      <w:pPr>
        <w:numPr>
          <w:ilvl w:val="0"/>
          <w:numId w:val="35"/>
        </w:numPr>
        <w:spacing w:after="0" w:line="240" w:lineRule="auto"/>
        <w:jc w:val="both"/>
      </w:pPr>
      <w:r w:rsidRPr="00610EB9">
        <w:t>Аутоиммунные тиреодит</w:t>
      </w:r>
    </w:p>
    <w:p w14:paraId="0CA5161C" w14:textId="77777777" w:rsidR="008F52EC" w:rsidRPr="00610EB9" w:rsidRDefault="00CE7CE8" w:rsidP="007052B5">
      <w:pPr>
        <w:numPr>
          <w:ilvl w:val="0"/>
          <w:numId w:val="35"/>
        </w:numPr>
        <w:spacing w:after="0" w:line="240" w:lineRule="auto"/>
        <w:jc w:val="both"/>
      </w:pPr>
      <w:r w:rsidRPr="00610EB9">
        <w:t>Сахарный диабет 1-го типа – повреждение поджелудочной железы, приводящее к повышению уровня сахара в крови.</w:t>
      </w:r>
    </w:p>
    <w:p w14:paraId="0CA5161D" w14:textId="77777777" w:rsidR="008F52EC" w:rsidRPr="00610EB9" w:rsidRDefault="00CE7CE8" w:rsidP="007052B5">
      <w:pPr>
        <w:numPr>
          <w:ilvl w:val="0"/>
          <w:numId w:val="35"/>
        </w:numPr>
        <w:spacing w:after="0" w:line="240" w:lineRule="auto"/>
        <w:jc w:val="both"/>
      </w:pPr>
      <w:r w:rsidRPr="00610EB9">
        <w:t>Лимфоцитарный колит – воспалительное заболевание толстой кишки с повышенным скоплением в стенке кишечника специфических клеток иммунитета – лимфоцитов.</w:t>
      </w:r>
    </w:p>
    <w:p w14:paraId="0CA5161E" w14:textId="77777777" w:rsidR="008F52EC" w:rsidRPr="00610EB9" w:rsidRDefault="00CE7CE8" w:rsidP="007052B5">
      <w:pPr>
        <w:numPr>
          <w:ilvl w:val="0"/>
          <w:numId w:val="35"/>
        </w:numPr>
        <w:spacing w:after="0" w:line="240" w:lineRule="auto"/>
        <w:jc w:val="both"/>
      </w:pPr>
      <w:r w:rsidRPr="00610EB9">
        <w:t>Синдром раздраженной кишки — комплекс функциональных (обусловленных нарушениями функций кишки при отсутствии структурных повреждений ее ткани) кишечных нарушений, который характеризуется болью и/или дискомфортом в животе, облегчающимся после дефекации (опорожнения прямой кишки).</w:t>
      </w:r>
    </w:p>
    <w:p w14:paraId="0CA5161F" w14:textId="77777777" w:rsidR="008F52EC" w:rsidRPr="00610EB9" w:rsidRDefault="00CE7CE8" w:rsidP="007052B5">
      <w:pPr>
        <w:numPr>
          <w:ilvl w:val="0"/>
          <w:numId w:val="35"/>
        </w:numPr>
        <w:spacing w:after="0" w:line="240" w:lineRule="auto"/>
        <w:jc w:val="both"/>
      </w:pPr>
      <w:r w:rsidRPr="00610EB9">
        <w:t>Хронический активный гепатит – длительно (более 6 месяцев) протекающее воспаление печени.</w:t>
      </w:r>
    </w:p>
    <w:p w14:paraId="0CA51621" w14:textId="74F40400" w:rsidR="008F52EC" w:rsidRPr="00610EB9" w:rsidRDefault="00CE7CE8" w:rsidP="007052B5">
      <w:pPr>
        <w:numPr>
          <w:ilvl w:val="0"/>
          <w:numId w:val="35"/>
        </w:numPr>
        <w:spacing w:after="0" w:line="240" w:lineRule="auto"/>
        <w:jc w:val="both"/>
      </w:pPr>
      <w:r w:rsidRPr="00610EB9">
        <w:t>Поражения кожи и слизистых оболочек</w:t>
      </w:r>
    </w:p>
    <w:p w14:paraId="709D48CD" w14:textId="77777777" w:rsidR="007052B5" w:rsidRDefault="007052B5" w:rsidP="007052B5">
      <w:pPr>
        <w:tabs>
          <w:tab w:val="right" w:pos="9355"/>
        </w:tabs>
        <w:spacing w:after="0" w:line="240" w:lineRule="auto"/>
        <w:rPr>
          <w:b/>
        </w:rPr>
      </w:pPr>
    </w:p>
    <w:p w14:paraId="0CA51622" w14:textId="7F4AB8B7" w:rsidR="008F52EC" w:rsidRDefault="00CE7CE8" w:rsidP="007052B5">
      <w:pPr>
        <w:tabs>
          <w:tab w:val="right" w:pos="9355"/>
        </w:tabs>
        <w:spacing w:after="0" w:line="240" w:lineRule="auto"/>
        <w:ind w:firstLine="709"/>
        <w:rPr>
          <w:b/>
        </w:rPr>
      </w:pPr>
      <w:r w:rsidRPr="00610EB9">
        <w:rPr>
          <w:b/>
        </w:rPr>
        <w:t>Методы исследования</w:t>
      </w:r>
      <w:r w:rsidR="005B5EA8" w:rsidRPr="00610EB9">
        <w:rPr>
          <w:b/>
        </w:rPr>
        <w:t xml:space="preserve"> пациентов</w:t>
      </w:r>
      <w:r w:rsidR="007052B5">
        <w:rPr>
          <w:b/>
        </w:rPr>
        <w:t>:</w:t>
      </w:r>
    </w:p>
    <w:p w14:paraId="0CA51623" w14:textId="77777777" w:rsidR="008F52EC" w:rsidRPr="00610EB9" w:rsidRDefault="00CE7CE8" w:rsidP="00914D2C">
      <w:pPr>
        <w:numPr>
          <w:ilvl w:val="0"/>
          <w:numId w:val="2"/>
        </w:numPr>
        <w:tabs>
          <w:tab w:val="left" w:pos="284"/>
        </w:tabs>
        <w:spacing w:after="0" w:line="240" w:lineRule="auto"/>
        <w:ind w:left="0" w:firstLine="0"/>
        <w:jc w:val="both"/>
      </w:pPr>
      <w:r w:rsidRPr="00610EB9">
        <w:t>Общеклиническое обследование: сбор жалоб, анамнеза заболевания и жизни, объективное обследование.</w:t>
      </w:r>
    </w:p>
    <w:p w14:paraId="0CA51624" w14:textId="2302918D" w:rsidR="008F52EC" w:rsidRPr="00610EB9" w:rsidRDefault="00CE7CE8" w:rsidP="00914D2C">
      <w:pPr>
        <w:numPr>
          <w:ilvl w:val="0"/>
          <w:numId w:val="2"/>
        </w:numPr>
        <w:tabs>
          <w:tab w:val="left" w:pos="284"/>
        </w:tabs>
        <w:spacing w:after="0" w:line="240" w:lineRule="auto"/>
        <w:ind w:left="0" w:firstLine="0"/>
        <w:jc w:val="both"/>
      </w:pPr>
      <w:r w:rsidRPr="00610EB9">
        <w:t xml:space="preserve">Лабораторные исследования: общий анализ крови; глюкоза, общий белок и белковые фракции, холестерин, амилаза, липаза, кальции, натрии, калий, фосфор, ферритин, билирубиновые фракции, </w:t>
      </w:r>
      <w:r w:rsidR="004D607A" w:rsidRPr="00610EB9">
        <w:t>АЛТ, АСТ</w:t>
      </w:r>
      <w:r w:rsidRPr="00610EB9">
        <w:t xml:space="preserve">, щелочная фосфатаза; серологические маркеры: антитела к дезамидированным </w:t>
      </w:r>
      <w:r w:rsidR="004D607A" w:rsidRPr="00610EB9">
        <w:t>пептидам глиадина</w:t>
      </w:r>
      <w:r w:rsidRPr="00610EB9">
        <w:t xml:space="preserve"> IgA, антитела к дезамидированным пептидам глиадина Ig G, антитела к тканевой трансглютаминазе IgA, IgG, антитела к эндомизию IgA, IgG. </w:t>
      </w:r>
    </w:p>
    <w:p w14:paraId="0CA51625" w14:textId="51F80C86" w:rsidR="008F52EC" w:rsidRPr="00610EB9" w:rsidRDefault="00CE7CE8" w:rsidP="00914D2C">
      <w:pPr>
        <w:numPr>
          <w:ilvl w:val="0"/>
          <w:numId w:val="2"/>
        </w:numPr>
        <w:pBdr>
          <w:top w:val="nil"/>
          <w:left w:val="nil"/>
          <w:bottom w:val="nil"/>
          <w:right w:val="nil"/>
          <w:between w:val="nil"/>
        </w:pBdr>
        <w:tabs>
          <w:tab w:val="left" w:pos="284"/>
        </w:tabs>
        <w:spacing w:after="0" w:line="240" w:lineRule="auto"/>
        <w:ind w:left="0" w:firstLine="0"/>
        <w:jc w:val="both"/>
      </w:pPr>
      <w:r w:rsidRPr="00610EB9">
        <w:t>Генетическое исследование крови HLA –типирование с выявлением гетеродимеров HLA-DQ</w:t>
      </w:r>
      <w:r w:rsidR="004D607A" w:rsidRPr="00610EB9">
        <w:t>2, HLA</w:t>
      </w:r>
      <w:r w:rsidRPr="00610EB9">
        <w:t>-DQ8.</w:t>
      </w:r>
    </w:p>
    <w:p w14:paraId="0CA51626" w14:textId="77777777" w:rsidR="008F52EC" w:rsidRPr="00610EB9" w:rsidRDefault="00CE7CE8" w:rsidP="00914D2C">
      <w:pPr>
        <w:numPr>
          <w:ilvl w:val="0"/>
          <w:numId w:val="2"/>
        </w:numPr>
        <w:tabs>
          <w:tab w:val="left" w:pos="284"/>
        </w:tabs>
        <w:spacing w:after="0" w:line="240" w:lineRule="auto"/>
        <w:ind w:left="0" w:firstLine="0"/>
        <w:jc w:val="both"/>
      </w:pPr>
      <w:r w:rsidRPr="00610EB9">
        <w:t xml:space="preserve">Фиброгастродуоденоскопия с биопсией слизистой оболочки залуковичного отдела двенадцатиперстной кишки с (гистоморфологическим и морфометрическим исследованием) прицельных биоптатов в соответствии с классификацией Маrsh М. </w:t>
      </w:r>
    </w:p>
    <w:p w14:paraId="0CA51627" w14:textId="46C7FBDD" w:rsidR="008F52EC" w:rsidRPr="00610EB9" w:rsidRDefault="00CE7CE8" w:rsidP="00914D2C">
      <w:pPr>
        <w:numPr>
          <w:ilvl w:val="0"/>
          <w:numId w:val="2"/>
        </w:numPr>
        <w:tabs>
          <w:tab w:val="left" w:pos="284"/>
        </w:tabs>
        <w:spacing w:after="0" w:line="240" w:lineRule="auto"/>
        <w:ind w:left="0" w:firstLine="0"/>
        <w:jc w:val="both"/>
      </w:pPr>
      <w:r w:rsidRPr="00610EB9">
        <w:t>По показаниям</w:t>
      </w:r>
      <w:r w:rsidR="004D607A">
        <w:t xml:space="preserve"> </w:t>
      </w:r>
      <w:r w:rsidRPr="00610EB9">
        <w:t>фиброколоноскопия с гистологическим исследованием биоптатов.</w:t>
      </w:r>
    </w:p>
    <w:p w14:paraId="0CA51628" w14:textId="77777777" w:rsidR="008F52EC" w:rsidRPr="00610EB9" w:rsidRDefault="00CE7CE8" w:rsidP="00914D2C">
      <w:pPr>
        <w:pStyle w:val="af3"/>
        <w:numPr>
          <w:ilvl w:val="0"/>
          <w:numId w:val="2"/>
        </w:numPr>
        <w:tabs>
          <w:tab w:val="left" w:pos="284"/>
        </w:tabs>
        <w:spacing w:after="0" w:line="240" w:lineRule="auto"/>
        <w:ind w:left="0" w:firstLine="0"/>
        <w:jc w:val="both"/>
      </w:pPr>
      <w:r w:rsidRPr="00610EB9">
        <w:t>Статистический метод обработки полученных данных</w:t>
      </w:r>
      <w:r w:rsidRPr="00610EB9">
        <w:tab/>
      </w:r>
    </w:p>
    <w:p w14:paraId="0CA51629" w14:textId="77777777" w:rsidR="008F52EC" w:rsidRPr="00610EB9" w:rsidRDefault="008F52EC" w:rsidP="005D1ADD">
      <w:pPr>
        <w:spacing w:after="0" w:line="240" w:lineRule="auto"/>
        <w:jc w:val="both"/>
        <w:rPr>
          <w:b/>
        </w:rPr>
      </w:pPr>
    </w:p>
    <w:p w14:paraId="0CA5162A" w14:textId="7B942C87" w:rsidR="008F52EC" w:rsidRPr="00610EB9" w:rsidRDefault="004D607A" w:rsidP="007052B5">
      <w:pPr>
        <w:spacing w:after="0" w:line="240" w:lineRule="auto"/>
        <w:ind w:firstLine="720"/>
        <w:jc w:val="both"/>
      </w:pPr>
      <w:r w:rsidRPr="00610EB9">
        <w:rPr>
          <w:b/>
        </w:rPr>
        <w:t>Научная новизна</w:t>
      </w:r>
      <w:r w:rsidR="00CE7CE8" w:rsidRPr="00610EB9">
        <w:rPr>
          <w:b/>
        </w:rPr>
        <w:t xml:space="preserve"> </w:t>
      </w:r>
      <w:r w:rsidRPr="00610EB9">
        <w:rPr>
          <w:b/>
        </w:rPr>
        <w:t>результатов исследования</w:t>
      </w:r>
      <w:r w:rsidR="00CE7CE8" w:rsidRPr="00610EB9">
        <w:t xml:space="preserve">: </w:t>
      </w:r>
    </w:p>
    <w:p w14:paraId="0CA5162C" w14:textId="77777777" w:rsidR="008F52EC" w:rsidRPr="00610EB9" w:rsidRDefault="00CE7CE8" w:rsidP="007052B5">
      <w:pPr>
        <w:pBdr>
          <w:top w:val="nil"/>
          <w:left w:val="nil"/>
          <w:bottom w:val="nil"/>
          <w:right w:val="nil"/>
          <w:between w:val="nil"/>
        </w:pBdr>
        <w:spacing w:after="0" w:line="240" w:lineRule="auto"/>
        <w:ind w:firstLine="720"/>
        <w:jc w:val="both"/>
      </w:pPr>
      <w:r w:rsidRPr="00610EB9">
        <w:t xml:space="preserve">Впервые в Казахстане </w:t>
      </w:r>
      <w:r w:rsidR="006A76EF" w:rsidRPr="00610EB9">
        <w:rPr>
          <w:shd w:val="clear" w:color="auto" w:fill="FAFAF6"/>
        </w:rPr>
        <w:t xml:space="preserve">с помощью комплексных исследований </w:t>
      </w:r>
      <w:r w:rsidR="00CC2505" w:rsidRPr="00610EB9">
        <w:t xml:space="preserve">(иммунологическое исследование крови с определением специфических антител, генетическое исследование крови, морфологическое исследование </w:t>
      </w:r>
      <w:r w:rsidR="000E61C1" w:rsidRPr="00610EB9">
        <w:t>тонкой</w:t>
      </w:r>
      <w:r w:rsidR="00CC2505" w:rsidRPr="00610EB9">
        <w:t xml:space="preserve"> кишки) </w:t>
      </w:r>
      <w:r w:rsidR="000E61C1" w:rsidRPr="00610EB9">
        <w:rPr>
          <w:shd w:val="clear" w:color="auto" w:fill="FAFAF6"/>
        </w:rPr>
        <w:t>изучены</w:t>
      </w:r>
      <w:r w:rsidR="00CC2505" w:rsidRPr="00610EB9">
        <w:t xml:space="preserve"> клинические особенности течения </w:t>
      </w:r>
      <w:r w:rsidRPr="00610EB9">
        <w:t xml:space="preserve">целиакии </w:t>
      </w:r>
      <w:r w:rsidR="00CC2505" w:rsidRPr="00610EB9">
        <w:t>во</w:t>
      </w:r>
      <w:r w:rsidRPr="00610EB9">
        <w:t xml:space="preserve"> взросло</w:t>
      </w:r>
      <w:r w:rsidR="00CC2505" w:rsidRPr="00610EB9">
        <w:t>й</w:t>
      </w:r>
      <w:r w:rsidRPr="00610EB9">
        <w:t xml:space="preserve"> и детско</w:t>
      </w:r>
      <w:r w:rsidR="00CC2505" w:rsidRPr="00610EB9">
        <w:t>й</w:t>
      </w:r>
      <w:r w:rsidRPr="00610EB9">
        <w:t xml:space="preserve"> </w:t>
      </w:r>
      <w:r w:rsidR="00CC2505" w:rsidRPr="00610EB9">
        <w:t>популяциях РК</w:t>
      </w:r>
      <w:r w:rsidRPr="00610EB9">
        <w:t xml:space="preserve">. </w:t>
      </w:r>
    </w:p>
    <w:p w14:paraId="0CA5162D" w14:textId="77777777" w:rsidR="008F52EC" w:rsidRPr="00610EB9" w:rsidRDefault="008F52EC" w:rsidP="005D1ADD">
      <w:pPr>
        <w:spacing w:after="0" w:line="240" w:lineRule="auto"/>
        <w:jc w:val="both"/>
        <w:rPr>
          <w:b/>
        </w:rPr>
      </w:pPr>
    </w:p>
    <w:p w14:paraId="0CA5162E" w14:textId="77777777" w:rsidR="008F52EC" w:rsidRPr="00610EB9" w:rsidRDefault="00CE7CE8" w:rsidP="007052B5">
      <w:pPr>
        <w:spacing w:after="0" w:line="240" w:lineRule="auto"/>
        <w:ind w:firstLine="720"/>
        <w:jc w:val="both"/>
        <w:rPr>
          <w:b/>
        </w:rPr>
      </w:pPr>
      <w:r w:rsidRPr="00610EB9">
        <w:rPr>
          <w:b/>
        </w:rPr>
        <w:t xml:space="preserve">Практическая значимость: </w:t>
      </w:r>
    </w:p>
    <w:p w14:paraId="0CA51630" w14:textId="558D5684" w:rsidR="008F52EC" w:rsidRPr="00610EB9" w:rsidRDefault="000E11D3" w:rsidP="005D1ADD">
      <w:pPr>
        <w:spacing w:after="0" w:line="240" w:lineRule="auto"/>
        <w:jc w:val="both"/>
        <w:rPr>
          <w:shd w:val="clear" w:color="auto" w:fill="FFFFFF"/>
        </w:rPr>
      </w:pPr>
      <w:r w:rsidRPr="00610EB9">
        <w:t>1</w:t>
      </w:r>
      <w:r w:rsidR="000E61C1" w:rsidRPr="00610EB9">
        <w:t xml:space="preserve">. </w:t>
      </w:r>
      <w:r w:rsidR="00D2231F" w:rsidRPr="00610EB9">
        <w:t>Сов</w:t>
      </w:r>
      <w:r w:rsidR="005C6ACE" w:rsidRPr="00610EB9">
        <w:t>м</w:t>
      </w:r>
      <w:r w:rsidR="00D2231F" w:rsidRPr="00610EB9">
        <w:t xml:space="preserve">естно с ведущими гастроэнтерологами и смежными специалистами РК разработан и утвержден клинический протокол «Целиакия (глютеновая энтеропатия) у взрослых. </w:t>
      </w:r>
      <w:r w:rsidR="00D2231F" w:rsidRPr="00610EB9">
        <w:rPr>
          <w:shd w:val="clear" w:color="auto" w:fill="FFFFFF"/>
        </w:rPr>
        <w:t>Одобрен Объединенной комиссией по качеству медицинских услуг Министерства здравоохранения Республики Казахстан от «16» июля 2020 года. Протокол №107</w:t>
      </w:r>
      <w:r w:rsidR="00E80E10" w:rsidRPr="00610EB9">
        <w:rPr>
          <w:shd w:val="clear" w:color="auto" w:fill="FFFFFF"/>
        </w:rPr>
        <w:t>.</w:t>
      </w:r>
    </w:p>
    <w:p w14:paraId="0CA51631" w14:textId="50D8EA1B" w:rsidR="009134F9" w:rsidRPr="00610EB9" w:rsidRDefault="004D607A" w:rsidP="005D1ADD">
      <w:pPr>
        <w:spacing w:after="0" w:line="240" w:lineRule="auto"/>
        <w:jc w:val="both"/>
        <w:rPr>
          <w:b/>
          <w:lang w:val="kk-KZ"/>
        </w:rPr>
      </w:pPr>
      <w:r>
        <w:rPr>
          <w:b/>
          <w:lang w:val="kk-KZ"/>
        </w:rPr>
        <w:t xml:space="preserve">     </w:t>
      </w:r>
    </w:p>
    <w:p w14:paraId="0CA51632" w14:textId="77777777" w:rsidR="008F52EC" w:rsidRPr="00610EB9" w:rsidRDefault="009134F9" w:rsidP="007052B5">
      <w:pPr>
        <w:spacing w:after="0" w:line="240" w:lineRule="auto"/>
        <w:ind w:firstLine="720"/>
        <w:jc w:val="both"/>
        <w:rPr>
          <w:b/>
        </w:rPr>
      </w:pPr>
      <w:r w:rsidRPr="00610EB9">
        <w:rPr>
          <w:b/>
          <w:lang w:val="kk-KZ"/>
        </w:rPr>
        <w:t xml:space="preserve"> </w:t>
      </w:r>
      <w:r w:rsidR="00CE7CE8" w:rsidRPr="00610EB9">
        <w:rPr>
          <w:b/>
        </w:rPr>
        <w:t>Этапы исследования:</w:t>
      </w:r>
    </w:p>
    <w:p w14:paraId="0CA51633" w14:textId="77777777" w:rsidR="008F52EC" w:rsidRPr="00610EB9" w:rsidRDefault="00CE7CE8" w:rsidP="005D1ADD">
      <w:pPr>
        <w:spacing w:after="0" w:line="240" w:lineRule="auto"/>
        <w:jc w:val="both"/>
      </w:pPr>
      <w:r w:rsidRPr="00610EB9">
        <w:rPr>
          <w:b/>
        </w:rPr>
        <w:t>1 этап</w:t>
      </w:r>
      <w:r w:rsidRPr="00610EB9">
        <w:t xml:space="preserve"> – скрининг группы риска путем анкетирования с целью формирования выборки пациентов с подозрением на целиакию – одномоментное поперечное исследование</w:t>
      </w:r>
    </w:p>
    <w:p w14:paraId="0CA51634" w14:textId="77777777" w:rsidR="008F52EC" w:rsidRPr="00610EB9" w:rsidRDefault="00CE7CE8" w:rsidP="005D1ADD">
      <w:pPr>
        <w:spacing w:after="0" w:line="240" w:lineRule="auto"/>
        <w:jc w:val="both"/>
      </w:pPr>
      <w:r w:rsidRPr="00610EB9">
        <w:rPr>
          <w:b/>
        </w:rPr>
        <w:t>2 этап</w:t>
      </w:r>
      <w:r w:rsidRPr="00610EB9">
        <w:t xml:space="preserve"> – комплексное диагностическое обследование с целью верификации диагноза:</w:t>
      </w:r>
    </w:p>
    <w:p w14:paraId="0CA51635" w14:textId="1116925E" w:rsidR="008F52EC" w:rsidRPr="00610EB9" w:rsidRDefault="00CE7CE8" w:rsidP="005D1ADD">
      <w:pPr>
        <w:spacing w:after="0" w:line="240" w:lineRule="auto"/>
        <w:jc w:val="both"/>
      </w:pPr>
      <w:r w:rsidRPr="00610EB9">
        <w:t xml:space="preserve">- серологические исследования (антитела к дезамидированным </w:t>
      </w:r>
      <w:r w:rsidR="004D607A" w:rsidRPr="00610EB9">
        <w:t>пептидам глиадина</w:t>
      </w:r>
      <w:r w:rsidRPr="00610EB9">
        <w:t xml:space="preserve"> IgA, антитела к дезамидированным пептидам глиадина Ig G, антитела к тканевой трансглютаминазе IgA, IgG, антитела к эндомизию IgA, IgG)</w:t>
      </w:r>
    </w:p>
    <w:p w14:paraId="0CA51636" w14:textId="4F9B6633" w:rsidR="008F52EC" w:rsidRPr="00610EB9" w:rsidRDefault="00CE7CE8" w:rsidP="005D1ADD">
      <w:pPr>
        <w:spacing w:after="0" w:line="240" w:lineRule="auto"/>
        <w:jc w:val="both"/>
      </w:pPr>
      <w:r w:rsidRPr="00610EB9">
        <w:t>- определение</w:t>
      </w:r>
      <w:r w:rsidR="004D607A">
        <w:t xml:space="preserve"> </w:t>
      </w:r>
      <w:r w:rsidRPr="00610EB9">
        <w:t>HLA-DQ2,HLA-DQ8.</w:t>
      </w:r>
    </w:p>
    <w:p w14:paraId="0CA51637" w14:textId="386CE610" w:rsidR="008F52EC" w:rsidRPr="00610EB9" w:rsidRDefault="00CE7CE8" w:rsidP="005D1ADD">
      <w:pPr>
        <w:spacing w:after="0" w:line="240" w:lineRule="auto"/>
        <w:jc w:val="both"/>
      </w:pPr>
      <w:r w:rsidRPr="00610EB9">
        <w:t xml:space="preserve">- ЭГДС </w:t>
      </w:r>
      <w:r w:rsidR="00C255FA" w:rsidRPr="00610EB9">
        <w:t>с биопсией</w:t>
      </w:r>
      <w:r w:rsidRPr="00610EB9">
        <w:t xml:space="preserve"> слизистой оболочки залуковичного отдела двенадцатиперстной кишки с (гистоморфологическим и морфометрическим исследованием) прицельных биоптатов в соответствии с классификацией Маrsh М. </w:t>
      </w:r>
    </w:p>
    <w:p w14:paraId="0CA51638" w14:textId="77777777" w:rsidR="008F52EC" w:rsidRPr="00610EB9" w:rsidRDefault="00CE7CE8" w:rsidP="005D1ADD">
      <w:pPr>
        <w:spacing w:after="0" w:line="240" w:lineRule="auto"/>
        <w:jc w:val="both"/>
      </w:pPr>
      <w:r w:rsidRPr="00610EB9">
        <w:rPr>
          <w:b/>
        </w:rPr>
        <w:t>3 этап</w:t>
      </w:r>
      <w:r w:rsidRPr="00610EB9">
        <w:t xml:space="preserve"> – назначение аглютеновой диеты с контролем эффективности лечения серологическими исследованиями и ЭГДС в динамике</w:t>
      </w:r>
    </w:p>
    <w:p w14:paraId="0CA51639" w14:textId="77777777" w:rsidR="008F52EC" w:rsidRPr="00610EB9" w:rsidRDefault="00CE7CE8" w:rsidP="005D1ADD">
      <w:pPr>
        <w:spacing w:after="0" w:line="240" w:lineRule="auto"/>
        <w:jc w:val="both"/>
      </w:pPr>
      <w:r w:rsidRPr="00610EB9">
        <w:rPr>
          <w:b/>
        </w:rPr>
        <w:t xml:space="preserve">4 этап </w:t>
      </w:r>
      <w:r w:rsidRPr="00610EB9">
        <w:t>– создание регистра больных с целиакией, мониторинг</w:t>
      </w:r>
    </w:p>
    <w:p w14:paraId="0CA5163A" w14:textId="77777777" w:rsidR="008F52EC" w:rsidRPr="00610EB9" w:rsidRDefault="00CE7CE8" w:rsidP="005D1ADD">
      <w:pPr>
        <w:spacing w:after="0" w:line="240" w:lineRule="auto"/>
        <w:jc w:val="both"/>
      </w:pPr>
      <w:r w:rsidRPr="00610EB9">
        <w:rPr>
          <w:b/>
        </w:rPr>
        <w:t>5 этап</w:t>
      </w:r>
      <w:r w:rsidRPr="00610EB9">
        <w:t xml:space="preserve"> – создание Республиканского протокола диагностики и лечения целиакии</w:t>
      </w:r>
    </w:p>
    <w:p w14:paraId="0CA5163B" w14:textId="77777777" w:rsidR="008F52EC" w:rsidRPr="00610EB9" w:rsidRDefault="008F52EC" w:rsidP="005D1ADD">
      <w:pPr>
        <w:spacing w:after="0" w:line="240" w:lineRule="auto"/>
        <w:jc w:val="both"/>
      </w:pPr>
    </w:p>
    <w:p w14:paraId="0CA5163C" w14:textId="767E983D" w:rsidR="008F52EC" w:rsidRPr="00610EB9" w:rsidRDefault="00CE7CE8" w:rsidP="005D1ADD">
      <w:pPr>
        <w:spacing w:after="0" w:line="240" w:lineRule="auto"/>
        <w:jc w:val="both"/>
        <w:rPr>
          <w:b/>
        </w:rPr>
      </w:pPr>
      <w:r w:rsidRPr="00610EB9">
        <w:rPr>
          <w:b/>
        </w:rPr>
        <w:t xml:space="preserve"> </w:t>
      </w:r>
      <w:r w:rsidR="007052B5">
        <w:rPr>
          <w:b/>
        </w:rPr>
        <w:tab/>
      </w:r>
      <w:r w:rsidRPr="00610EB9">
        <w:rPr>
          <w:b/>
        </w:rPr>
        <w:t>Основн</w:t>
      </w:r>
      <w:r w:rsidR="00256F7B" w:rsidRPr="00610EB9">
        <w:rPr>
          <w:b/>
        </w:rPr>
        <w:t>ые</w:t>
      </w:r>
      <w:r w:rsidRPr="00610EB9">
        <w:rPr>
          <w:b/>
        </w:rPr>
        <w:t xml:space="preserve"> положени</w:t>
      </w:r>
      <w:r w:rsidR="00256F7B" w:rsidRPr="00610EB9">
        <w:rPr>
          <w:b/>
        </w:rPr>
        <w:t>я</w:t>
      </w:r>
      <w:r w:rsidRPr="00610EB9">
        <w:rPr>
          <w:b/>
        </w:rPr>
        <w:t>, выносимые на защиту</w:t>
      </w:r>
    </w:p>
    <w:p w14:paraId="0CA5163E" w14:textId="12E1BC23" w:rsidR="0028008B" w:rsidRPr="00610EB9" w:rsidRDefault="000E11D3" w:rsidP="005D1ADD">
      <w:pPr>
        <w:spacing w:after="0" w:line="240" w:lineRule="auto"/>
        <w:jc w:val="both"/>
      </w:pPr>
      <w:r w:rsidRPr="00610EB9">
        <w:t>1</w:t>
      </w:r>
      <w:r w:rsidR="00146E30" w:rsidRPr="00610EB9">
        <w:t>. Выявлены клиническ</w:t>
      </w:r>
      <w:r w:rsidR="005C6ACE" w:rsidRPr="00610EB9">
        <w:t xml:space="preserve">ие, </w:t>
      </w:r>
      <w:r w:rsidR="00146E30" w:rsidRPr="00610EB9">
        <w:t>серологические</w:t>
      </w:r>
      <w:r w:rsidR="005C6ACE" w:rsidRPr="00610EB9">
        <w:t xml:space="preserve">, </w:t>
      </w:r>
      <w:r w:rsidR="00C255FA" w:rsidRPr="00610EB9">
        <w:t>генетические особенности</w:t>
      </w:r>
      <w:r w:rsidR="00146E30" w:rsidRPr="00610EB9">
        <w:t xml:space="preserve"> течения целиакии и ассоциированных с ним заболеваний в детской и взрослой попул</w:t>
      </w:r>
      <w:r w:rsidR="00E80E10" w:rsidRPr="00610EB9">
        <w:t>я</w:t>
      </w:r>
      <w:r w:rsidR="00146E30" w:rsidRPr="00610EB9">
        <w:t>циях пациентов</w:t>
      </w:r>
      <w:r w:rsidR="00AF0319" w:rsidRPr="00610EB9">
        <w:t>, которые</w:t>
      </w:r>
      <w:r w:rsidR="004D607A">
        <w:t xml:space="preserve"> </w:t>
      </w:r>
      <w:r w:rsidR="00AF0319" w:rsidRPr="00610EB9">
        <w:t>следует принять во внимание</w:t>
      </w:r>
      <w:r w:rsidR="0028008B" w:rsidRPr="00610EB9">
        <w:t xml:space="preserve"> </w:t>
      </w:r>
      <w:r w:rsidR="00AF0319" w:rsidRPr="00610EB9">
        <w:t>при диагностике</w:t>
      </w:r>
      <w:r w:rsidR="004D607A">
        <w:t xml:space="preserve"> </w:t>
      </w:r>
      <w:r w:rsidR="00AF0319" w:rsidRPr="00610EB9">
        <w:t>и контроле эффективности лечения пациентов с целиакией в разных возрастных группах.</w:t>
      </w:r>
    </w:p>
    <w:p w14:paraId="0CA5163F" w14:textId="2DADE1AF" w:rsidR="0028008B" w:rsidRPr="00610EB9" w:rsidRDefault="000E11D3" w:rsidP="005D1ADD">
      <w:pPr>
        <w:spacing w:after="0" w:line="240" w:lineRule="auto"/>
        <w:jc w:val="both"/>
      </w:pPr>
      <w:r w:rsidRPr="00610EB9">
        <w:t>2</w:t>
      </w:r>
      <w:r w:rsidR="0028008B" w:rsidRPr="00610EB9">
        <w:t xml:space="preserve">. </w:t>
      </w:r>
      <w:r w:rsidR="006A02A2" w:rsidRPr="00610EB9">
        <w:t>Комплексное исследование группы риска с о</w:t>
      </w:r>
      <w:r w:rsidR="0028008B" w:rsidRPr="00610EB9">
        <w:t>ценк</w:t>
      </w:r>
      <w:r w:rsidR="006A02A2" w:rsidRPr="00610EB9">
        <w:t>ой</w:t>
      </w:r>
      <w:r w:rsidR="0028008B" w:rsidRPr="00610EB9">
        <w:t xml:space="preserve"> общего анализа крови, функции печеночной ткани, показателей минерального обмена, серологических проб</w:t>
      </w:r>
      <w:r w:rsidR="00AF0319" w:rsidRPr="00610EB9">
        <w:t>, гистоморфологи</w:t>
      </w:r>
      <w:r w:rsidR="00E80E10" w:rsidRPr="00610EB9">
        <w:t>ческого исследования слизистой оболочки тонкой кишки</w:t>
      </w:r>
      <w:r w:rsidR="00AF0319" w:rsidRPr="00610EB9">
        <w:t xml:space="preserve"> в комплексе</w:t>
      </w:r>
      <w:r w:rsidR="0028008B" w:rsidRPr="00610EB9">
        <w:t xml:space="preserve"> и </w:t>
      </w:r>
      <w:r w:rsidR="00E80E10" w:rsidRPr="00610EB9">
        <w:rPr>
          <w:lang w:val="en-US"/>
        </w:rPr>
        <w:t>HLA</w:t>
      </w:r>
      <w:r w:rsidR="00E80E10" w:rsidRPr="00610EB9">
        <w:t xml:space="preserve"> - </w:t>
      </w:r>
      <w:r w:rsidR="0028008B" w:rsidRPr="00610EB9">
        <w:t xml:space="preserve">генотипирования является необходимыми методами </w:t>
      </w:r>
      <w:r w:rsidR="00AF0319" w:rsidRPr="00610EB9">
        <w:t>дифференциальной диагности</w:t>
      </w:r>
      <w:r w:rsidR="00C47168" w:rsidRPr="00610EB9">
        <w:t>ки</w:t>
      </w:r>
      <w:r w:rsidR="00AF0319" w:rsidRPr="00610EB9">
        <w:t xml:space="preserve"> энтеропатий.</w:t>
      </w:r>
    </w:p>
    <w:p w14:paraId="23137717" w14:textId="5DFD441F" w:rsidR="00256F7B" w:rsidRPr="00610EB9" w:rsidRDefault="000E11D3" w:rsidP="005D1ADD">
      <w:pPr>
        <w:spacing w:after="0" w:line="240" w:lineRule="auto"/>
        <w:jc w:val="both"/>
      </w:pPr>
      <w:r w:rsidRPr="00610EB9">
        <w:t>3</w:t>
      </w:r>
      <w:r w:rsidR="00256F7B" w:rsidRPr="00610EB9">
        <w:t>. Уровень знаний и осведомленности о целиакии среди практикующих врачей в Казахстане является недостаточным, что проявляется в низких показателях правильных ответов на ключевые вопросы об этиологии, диагностике и лечении заболевания. Это свидетельствует о необходимости внедрения целевых образовательных программ и повышения квалификации медицинских специалистов для улучшения диагностики и ведения пациентов с целиакией.</w:t>
      </w:r>
    </w:p>
    <w:p w14:paraId="4BA2A738" w14:textId="2D998B37" w:rsidR="00256F7B" w:rsidRPr="007052B5" w:rsidRDefault="000E11D3" w:rsidP="007052B5">
      <w:pPr>
        <w:pStyle w:val="af3"/>
        <w:spacing w:after="0" w:line="240" w:lineRule="auto"/>
        <w:ind w:left="0"/>
        <w:jc w:val="both"/>
      </w:pPr>
      <w:r w:rsidRPr="00610EB9">
        <w:t>4</w:t>
      </w:r>
      <w:r w:rsidR="00146E30" w:rsidRPr="00610EB9">
        <w:t xml:space="preserve">. Необходимы дальнейшие исследования по изучению эпидемиологии целиакии и </w:t>
      </w:r>
      <w:r w:rsidR="00915E49" w:rsidRPr="00610EB9">
        <w:t>нецелиакийной чувствительности к глютену</w:t>
      </w:r>
      <w:r w:rsidR="00146E30" w:rsidRPr="00610EB9">
        <w:t xml:space="preserve"> в Казахстане для выявления возможных </w:t>
      </w:r>
      <w:r w:rsidR="00C255FA" w:rsidRPr="00610EB9">
        <w:t>социокультурных</w:t>
      </w:r>
      <w:r w:rsidR="00146E30" w:rsidRPr="00610EB9">
        <w:t xml:space="preserve">, популяционных и организационных предикторов, а также для оптимального внедрения программ </w:t>
      </w:r>
      <w:r w:rsidR="004D607A" w:rsidRPr="00610EB9">
        <w:t>по ранней диагностике</w:t>
      </w:r>
      <w:r w:rsidR="00146E30" w:rsidRPr="00610EB9">
        <w:t xml:space="preserve"> и лечени</w:t>
      </w:r>
      <w:r w:rsidR="004D607A">
        <w:t>ю</w:t>
      </w:r>
      <w:r w:rsidR="00146E30" w:rsidRPr="00610EB9">
        <w:t xml:space="preserve"> данной патологии. </w:t>
      </w:r>
    </w:p>
    <w:p w14:paraId="0CA51644" w14:textId="77777777" w:rsidR="00584180" w:rsidRPr="00610EB9" w:rsidRDefault="00584180" w:rsidP="005D1ADD">
      <w:pPr>
        <w:spacing w:after="0" w:line="240" w:lineRule="auto"/>
        <w:ind w:firstLine="720"/>
        <w:jc w:val="both"/>
        <w:rPr>
          <w:b/>
        </w:rPr>
      </w:pPr>
    </w:p>
    <w:p w14:paraId="0CA51645" w14:textId="77777777" w:rsidR="00E80E10" w:rsidRPr="00610EB9" w:rsidRDefault="00E80E10" w:rsidP="005D1ADD">
      <w:pPr>
        <w:spacing w:after="0" w:line="240" w:lineRule="auto"/>
        <w:ind w:firstLine="720"/>
        <w:jc w:val="both"/>
      </w:pPr>
      <w:r w:rsidRPr="00610EB9">
        <w:rPr>
          <w:b/>
        </w:rPr>
        <w:t>Апробация диссертации.</w:t>
      </w:r>
      <w:r w:rsidRPr="00610EB9">
        <w:t xml:space="preserve"> </w:t>
      </w:r>
    </w:p>
    <w:p w14:paraId="0CA51646" w14:textId="77777777" w:rsidR="00E80E10" w:rsidRPr="00610EB9" w:rsidRDefault="00E80E10" w:rsidP="005D1ADD">
      <w:pPr>
        <w:spacing w:after="0" w:line="240" w:lineRule="auto"/>
        <w:jc w:val="both"/>
      </w:pPr>
      <w:r w:rsidRPr="00610EB9">
        <w:t>Основные результаты исследования и положения диссертации доложены и обсуждены на</w:t>
      </w:r>
      <w:r w:rsidR="009324FF" w:rsidRPr="00610EB9">
        <w:t xml:space="preserve"> республиканских и международных конференциях.</w:t>
      </w:r>
      <w:r w:rsidRPr="00610EB9">
        <w:t xml:space="preserve"> </w:t>
      </w:r>
    </w:p>
    <w:p w14:paraId="3933F2BD" w14:textId="77777777" w:rsidR="00293C85" w:rsidRPr="00610EB9" w:rsidRDefault="00293C85" w:rsidP="005D1ADD">
      <w:pPr>
        <w:spacing w:after="0" w:line="240" w:lineRule="auto"/>
        <w:jc w:val="both"/>
      </w:pPr>
      <w:r w:rsidRPr="00610EB9">
        <w:t>Основные положения работы доложены и обсуждены в виде научных докладов:</w:t>
      </w:r>
    </w:p>
    <w:p w14:paraId="18F419CC" w14:textId="4DEF9128" w:rsidR="00293C85" w:rsidRPr="00610EB9" w:rsidRDefault="00293C85" w:rsidP="005D1ADD">
      <w:pPr>
        <w:pStyle w:val="af3"/>
        <w:numPr>
          <w:ilvl w:val="0"/>
          <w:numId w:val="33"/>
        </w:numPr>
        <w:spacing w:after="0" w:line="240" w:lineRule="auto"/>
        <w:jc w:val="both"/>
      </w:pPr>
      <w:r w:rsidRPr="00610EB9">
        <w:rPr>
          <w:lang w:val="en-US"/>
        </w:rPr>
        <w:t>VII</w:t>
      </w:r>
      <w:r w:rsidRPr="00610EB9">
        <w:rPr>
          <w:lang w:val="kk-KZ"/>
        </w:rPr>
        <w:t xml:space="preserve"> Междун</w:t>
      </w:r>
      <w:r w:rsidR="00062BAE" w:rsidRPr="00610EB9">
        <w:rPr>
          <w:lang w:val="kk-KZ"/>
        </w:rPr>
        <w:t>а</w:t>
      </w:r>
      <w:r w:rsidRPr="00610EB9">
        <w:rPr>
          <w:lang w:val="kk-KZ"/>
        </w:rPr>
        <w:t>родный конгресса КАМЛД по лабараторной медицине</w:t>
      </w:r>
      <w:r w:rsidRPr="00610EB9">
        <w:t xml:space="preserve"> 19-20 апреля 2019г. Алматы. Тема доклада: Актуальные вопросы целиакии. Разбор клинического случая.</w:t>
      </w:r>
      <w:r w:rsidR="004D607A">
        <w:t xml:space="preserve"> </w:t>
      </w:r>
    </w:p>
    <w:p w14:paraId="5FB0EA90" w14:textId="64E923A7" w:rsidR="00293C85" w:rsidRPr="00610EB9" w:rsidRDefault="00062BAE" w:rsidP="005D1ADD">
      <w:pPr>
        <w:pStyle w:val="af3"/>
        <w:numPr>
          <w:ilvl w:val="0"/>
          <w:numId w:val="33"/>
        </w:numPr>
        <w:spacing w:after="0" w:line="240" w:lineRule="auto"/>
        <w:jc w:val="both"/>
      </w:pPr>
      <w:r w:rsidRPr="00610EB9">
        <w:t>I</w:t>
      </w:r>
      <w:r w:rsidR="00293C85" w:rsidRPr="00610EB9">
        <w:t xml:space="preserve"> </w:t>
      </w:r>
      <w:r w:rsidR="00EF43C4" w:rsidRPr="00610EB9">
        <w:t>Н</w:t>
      </w:r>
      <w:r w:rsidR="00293C85" w:rsidRPr="00610EB9">
        <w:t>аучно-практическ</w:t>
      </w:r>
      <w:r w:rsidRPr="00610EB9">
        <w:t>ая</w:t>
      </w:r>
      <w:r w:rsidR="00293C85" w:rsidRPr="00610EB9">
        <w:t xml:space="preserve"> конференци</w:t>
      </w:r>
      <w:r w:rsidRPr="00610EB9">
        <w:t>я</w:t>
      </w:r>
      <w:r w:rsidR="00293C85" w:rsidRPr="00610EB9">
        <w:t xml:space="preserve"> студентов и молодых учёных</w:t>
      </w:r>
      <w:r w:rsidR="00A25CED" w:rsidRPr="00610EB9">
        <w:t xml:space="preserve">. </w:t>
      </w:r>
      <w:r w:rsidR="00293C85" w:rsidRPr="00610EB9">
        <w:t>«Хронические воспалительные процессы кожи.</w:t>
      </w:r>
      <w:r w:rsidR="004D607A">
        <w:t xml:space="preserve"> </w:t>
      </w:r>
      <w:r w:rsidR="00293C85" w:rsidRPr="00610EB9">
        <w:t>15 апреля 2022г. Междисциплинарные проблемы».</w:t>
      </w:r>
      <w:r w:rsidR="004D607A">
        <w:t xml:space="preserve"> </w:t>
      </w:r>
      <w:r w:rsidR="00293C85" w:rsidRPr="00610EB9">
        <w:rPr>
          <w:lang w:val="kk-KZ"/>
        </w:rPr>
        <w:t xml:space="preserve">Тема доклада. </w:t>
      </w:r>
      <w:r w:rsidR="00293C85" w:rsidRPr="00610EB9">
        <w:t>Кожные проявления целиакии. Клинический случай.</w:t>
      </w:r>
    </w:p>
    <w:p w14:paraId="21237506" w14:textId="125FD6EC" w:rsidR="00293C85" w:rsidRPr="00610EB9" w:rsidRDefault="00293C85" w:rsidP="005D1ADD">
      <w:pPr>
        <w:pStyle w:val="af3"/>
        <w:numPr>
          <w:ilvl w:val="0"/>
          <w:numId w:val="33"/>
        </w:numPr>
        <w:spacing w:after="0" w:line="240" w:lineRule="auto"/>
        <w:jc w:val="both"/>
        <w:rPr>
          <w:lang w:val="kk-KZ"/>
        </w:rPr>
      </w:pPr>
      <w:r w:rsidRPr="00610EB9">
        <w:rPr>
          <w:lang w:val="en-US"/>
        </w:rPr>
        <w:t>I</w:t>
      </w:r>
      <w:r w:rsidRPr="00610EB9">
        <w:t xml:space="preserve"> </w:t>
      </w:r>
      <w:r w:rsidR="00EF43C4" w:rsidRPr="00610EB9">
        <w:rPr>
          <w:lang w:val="kk-KZ"/>
        </w:rPr>
        <w:t>М</w:t>
      </w:r>
      <w:r w:rsidRPr="00610EB9">
        <w:rPr>
          <w:lang w:val="kk-KZ"/>
        </w:rPr>
        <w:t>еждународн</w:t>
      </w:r>
      <w:r w:rsidR="00062BAE" w:rsidRPr="00610EB9">
        <w:rPr>
          <w:lang w:val="kk-KZ"/>
        </w:rPr>
        <w:t>ая</w:t>
      </w:r>
      <w:r w:rsidRPr="00610EB9">
        <w:rPr>
          <w:lang w:val="kk-KZ"/>
        </w:rPr>
        <w:t xml:space="preserve"> конференции Almaty Gastro -"Заболевания органов пищеварения - междисциплинарные вопросы"</w:t>
      </w:r>
      <w:r w:rsidRPr="00610EB9">
        <w:t xml:space="preserve"> </w:t>
      </w:r>
      <w:r w:rsidRPr="00610EB9">
        <w:rPr>
          <w:lang w:val="kk-KZ"/>
        </w:rPr>
        <w:t>Алматы</w:t>
      </w:r>
      <w:r w:rsidRPr="00610EB9">
        <w:t>. Целиак</w:t>
      </w:r>
      <w:r w:rsidR="00EF43C4" w:rsidRPr="00610EB9">
        <w:t>и</w:t>
      </w:r>
      <w:r w:rsidRPr="00610EB9">
        <w:t xml:space="preserve">я у взрослых в Казахстане- современное состояние проблемы. </w:t>
      </w:r>
    </w:p>
    <w:p w14:paraId="684D316E" w14:textId="54CF8C26" w:rsidR="00293C85" w:rsidRPr="00610EB9" w:rsidRDefault="00293C85" w:rsidP="005D1ADD">
      <w:pPr>
        <w:pStyle w:val="af3"/>
        <w:numPr>
          <w:ilvl w:val="0"/>
          <w:numId w:val="33"/>
        </w:numPr>
        <w:spacing w:after="0" w:line="240" w:lineRule="auto"/>
        <w:jc w:val="both"/>
      </w:pPr>
      <w:r w:rsidRPr="00610EB9">
        <w:t>Республиканск</w:t>
      </w:r>
      <w:r w:rsidR="00EF43C4" w:rsidRPr="00610EB9">
        <w:t>ая</w:t>
      </w:r>
      <w:r w:rsidRPr="00610EB9">
        <w:t xml:space="preserve"> Научно-практическ</w:t>
      </w:r>
      <w:r w:rsidR="00EF43C4" w:rsidRPr="00610EB9">
        <w:t>ая</w:t>
      </w:r>
      <w:r w:rsidRPr="00610EB9">
        <w:t xml:space="preserve"> конференци</w:t>
      </w:r>
      <w:r w:rsidR="00EF43C4" w:rsidRPr="00610EB9">
        <w:t>я</w:t>
      </w:r>
      <w:r w:rsidRPr="00610EB9">
        <w:t xml:space="preserve"> с международным участием, приуроченн</w:t>
      </w:r>
      <w:r w:rsidR="00EF43C4" w:rsidRPr="00610EB9">
        <w:t>ая</w:t>
      </w:r>
      <w:r w:rsidRPr="00610EB9">
        <w:t xml:space="preserve"> 60-летнему юбилею НАО «Медицинский университет Астана» и Международному Дню семейного врача «</w:t>
      </w:r>
      <w:r w:rsidR="0004006F" w:rsidRPr="00610EB9">
        <w:t xml:space="preserve">Актуальные вопросы первичной медико-санитарной помощи: современные тенденции, проблемы и пути их </w:t>
      </w:r>
      <w:r w:rsidR="00C255FA" w:rsidRPr="00610EB9">
        <w:t>решения» 16</w:t>
      </w:r>
      <w:r w:rsidRPr="00610EB9">
        <w:t>-17 мая. Тема доклада: Тактика диагностики и ведения пациентов с целиакией врачом общей практики. г Астана</w:t>
      </w:r>
      <w:r w:rsidR="007C1C37" w:rsidRPr="00610EB9">
        <w:t>, 2024</w:t>
      </w:r>
    </w:p>
    <w:p w14:paraId="746E4963" w14:textId="2705D71E" w:rsidR="00293C85" w:rsidRPr="00610EB9" w:rsidRDefault="00293C85" w:rsidP="005D1ADD">
      <w:pPr>
        <w:pStyle w:val="af3"/>
        <w:numPr>
          <w:ilvl w:val="0"/>
          <w:numId w:val="33"/>
        </w:numPr>
        <w:spacing w:after="0" w:line="240" w:lineRule="auto"/>
        <w:jc w:val="both"/>
      </w:pPr>
      <w:r w:rsidRPr="00610EB9">
        <w:t>IV Международн</w:t>
      </w:r>
      <w:r w:rsidR="007C1C37" w:rsidRPr="00610EB9">
        <w:t>ая</w:t>
      </w:r>
      <w:r w:rsidRPr="00610EB9">
        <w:t xml:space="preserve"> конференци</w:t>
      </w:r>
      <w:r w:rsidR="007C1C37" w:rsidRPr="00610EB9">
        <w:t>я</w:t>
      </w:r>
      <w:r w:rsidRPr="00610EB9">
        <w:t xml:space="preserve"> «Г</w:t>
      </w:r>
      <w:r w:rsidR="0004006F" w:rsidRPr="00610EB9">
        <w:t>астроэнтерология</w:t>
      </w:r>
      <w:r w:rsidRPr="00610EB9">
        <w:t xml:space="preserve">-2023» Диплом I степени за участие в конкурсе постерных докладов на тему: Распространенность и генетическая диагностика целиакии у детей в РК. </w:t>
      </w:r>
    </w:p>
    <w:p w14:paraId="5F993E99" w14:textId="75627926" w:rsidR="00293C85" w:rsidRPr="00610EB9" w:rsidRDefault="00293C85" w:rsidP="005D1ADD">
      <w:pPr>
        <w:pStyle w:val="af3"/>
        <w:numPr>
          <w:ilvl w:val="0"/>
          <w:numId w:val="33"/>
        </w:numPr>
        <w:spacing w:after="0" w:line="240" w:lineRule="auto"/>
        <w:jc w:val="both"/>
        <w:rPr>
          <w:lang w:val="en-US"/>
        </w:rPr>
      </w:pPr>
      <w:r w:rsidRPr="00610EB9">
        <w:rPr>
          <w:lang w:val="en-US"/>
        </w:rPr>
        <w:t>For actively attending the International Student Conference</w:t>
      </w:r>
      <w:r w:rsidR="009765D7" w:rsidRPr="00610EB9">
        <w:rPr>
          <w:lang w:val="en-US"/>
        </w:rPr>
        <w:t xml:space="preserve">. </w:t>
      </w:r>
      <w:r w:rsidRPr="00610EB9">
        <w:rPr>
          <w:lang w:val="en-US"/>
        </w:rPr>
        <w:t>“</w:t>
      </w:r>
      <w:r w:rsidR="0004006F" w:rsidRPr="00610EB9">
        <w:rPr>
          <w:lang w:val="en-US"/>
        </w:rPr>
        <w:t>Fundamental and clinical aspects of orphan diseases</w:t>
      </w:r>
      <w:r w:rsidRPr="00610EB9">
        <w:rPr>
          <w:lang w:val="en-US"/>
        </w:rPr>
        <w:t>” dedicated to the International Day of Rare Diseases, and 90-anniversary of Al-Farabi KazNU, on February 29, 2024</w:t>
      </w:r>
    </w:p>
    <w:p w14:paraId="3A36DFFC" w14:textId="533FFA30" w:rsidR="00293C85" w:rsidRPr="00610EB9" w:rsidRDefault="00293C85" w:rsidP="005D1ADD">
      <w:pPr>
        <w:pStyle w:val="af3"/>
        <w:numPr>
          <w:ilvl w:val="0"/>
          <w:numId w:val="33"/>
        </w:numPr>
        <w:spacing w:after="0" w:line="240" w:lineRule="auto"/>
        <w:jc w:val="both"/>
      </w:pPr>
      <w:r w:rsidRPr="00610EB9">
        <w:t xml:space="preserve">V </w:t>
      </w:r>
      <w:r w:rsidR="00A25CED" w:rsidRPr="00610EB9">
        <w:t>Международный гастроэнтерологический конгресс</w:t>
      </w:r>
      <w:r w:rsidR="009765D7" w:rsidRPr="00610EB9">
        <w:t xml:space="preserve"> </w:t>
      </w:r>
      <w:r w:rsidR="00A25CED" w:rsidRPr="00610EB9">
        <w:t>«Гастроэнтерология</w:t>
      </w:r>
      <w:r w:rsidRPr="00610EB9">
        <w:t>-</w:t>
      </w:r>
      <w:r w:rsidR="00C255FA" w:rsidRPr="00610EB9">
        <w:t>2024» Постерный</w:t>
      </w:r>
      <w:r w:rsidRPr="00610EB9">
        <w:t xml:space="preserve"> доклад. Клинические особенности и диагностика целиакии среди детского населения Казахстана. 1-2 </w:t>
      </w:r>
      <w:r w:rsidR="004D607A" w:rsidRPr="00610EB9">
        <w:t>марта</w:t>
      </w:r>
      <w:r w:rsidR="004D607A">
        <w:t xml:space="preserve"> 2024</w:t>
      </w:r>
      <w:r w:rsidRPr="00610EB9">
        <w:t xml:space="preserve"> г. Астана </w:t>
      </w:r>
    </w:p>
    <w:p w14:paraId="54682DAE" w14:textId="452B1EB2" w:rsidR="000E11D3" w:rsidRPr="00610EB9" w:rsidRDefault="00293C85" w:rsidP="005D1ADD">
      <w:pPr>
        <w:pStyle w:val="af3"/>
        <w:numPr>
          <w:ilvl w:val="0"/>
          <w:numId w:val="33"/>
        </w:numPr>
        <w:spacing w:after="0" w:line="240" w:lineRule="auto"/>
        <w:jc w:val="both"/>
      </w:pPr>
      <w:r w:rsidRPr="00610EB9">
        <w:t xml:space="preserve">V </w:t>
      </w:r>
      <w:r w:rsidR="00A25CED" w:rsidRPr="00610EB9">
        <w:t>Международный гастроэнтерологический конгресс</w:t>
      </w:r>
      <w:r w:rsidR="00C102AB" w:rsidRPr="00610EB9">
        <w:t xml:space="preserve"> </w:t>
      </w:r>
      <w:r w:rsidR="00A25CED" w:rsidRPr="00610EB9">
        <w:t>Гастроэнтерология</w:t>
      </w:r>
      <w:r w:rsidRPr="00610EB9">
        <w:t>-</w:t>
      </w:r>
      <w:r w:rsidR="00C255FA" w:rsidRPr="00610EB9">
        <w:t>2024» 1</w:t>
      </w:r>
      <w:r w:rsidRPr="00610EB9">
        <w:t>-2 марта 2024 г. г Астана Постерный доклад. Клинический случай поздно диагностированной целиакии.</w:t>
      </w:r>
    </w:p>
    <w:p w14:paraId="0A4AAA0C" w14:textId="76C36C2B" w:rsidR="000E11D3" w:rsidRPr="00610EB9" w:rsidRDefault="000E11D3" w:rsidP="005D1ADD">
      <w:pPr>
        <w:pStyle w:val="af3"/>
        <w:numPr>
          <w:ilvl w:val="0"/>
          <w:numId w:val="33"/>
        </w:numPr>
        <w:spacing w:after="0" w:line="240" w:lineRule="auto"/>
        <w:jc w:val="both"/>
      </w:pPr>
      <w:r w:rsidRPr="00610EB9">
        <w:t xml:space="preserve">Международный конгресс «Теоретические аспекты и практические рекомендации в современной гастроэнтерологии и гепатологии» </w:t>
      </w:r>
      <w:r w:rsidR="002E5D29" w:rsidRPr="00610EB9">
        <w:t>23-24 января, г. Алматы. Тема: «Клинико-эпидемиологические особенности целиакии в Казахстане»</w:t>
      </w:r>
    </w:p>
    <w:p w14:paraId="68256D86" w14:textId="77777777" w:rsidR="00293C85" w:rsidRPr="00610EB9" w:rsidRDefault="00293C85" w:rsidP="005D1ADD">
      <w:pPr>
        <w:spacing w:after="0" w:line="240" w:lineRule="auto"/>
        <w:ind w:left="360"/>
        <w:jc w:val="both"/>
      </w:pPr>
    </w:p>
    <w:p w14:paraId="185A1089" w14:textId="77777777" w:rsidR="00293C85" w:rsidRPr="00610EB9" w:rsidRDefault="00293C85" w:rsidP="007052B5">
      <w:pPr>
        <w:spacing w:after="0" w:line="240" w:lineRule="auto"/>
        <w:ind w:firstLine="720"/>
        <w:jc w:val="both"/>
        <w:rPr>
          <w:b/>
        </w:rPr>
      </w:pPr>
      <w:r w:rsidRPr="00610EB9">
        <w:rPr>
          <w:b/>
        </w:rPr>
        <w:t xml:space="preserve">Публикации по теме диссертации </w:t>
      </w:r>
    </w:p>
    <w:p w14:paraId="52391C07" w14:textId="09A8C6B8" w:rsidR="00293C85" w:rsidRPr="00610EB9" w:rsidRDefault="00293C85" w:rsidP="005D1ADD">
      <w:pPr>
        <w:spacing w:after="0" w:line="240" w:lineRule="auto"/>
        <w:jc w:val="both"/>
      </w:pPr>
      <w:r w:rsidRPr="00610EB9">
        <w:t>Согласно полученным результатам диссертационного исследования были опубликованы 1</w:t>
      </w:r>
      <w:r w:rsidR="002E5D29" w:rsidRPr="00610EB9">
        <w:t>2</w:t>
      </w:r>
      <w:r w:rsidRPr="00610EB9">
        <w:t xml:space="preserve"> работ, из них </w:t>
      </w:r>
      <w:r w:rsidR="002E5D29" w:rsidRPr="00610EB9">
        <w:t>6</w:t>
      </w:r>
      <w:r w:rsidRPr="00610EB9">
        <w:t xml:space="preserve"> в периодических изданиях, рекомендуемых Комитетом по контролю в сфере образования и науки Министерства образования и науки Республики Казахстан, 1 статья в рецензируемых международных журналах, индексированных в международных базах данных (Scopus, Pubmed). </w:t>
      </w:r>
    </w:p>
    <w:p w14:paraId="1E898BD9" w14:textId="5B972B96" w:rsidR="00293C85" w:rsidRPr="00610EB9" w:rsidRDefault="00293C85" w:rsidP="005D1ADD">
      <w:pPr>
        <w:spacing w:after="0" w:line="240" w:lineRule="auto"/>
        <w:jc w:val="both"/>
      </w:pPr>
      <w:r w:rsidRPr="00610EB9">
        <w:t xml:space="preserve">1. </w:t>
      </w:r>
      <w:r w:rsidR="00C102AB" w:rsidRPr="00610EB9">
        <w:t xml:space="preserve">Капасова А.Т., Дербисалина Г.А., Искаков Б.С. </w:t>
      </w:r>
      <w:r w:rsidRPr="00610EB9">
        <w:t xml:space="preserve">Целиакия: распространённость, клиника, современные диагностические аспекты (обзор литературы) Валеология: </w:t>
      </w:r>
      <w:r w:rsidR="00D60FF9" w:rsidRPr="00610EB9">
        <w:t>Д</w:t>
      </w:r>
      <w:r w:rsidRPr="00610EB9">
        <w:t xml:space="preserve">енсаулық - ауру - сауықтыру №1, </w:t>
      </w:r>
      <w:r w:rsidR="00C255FA" w:rsidRPr="00610EB9">
        <w:t>2019,</w:t>
      </w:r>
      <w:r w:rsidRPr="00610EB9">
        <w:t xml:space="preserve"> стр</w:t>
      </w:r>
      <w:r w:rsidR="00D60FF9" w:rsidRPr="00610EB9">
        <w:t xml:space="preserve">. </w:t>
      </w:r>
      <w:r w:rsidRPr="00610EB9">
        <w:t xml:space="preserve">77-82. </w:t>
      </w:r>
    </w:p>
    <w:p w14:paraId="1DC6D954" w14:textId="08B195D8" w:rsidR="00293C85" w:rsidRPr="00610EB9" w:rsidRDefault="00293C85" w:rsidP="005D1ADD">
      <w:pPr>
        <w:spacing w:after="0" w:line="240" w:lineRule="auto"/>
        <w:jc w:val="both"/>
        <w:rPr>
          <w:lang w:val="en-US"/>
        </w:rPr>
      </w:pPr>
      <w:r w:rsidRPr="00610EB9">
        <w:rPr>
          <w:lang w:val="en-US"/>
        </w:rPr>
        <w:t>2.</w:t>
      </w:r>
      <w:r w:rsidR="004D607A">
        <w:rPr>
          <w:lang w:val="en-US"/>
        </w:rPr>
        <w:t xml:space="preserve">  </w:t>
      </w:r>
      <w:r w:rsidRPr="00610EB9">
        <w:rPr>
          <w:lang w:val="en-US"/>
        </w:rPr>
        <w:t>Kapas</w:t>
      </w:r>
      <w:r w:rsidR="00AB1171" w:rsidRPr="00610EB9">
        <w:rPr>
          <w:lang w:val="en-US"/>
        </w:rPr>
        <w:t>s</w:t>
      </w:r>
      <w:r w:rsidRPr="00610EB9">
        <w:rPr>
          <w:lang w:val="en-US"/>
        </w:rPr>
        <w:t>ova А., Derbis</w:t>
      </w:r>
      <w:r w:rsidR="00AB1171" w:rsidRPr="00610EB9">
        <w:rPr>
          <w:lang w:val="en-US"/>
        </w:rPr>
        <w:t>s</w:t>
      </w:r>
      <w:r w:rsidRPr="00610EB9">
        <w:rPr>
          <w:lang w:val="en-US"/>
        </w:rPr>
        <w:t>alina G., Iskakov B. Celiac disease: features of clinical manifestations, topical issues of diagnosis "</w:t>
      </w:r>
      <w:r w:rsidRPr="00610EB9">
        <w:t>Астана</w:t>
      </w:r>
      <w:r w:rsidRPr="00610EB9">
        <w:rPr>
          <w:lang w:val="en-US"/>
        </w:rPr>
        <w:t xml:space="preserve"> </w:t>
      </w:r>
      <w:r w:rsidRPr="00610EB9">
        <w:t>медициналық</w:t>
      </w:r>
      <w:r w:rsidRPr="00610EB9">
        <w:rPr>
          <w:lang w:val="en-US"/>
        </w:rPr>
        <w:t xml:space="preserve"> </w:t>
      </w:r>
      <w:r w:rsidRPr="00610EB9">
        <w:t>журналы</w:t>
      </w:r>
      <w:r w:rsidRPr="00610EB9">
        <w:rPr>
          <w:lang w:val="en-US"/>
        </w:rPr>
        <w:t xml:space="preserve">", 2019, №1 (99). </w:t>
      </w:r>
    </w:p>
    <w:p w14:paraId="708C28A8" w14:textId="231CBEC2" w:rsidR="00293C85" w:rsidRPr="00610EB9" w:rsidRDefault="00293C85" w:rsidP="005D1ADD">
      <w:pPr>
        <w:spacing w:after="0" w:line="240" w:lineRule="auto"/>
        <w:jc w:val="both"/>
      </w:pPr>
      <w:r w:rsidRPr="00610EB9">
        <w:rPr>
          <w:lang w:val="en-US"/>
        </w:rPr>
        <w:t xml:space="preserve">3. </w:t>
      </w:r>
      <w:r w:rsidR="00AB1171" w:rsidRPr="00610EB9">
        <w:rPr>
          <w:lang w:val="en-US"/>
        </w:rPr>
        <w:t xml:space="preserve">A.T.Kapassova, B.S.Iskakov, G.Derbissalina, Z.Bekbergenova, E.Kelimberdiyeva. </w:t>
      </w:r>
      <w:r w:rsidRPr="00610EB9">
        <w:rPr>
          <w:lang w:val="en-US"/>
        </w:rPr>
        <w:t xml:space="preserve">Modern diagnosis of celiac disease in adults. </w:t>
      </w:r>
      <w:r w:rsidRPr="00610EB9">
        <w:t>«Вестник Медицинского центра управления делами Президента Республики Казахстан», №1 (78), 2020 г. стр (109-112).</w:t>
      </w:r>
    </w:p>
    <w:p w14:paraId="4C009743" w14:textId="27A04B07" w:rsidR="00293C85" w:rsidRPr="00610EB9" w:rsidRDefault="00293C85" w:rsidP="005D1ADD">
      <w:pPr>
        <w:spacing w:after="0" w:line="240" w:lineRule="auto"/>
        <w:jc w:val="both"/>
      </w:pPr>
      <w:r w:rsidRPr="00610EB9">
        <w:t>4.</w:t>
      </w:r>
      <w:r w:rsidR="004D607A">
        <w:t xml:space="preserve"> </w:t>
      </w:r>
      <w:r w:rsidRPr="00610EB9">
        <w:t>Капасова</w:t>
      </w:r>
      <w:r w:rsidR="00AB1171" w:rsidRPr="00610EB9">
        <w:t xml:space="preserve"> А.Т.</w:t>
      </w:r>
      <w:r w:rsidRPr="00610EB9">
        <w:t>, Искаков</w:t>
      </w:r>
      <w:r w:rsidR="00AB1171" w:rsidRPr="00610EB9">
        <w:t xml:space="preserve"> Б.С.</w:t>
      </w:r>
      <w:r w:rsidRPr="00610EB9">
        <w:t>, Дербисалина</w:t>
      </w:r>
      <w:r w:rsidR="00AB1171" w:rsidRPr="00610EB9">
        <w:t xml:space="preserve"> Г.</w:t>
      </w:r>
      <w:r w:rsidR="00F84C3F" w:rsidRPr="00610EB9">
        <w:t>А</w:t>
      </w:r>
      <w:r w:rsidRPr="00610EB9">
        <w:t>, Бекбергенова</w:t>
      </w:r>
      <w:r w:rsidR="00F84C3F" w:rsidRPr="00610EB9">
        <w:t xml:space="preserve"> Ж.Б.</w:t>
      </w:r>
      <w:r w:rsidRPr="00610EB9">
        <w:t>, Келимбердиева</w:t>
      </w:r>
      <w:r w:rsidR="00F84C3F" w:rsidRPr="00610EB9">
        <w:t xml:space="preserve"> Э.С</w:t>
      </w:r>
      <w:r w:rsidRPr="00610EB9">
        <w:t xml:space="preserve">. Клинический разбор пациента с поздно диагностированной целиакией «Вестник Медицинского центра управления делами Президента Республики Казахстан», №1 (78), 2020 г. </w:t>
      </w:r>
      <w:r w:rsidR="00F84C3F" w:rsidRPr="00610EB9">
        <w:t>с</w:t>
      </w:r>
      <w:r w:rsidRPr="00610EB9">
        <w:t>тр</w:t>
      </w:r>
      <w:r w:rsidR="00F84C3F" w:rsidRPr="00610EB9">
        <w:t>.</w:t>
      </w:r>
      <w:r w:rsidRPr="00610EB9">
        <w:t>52-55</w:t>
      </w:r>
    </w:p>
    <w:p w14:paraId="4DB7C446" w14:textId="228DCD0A" w:rsidR="00293C85" w:rsidRPr="00610EB9" w:rsidRDefault="00293C85" w:rsidP="005D1ADD">
      <w:pPr>
        <w:spacing w:after="0" w:line="240" w:lineRule="auto"/>
        <w:jc w:val="both"/>
        <w:rPr>
          <w:lang w:val="en-US"/>
        </w:rPr>
      </w:pPr>
      <w:r w:rsidRPr="00610EB9">
        <w:rPr>
          <w:lang w:val="en-US"/>
        </w:rPr>
        <w:t>5.</w:t>
      </w:r>
      <w:r w:rsidR="004D607A">
        <w:rPr>
          <w:lang w:val="en-US"/>
        </w:rPr>
        <w:t xml:space="preserve"> </w:t>
      </w:r>
      <w:r w:rsidRPr="00610EB9">
        <w:rPr>
          <w:lang w:val="en-US"/>
        </w:rPr>
        <w:t>Kapassova</w:t>
      </w:r>
      <w:r w:rsidR="00F84C3F" w:rsidRPr="00610EB9">
        <w:rPr>
          <w:lang w:val="en-US"/>
        </w:rPr>
        <w:t xml:space="preserve"> </w:t>
      </w:r>
      <w:r w:rsidR="00DC1856" w:rsidRPr="00610EB9">
        <w:rPr>
          <w:lang w:val="en-US"/>
        </w:rPr>
        <w:t>A.,</w:t>
      </w:r>
      <w:r w:rsidRPr="00610EB9">
        <w:rPr>
          <w:lang w:val="en-US"/>
        </w:rPr>
        <w:t xml:space="preserve"> Derbissalina</w:t>
      </w:r>
      <w:r w:rsidR="00DC1856" w:rsidRPr="00610EB9">
        <w:rPr>
          <w:lang w:val="en-US"/>
        </w:rPr>
        <w:t xml:space="preserve"> G.</w:t>
      </w:r>
      <w:r w:rsidRPr="00610EB9">
        <w:rPr>
          <w:lang w:val="en-US"/>
        </w:rPr>
        <w:t>, Zhunussova</w:t>
      </w:r>
      <w:r w:rsidR="00DC1856" w:rsidRPr="00610EB9">
        <w:rPr>
          <w:lang w:val="en-US"/>
        </w:rPr>
        <w:t xml:space="preserve"> D.</w:t>
      </w:r>
      <w:r w:rsidRPr="00610EB9">
        <w:rPr>
          <w:lang w:val="en-US"/>
        </w:rPr>
        <w:t>, Kelimberdiyeva</w:t>
      </w:r>
      <w:r w:rsidR="00DC1856" w:rsidRPr="00610EB9">
        <w:rPr>
          <w:lang w:val="en-US"/>
        </w:rPr>
        <w:t xml:space="preserve"> E</w:t>
      </w:r>
      <w:r w:rsidRPr="00610EB9">
        <w:rPr>
          <w:lang w:val="en-US"/>
        </w:rPr>
        <w:t>, Iskakov</w:t>
      </w:r>
      <w:r w:rsidR="007A2F3E" w:rsidRPr="00610EB9">
        <w:rPr>
          <w:lang w:val="en-US"/>
        </w:rPr>
        <w:t xml:space="preserve"> B</w:t>
      </w:r>
      <w:r w:rsidRPr="00610EB9">
        <w:rPr>
          <w:lang w:val="en-US"/>
        </w:rPr>
        <w:t>. Case resort. Late -diagnosed celiac disease as a trigger of family history of gluten related disorders.</w:t>
      </w:r>
      <w:r w:rsidR="004D607A">
        <w:rPr>
          <w:lang w:val="en-US"/>
        </w:rPr>
        <w:t xml:space="preserve"> </w:t>
      </w:r>
      <w:r w:rsidRPr="00610EB9">
        <w:rPr>
          <w:lang w:val="en-US"/>
        </w:rPr>
        <w:t>Systematik reviews in pharmacy 2020:11(12)385-387.</w:t>
      </w:r>
    </w:p>
    <w:p w14:paraId="1DF19097" w14:textId="51C233ED" w:rsidR="00293C85" w:rsidRPr="00610EB9" w:rsidRDefault="00293C85" w:rsidP="005D1ADD">
      <w:pPr>
        <w:spacing w:after="0" w:line="240" w:lineRule="auto"/>
        <w:jc w:val="both"/>
        <w:rPr>
          <w:lang w:val="en-US"/>
        </w:rPr>
      </w:pPr>
      <w:r w:rsidRPr="00610EB9">
        <w:rPr>
          <w:lang w:val="en-US"/>
        </w:rPr>
        <w:t>6. Kapassova A., Derbissalina G., Iskakov B. The freguency of Celiac Disease and hypersensitivity to gluten in children with / C</w:t>
      </w:r>
      <w:r w:rsidRPr="00610EB9">
        <w:t>борник</w:t>
      </w:r>
      <w:r w:rsidRPr="00610EB9">
        <w:rPr>
          <w:lang w:val="en-US"/>
        </w:rPr>
        <w:t xml:space="preserve"> </w:t>
      </w:r>
      <w:r w:rsidRPr="00610EB9">
        <w:t>тезисов</w:t>
      </w:r>
      <w:r w:rsidRPr="00610EB9">
        <w:rPr>
          <w:lang w:val="en-US"/>
        </w:rPr>
        <w:t xml:space="preserve"> </w:t>
      </w:r>
      <w:r w:rsidR="00D7533D" w:rsidRPr="00610EB9">
        <w:rPr>
          <w:lang w:val="en-US"/>
        </w:rPr>
        <w:t>M</w:t>
      </w:r>
      <w:r w:rsidRPr="00610EB9">
        <w:t>ежд</w:t>
      </w:r>
      <w:r w:rsidRPr="00610EB9">
        <w:rPr>
          <w:lang w:val="en-US"/>
        </w:rPr>
        <w:t>y</w:t>
      </w:r>
      <w:r w:rsidRPr="00610EB9">
        <w:t>народной</w:t>
      </w:r>
      <w:r w:rsidRPr="00610EB9">
        <w:rPr>
          <w:lang w:val="en-US"/>
        </w:rPr>
        <w:t xml:space="preserve"> </w:t>
      </w:r>
      <w:r w:rsidRPr="00610EB9">
        <w:t>научно</w:t>
      </w:r>
      <w:r w:rsidRPr="00610EB9">
        <w:rPr>
          <w:lang w:val="en-US"/>
        </w:rPr>
        <w:t>-</w:t>
      </w:r>
      <w:r w:rsidRPr="00610EB9">
        <w:t>практической</w:t>
      </w:r>
      <w:r w:rsidRPr="00610EB9">
        <w:rPr>
          <w:lang w:val="en-US"/>
        </w:rPr>
        <w:t xml:space="preserve"> </w:t>
      </w:r>
      <w:r w:rsidRPr="00610EB9">
        <w:t>конференции</w:t>
      </w:r>
      <w:r w:rsidRPr="00610EB9">
        <w:rPr>
          <w:lang w:val="en-US"/>
        </w:rPr>
        <w:t xml:space="preserve"> </w:t>
      </w:r>
      <w:r w:rsidRPr="00610EB9">
        <w:t>студентов</w:t>
      </w:r>
      <w:r w:rsidRPr="00610EB9">
        <w:rPr>
          <w:lang w:val="en-US"/>
        </w:rPr>
        <w:t xml:space="preserve"> </w:t>
      </w:r>
      <w:r w:rsidRPr="00610EB9">
        <w:t>и</w:t>
      </w:r>
      <w:r w:rsidRPr="00610EB9">
        <w:rPr>
          <w:lang w:val="en-US"/>
        </w:rPr>
        <w:t xml:space="preserve"> </w:t>
      </w:r>
      <w:r w:rsidRPr="00610EB9">
        <w:t>молодых</w:t>
      </w:r>
      <w:r w:rsidRPr="00610EB9">
        <w:rPr>
          <w:lang w:val="en-US"/>
        </w:rPr>
        <w:t xml:space="preserve"> </w:t>
      </w:r>
      <w:r w:rsidRPr="00610EB9">
        <w:t>ученых</w:t>
      </w:r>
      <w:r w:rsidRPr="00610EB9">
        <w:rPr>
          <w:lang w:val="en-US"/>
        </w:rPr>
        <w:t xml:space="preserve"> «</w:t>
      </w:r>
      <w:r w:rsidR="00D7533D" w:rsidRPr="00610EB9">
        <w:rPr>
          <w:lang w:val="en-US"/>
        </w:rPr>
        <w:t>M</w:t>
      </w:r>
      <w:r w:rsidRPr="00610EB9">
        <w:t>едицинская</w:t>
      </w:r>
      <w:r w:rsidRPr="00610EB9">
        <w:rPr>
          <w:lang w:val="en-US"/>
        </w:rPr>
        <w:t xml:space="preserve"> </w:t>
      </w:r>
      <w:r w:rsidRPr="00610EB9">
        <w:t>наука</w:t>
      </w:r>
      <w:r w:rsidRPr="00610EB9">
        <w:rPr>
          <w:lang w:val="en-US"/>
        </w:rPr>
        <w:t xml:space="preserve"> </w:t>
      </w:r>
      <w:r w:rsidRPr="00610EB9">
        <w:t>и</w:t>
      </w:r>
      <w:r w:rsidRPr="00610EB9">
        <w:rPr>
          <w:lang w:val="en-US"/>
        </w:rPr>
        <w:t xml:space="preserve"> </w:t>
      </w:r>
      <w:r w:rsidRPr="00610EB9">
        <w:t>образование</w:t>
      </w:r>
      <w:r w:rsidRPr="00610EB9">
        <w:rPr>
          <w:lang w:val="en-US"/>
        </w:rPr>
        <w:t xml:space="preserve">: </w:t>
      </w:r>
      <w:r w:rsidRPr="00610EB9">
        <w:t>молодость</w:t>
      </w:r>
      <w:r w:rsidRPr="00610EB9">
        <w:rPr>
          <w:lang w:val="en-US"/>
        </w:rPr>
        <w:t xml:space="preserve"> </w:t>
      </w:r>
      <w:r w:rsidRPr="00610EB9">
        <w:t>и</w:t>
      </w:r>
      <w:r w:rsidRPr="00610EB9">
        <w:rPr>
          <w:lang w:val="en-US"/>
        </w:rPr>
        <w:t xml:space="preserve"> </w:t>
      </w:r>
      <w:r w:rsidRPr="00610EB9">
        <w:t>стремление</w:t>
      </w:r>
      <w:r w:rsidRPr="00610EB9">
        <w:rPr>
          <w:lang w:val="en-US"/>
        </w:rPr>
        <w:t xml:space="preserve"> - 2019</w:t>
      </w:r>
      <w:r w:rsidR="00C255FA" w:rsidRPr="00610EB9">
        <w:rPr>
          <w:lang w:val="en-US"/>
        </w:rPr>
        <w:t>», 401</w:t>
      </w:r>
      <w:r w:rsidRPr="00610EB9">
        <w:rPr>
          <w:lang w:val="en-US"/>
        </w:rPr>
        <w:t xml:space="preserve"> p.</w:t>
      </w:r>
    </w:p>
    <w:p w14:paraId="5744BE8E" w14:textId="4807D8FB" w:rsidR="00293C85" w:rsidRPr="00610EB9" w:rsidRDefault="00293C85" w:rsidP="005D1ADD">
      <w:pPr>
        <w:spacing w:after="0" w:line="240" w:lineRule="auto"/>
        <w:jc w:val="both"/>
        <w:rPr>
          <w:lang w:val="en-US"/>
        </w:rPr>
      </w:pPr>
      <w:r w:rsidRPr="00610EB9">
        <w:rPr>
          <w:lang w:val="en-US"/>
        </w:rPr>
        <w:t>7. Kapassova A.</w:t>
      </w:r>
      <w:r w:rsidR="00D7533D" w:rsidRPr="00610EB9">
        <w:rPr>
          <w:lang w:val="en-US"/>
        </w:rPr>
        <w:t>,</w:t>
      </w:r>
      <w:r w:rsidRPr="00610EB9">
        <w:rPr>
          <w:lang w:val="en-US"/>
        </w:rPr>
        <w:t xml:space="preserve"> Derbissalina G., Iskakov B., Modern methods of Celiac Disease diagnosis in adults and children / C</w:t>
      </w:r>
      <w:r w:rsidRPr="00610EB9">
        <w:t>борник</w:t>
      </w:r>
      <w:r w:rsidRPr="00610EB9">
        <w:rPr>
          <w:lang w:val="en-US"/>
        </w:rPr>
        <w:t xml:space="preserve"> </w:t>
      </w:r>
      <w:r w:rsidRPr="00610EB9">
        <w:t>тезисов</w:t>
      </w:r>
      <w:r w:rsidRPr="00610EB9">
        <w:rPr>
          <w:lang w:val="en-US"/>
        </w:rPr>
        <w:t xml:space="preserve"> </w:t>
      </w:r>
      <w:r w:rsidR="00D7533D" w:rsidRPr="00610EB9">
        <w:rPr>
          <w:lang w:val="en-US"/>
        </w:rPr>
        <w:t>M</w:t>
      </w:r>
      <w:r w:rsidRPr="00610EB9">
        <w:t>ежднународной</w:t>
      </w:r>
      <w:r w:rsidRPr="00610EB9">
        <w:rPr>
          <w:lang w:val="en-US"/>
        </w:rPr>
        <w:t xml:space="preserve"> </w:t>
      </w:r>
      <w:r w:rsidRPr="00610EB9">
        <w:t>научно</w:t>
      </w:r>
      <w:r w:rsidRPr="00610EB9">
        <w:rPr>
          <w:lang w:val="en-US"/>
        </w:rPr>
        <w:t>-</w:t>
      </w:r>
      <w:r w:rsidRPr="00610EB9">
        <w:t>практической</w:t>
      </w:r>
      <w:r w:rsidRPr="00610EB9">
        <w:rPr>
          <w:lang w:val="en-US"/>
        </w:rPr>
        <w:t xml:space="preserve"> </w:t>
      </w:r>
      <w:r w:rsidRPr="00610EB9">
        <w:t>конференции</w:t>
      </w:r>
      <w:r w:rsidRPr="00610EB9">
        <w:rPr>
          <w:lang w:val="en-US"/>
        </w:rPr>
        <w:t xml:space="preserve"> </w:t>
      </w:r>
      <w:r w:rsidRPr="00610EB9">
        <w:t>студентов</w:t>
      </w:r>
      <w:r w:rsidRPr="00610EB9">
        <w:rPr>
          <w:lang w:val="en-US"/>
        </w:rPr>
        <w:t xml:space="preserve"> </w:t>
      </w:r>
      <w:r w:rsidRPr="00610EB9">
        <w:t>и</w:t>
      </w:r>
      <w:r w:rsidRPr="00610EB9">
        <w:rPr>
          <w:lang w:val="en-US"/>
        </w:rPr>
        <w:t xml:space="preserve"> </w:t>
      </w:r>
      <w:r w:rsidRPr="00610EB9">
        <w:t>молодых</w:t>
      </w:r>
      <w:r w:rsidRPr="00610EB9">
        <w:rPr>
          <w:lang w:val="en-US"/>
        </w:rPr>
        <w:t xml:space="preserve"> </w:t>
      </w:r>
      <w:r w:rsidRPr="00610EB9">
        <w:t>ученых</w:t>
      </w:r>
      <w:r w:rsidRPr="00610EB9">
        <w:rPr>
          <w:lang w:val="en-US"/>
        </w:rPr>
        <w:t xml:space="preserve"> «</w:t>
      </w:r>
      <w:r w:rsidR="00D7533D" w:rsidRPr="00610EB9">
        <w:rPr>
          <w:lang w:val="en-US"/>
        </w:rPr>
        <w:t>M</w:t>
      </w:r>
      <w:r w:rsidRPr="00610EB9">
        <w:t>едицинская</w:t>
      </w:r>
      <w:r w:rsidRPr="00610EB9">
        <w:rPr>
          <w:lang w:val="en-US"/>
        </w:rPr>
        <w:t xml:space="preserve"> </w:t>
      </w:r>
      <w:r w:rsidRPr="00610EB9">
        <w:t>наука</w:t>
      </w:r>
      <w:r w:rsidRPr="00610EB9">
        <w:rPr>
          <w:lang w:val="en-US"/>
        </w:rPr>
        <w:t xml:space="preserve"> </w:t>
      </w:r>
      <w:r w:rsidRPr="00610EB9">
        <w:t>и</w:t>
      </w:r>
      <w:r w:rsidRPr="00610EB9">
        <w:rPr>
          <w:lang w:val="en-US"/>
        </w:rPr>
        <w:t xml:space="preserve"> </w:t>
      </w:r>
      <w:r w:rsidRPr="00610EB9">
        <w:t>образование</w:t>
      </w:r>
      <w:r w:rsidRPr="00610EB9">
        <w:rPr>
          <w:lang w:val="en-US"/>
        </w:rPr>
        <w:t xml:space="preserve">: </w:t>
      </w:r>
      <w:r w:rsidRPr="00610EB9">
        <w:t>молодость</w:t>
      </w:r>
      <w:r w:rsidRPr="00610EB9">
        <w:rPr>
          <w:lang w:val="en-US"/>
        </w:rPr>
        <w:t xml:space="preserve"> </w:t>
      </w:r>
      <w:r w:rsidRPr="00610EB9">
        <w:t>и</w:t>
      </w:r>
      <w:r w:rsidRPr="00610EB9">
        <w:rPr>
          <w:lang w:val="en-US"/>
        </w:rPr>
        <w:t xml:space="preserve"> </w:t>
      </w:r>
      <w:r w:rsidRPr="00610EB9">
        <w:t>стремление</w:t>
      </w:r>
      <w:r w:rsidRPr="00610EB9">
        <w:rPr>
          <w:lang w:val="en-US"/>
        </w:rPr>
        <w:t xml:space="preserve"> - 2019</w:t>
      </w:r>
      <w:r w:rsidR="00C255FA" w:rsidRPr="00610EB9">
        <w:rPr>
          <w:lang w:val="en-US"/>
        </w:rPr>
        <w:t>», 414</w:t>
      </w:r>
      <w:r w:rsidRPr="00610EB9">
        <w:rPr>
          <w:lang w:val="en-US"/>
        </w:rPr>
        <w:t xml:space="preserve"> p.</w:t>
      </w:r>
    </w:p>
    <w:p w14:paraId="034F354A" w14:textId="53741210" w:rsidR="00293C85" w:rsidRPr="00610EB9" w:rsidRDefault="00293C85" w:rsidP="005D1ADD">
      <w:pPr>
        <w:spacing w:after="0" w:line="240" w:lineRule="auto"/>
        <w:jc w:val="both"/>
      </w:pPr>
      <w:r w:rsidRPr="00610EB9">
        <w:t>8.</w:t>
      </w:r>
      <w:r w:rsidR="004D607A">
        <w:t xml:space="preserve"> </w:t>
      </w:r>
      <w:r w:rsidRPr="00610EB9">
        <w:t>Капасова А.Т. «Атипичная форма целиакии: клинический случай пациентки»/Сборник тезисов международной научно-практической конференции студентов и молодых ученых «Страховая медицина. Наука. Образование», стр. 78</w:t>
      </w:r>
    </w:p>
    <w:p w14:paraId="10BC1A59" w14:textId="77777777" w:rsidR="00293C85" w:rsidRPr="00610EB9" w:rsidRDefault="00293C85" w:rsidP="005D1ADD">
      <w:pPr>
        <w:spacing w:after="0" w:line="240" w:lineRule="auto"/>
        <w:jc w:val="both"/>
      </w:pPr>
      <w:r w:rsidRPr="00610EB9">
        <w:t>9. Капасова А.Т. «Целиакея и сахарный диабет 1 типа: взаимосвязь диагнозов»/Сборник тезисов международной научно-практической конференции студентов и молодых ученых «Страховая медицина. Наука. Образование», стр. 79.</w:t>
      </w:r>
    </w:p>
    <w:p w14:paraId="1B4B803C" w14:textId="583C5FED" w:rsidR="00293C85" w:rsidRPr="00610EB9" w:rsidRDefault="00293C85" w:rsidP="005D1ADD">
      <w:pPr>
        <w:spacing w:after="0" w:line="240" w:lineRule="auto"/>
        <w:jc w:val="both"/>
      </w:pPr>
      <w:r w:rsidRPr="00610EB9">
        <w:t>10.</w:t>
      </w:r>
      <w:r w:rsidR="004D607A">
        <w:t xml:space="preserve"> </w:t>
      </w:r>
      <w:r w:rsidRPr="00610EB9">
        <w:t>Капасова А.Т. «Особенности диагностики и течения целиакии у детей в Республике Казахстан»/Республиканская научно - практическая конференция молодых ученых с международным участием «Наука и здоровье», стр. 50</w:t>
      </w:r>
    </w:p>
    <w:p w14:paraId="3A83353F" w14:textId="77777777" w:rsidR="00293C85" w:rsidRPr="00610EB9" w:rsidRDefault="00293C85" w:rsidP="005D1ADD">
      <w:pPr>
        <w:spacing w:after="0" w:line="240" w:lineRule="auto"/>
        <w:jc w:val="both"/>
      </w:pPr>
      <w:r w:rsidRPr="00610EB9">
        <w:t>11. Капасова А.Т. «Нарушения биохимических показателей у детей с целиакией Республике Казахстан»/Республиканская научно - практическая конференция молодых ученых с международным участием «Наука и здоровье», стр. 51</w:t>
      </w:r>
    </w:p>
    <w:p w14:paraId="569E753F" w14:textId="6EB30E7B" w:rsidR="00293C85" w:rsidRPr="00610EB9" w:rsidRDefault="00293C85" w:rsidP="005D1ADD">
      <w:pPr>
        <w:spacing w:after="0" w:line="240" w:lineRule="auto"/>
        <w:jc w:val="both"/>
        <w:rPr>
          <w:lang w:val="en-US"/>
        </w:rPr>
      </w:pPr>
      <w:r w:rsidRPr="00610EB9">
        <w:rPr>
          <w:lang w:val="en-US"/>
        </w:rPr>
        <w:t xml:space="preserve">12. </w:t>
      </w:r>
      <w:r w:rsidR="004D1C04" w:rsidRPr="00610EB9">
        <w:rPr>
          <w:lang w:val="en-US"/>
        </w:rPr>
        <w:t>A.</w:t>
      </w:r>
      <w:r w:rsidR="004D607A">
        <w:rPr>
          <w:lang w:val="en-US"/>
        </w:rPr>
        <w:t xml:space="preserve"> </w:t>
      </w:r>
      <w:r w:rsidRPr="00610EB9">
        <w:rPr>
          <w:lang w:val="en-US"/>
        </w:rPr>
        <w:t>Kozhakhmetova, S Aidossov, A Kapassova, K Borsoldayeva.</w:t>
      </w:r>
      <w:r w:rsidR="004D607A">
        <w:rPr>
          <w:lang w:val="en-US"/>
        </w:rPr>
        <w:t xml:space="preserve"> </w:t>
      </w:r>
      <w:r w:rsidRPr="00610EB9">
        <w:rPr>
          <w:lang w:val="en-US"/>
        </w:rPr>
        <w:t>Current knowledge and myths about celiac disease among physicians in the republic of kazakhstan: first country – wide cross-sectional study- A Frontiers in Public Health 10, 956135.</w:t>
      </w:r>
    </w:p>
    <w:p w14:paraId="1804D70B" w14:textId="77777777" w:rsidR="00293C85" w:rsidRPr="00610EB9" w:rsidRDefault="00293C85" w:rsidP="005D1ADD">
      <w:pPr>
        <w:spacing w:after="0" w:line="240" w:lineRule="auto"/>
        <w:jc w:val="both"/>
        <w:rPr>
          <w:lang w:val="en-US"/>
        </w:rPr>
      </w:pPr>
    </w:p>
    <w:p w14:paraId="694F4967" w14:textId="77777777" w:rsidR="00293C85" w:rsidRPr="00610EB9" w:rsidRDefault="00293C85" w:rsidP="007052B5">
      <w:pPr>
        <w:spacing w:after="0" w:line="240" w:lineRule="auto"/>
        <w:ind w:firstLine="720"/>
        <w:jc w:val="both"/>
        <w:rPr>
          <w:b/>
          <w:lang w:val="kk-KZ"/>
        </w:rPr>
      </w:pPr>
      <w:r w:rsidRPr="00610EB9">
        <w:rPr>
          <w:b/>
          <w:lang w:val="kk-KZ"/>
        </w:rPr>
        <w:t>Результаты работы апробированы и внедрены</w:t>
      </w:r>
    </w:p>
    <w:p w14:paraId="57558044" w14:textId="1AEDC310" w:rsidR="00293C85" w:rsidRPr="00610EB9" w:rsidRDefault="00293C85" w:rsidP="005D1ADD">
      <w:pPr>
        <w:pStyle w:val="af3"/>
        <w:numPr>
          <w:ilvl w:val="0"/>
          <w:numId w:val="32"/>
        </w:numPr>
        <w:spacing w:after="0" w:line="240" w:lineRule="auto"/>
        <w:jc w:val="both"/>
        <w:rPr>
          <w:lang w:val="kk-KZ"/>
        </w:rPr>
      </w:pPr>
      <w:r w:rsidRPr="00610EB9">
        <w:rPr>
          <w:lang w:val="kk-KZ"/>
        </w:rPr>
        <w:t>Клинический протокол «Целиакия (глютеновая энтеропатия) у взрослых. Одобрен Объединенной комиссией по качеству медицинских услуг Министерства здравоохранения Республики Казахстан от «16» июля 20</w:t>
      </w:r>
      <w:r w:rsidRPr="00610EB9">
        <w:t>19</w:t>
      </w:r>
      <w:r w:rsidRPr="00610EB9">
        <w:rPr>
          <w:lang w:val="kk-KZ"/>
        </w:rPr>
        <w:t xml:space="preserve"> года. Список разработчиков протокола: Искаков Б. С., Капасова А. Т. , Дербисалина Г. А. , Алдашева Ж. А., Макалкина Л. Г.</w:t>
      </w:r>
      <w:r w:rsidR="00105DB0" w:rsidRPr="00610EB9">
        <w:rPr>
          <w:lang w:val="kk-KZ"/>
        </w:rPr>
        <w:t xml:space="preserve"> (ПРИЛОЖЕНИЕ А).</w:t>
      </w:r>
      <w:r w:rsidRPr="00610EB9">
        <w:rPr>
          <w:lang w:val="kk-KZ"/>
        </w:rPr>
        <w:t xml:space="preserve"> </w:t>
      </w:r>
    </w:p>
    <w:p w14:paraId="06269F14" w14:textId="5695C2B4" w:rsidR="00293C85" w:rsidRPr="00610EB9" w:rsidRDefault="00D8308A" w:rsidP="005D1ADD">
      <w:pPr>
        <w:pStyle w:val="af3"/>
        <w:numPr>
          <w:ilvl w:val="0"/>
          <w:numId w:val="32"/>
        </w:numPr>
        <w:spacing w:after="0" w:line="240" w:lineRule="auto"/>
        <w:jc w:val="both"/>
        <w:rPr>
          <w:lang w:val="kk-KZ"/>
        </w:rPr>
      </w:pPr>
      <w:r w:rsidRPr="00610EB9">
        <w:rPr>
          <w:lang w:val="kk-KZ"/>
        </w:rPr>
        <w:t xml:space="preserve">Свидетельство о государственной регистрации прав на объект авторского права </w:t>
      </w:r>
      <w:r w:rsidR="00293C85" w:rsidRPr="00610EB9">
        <w:rPr>
          <w:lang w:val="kk-KZ"/>
        </w:rPr>
        <w:t>«</w:t>
      </w:r>
      <w:bookmarkStart w:id="6" w:name="_Hlk195133952"/>
      <w:r w:rsidR="00293C85" w:rsidRPr="00610EB9">
        <w:rPr>
          <w:lang w:val="kk-KZ"/>
        </w:rPr>
        <w:t>Особенности диагностики и клинического течения целиакии у пациентов в РК»</w:t>
      </w:r>
      <w:bookmarkEnd w:id="6"/>
      <w:r w:rsidR="00293C85" w:rsidRPr="00610EB9">
        <w:rPr>
          <w:lang w:val="kk-KZ"/>
        </w:rPr>
        <w:t xml:space="preserve"> </w:t>
      </w:r>
      <w:r w:rsidRPr="00610EB9">
        <w:rPr>
          <w:lang w:val="kk-KZ"/>
        </w:rPr>
        <w:t>Дата получения: 9 апреля 2019 г</w:t>
      </w:r>
      <w:r w:rsidR="00293C85" w:rsidRPr="00610EB9">
        <w:rPr>
          <w:lang w:val="kk-KZ"/>
        </w:rPr>
        <w:t>. Авторы</w:t>
      </w:r>
      <w:r w:rsidRPr="00610EB9">
        <w:rPr>
          <w:lang w:val="kk-KZ"/>
        </w:rPr>
        <w:t>:</w:t>
      </w:r>
      <w:r w:rsidR="00293C85" w:rsidRPr="00610EB9">
        <w:rPr>
          <w:lang w:val="kk-KZ"/>
        </w:rPr>
        <w:t xml:space="preserve"> Капасова А. Т., Дербисалина Г. А.</w:t>
      </w:r>
      <w:r w:rsidRPr="00610EB9">
        <w:rPr>
          <w:lang w:val="kk-KZ"/>
        </w:rPr>
        <w:t xml:space="preserve"> №2705 (ПРИЛОЖЕНИЕ</w:t>
      </w:r>
      <w:r w:rsidR="00105DB0" w:rsidRPr="00610EB9">
        <w:rPr>
          <w:lang w:val="kk-KZ"/>
        </w:rPr>
        <w:t xml:space="preserve"> Б</w:t>
      </w:r>
      <w:r w:rsidRPr="00610EB9">
        <w:rPr>
          <w:lang w:val="kk-KZ"/>
        </w:rPr>
        <w:t>).</w:t>
      </w:r>
    </w:p>
    <w:p w14:paraId="12B164BC" w14:textId="294AD5A6" w:rsidR="00293C85" w:rsidRPr="00610EB9" w:rsidRDefault="00D8308A" w:rsidP="005D1ADD">
      <w:pPr>
        <w:pStyle w:val="af3"/>
        <w:numPr>
          <w:ilvl w:val="0"/>
          <w:numId w:val="32"/>
        </w:numPr>
        <w:spacing w:after="0" w:line="240" w:lineRule="auto"/>
        <w:jc w:val="both"/>
        <w:rPr>
          <w:lang w:val="kk-KZ"/>
        </w:rPr>
      </w:pPr>
      <w:r w:rsidRPr="00610EB9">
        <w:rPr>
          <w:lang w:val="kk-KZ"/>
        </w:rPr>
        <w:t>Свидетельство о государственной регистрации прав на объект авторского права</w:t>
      </w:r>
      <w:r w:rsidR="00293C85" w:rsidRPr="00610EB9">
        <w:rPr>
          <w:lang w:val="kk-KZ"/>
        </w:rPr>
        <w:t xml:space="preserve"> </w:t>
      </w:r>
      <w:r w:rsidRPr="00610EB9">
        <w:rPr>
          <w:lang w:val="kk-KZ"/>
        </w:rPr>
        <w:t>«</w:t>
      </w:r>
      <w:r w:rsidR="00293C85" w:rsidRPr="00610EB9">
        <w:rPr>
          <w:lang w:val="kk-KZ"/>
        </w:rPr>
        <w:t>Определение</w:t>
      </w:r>
      <w:r w:rsidR="004D607A">
        <w:rPr>
          <w:lang w:val="kk-KZ"/>
        </w:rPr>
        <w:t xml:space="preserve"> </w:t>
      </w:r>
      <w:r w:rsidR="00293C85" w:rsidRPr="00610EB9">
        <w:rPr>
          <w:lang w:val="kk-KZ"/>
        </w:rPr>
        <w:t>мутации в генах HLA II класса DQ2, DQ8</w:t>
      </w:r>
      <w:r w:rsidRPr="00610EB9">
        <w:rPr>
          <w:lang w:val="kk-KZ"/>
        </w:rPr>
        <w:t>». Дата получения:13 сентября 2019 г.</w:t>
      </w:r>
      <w:r w:rsidR="00293C85" w:rsidRPr="00610EB9">
        <w:rPr>
          <w:lang w:val="kk-KZ"/>
        </w:rPr>
        <w:t xml:space="preserve"> Авторы Капасова А. Т. , Дербисалина Г. А. 2019г 13 сентября. №5294</w:t>
      </w:r>
      <w:r w:rsidRPr="00610EB9">
        <w:rPr>
          <w:lang w:val="kk-KZ"/>
        </w:rPr>
        <w:t xml:space="preserve"> (ПРИЛОЖЕНИЕ</w:t>
      </w:r>
      <w:r w:rsidR="00105DB0" w:rsidRPr="00610EB9">
        <w:rPr>
          <w:lang w:val="kk-KZ"/>
        </w:rPr>
        <w:t xml:space="preserve"> Б</w:t>
      </w:r>
      <w:r w:rsidRPr="00610EB9">
        <w:rPr>
          <w:lang w:val="kk-KZ"/>
        </w:rPr>
        <w:t>)</w:t>
      </w:r>
      <w:r w:rsidR="00293C85" w:rsidRPr="00610EB9">
        <w:rPr>
          <w:lang w:val="kk-KZ"/>
        </w:rPr>
        <w:t xml:space="preserve">. </w:t>
      </w:r>
    </w:p>
    <w:p w14:paraId="496E4DFB" w14:textId="41BED96D" w:rsidR="008F5BA9" w:rsidRPr="00610EB9" w:rsidRDefault="002E5D29" w:rsidP="005D1ADD">
      <w:pPr>
        <w:pStyle w:val="af3"/>
        <w:numPr>
          <w:ilvl w:val="0"/>
          <w:numId w:val="32"/>
        </w:numPr>
        <w:spacing w:after="0" w:line="240" w:lineRule="auto"/>
        <w:jc w:val="both"/>
        <w:rPr>
          <w:lang w:val="kk-KZ"/>
        </w:rPr>
      </w:pPr>
      <w:r w:rsidRPr="00610EB9">
        <w:rPr>
          <w:lang w:val="kk-KZ"/>
        </w:rPr>
        <w:t>Акт внедрения</w:t>
      </w:r>
      <w:r w:rsidR="004D607A">
        <w:rPr>
          <w:lang w:val="kk-KZ"/>
        </w:rPr>
        <w:t xml:space="preserve"> </w:t>
      </w:r>
      <w:r w:rsidRPr="00610EB9">
        <w:rPr>
          <w:lang w:val="kk-KZ"/>
        </w:rPr>
        <w:t>«Центр традиционной и народной медицины»</w:t>
      </w:r>
      <w:r w:rsidRPr="00610EB9">
        <w:t xml:space="preserve"> </w:t>
      </w:r>
      <w:r w:rsidRPr="00610EB9">
        <w:rPr>
          <w:lang w:val="kk-KZ"/>
        </w:rPr>
        <w:t>Особенности диагностики и клинического течения целиакии у пациентов в РК»</w:t>
      </w:r>
      <w:r w:rsidR="004D607A">
        <w:rPr>
          <w:lang w:val="kk-KZ"/>
        </w:rPr>
        <w:t xml:space="preserve"> </w:t>
      </w:r>
      <w:r w:rsidRPr="00610EB9">
        <w:rPr>
          <w:lang w:val="kk-KZ"/>
        </w:rPr>
        <w:t>внедрены в виде лекции и семинарское занятии для врачей</w:t>
      </w:r>
      <w:r w:rsidR="008F5BA9" w:rsidRPr="00610EB9">
        <w:rPr>
          <w:lang w:val="kk-KZ"/>
        </w:rPr>
        <w:t>, а также в форме подготовки на робочем месте: лекции, семинары, подготовка на рабочем месте.</w:t>
      </w:r>
      <w:r w:rsidRPr="00610EB9">
        <w:rPr>
          <w:lang w:val="kk-KZ"/>
        </w:rPr>
        <w:t xml:space="preserve"> </w:t>
      </w:r>
      <w:r w:rsidR="008F5BA9" w:rsidRPr="00610EB9">
        <w:rPr>
          <w:lang w:val="kk-KZ"/>
        </w:rPr>
        <w:t>Авторы Капасова А. Т., Дербисалина Г. А. Ноябрь-декабрь 2024 год</w:t>
      </w:r>
      <w:r w:rsidR="00D8308A" w:rsidRPr="00610EB9">
        <w:rPr>
          <w:lang w:val="kk-KZ"/>
        </w:rPr>
        <w:t xml:space="preserve"> (ПРИЛОЖЕНИЕ</w:t>
      </w:r>
      <w:r w:rsidR="00105DB0" w:rsidRPr="00610EB9">
        <w:rPr>
          <w:lang w:val="kk-KZ"/>
        </w:rPr>
        <w:t xml:space="preserve"> В</w:t>
      </w:r>
      <w:r w:rsidR="00D8308A" w:rsidRPr="00610EB9">
        <w:rPr>
          <w:lang w:val="kk-KZ"/>
        </w:rPr>
        <w:t>)</w:t>
      </w:r>
      <w:r w:rsidR="008F5BA9" w:rsidRPr="00610EB9">
        <w:rPr>
          <w:lang w:val="kk-KZ"/>
        </w:rPr>
        <w:t>.</w:t>
      </w:r>
    </w:p>
    <w:p w14:paraId="3A72490E" w14:textId="19279AA3" w:rsidR="00293C85" w:rsidRPr="00610EB9" w:rsidRDefault="00293C85" w:rsidP="005D1ADD">
      <w:pPr>
        <w:pStyle w:val="af3"/>
        <w:numPr>
          <w:ilvl w:val="0"/>
          <w:numId w:val="32"/>
        </w:numPr>
        <w:spacing w:after="0" w:line="240" w:lineRule="auto"/>
        <w:jc w:val="both"/>
        <w:rPr>
          <w:lang w:val="kk-KZ"/>
        </w:rPr>
      </w:pPr>
      <w:r w:rsidRPr="00610EB9">
        <w:rPr>
          <w:lang w:val="kk-KZ"/>
        </w:rPr>
        <w:t>Акт внедрения</w:t>
      </w:r>
      <w:r w:rsidR="004D607A">
        <w:rPr>
          <w:lang w:val="kk-KZ"/>
        </w:rPr>
        <w:t xml:space="preserve"> </w:t>
      </w:r>
      <w:r w:rsidRPr="00610EB9">
        <w:rPr>
          <w:lang w:val="kk-KZ"/>
        </w:rPr>
        <w:t>Больница Медицинского центра Управления делами Президента Республики Казахстан» на ПХВ. Определение</w:t>
      </w:r>
      <w:r w:rsidR="004D607A">
        <w:rPr>
          <w:lang w:val="kk-KZ"/>
        </w:rPr>
        <w:t xml:space="preserve"> </w:t>
      </w:r>
      <w:r w:rsidRPr="00610EB9">
        <w:rPr>
          <w:lang w:val="kk-KZ"/>
        </w:rPr>
        <w:t>мутации в генах HLA II класса DQ2, DQ8. Исполнители: врач гастроэнтеролог, PhD докторант МУА Капасова А.Т.; руководитель персонализированной геномной лаборатории, врач генетик высшей категории, д.м.н., профессор Абильдинова Г.Ж.; специалист лабораторной генетики Камалиева Б.О.; к.м.н., доцент, зав. кафедрой OBП Nol Дербисалина Г.А.; д.м.н, профессор Искаков Б.С. Сроки внедрения: IV квартал 2018 г. - I квартал 2019 г</w:t>
      </w:r>
      <w:r w:rsidR="00D8308A" w:rsidRPr="00610EB9">
        <w:rPr>
          <w:lang w:val="kk-KZ"/>
        </w:rPr>
        <w:t xml:space="preserve"> (ПРИЛОЖЕНИЕ</w:t>
      </w:r>
      <w:r w:rsidR="00105DB0" w:rsidRPr="00610EB9">
        <w:rPr>
          <w:lang w:val="kk-KZ"/>
        </w:rPr>
        <w:t xml:space="preserve"> В</w:t>
      </w:r>
      <w:r w:rsidR="00D8308A" w:rsidRPr="00610EB9">
        <w:rPr>
          <w:lang w:val="kk-KZ"/>
        </w:rPr>
        <w:t>)</w:t>
      </w:r>
      <w:r w:rsidRPr="00610EB9">
        <w:rPr>
          <w:lang w:val="kk-KZ"/>
        </w:rPr>
        <w:t>.</w:t>
      </w:r>
    </w:p>
    <w:p w14:paraId="4D695FDF" w14:textId="4D6F5F82" w:rsidR="00293C85" w:rsidRPr="00610EB9" w:rsidRDefault="00293C85" w:rsidP="005D1ADD">
      <w:pPr>
        <w:pStyle w:val="af3"/>
        <w:numPr>
          <w:ilvl w:val="0"/>
          <w:numId w:val="32"/>
        </w:numPr>
        <w:spacing w:after="0" w:line="240" w:lineRule="auto"/>
        <w:jc w:val="both"/>
        <w:rPr>
          <w:lang w:val="kk-KZ"/>
        </w:rPr>
      </w:pPr>
      <w:r w:rsidRPr="00610EB9">
        <w:rPr>
          <w:lang w:val="kk-KZ"/>
        </w:rPr>
        <w:t>Был создан чат для поддержки больных целиакией, на данный момент численность больных в чате составляет</w:t>
      </w:r>
      <w:r w:rsidR="004D607A">
        <w:rPr>
          <w:lang w:val="kk-KZ"/>
        </w:rPr>
        <w:t xml:space="preserve"> </w:t>
      </w:r>
      <w:r w:rsidRPr="00610EB9">
        <w:rPr>
          <w:lang w:val="kk-KZ"/>
        </w:rPr>
        <w:t>470</w:t>
      </w:r>
      <w:r w:rsidR="004D607A">
        <w:rPr>
          <w:lang w:val="kk-KZ"/>
        </w:rPr>
        <w:t xml:space="preserve"> </w:t>
      </w:r>
      <w:r w:rsidRPr="00610EB9">
        <w:rPr>
          <w:lang w:val="kk-KZ"/>
        </w:rPr>
        <w:t xml:space="preserve">человек со всей Республики Казахстан. </w:t>
      </w:r>
    </w:p>
    <w:p w14:paraId="5E8FDA48" w14:textId="42BEE6D2" w:rsidR="00293C85" w:rsidRPr="00610EB9" w:rsidRDefault="00293C85" w:rsidP="005D1ADD">
      <w:pPr>
        <w:pStyle w:val="af3"/>
        <w:numPr>
          <w:ilvl w:val="0"/>
          <w:numId w:val="32"/>
        </w:numPr>
        <w:spacing w:after="0" w:line="240" w:lineRule="auto"/>
        <w:jc w:val="both"/>
        <w:rPr>
          <w:lang w:val="kk-KZ"/>
        </w:rPr>
      </w:pPr>
      <w:r w:rsidRPr="00610EB9">
        <w:rPr>
          <w:lang w:val="kk-KZ"/>
        </w:rPr>
        <w:t>В г. Астана полностью налажена диагностика целиакии (введен ген тест Hla DQ2, DQ8</w:t>
      </w:r>
      <w:r w:rsidR="00F05D35" w:rsidRPr="00610EB9">
        <w:t xml:space="preserve"> </w:t>
      </w:r>
      <w:r w:rsidRPr="00610EB9">
        <w:rPr>
          <w:lang w:val="kk-KZ"/>
        </w:rPr>
        <w:t>в больнице Медицинского Центра Управления делами Президента Республики Казахстан (получено авторское право и акт внедрения).</w:t>
      </w:r>
    </w:p>
    <w:p w14:paraId="4FB5E80D" w14:textId="77777777" w:rsidR="00293C85" w:rsidRPr="00610EB9" w:rsidRDefault="00293C85" w:rsidP="005D1ADD">
      <w:pPr>
        <w:pStyle w:val="af3"/>
        <w:numPr>
          <w:ilvl w:val="0"/>
          <w:numId w:val="32"/>
        </w:numPr>
        <w:spacing w:after="0" w:line="240" w:lineRule="auto"/>
        <w:jc w:val="both"/>
        <w:rPr>
          <w:lang w:val="kk-KZ"/>
        </w:rPr>
      </w:pPr>
      <w:r w:rsidRPr="00610EB9">
        <w:rPr>
          <w:lang w:val="kk-KZ"/>
        </w:rPr>
        <w:t>Налажена морфологическая диагностика целиакии по Marsh</w:t>
      </w:r>
    </w:p>
    <w:p w14:paraId="480BC379" w14:textId="4555EE3D" w:rsidR="002E5D29" w:rsidRPr="00610EB9" w:rsidRDefault="00293C85" w:rsidP="005D1ADD">
      <w:pPr>
        <w:pStyle w:val="af3"/>
        <w:numPr>
          <w:ilvl w:val="0"/>
          <w:numId w:val="32"/>
        </w:numPr>
        <w:spacing w:after="0" w:line="240" w:lineRule="auto"/>
        <w:jc w:val="both"/>
        <w:rPr>
          <w:lang w:val="ru-KZ"/>
        </w:rPr>
      </w:pPr>
      <w:r w:rsidRPr="00610EB9">
        <w:rPr>
          <w:lang w:val="kk-KZ"/>
        </w:rPr>
        <w:t xml:space="preserve">В рамках Управления здравоохранения г. Астана пациентам выдано питание и ферменты, пациенты получают ежегодно годовой запас продуктов ( </w:t>
      </w:r>
      <w:r w:rsidR="002E5D29" w:rsidRPr="00610EB9">
        <w:t xml:space="preserve">По г. Астана питание получают 66 ребенка и 34 пациентов взрослые по г Алматы 25 </w:t>
      </w:r>
      <w:r w:rsidR="002E5D29" w:rsidRPr="00610EB9">
        <w:rPr>
          <w:lang w:val="kk-KZ"/>
        </w:rPr>
        <w:t xml:space="preserve">взрослых и </w:t>
      </w:r>
      <w:r w:rsidR="002E5D29" w:rsidRPr="00610EB9">
        <w:t>66 детей.)</w:t>
      </w:r>
    </w:p>
    <w:p w14:paraId="1F2184BE" w14:textId="0656C430" w:rsidR="00293C85" w:rsidRPr="00610EB9" w:rsidRDefault="00293C85" w:rsidP="005D1ADD">
      <w:pPr>
        <w:pStyle w:val="af3"/>
        <w:spacing w:after="0" w:line="240" w:lineRule="auto"/>
        <w:ind w:left="360"/>
        <w:jc w:val="both"/>
        <w:rPr>
          <w:b/>
        </w:rPr>
      </w:pPr>
    </w:p>
    <w:p w14:paraId="763433D5" w14:textId="77777777" w:rsidR="001C6D0E" w:rsidRPr="00610EB9" w:rsidRDefault="001C6D0E" w:rsidP="005D1ADD">
      <w:pPr>
        <w:spacing w:after="0" w:line="240" w:lineRule="auto"/>
        <w:jc w:val="both"/>
        <w:rPr>
          <w:b/>
        </w:rPr>
      </w:pPr>
    </w:p>
    <w:p w14:paraId="63EE2272" w14:textId="10CF27BD" w:rsidR="00293C85" w:rsidRPr="00610EB9" w:rsidRDefault="00293C85" w:rsidP="007052B5">
      <w:pPr>
        <w:spacing w:after="0" w:line="240" w:lineRule="auto"/>
        <w:ind w:firstLine="720"/>
        <w:jc w:val="both"/>
        <w:rPr>
          <w:b/>
        </w:rPr>
      </w:pPr>
      <w:r w:rsidRPr="00610EB9">
        <w:rPr>
          <w:b/>
        </w:rPr>
        <w:t>Вклад автора в проведение исследования</w:t>
      </w:r>
    </w:p>
    <w:p w14:paraId="41AC5CCF" w14:textId="77777777" w:rsidR="00293C85" w:rsidRPr="00610EB9" w:rsidRDefault="00293C85" w:rsidP="007052B5">
      <w:pPr>
        <w:spacing w:after="0" w:line="240" w:lineRule="auto"/>
        <w:ind w:firstLine="720"/>
        <w:jc w:val="both"/>
      </w:pPr>
      <w:r w:rsidRPr="00610EB9">
        <w:t>В течение всего исследования диссертант принимала участие в формулировании тематики, цели, задач исследования, разработала методологию исследования, проводила рекрутинг пациентов с подозрением на целиакию, самостоятельно провела поиск литературных данных по теме диссертационной работы, писала главы диссертации, провела сбор и обобщение полученных результатов работы. Также автор провела интерпретацию клинико-лабораторных, морфологических, инструментальных данных пациентов. Автором подготовлены и опубликованы результаты исследований в журналах, рекомендованных Комитетом по контролю в сфере образования и науки МОН РК, на международных научно-практических конференциях и зарубежных изданиях.</w:t>
      </w:r>
    </w:p>
    <w:p w14:paraId="0C715289" w14:textId="77777777" w:rsidR="00293C85" w:rsidRPr="00610EB9" w:rsidRDefault="00293C85" w:rsidP="005D1ADD">
      <w:pPr>
        <w:spacing w:after="0" w:line="240" w:lineRule="auto"/>
        <w:jc w:val="both"/>
      </w:pPr>
    </w:p>
    <w:p w14:paraId="0CA5165A" w14:textId="77777777" w:rsidR="008F52EC" w:rsidRPr="00610EB9" w:rsidRDefault="00CE7CE8" w:rsidP="007052B5">
      <w:pPr>
        <w:spacing w:after="0" w:line="240" w:lineRule="auto"/>
        <w:ind w:firstLine="720"/>
        <w:jc w:val="both"/>
        <w:rPr>
          <w:b/>
        </w:rPr>
      </w:pPr>
      <w:r w:rsidRPr="00610EB9">
        <w:rPr>
          <w:b/>
        </w:rPr>
        <w:t>Объем и структура диссертации</w:t>
      </w:r>
    </w:p>
    <w:p w14:paraId="0CA5165B" w14:textId="4AA4B92D" w:rsidR="008F52EC" w:rsidRPr="00610EB9" w:rsidRDefault="004D607A" w:rsidP="005D1ADD">
      <w:pPr>
        <w:spacing w:after="0" w:line="240" w:lineRule="auto"/>
        <w:jc w:val="both"/>
      </w:pPr>
      <w:r>
        <w:t xml:space="preserve">    </w:t>
      </w:r>
      <w:r w:rsidR="007052B5">
        <w:tab/>
      </w:r>
      <w:r w:rsidR="00CE7CE8" w:rsidRPr="00610EB9">
        <w:t xml:space="preserve">Диссертация изложена на </w:t>
      </w:r>
      <w:r w:rsidR="000C6009" w:rsidRPr="00610EB9">
        <w:t>97</w:t>
      </w:r>
      <w:r w:rsidR="00CE7CE8" w:rsidRPr="00610EB9">
        <w:t xml:space="preserve"> страницах, включает введение, обзор литературы, характеристику обследованных больных и описание методов исследования, </w:t>
      </w:r>
      <w:r w:rsidR="000C6009" w:rsidRPr="00610EB9">
        <w:t>3</w:t>
      </w:r>
      <w:r w:rsidR="00CE7CE8" w:rsidRPr="00610EB9">
        <w:t xml:space="preserve"> глав</w:t>
      </w:r>
      <w:r w:rsidR="000C6009" w:rsidRPr="00610EB9">
        <w:t>ы</w:t>
      </w:r>
      <w:r w:rsidR="00CE7CE8" w:rsidRPr="00610EB9">
        <w:t xml:space="preserve"> собственных наблюдений, заключение, выводы, практические рекомендации и список литературы, включающий </w:t>
      </w:r>
      <w:r w:rsidR="000C6009" w:rsidRPr="00610EB9">
        <w:t xml:space="preserve">4 </w:t>
      </w:r>
      <w:r w:rsidR="00CE7CE8" w:rsidRPr="00610EB9">
        <w:t xml:space="preserve">отечественных и </w:t>
      </w:r>
      <w:r w:rsidR="000C6009" w:rsidRPr="00610EB9">
        <w:t>170</w:t>
      </w:r>
      <w:r>
        <w:t xml:space="preserve"> </w:t>
      </w:r>
      <w:r w:rsidR="00CE7CE8" w:rsidRPr="00610EB9">
        <w:t xml:space="preserve">иностранных источника литературы, иллюстрирована </w:t>
      </w:r>
      <w:r w:rsidR="000C6009" w:rsidRPr="00610EB9">
        <w:t xml:space="preserve">23 </w:t>
      </w:r>
      <w:r w:rsidR="00CE7CE8" w:rsidRPr="00610EB9">
        <w:t>таблицами, 1</w:t>
      </w:r>
      <w:r w:rsidR="000C6009" w:rsidRPr="00610EB9">
        <w:t>9</w:t>
      </w:r>
      <w:r w:rsidR="00CE7CE8" w:rsidRPr="00610EB9">
        <w:t xml:space="preserve"> рисунками.</w:t>
      </w:r>
    </w:p>
    <w:p w14:paraId="0CA5165C" w14:textId="77777777" w:rsidR="008F52EC" w:rsidRPr="00610EB9" w:rsidRDefault="008F52EC" w:rsidP="005D1ADD">
      <w:pPr>
        <w:spacing w:after="0" w:line="240" w:lineRule="auto"/>
        <w:jc w:val="both"/>
      </w:pPr>
    </w:p>
    <w:p w14:paraId="0CA5165D" w14:textId="77777777" w:rsidR="00D66F35" w:rsidRPr="00610EB9" w:rsidRDefault="00D66F35" w:rsidP="005D1ADD">
      <w:pPr>
        <w:spacing w:after="0" w:line="240" w:lineRule="auto"/>
        <w:jc w:val="both"/>
      </w:pPr>
    </w:p>
    <w:p w14:paraId="0CA5165E" w14:textId="77777777" w:rsidR="00D66F35" w:rsidRPr="00610EB9" w:rsidRDefault="00D66F35" w:rsidP="005D1ADD">
      <w:pPr>
        <w:spacing w:after="0" w:line="240" w:lineRule="auto"/>
        <w:jc w:val="both"/>
      </w:pPr>
    </w:p>
    <w:p w14:paraId="0CA5165F" w14:textId="77777777" w:rsidR="00D66F35" w:rsidRPr="00610EB9" w:rsidRDefault="00D66F35" w:rsidP="005D1ADD">
      <w:pPr>
        <w:spacing w:after="0" w:line="240" w:lineRule="auto"/>
        <w:jc w:val="both"/>
      </w:pPr>
    </w:p>
    <w:p w14:paraId="0CA51660" w14:textId="77777777" w:rsidR="00D66F35" w:rsidRPr="00610EB9" w:rsidRDefault="00D66F35" w:rsidP="005D1ADD">
      <w:pPr>
        <w:spacing w:after="0" w:line="240" w:lineRule="auto"/>
        <w:jc w:val="both"/>
      </w:pPr>
    </w:p>
    <w:p w14:paraId="0CA51661" w14:textId="77777777" w:rsidR="00D66F35" w:rsidRPr="00610EB9" w:rsidRDefault="00D66F35" w:rsidP="005D1ADD">
      <w:pPr>
        <w:spacing w:after="0" w:line="240" w:lineRule="auto"/>
        <w:jc w:val="both"/>
      </w:pPr>
    </w:p>
    <w:p w14:paraId="0CA51662" w14:textId="77777777" w:rsidR="00D66F35" w:rsidRPr="00610EB9" w:rsidRDefault="00D66F35" w:rsidP="005D1ADD">
      <w:pPr>
        <w:spacing w:after="0" w:line="240" w:lineRule="auto"/>
        <w:jc w:val="both"/>
      </w:pPr>
    </w:p>
    <w:p w14:paraId="0CA51663" w14:textId="77777777" w:rsidR="00D66F35" w:rsidRPr="00610EB9" w:rsidRDefault="00D66F35" w:rsidP="005D1ADD">
      <w:pPr>
        <w:spacing w:after="0" w:line="240" w:lineRule="auto"/>
        <w:jc w:val="both"/>
      </w:pPr>
    </w:p>
    <w:p w14:paraId="0CA51664" w14:textId="77777777" w:rsidR="00D66F35" w:rsidRPr="00610EB9" w:rsidRDefault="00D66F35" w:rsidP="005D1ADD">
      <w:pPr>
        <w:spacing w:after="0" w:line="240" w:lineRule="auto"/>
        <w:jc w:val="both"/>
      </w:pPr>
    </w:p>
    <w:p w14:paraId="0CA51665" w14:textId="77777777" w:rsidR="00D66F35" w:rsidRPr="00610EB9" w:rsidRDefault="00D66F35" w:rsidP="005D1ADD">
      <w:pPr>
        <w:spacing w:after="0" w:line="240" w:lineRule="auto"/>
        <w:jc w:val="both"/>
      </w:pPr>
    </w:p>
    <w:p w14:paraId="0CA51666" w14:textId="77777777" w:rsidR="00D66F35" w:rsidRPr="00610EB9" w:rsidRDefault="00D66F35" w:rsidP="005D1ADD">
      <w:pPr>
        <w:spacing w:after="0" w:line="240" w:lineRule="auto"/>
        <w:jc w:val="both"/>
      </w:pPr>
    </w:p>
    <w:p w14:paraId="0CA51667" w14:textId="77777777" w:rsidR="00D66F35" w:rsidRPr="00610EB9" w:rsidRDefault="00D66F35" w:rsidP="005D1ADD">
      <w:pPr>
        <w:spacing w:after="0" w:line="240" w:lineRule="auto"/>
        <w:jc w:val="both"/>
      </w:pPr>
    </w:p>
    <w:p w14:paraId="0CA51668" w14:textId="77777777" w:rsidR="00D66F35" w:rsidRPr="00610EB9" w:rsidRDefault="00D66F35" w:rsidP="005D1ADD">
      <w:pPr>
        <w:spacing w:after="0" w:line="240" w:lineRule="auto"/>
        <w:jc w:val="both"/>
      </w:pPr>
    </w:p>
    <w:p w14:paraId="0CA51669" w14:textId="77777777" w:rsidR="00D66F35" w:rsidRPr="00610EB9" w:rsidRDefault="00D66F35" w:rsidP="005D1ADD">
      <w:pPr>
        <w:spacing w:after="0" w:line="240" w:lineRule="auto"/>
        <w:jc w:val="both"/>
      </w:pPr>
    </w:p>
    <w:p w14:paraId="0CA5166A" w14:textId="77777777" w:rsidR="00D66F35" w:rsidRPr="00610EB9" w:rsidRDefault="00D66F35" w:rsidP="005D1ADD">
      <w:pPr>
        <w:spacing w:after="0" w:line="240" w:lineRule="auto"/>
        <w:jc w:val="both"/>
      </w:pPr>
    </w:p>
    <w:p w14:paraId="4AFB9618" w14:textId="77777777" w:rsidR="00A52A3E" w:rsidRPr="00610EB9" w:rsidRDefault="00A52A3E" w:rsidP="005D1ADD">
      <w:pPr>
        <w:spacing w:after="0" w:line="240" w:lineRule="auto"/>
        <w:jc w:val="both"/>
      </w:pPr>
    </w:p>
    <w:p w14:paraId="685FAED8" w14:textId="77777777" w:rsidR="00A52A3E" w:rsidRPr="00610EB9" w:rsidRDefault="00A52A3E" w:rsidP="005D1ADD">
      <w:pPr>
        <w:spacing w:after="0" w:line="240" w:lineRule="auto"/>
        <w:jc w:val="both"/>
      </w:pPr>
    </w:p>
    <w:p w14:paraId="1B65879D" w14:textId="77777777" w:rsidR="00A52A3E" w:rsidRPr="00610EB9" w:rsidRDefault="00A52A3E" w:rsidP="005D1ADD">
      <w:pPr>
        <w:spacing w:after="0" w:line="240" w:lineRule="auto"/>
        <w:jc w:val="both"/>
      </w:pPr>
    </w:p>
    <w:p w14:paraId="08C03ED5" w14:textId="77777777" w:rsidR="00A52A3E" w:rsidRPr="00610EB9" w:rsidRDefault="00A52A3E" w:rsidP="005D1ADD">
      <w:pPr>
        <w:spacing w:after="0" w:line="240" w:lineRule="auto"/>
        <w:jc w:val="both"/>
      </w:pPr>
    </w:p>
    <w:p w14:paraId="2B4B17AD" w14:textId="77777777" w:rsidR="00A52A3E" w:rsidRPr="00610EB9" w:rsidRDefault="00A52A3E" w:rsidP="005D1ADD">
      <w:pPr>
        <w:spacing w:after="0" w:line="240" w:lineRule="auto"/>
        <w:jc w:val="both"/>
      </w:pPr>
    </w:p>
    <w:p w14:paraId="4F497D5A" w14:textId="77777777" w:rsidR="00A52A3E" w:rsidRPr="00610EB9" w:rsidRDefault="00A52A3E" w:rsidP="005D1ADD">
      <w:pPr>
        <w:spacing w:after="0" w:line="240" w:lineRule="auto"/>
        <w:jc w:val="both"/>
      </w:pPr>
    </w:p>
    <w:p w14:paraId="22CBACED" w14:textId="77777777" w:rsidR="00A52A3E" w:rsidRPr="00610EB9" w:rsidRDefault="00A52A3E" w:rsidP="005D1ADD">
      <w:pPr>
        <w:spacing w:after="0" w:line="240" w:lineRule="auto"/>
        <w:jc w:val="both"/>
      </w:pPr>
    </w:p>
    <w:p w14:paraId="2846999C" w14:textId="77777777" w:rsidR="00A52A3E" w:rsidRPr="00610EB9" w:rsidRDefault="00A52A3E" w:rsidP="005D1ADD">
      <w:pPr>
        <w:spacing w:after="0" w:line="240" w:lineRule="auto"/>
        <w:jc w:val="both"/>
        <w:rPr>
          <w:lang w:val="kk-KZ"/>
        </w:rPr>
      </w:pPr>
    </w:p>
    <w:p w14:paraId="7786EDA7" w14:textId="77777777" w:rsidR="002474E6" w:rsidRPr="00610EB9" w:rsidRDefault="002474E6" w:rsidP="005D1ADD">
      <w:pPr>
        <w:spacing w:after="0" w:line="240" w:lineRule="auto"/>
        <w:jc w:val="both"/>
        <w:rPr>
          <w:lang w:val="kk-KZ"/>
        </w:rPr>
      </w:pPr>
    </w:p>
    <w:p w14:paraId="653046BD" w14:textId="77777777" w:rsidR="002474E6" w:rsidRPr="00610EB9" w:rsidRDefault="002474E6" w:rsidP="005D1ADD">
      <w:pPr>
        <w:spacing w:after="0" w:line="240" w:lineRule="auto"/>
        <w:jc w:val="both"/>
        <w:rPr>
          <w:lang w:val="kk-KZ"/>
        </w:rPr>
      </w:pPr>
    </w:p>
    <w:p w14:paraId="6BC691E5" w14:textId="77777777" w:rsidR="002474E6" w:rsidRPr="00610EB9" w:rsidRDefault="002474E6" w:rsidP="005D1ADD">
      <w:pPr>
        <w:spacing w:after="0" w:line="240" w:lineRule="auto"/>
        <w:jc w:val="both"/>
        <w:rPr>
          <w:lang w:val="kk-KZ"/>
        </w:rPr>
      </w:pPr>
    </w:p>
    <w:p w14:paraId="3EE11AEC" w14:textId="0A7D3F3F" w:rsidR="002474E6" w:rsidRPr="00610EB9" w:rsidRDefault="002474E6" w:rsidP="005D1ADD">
      <w:pPr>
        <w:spacing w:after="0" w:line="240" w:lineRule="auto"/>
        <w:jc w:val="both"/>
        <w:rPr>
          <w:lang w:val="kk-KZ"/>
        </w:rPr>
      </w:pPr>
    </w:p>
    <w:p w14:paraId="01EFF921" w14:textId="6E352507" w:rsidR="002E5D29" w:rsidRPr="00610EB9" w:rsidRDefault="002E5D29" w:rsidP="005D1ADD">
      <w:pPr>
        <w:spacing w:after="0" w:line="240" w:lineRule="auto"/>
        <w:jc w:val="both"/>
        <w:rPr>
          <w:lang w:val="kk-KZ"/>
        </w:rPr>
      </w:pPr>
    </w:p>
    <w:p w14:paraId="07DA66AC" w14:textId="60A198E4" w:rsidR="002E5D29" w:rsidRPr="00610EB9" w:rsidRDefault="002E5D29" w:rsidP="005D1ADD">
      <w:pPr>
        <w:spacing w:after="0" w:line="240" w:lineRule="auto"/>
        <w:jc w:val="both"/>
        <w:rPr>
          <w:lang w:val="kk-KZ"/>
        </w:rPr>
      </w:pPr>
    </w:p>
    <w:p w14:paraId="32735CD0" w14:textId="0EBC6651" w:rsidR="002E5D29" w:rsidRPr="00610EB9" w:rsidRDefault="002E5D29" w:rsidP="005D1ADD">
      <w:pPr>
        <w:spacing w:after="0" w:line="240" w:lineRule="auto"/>
        <w:jc w:val="both"/>
        <w:rPr>
          <w:lang w:val="kk-KZ"/>
        </w:rPr>
      </w:pPr>
    </w:p>
    <w:p w14:paraId="0CA51671" w14:textId="2C60D9A0" w:rsidR="008F52EC" w:rsidRPr="00610EB9" w:rsidRDefault="00CE7CE8" w:rsidP="007052B5">
      <w:pPr>
        <w:pStyle w:val="1"/>
        <w:spacing w:before="0" w:line="240" w:lineRule="auto"/>
        <w:jc w:val="center"/>
        <w:rPr>
          <w:rFonts w:ascii="Times New Roman" w:hAnsi="Times New Roman" w:cs="Times New Roman"/>
          <w:color w:val="auto"/>
        </w:rPr>
      </w:pPr>
      <w:bookmarkStart w:id="7" w:name="_Toc200815756"/>
      <w:r w:rsidRPr="00610EB9">
        <w:rPr>
          <w:rFonts w:ascii="Times New Roman" w:hAnsi="Times New Roman" w:cs="Times New Roman"/>
          <w:color w:val="auto"/>
        </w:rPr>
        <w:t>1. ОБЗОР ЛИТЕРАТУРЫ</w:t>
      </w:r>
      <w:bookmarkEnd w:id="7"/>
    </w:p>
    <w:p w14:paraId="0CA51672" w14:textId="34B39C40" w:rsidR="008F52EC" w:rsidRPr="00610EB9" w:rsidRDefault="004D607A" w:rsidP="005D1ADD">
      <w:pPr>
        <w:spacing w:after="0" w:line="240" w:lineRule="auto"/>
        <w:ind w:firstLine="708"/>
        <w:jc w:val="both"/>
      </w:pPr>
      <w:r>
        <w:t xml:space="preserve">  </w:t>
      </w:r>
    </w:p>
    <w:p w14:paraId="0CA51674" w14:textId="1A89A6A5" w:rsidR="008F52EC" w:rsidRPr="007052B5" w:rsidRDefault="00EE6051" w:rsidP="007052B5">
      <w:pPr>
        <w:pStyle w:val="2"/>
        <w:spacing w:before="0" w:line="240" w:lineRule="auto"/>
        <w:ind w:firstLine="708"/>
        <w:rPr>
          <w:rFonts w:ascii="Times New Roman" w:hAnsi="Times New Roman" w:cs="Times New Roman"/>
          <w:b w:val="0"/>
          <w:color w:val="auto"/>
          <w:sz w:val="28"/>
          <w:szCs w:val="28"/>
        </w:rPr>
      </w:pPr>
      <w:bookmarkStart w:id="8" w:name="_Toc200815757"/>
      <w:r w:rsidRPr="00610EB9">
        <w:rPr>
          <w:rFonts w:ascii="Times New Roman" w:hAnsi="Times New Roman" w:cs="Times New Roman"/>
          <w:color w:val="auto"/>
          <w:sz w:val="28"/>
          <w:szCs w:val="28"/>
        </w:rPr>
        <w:t xml:space="preserve">1.1 </w:t>
      </w:r>
      <w:r w:rsidR="00C255FA" w:rsidRPr="00610EB9">
        <w:rPr>
          <w:rFonts w:ascii="Times New Roman" w:hAnsi="Times New Roman" w:cs="Times New Roman"/>
          <w:color w:val="auto"/>
          <w:sz w:val="28"/>
          <w:szCs w:val="28"/>
        </w:rPr>
        <w:t>История и</w:t>
      </w:r>
      <w:r w:rsidR="00CE7CE8" w:rsidRPr="00610EB9">
        <w:rPr>
          <w:rFonts w:ascii="Times New Roman" w:hAnsi="Times New Roman" w:cs="Times New Roman"/>
          <w:color w:val="auto"/>
          <w:sz w:val="28"/>
          <w:szCs w:val="28"/>
        </w:rPr>
        <w:t xml:space="preserve"> эпидемиология целиакии</w:t>
      </w:r>
      <w:bookmarkEnd w:id="8"/>
    </w:p>
    <w:p w14:paraId="0CA51675" w14:textId="77777777" w:rsidR="008C1991" w:rsidRPr="00610EB9" w:rsidRDefault="008C1991" w:rsidP="005D1ADD">
      <w:pPr>
        <w:spacing w:after="0" w:line="240" w:lineRule="auto"/>
        <w:ind w:firstLine="708"/>
        <w:jc w:val="both"/>
      </w:pPr>
      <w:r w:rsidRPr="00610EB9">
        <w:rPr>
          <w:b/>
        </w:rPr>
        <w:t>Целиакия</w:t>
      </w:r>
      <w:r w:rsidRPr="00610EB9">
        <w:t xml:space="preserve"> </w:t>
      </w:r>
      <w:r w:rsidRPr="00610EB9">
        <w:rPr>
          <w:shd w:val="clear" w:color="auto" w:fill="FFFFFF"/>
        </w:rPr>
        <w:t>(глютеновая энтеропатия)</w:t>
      </w:r>
      <w:r w:rsidRPr="00610EB9">
        <w:t xml:space="preserve"> - системное аутоиммунное заболевание, вызванное пищевыми пептидами глютена, обнаруженными в пшенице, ржи, ячмене и родственных зернах у генетически предрасположенных людей и обусловленное непереносимостью глютена, что приводит к воспалению слизистой оболочки, атрофии ворсинок, что, в свою очередь, вызывает мальабсорбцию. </w:t>
      </w:r>
    </w:p>
    <w:p w14:paraId="0CA51676" w14:textId="4F463F0C" w:rsidR="008F52EC" w:rsidRPr="00610EB9" w:rsidRDefault="00CE1F5E" w:rsidP="005D1ADD">
      <w:pPr>
        <w:spacing w:after="0" w:line="240" w:lineRule="auto"/>
        <w:ind w:firstLine="709"/>
        <w:jc w:val="both"/>
      </w:pPr>
      <w:r w:rsidRPr="00610EB9">
        <w:rPr>
          <w:spacing w:val="2"/>
          <w:shd w:val="clear" w:color="auto" w:fill="FFFFFF"/>
        </w:rPr>
        <w:t xml:space="preserve">Целиакия – наследственное заболевание, развивающееся вследствие сенсибилизации к глиадиновой фракции глютена – белка пшеницы; сходные белки входят в состав ржи и ячменя. При наличии наследственной предрасположенности в ответ на представление пептидных антигенов в составе глютена происходит активация Т-клеточного звена. В ходе воспалительного процесса развивается характерная атрофия ворсин тонкой кишки. </w:t>
      </w:r>
      <w:r w:rsidR="00CE7CE8" w:rsidRPr="00610EB9">
        <w:t>Иммунная активация в тонком кишечнике приводит к атрофии ворсинок, гипертрофии кишечных складок и увеличению числа лимфоцитов в эпителии. Локально эти изменения приводят к желудочно-кишечным симптомам и мальабсорбции. Системные проявления разнообразны, потенциально затрагивают почти все системы органов. Глютеновая болезнь была впервые описана в 1888 г. Самуэлем Джи, но только в 1953 г. стало ясно, что глютен является причиной возникновения этой патологии [</w:t>
      </w:r>
      <w:r w:rsidR="00914D2C" w:rsidRPr="00914D2C">
        <w:t>4</w:t>
      </w:r>
      <w:r w:rsidR="00CE7CE8" w:rsidRPr="00610EB9">
        <w:t>-</w:t>
      </w:r>
      <w:r w:rsidR="00914D2C" w:rsidRPr="00914D2C">
        <w:t>7</w:t>
      </w:r>
      <w:r w:rsidR="00CE7CE8" w:rsidRPr="00610EB9">
        <w:t>]. У пациентов с глютеновой непереносимостью прием глютена приводит к энтеропатии с повреждением поверхности слизистой оболочки и, как следствие, нарушением всасыванием питательных веществ [</w:t>
      </w:r>
      <w:r w:rsidR="00914D2C" w:rsidRPr="00914D2C">
        <w:t>8</w:t>
      </w:r>
      <w:r w:rsidR="00CE7CE8" w:rsidRPr="00610EB9">
        <w:t>-</w:t>
      </w:r>
      <w:r w:rsidR="00914D2C" w:rsidRPr="00914D2C">
        <w:t>11</w:t>
      </w:r>
      <w:r w:rsidR="00CE7CE8" w:rsidRPr="00610EB9">
        <w:t xml:space="preserve">]. Целиакию можно рассматривать как аутоиммуное </w:t>
      </w:r>
      <w:r w:rsidR="00C255FA" w:rsidRPr="00610EB9">
        <w:t>системное заболевание</w:t>
      </w:r>
      <w:r w:rsidR="00CE7CE8" w:rsidRPr="00610EB9">
        <w:t xml:space="preserve"> из-за широкого спектра клинических проявлений и вовлеченности различных систем. По сравнению с другими аутоиммунными заболеваниями, глютеновая болезнь проявляет особенности, включая полное восстановление поврежденной слизистой оболочки, а также обратимость его прогрессирования при полном отказе от глютена. Напротив, в настоящее время установлено, что недиагностированная целиакия может иметь серьезные последствия как для детей, так и для взрослых [</w:t>
      </w:r>
      <w:r w:rsidR="00914D2C" w:rsidRPr="00914D2C">
        <w:t>12</w:t>
      </w:r>
      <w:r w:rsidR="00CE7CE8" w:rsidRPr="00610EB9">
        <w:t>-1</w:t>
      </w:r>
      <w:r w:rsidR="00914D2C" w:rsidRPr="00914D2C">
        <w:t>4</w:t>
      </w:r>
      <w:r w:rsidR="00CE7CE8" w:rsidRPr="00610EB9">
        <w:t xml:space="preserve">]. </w:t>
      </w:r>
    </w:p>
    <w:p w14:paraId="0CA51677" w14:textId="10CC7FC6" w:rsidR="008F52EC" w:rsidRPr="00610EB9" w:rsidRDefault="00CE7CE8" w:rsidP="005D1ADD">
      <w:pPr>
        <w:spacing w:after="0" w:line="240" w:lineRule="auto"/>
        <w:ind w:firstLine="708"/>
        <w:jc w:val="both"/>
      </w:pPr>
      <w:r w:rsidRPr="00610EB9">
        <w:t>В последние десятилетия появилось большое количество эпидемиологических данных. В настоящее время целиакия является одним из наиболее частых генетических заболеваний у людей, хотя считалось, что некоторые страны, в том числе США, не страдают от этого заболевания [1</w:t>
      </w:r>
      <w:r w:rsidR="00914D2C" w:rsidRPr="00914D2C">
        <w:t>5</w:t>
      </w:r>
      <w:r w:rsidRPr="00610EB9">
        <w:t>]. Исторически Европа считается географическим регионом с высокой частотой встречаемости, с распространенностью 1-2%, хотя недавно была показана аналогичная распространенность в Соединенных Штатах [1</w:t>
      </w:r>
      <w:r w:rsidR="00914D2C" w:rsidRPr="00914D2C">
        <w:t>6</w:t>
      </w:r>
      <w:r w:rsidRPr="00610EB9">
        <w:t>,1</w:t>
      </w:r>
      <w:r w:rsidR="00914D2C" w:rsidRPr="00914D2C">
        <w:t>7</w:t>
      </w:r>
      <w:r w:rsidRPr="00610EB9">
        <w:t>]. Согласно недавно опубликованным данным, серологические и гистологические показатели распространенности целиакии в мире составляют 1,4% и 0,7% соответственно [1</w:t>
      </w:r>
      <w:r w:rsidR="00914D2C" w:rsidRPr="00914D2C">
        <w:t>8</w:t>
      </w:r>
      <w:r w:rsidRPr="00610EB9">
        <w:t>]. Распространенность выше у женщин по сравнению с мужчинами и у детей по сравнению со взрослыми. Не только распространенность, но и заболеваемость целиакией также увеличилась во всем западном мире. Суммарная среднегодовая заболеваемость целиакии росла на 7,5% (95% ДИ, 5,8–9,3) в год за последние несколько десятилетий. В недавнем систематическом обзоре сообщается, что совокупная заболеваемость целиакией у женщин и мужчин составляет 17,4 (95% ДИ, 13,7–21,1) и 7,8 (95% ДИ, 6,3–9,2) на 100 000 человеко-лет соответственно [1</w:t>
      </w:r>
      <w:r w:rsidR="000B2486" w:rsidRPr="000B2486">
        <w:t>9</w:t>
      </w:r>
      <w:r w:rsidRPr="00610EB9">
        <w:t>]. Клинический спектр данного забоелвания сильно варьируется от бессимптомной до тяжелой формы мальабсорбции [</w:t>
      </w:r>
      <w:r w:rsidR="000B2486" w:rsidRPr="000B2486">
        <w:t>20</w:t>
      </w:r>
      <w:r w:rsidRPr="00610EB9">
        <w:t>]. Несмотря на успехи в диагностике, общая распространенность этого заболевания все еще остается неясной. Между европейскими странами сообщается о разной частоте, хотя до сих пор неясно, зависит ли она от различных инструментов скрининга, размера выборки или реальной изменчивости распространенности целиакии [</w:t>
      </w:r>
      <w:r w:rsidR="000B2486" w:rsidRPr="000B2486">
        <w:t>21</w:t>
      </w:r>
      <w:r w:rsidRPr="00610EB9">
        <w:t>]. Что известно, так это то, что многие случаи остаются невыявленными, как идеализированные с помощью «модели айсберга» (Рисунок 1) [</w:t>
      </w:r>
      <w:r w:rsidR="000B2486">
        <w:rPr>
          <w:lang w:val="en-US"/>
        </w:rPr>
        <w:t>22</w:t>
      </w:r>
      <w:r w:rsidRPr="00610EB9">
        <w:t>].</w:t>
      </w:r>
    </w:p>
    <w:p w14:paraId="0CA51678" w14:textId="77777777" w:rsidR="00BC346F" w:rsidRPr="00610EB9" w:rsidRDefault="00BC346F" w:rsidP="005D1ADD">
      <w:pPr>
        <w:spacing w:after="0" w:line="240" w:lineRule="auto"/>
        <w:ind w:firstLine="708"/>
        <w:jc w:val="both"/>
      </w:pPr>
    </w:p>
    <w:p w14:paraId="0CA51679" w14:textId="77777777" w:rsidR="008F52EC" w:rsidRPr="00610EB9" w:rsidRDefault="00CE7CE8" w:rsidP="005D1ADD">
      <w:pPr>
        <w:spacing w:after="0" w:line="240" w:lineRule="auto"/>
        <w:ind w:firstLine="708"/>
        <w:jc w:val="both"/>
      </w:pPr>
      <w:r w:rsidRPr="00610EB9">
        <w:rPr>
          <w:noProof/>
        </w:rPr>
        <w:drawing>
          <wp:inline distT="0" distB="0" distL="0" distR="0" wp14:anchorId="0CA51F89" wp14:editId="0CA51F8A">
            <wp:extent cx="3435350" cy="2698750"/>
            <wp:effectExtent l="0" t="0" r="0" b="0"/>
            <wp:docPr id="7" name="image12.png" descr="Айсберг вектор - векторные изображения, Айсберг вектор картинки |  Depositphotos"/>
            <wp:cNvGraphicFramePr/>
            <a:graphic xmlns:a="http://schemas.openxmlformats.org/drawingml/2006/main">
              <a:graphicData uri="http://schemas.openxmlformats.org/drawingml/2006/picture">
                <pic:pic xmlns:pic="http://schemas.openxmlformats.org/drawingml/2006/picture">
                  <pic:nvPicPr>
                    <pic:cNvPr id="0" name="image12.png" descr="Айсберг вектор - векторные изображения, Айсберг вектор картинки |  Depositphotos"/>
                    <pic:cNvPicPr preferRelativeResize="0"/>
                  </pic:nvPicPr>
                  <pic:blipFill>
                    <a:blip r:embed="rId35" cstate="print"/>
                    <a:srcRect/>
                    <a:stretch>
                      <a:fillRect/>
                    </a:stretch>
                  </pic:blipFill>
                  <pic:spPr>
                    <a:xfrm>
                      <a:off x="0" y="0"/>
                      <a:ext cx="3435350" cy="2698750"/>
                    </a:xfrm>
                    <a:prstGeom prst="rect">
                      <a:avLst/>
                    </a:prstGeom>
                    <a:ln/>
                  </pic:spPr>
                </pic:pic>
              </a:graphicData>
            </a:graphic>
          </wp:inline>
        </w:drawing>
      </w:r>
    </w:p>
    <w:p w14:paraId="0CA5167A" w14:textId="77777777" w:rsidR="00BC346F" w:rsidRPr="00610EB9" w:rsidRDefault="00BC346F" w:rsidP="005D1ADD">
      <w:pPr>
        <w:spacing w:after="0" w:line="240" w:lineRule="auto"/>
        <w:ind w:firstLine="708"/>
        <w:jc w:val="both"/>
      </w:pPr>
    </w:p>
    <w:p w14:paraId="0CA5167B" w14:textId="2DCAC16A" w:rsidR="00996CB0" w:rsidRDefault="00CE7CE8" w:rsidP="007052B5">
      <w:pPr>
        <w:spacing w:after="0" w:line="240" w:lineRule="auto"/>
        <w:ind w:firstLine="708"/>
        <w:jc w:val="center"/>
      </w:pPr>
      <w:r w:rsidRPr="00610EB9">
        <w:t>Рисунок 1</w:t>
      </w:r>
      <w:r w:rsidR="006A02A2" w:rsidRPr="00610EB9">
        <w:t xml:space="preserve"> - </w:t>
      </w:r>
      <w:r w:rsidRPr="00610EB9">
        <w:t>«Модель айсберга», идеализирующая взаимодействие между генетической структурой целиакии и воздействием глютена, триггера болезни окружающей среды [19].</w:t>
      </w:r>
    </w:p>
    <w:p w14:paraId="566ABF32" w14:textId="77777777" w:rsidR="007052B5" w:rsidRPr="00610EB9" w:rsidRDefault="007052B5" w:rsidP="007052B5">
      <w:pPr>
        <w:spacing w:after="0" w:line="240" w:lineRule="auto"/>
        <w:ind w:firstLine="708"/>
        <w:jc w:val="center"/>
      </w:pPr>
    </w:p>
    <w:p w14:paraId="0CA5167C" w14:textId="2CD8F1BA" w:rsidR="008F52EC" w:rsidRPr="00610EB9" w:rsidRDefault="00CE7CE8" w:rsidP="005D1ADD">
      <w:pPr>
        <w:spacing w:after="0" w:line="240" w:lineRule="auto"/>
        <w:ind w:firstLine="708"/>
        <w:jc w:val="both"/>
      </w:pPr>
      <w:r w:rsidRPr="00610EB9">
        <w:t>Типичные случаи глютеновой болезни диагностируются на основании симптомов, вызывающих подозрения. Затопленная часть айсберга представляет все недиагностированные случаи, которые обычно проявляются атипичными, минимальными или даже отсутствующими симптомами [2</w:t>
      </w:r>
      <w:r w:rsidR="000B2486" w:rsidRPr="000B2486">
        <w:t>3</w:t>
      </w:r>
      <w:r w:rsidRPr="00610EB9">
        <w:t>]. Многоцентровое исследование показало распространенность 1 из 133 (0,75%) среди здоровых людей в Соединенных Штатах, и аналогичная частота подтверждена исследованиями среди европейского и австралийского населения. Общая распространенность целиакии колеблется от 4,5% среди лиц из группы высокого риска до 0,75% среди лиц, не входящих в группу риска [1</w:t>
      </w:r>
      <w:r w:rsidR="000B2486" w:rsidRPr="000B2486">
        <w:t>5</w:t>
      </w:r>
      <w:r w:rsidRPr="00610EB9">
        <w:t>]. Субъекты высокого риска включают родственников пациентов с глютеновой болезнью, детей или взрослых с симптомами, связанными с глютеновой болезнью (например, диареей, абдоминальной болью и запором), а также детей или взрослых с расстройствами, связанными с глютеновой болезнью (например, сахарный диабет 1 типа, синдром Дауна, анемия, бесплодие, остеопороз) [2</w:t>
      </w:r>
      <w:r w:rsidR="000B2486" w:rsidRPr="007A0844">
        <w:t>4</w:t>
      </w:r>
      <w:r w:rsidRPr="00610EB9">
        <w:t>]. Распространенность целиакии варьируется в зависимости от пола, возраста и географического положения с частотой предрасполагающих гаплотипов HLA в общей популяции и потреблением пшеницы на душу населения – двумя основными детерминантами распространенности. Существует умеренная гендерная предвзятость в пользу женщин. Семейная кластеризация при целиакии характерна для 10% родственников первой степени родства больного целиакией. Высокая частота конкордантности монозиготных близнецов (~ 80%) по сравнению с HLA-идентичными братьями и сестрами (~ 30%) и дизиготными близнецами (~ 10%) подчеркивает важность как генетических факторов (гены HLA и не-HLA), так и окружающей среды в риск целиакии [2</w:t>
      </w:r>
      <w:r w:rsidR="000B2486" w:rsidRPr="000B2486">
        <w:t>4</w:t>
      </w:r>
      <w:r w:rsidRPr="00610EB9">
        <w:t>,2</w:t>
      </w:r>
      <w:r w:rsidR="000B2486" w:rsidRPr="000B2486">
        <w:t>5</w:t>
      </w:r>
      <w:r w:rsidRPr="00610EB9">
        <w:t>]. Было показано, что глютеновая болезнь распространяется не только на промышленно развитые страны, но и на Северную Африку, Ближний Восток и Индию, с частотой, совпадающей с заболеваемостью европейских стран [2</w:t>
      </w:r>
      <w:r w:rsidR="000B2486" w:rsidRPr="000B2486">
        <w:t>6</w:t>
      </w:r>
      <w:r w:rsidRPr="00610EB9">
        <w:t>,2</w:t>
      </w:r>
      <w:r w:rsidR="000B2486" w:rsidRPr="000B2486">
        <w:t>7</w:t>
      </w:r>
      <w:r w:rsidRPr="00610EB9">
        <w:t>]. Однако, учитывая всемирное распространение причинных факторов, такое неоднородное распространение неудивительно. Было показано, что сахарцы, алжирское население, имеют самый высокий уровень распространенности целиакии (почти 6%) среди всего населения мира [2</w:t>
      </w:r>
      <w:r w:rsidR="000B2486" w:rsidRPr="000B2486">
        <w:t>8</w:t>
      </w:r>
      <w:r w:rsidRPr="00610EB9">
        <w:t>,2</w:t>
      </w:r>
      <w:r w:rsidR="000B2486" w:rsidRPr="000B2486">
        <w:t>9</w:t>
      </w:r>
      <w:r w:rsidRPr="00610EB9">
        <w:t>].</w:t>
      </w:r>
    </w:p>
    <w:p w14:paraId="0CA5167D" w14:textId="248A8E9A" w:rsidR="008F52EC" w:rsidRPr="00610EB9" w:rsidRDefault="00CE7CE8" w:rsidP="005D1ADD">
      <w:pPr>
        <w:spacing w:after="0" w:line="240" w:lineRule="auto"/>
        <w:ind w:firstLine="708"/>
        <w:jc w:val="both"/>
      </w:pPr>
      <w:r w:rsidRPr="00610EB9">
        <w:t>В недавнем исследовании, в соавторстве с Дэвидом Брански, серологический скрининг целиакии был проведен в репрезентативной выборке молодого взрослого населения в Израиле. Распространенность явной целиакии, диагностированной до приема на работу, составила 0,12% (0,1% у мужчин и 0,14% у женщин). Общая распространенность, основанная на положительной серологии, составила 1,1%. Шесть из 9 субъектов с положительной серологией прошли эндоскопию, показав гистологические изменения, совместимые с целиакией. Отношение я</w:t>
      </w:r>
      <w:r w:rsidR="006706AD" w:rsidRPr="00610EB9">
        <w:t>вной целиакии к скрытой было 1:</w:t>
      </w:r>
      <w:r w:rsidRPr="00610EB9">
        <w:t>8. Эти данные свидетельствуют о том, что целиакия широко распространена среди молодого взрослого населения Израиля [</w:t>
      </w:r>
      <w:r w:rsidR="000B2486" w:rsidRPr="000B2486">
        <w:t>30</w:t>
      </w:r>
      <w:r w:rsidRPr="00610EB9">
        <w:t>].</w:t>
      </w:r>
    </w:p>
    <w:p w14:paraId="0CA5167E" w14:textId="2F4D4587" w:rsidR="008F52EC" w:rsidRPr="00610EB9" w:rsidRDefault="00CE7CE8" w:rsidP="005D1ADD">
      <w:pPr>
        <w:spacing w:after="0" w:line="240" w:lineRule="auto"/>
        <w:ind w:firstLine="708"/>
        <w:jc w:val="both"/>
      </w:pPr>
      <w:r w:rsidRPr="00610EB9">
        <w:t>Знания об эпидемиологии целиакии в Азиатско-Тихоокеанском регионе все еще ограничены и в основн</w:t>
      </w:r>
      <w:r w:rsidR="006706AD" w:rsidRPr="00610EB9">
        <w:t>ом ограничиваются Индией, где целиакия</w:t>
      </w:r>
      <w:r w:rsidRPr="00610EB9">
        <w:t xml:space="preserve"> чаще распознается как у детей, так и у взрослых. Однако, как эффективно описала индийская группа, частота целиакии, по-видимому, выше в северной части страны, в так называемом «чревном поясе», что, по крайней мере, частично объясняется распределением доли пшеницы и риса в рационе населения с севера на юг. Распространенность целиакии среди практически здоровых доноров крови (n = 1610) составила 1: 179 (0,56%).</w:t>
      </w:r>
      <w:r w:rsidR="000B2486" w:rsidRPr="000B2486">
        <w:t xml:space="preserve"> </w:t>
      </w:r>
      <w:r w:rsidRPr="00610EB9">
        <w:t xml:space="preserve">Этот вывод совпадает с данными из западных стран. </w:t>
      </w:r>
      <w:r w:rsidR="006706AD" w:rsidRPr="00610EB9">
        <w:t>По данным некоторых</w:t>
      </w:r>
      <w:r w:rsidR="00D46CFA" w:rsidRPr="00610EB9">
        <w:t xml:space="preserve"> индиских</w:t>
      </w:r>
      <w:r w:rsidR="006706AD" w:rsidRPr="00610EB9">
        <w:t xml:space="preserve"> ученных которые</w:t>
      </w:r>
      <w:r w:rsidRPr="00610EB9">
        <w:t xml:space="preserve"> обнаружили</w:t>
      </w:r>
      <w:r w:rsidR="006706AD" w:rsidRPr="00610EB9">
        <w:t xml:space="preserve"> в большой выборке населения (n = 2879</w:t>
      </w:r>
      <w:r w:rsidRPr="00610EB9">
        <w:t>, что распространенность целиакии составляет 1,04% (1 из 96), а распространенность положительных серологических тестов (антитела к трансглутаминазе) - 1,44% (1 из 69). Основываясь на этих данных, предполагается, что от 5 до 8 миллионов человек в Индии будут иметь целиакию. Из такого большого количества пациентов на данный момент диагностировано лишь несколько тысяч пациентов. Если есть реальная разница в распространенности целиакии в северной и южной частях Индии, Индия может оказаться моделью для понимания взаимодействия между генетикой и экологическими причинами целиакии [</w:t>
      </w:r>
      <w:r w:rsidR="000B2486" w:rsidRPr="000B2486">
        <w:t>31</w:t>
      </w:r>
      <w:r w:rsidRPr="00610EB9">
        <w:t>].</w:t>
      </w:r>
    </w:p>
    <w:p w14:paraId="0CA5167F" w14:textId="607A6153" w:rsidR="008F52EC" w:rsidRPr="00610EB9" w:rsidRDefault="004D607A" w:rsidP="005D1ADD">
      <w:pPr>
        <w:spacing w:after="0" w:line="240" w:lineRule="auto"/>
        <w:jc w:val="both"/>
      </w:pPr>
      <w:r>
        <w:t xml:space="preserve">    </w:t>
      </w:r>
      <w:r w:rsidR="00CE7CE8" w:rsidRPr="00610EB9">
        <w:t>Китай с населением более 1,3 миллиарда человек является самой густонаселенной страной и второй по величине сушей в мире. Оба фактора, вызывающие целиакию - потребление глютена (особенно в северной части страны) и предрасполагающие к HLA генотипы DQ2 и DQ8 (хотя и с меньшей распространенностью, чем в западных странах) – широко распространены в Китае. В современной литературе у китайских пациентов описано 18 случаев подтвержденной биопсией целиакии [</w:t>
      </w:r>
      <w:r w:rsidR="000B2486" w:rsidRPr="000B2486">
        <w:t>32</w:t>
      </w:r>
      <w:r w:rsidR="00CE7CE8" w:rsidRPr="00610EB9">
        <w:t>]. Наконец, целиакия, вероятно, будет редкостью в Японии, Индонезии, Корее, на Филиппинах и на многих небольших островах Тихого океана из-за низкого потребления пшеницы и низкой частоты HLA-DQ2.</w:t>
      </w:r>
    </w:p>
    <w:p w14:paraId="0CA51680" w14:textId="606BB8CA" w:rsidR="008F52EC" w:rsidRPr="00610EB9" w:rsidRDefault="00CE7CE8" w:rsidP="005D1ADD">
      <w:pPr>
        <w:spacing w:after="0" w:line="240" w:lineRule="auto"/>
        <w:jc w:val="both"/>
      </w:pPr>
      <w:r w:rsidRPr="00610EB9">
        <w:tab/>
        <w:t>Эпидемиология целиакии различается в разных частях Азии из-за неоднородности населения, генетики, экономического положения и диетических привычек [3</w:t>
      </w:r>
      <w:r w:rsidR="000B2486" w:rsidRPr="000B2486">
        <w:t>3</w:t>
      </w:r>
      <w:r w:rsidRPr="00610EB9">
        <w:t>]. Недавний систематический обзор и метаанализ показали, что объединенная распространенность, основанная на серологических тестах (IgA-антитела к тканевой трансглута</w:t>
      </w:r>
      <w:r w:rsidR="001241AC" w:rsidRPr="00610EB9">
        <w:t>миназе (tTG) [Ab] и/</w:t>
      </w:r>
      <w:r w:rsidRPr="00610EB9">
        <w:t>или анти-эндомизиальные антитела [EMA]) целиакии в азиатских странах составляли 1,6% среди 47 873 участников. Суммарная распространенность доказанной биопсией составила 0,5% у 43 955 человек [3</w:t>
      </w:r>
      <w:r w:rsidR="000B2486" w:rsidRPr="007A0844">
        <w:t>4</w:t>
      </w:r>
      <w:r w:rsidRPr="00610EB9">
        <w:t>].</w:t>
      </w:r>
    </w:p>
    <w:p w14:paraId="0CA51681" w14:textId="4BC55CC8" w:rsidR="008F52EC" w:rsidRPr="00610EB9" w:rsidRDefault="004D607A" w:rsidP="005D1ADD">
      <w:pPr>
        <w:spacing w:after="0" w:line="240" w:lineRule="auto"/>
        <w:jc w:val="both"/>
      </w:pPr>
      <w:r>
        <w:t xml:space="preserve">   </w:t>
      </w:r>
      <w:r w:rsidR="00CE7CE8" w:rsidRPr="00610EB9">
        <w:t>Исследование целиакии в Казахстане проводилось только среди детей. Проведенные в республике эпидемиологические исследования выявили распространенность целиакии среди детского населения с частотой 1:262. Результаты исследований позволили установить клинико-лабораторные критерии типичной, атипичной и латентной форм целиакии у детей. При типичной форме наблюдается преобладание энтеропатического синдрома (полифекалия, стеаторея, нарушение роста, выраженные нарушения обмена веществ). Диагноз устанавливается, как правило, в возрасте от 2 до 14 лет. Атипичная форма заболевания протекает без явных признаков синдрома мальабсорбции, скрываясь под различными клиническими «масками», с преобладанием какого-либо симптомокомплекса: гипокальциемического, судорожного, анемического, низкорослости и т.д. Атипичная форма в соотношении с типичной встречается с частотой 6:1 [3</w:t>
      </w:r>
      <w:r w:rsidR="000B2486" w:rsidRPr="000B2486">
        <w:t>5</w:t>
      </w:r>
      <w:r w:rsidR="00CE7CE8" w:rsidRPr="00610EB9">
        <w:t>]. В работах Т.К. Исабековой (2008), Л.М. Карсыбековой и соавт</w:t>
      </w:r>
      <w:r w:rsidR="000B2486">
        <w:t>орами</w:t>
      </w:r>
      <w:r w:rsidR="00CE7CE8" w:rsidRPr="00610EB9">
        <w:t xml:space="preserve"> (2006) была установлена высокая частота целиакии среди детей г. Алматы (Казахстан). В группах риска наблюдались рефрактерная анемия, низкорослость, дисфункция кишечника, причем указанные заболевания нередко сочетались друг с другом. Проведенное скрининговое обследование 400 детей из группы риска выявило повышение титра антиглиадиновых антител в 21,5% случаев [3</w:t>
      </w:r>
      <w:r w:rsidR="000B2486">
        <w:t>6</w:t>
      </w:r>
      <w:r w:rsidR="00CE7CE8" w:rsidRPr="00610EB9">
        <w:t>, 3</w:t>
      </w:r>
      <w:r w:rsidR="000B2486">
        <w:t>7</w:t>
      </w:r>
      <w:r w:rsidR="00CE7CE8" w:rsidRPr="00610EB9">
        <w:t>].</w:t>
      </w:r>
    </w:p>
    <w:p w14:paraId="0CA51682" w14:textId="5EE2EE3D" w:rsidR="008F52EC" w:rsidRPr="00610EB9" w:rsidRDefault="00CE7CE8" w:rsidP="005D1ADD">
      <w:pPr>
        <w:spacing w:after="0" w:line="240" w:lineRule="auto"/>
        <w:ind w:firstLine="708"/>
        <w:jc w:val="both"/>
      </w:pPr>
      <w:r w:rsidRPr="00610EB9">
        <w:t>Изучение распространенности, особенностей клинического течения и диагностики, а также вопросов лечения целиакии среди взрослых жителей Казахстана</w:t>
      </w:r>
      <w:r w:rsidR="004D607A">
        <w:t xml:space="preserve"> </w:t>
      </w:r>
      <w:r w:rsidRPr="00610EB9">
        <w:t>не проводилось.</w:t>
      </w:r>
    </w:p>
    <w:p w14:paraId="0CA51683" w14:textId="77777777" w:rsidR="000B5DA7" w:rsidRPr="00610EB9" w:rsidRDefault="000B5DA7" w:rsidP="005D1ADD">
      <w:pPr>
        <w:spacing w:after="0" w:line="240" w:lineRule="auto"/>
        <w:jc w:val="both"/>
        <w:rPr>
          <w:b/>
        </w:rPr>
      </w:pPr>
    </w:p>
    <w:p w14:paraId="0CA51684" w14:textId="5A196C4A" w:rsidR="008F52EC" w:rsidRPr="00610EB9" w:rsidRDefault="00CE7CE8" w:rsidP="007052B5">
      <w:pPr>
        <w:pStyle w:val="2"/>
        <w:spacing w:before="0" w:line="240" w:lineRule="auto"/>
        <w:ind w:firstLine="708"/>
        <w:rPr>
          <w:rFonts w:ascii="Times New Roman" w:hAnsi="Times New Roman" w:cs="Times New Roman"/>
          <w:b w:val="0"/>
          <w:color w:val="auto"/>
          <w:sz w:val="28"/>
          <w:szCs w:val="28"/>
        </w:rPr>
      </w:pPr>
      <w:bookmarkStart w:id="9" w:name="_Toc200815758"/>
      <w:r w:rsidRPr="00610EB9">
        <w:rPr>
          <w:rFonts w:ascii="Times New Roman" w:hAnsi="Times New Roman" w:cs="Times New Roman"/>
          <w:color w:val="auto"/>
          <w:sz w:val="28"/>
          <w:szCs w:val="28"/>
        </w:rPr>
        <w:t>1.2 Проблемные вопросы этиологии и патогенеза целиакии</w:t>
      </w:r>
      <w:bookmarkEnd w:id="9"/>
    </w:p>
    <w:p w14:paraId="0CA51685" w14:textId="343F9B3B" w:rsidR="008F52EC" w:rsidRPr="00610EB9" w:rsidRDefault="00CE7CE8" w:rsidP="005D1ADD">
      <w:pPr>
        <w:spacing w:after="0" w:line="240" w:lineRule="auto"/>
        <w:ind w:firstLine="708"/>
        <w:jc w:val="both"/>
      </w:pPr>
      <w:r w:rsidRPr="00610EB9">
        <w:t>Целиакия – это системная иммуноопосредованная энтеропатия тонкого кишечника, которая запускается и поддерживается белком глютена, присутствующим в злаках, таких как пшеница, ячмень и рожь. Глютен – это гетерологичная полиморфная смесь белков, называемых проламинами. Проламины пшеницы называются глиадинами и глютенинами. Проламины придают пищевым продуктам особые функциональные свойства, такие как эластичность и растяжимость, и характеризуются высоким содержанием пролина и глутамина, что позволяет более эффективно упаковывать белки, но также усложняет ферментно-опосредованный гидролиз их плотных структур [3</w:t>
      </w:r>
      <w:r w:rsidR="000B2486">
        <w:t>8</w:t>
      </w:r>
      <w:r w:rsidRPr="00610EB9">
        <w:t>]. В связи с чем многие из этих белков недостаточно расщепляются желудочными и панкреатическими ферментами в желудочно-кишечном тракте. Следовательно, после приема продуктов, содержащих глютен, некоторые пептиды глютена могут проникать в эпителий кишечника и вызывать иммунный ответ у генетически предрасположенных людей [3</w:t>
      </w:r>
      <w:r w:rsidR="000B2486">
        <w:t>9</w:t>
      </w:r>
      <w:r w:rsidRPr="00610EB9">
        <w:t>]. Более того, имеющиеся данные свидетельствуют о том, что глютен может пересекать кишечный барьер через трансцеллюлярный путь, поддерживая восполительный процесс в кишечнике при непереносимости глютена [</w:t>
      </w:r>
      <w:r w:rsidR="000B2486">
        <w:t>40</w:t>
      </w:r>
      <w:r w:rsidRPr="00610EB9">
        <w:t xml:space="preserve">]. </w:t>
      </w:r>
    </w:p>
    <w:p w14:paraId="0CA51686" w14:textId="24331B12" w:rsidR="008F52EC" w:rsidRPr="00610EB9" w:rsidRDefault="00CE7CE8" w:rsidP="005D1ADD">
      <w:pPr>
        <w:spacing w:after="0" w:line="240" w:lineRule="auto"/>
        <w:ind w:firstLine="708"/>
        <w:jc w:val="both"/>
      </w:pPr>
      <w:r w:rsidRPr="00610EB9">
        <w:t xml:space="preserve">Почти все люди с целиакией являются переносчиками одной из двух основных молекул класса II гистосовместимости (HLA-DQ2 или -DQ8), которые необходимы для представления пептидов глютена таким образом, что активируется антигенспецифический ответ Т-клеток. Наличие DQ2 или DQ8 является основным фактором генетической предрасположенности к целиакии. Тем не менее, у большинства DQ2- или DQ8 положительных пациентов никогда не развивается целиакия, несмотря на ежедневное воздействие диетического глютена. Дополнительные экологические или генетические факторы, которые необходимы для потери иммунной толерантности к диетическому глютену, неизвестны. Факторы, которые предположительно должны играть роль, включают: время первоначального воздействия глютена; желудочно-кишечную инфекцию, приводящую к мимикрии антигена глютена; или прямое повреждение кишечно-эпителиального барьера, приводящее к аномальному воздействию слизистой </w:t>
      </w:r>
      <w:r w:rsidR="006E3844" w:rsidRPr="00610EB9">
        <w:t>оболочки на пептиды глютена. Рото</w:t>
      </w:r>
      <w:r w:rsidRPr="00610EB9">
        <w:t>вирусная инфекция также способствует воспалительному иммунному ответу и повышает толерантность к глютену [</w:t>
      </w:r>
      <w:r w:rsidR="000B2486">
        <w:t>22</w:t>
      </w:r>
      <w:r w:rsidRPr="00610EB9">
        <w:t>].</w:t>
      </w:r>
    </w:p>
    <w:p w14:paraId="0CA51687" w14:textId="3C4E4524" w:rsidR="008F52EC" w:rsidRPr="00610EB9" w:rsidRDefault="00CE7CE8" w:rsidP="005D1ADD">
      <w:pPr>
        <w:spacing w:after="0" w:line="240" w:lineRule="auto"/>
        <w:ind w:firstLine="708"/>
        <w:jc w:val="both"/>
      </w:pPr>
      <w:r w:rsidRPr="00610EB9">
        <w:t>Наше понимание целиакии и того, как она развивается, значительно изменилось за последн</w:t>
      </w:r>
      <w:r w:rsidR="006A589D" w:rsidRPr="00610EB9">
        <w:t>е</w:t>
      </w:r>
      <w:r w:rsidRPr="00610EB9">
        <w:t>е десятилетие. Хотя традиционно это заболевание рассматривается как педиатрическое заболевание, характеризующееся мальабсорбцией, сейчас его лучше рассматривать как иммунное заболевание с системными проявлениями, поражающими все возрасты. Последние исследования показывают, что это глобальное заболевание является обычным явлением и во многих странах становится все более распространенным. Эти исследования подчеркивают важность конкретных генов восприимчивости к HLA и потребления глютена в развитии болезни и предполагают, что другие генетические факторы и факторы окружающей среды также могут играть роль. Новые данные о взаимодействиях вирусных и бактериальных микробов с хозяевами и их изменениях при глютеновой болезни предоставляют вероятный механизм, связывающий</w:t>
      </w:r>
      <w:r w:rsidR="004D607A">
        <w:t xml:space="preserve"> </w:t>
      </w:r>
      <w:r w:rsidRPr="00610EB9">
        <w:t>риск</w:t>
      </w:r>
      <w:r w:rsidR="004D607A">
        <w:t xml:space="preserve"> </w:t>
      </w:r>
      <w:r w:rsidRPr="00610EB9">
        <w:t>развития болезни. Хотя воспалительное поражение целиакии является сложным, сильная ассоциация HLA подчеркивает центральную роль патогенных Т-клеток, отвечающих на выбранные пептиды глютена, которые в настоящее время определены для наиболее распространенной генетической формы целиакии. Что остается менее понятным, так это то, как происходит потеря толерантности к глютену [</w:t>
      </w:r>
      <w:r w:rsidR="000B2486">
        <w:t>41</w:t>
      </w:r>
      <w:r w:rsidRPr="00610EB9">
        <w:t xml:space="preserve">]. </w:t>
      </w:r>
    </w:p>
    <w:p w14:paraId="0CA51688" w14:textId="26532CE8" w:rsidR="008F52EC" w:rsidRPr="00610EB9" w:rsidRDefault="00CE7CE8" w:rsidP="005D1ADD">
      <w:pPr>
        <w:spacing w:after="0" w:line="240" w:lineRule="auto"/>
        <w:ind w:firstLine="708"/>
        <w:jc w:val="both"/>
      </w:pPr>
      <w:r w:rsidRPr="00610EB9">
        <w:t>Целиакея связана с повышенным риском аутоиммунных заболеваний, включая тиреоидит Хашимото, болезнь Грейвса и сахарный диабет 1 типа (СД1) [</w:t>
      </w:r>
      <w:r w:rsidR="000B2486">
        <w:t>42</w:t>
      </w:r>
      <w:r w:rsidRPr="00610EB9">
        <w:t>-4</w:t>
      </w:r>
      <w:r w:rsidR="000B2486">
        <w:t>5</w:t>
      </w:r>
      <w:r w:rsidRPr="00610EB9">
        <w:t>]. Крупное датское популяционное исследование показало, что распространенность аутоиммунных заболеваний среди пациентов с целиакиеи составила 16,4% по сравнению с 5,3% среди населения в целом в 2016 году</w:t>
      </w:r>
      <w:r w:rsidR="004D607A">
        <w:t xml:space="preserve"> </w:t>
      </w:r>
      <w:r w:rsidRPr="00610EB9">
        <w:t>[4</w:t>
      </w:r>
      <w:r w:rsidR="000B2486">
        <w:t>3</w:t>
      </w:r>
      <w:r w:rsidRPr="00610EB9">
        <w:t>]. Приблизительно 5% пациентов с целиакиеи имеют СД1 и ~ 6% пациентов СД1 болеют целиакией [4</w:t>
      </w:r>
      <w:r w:rsidR="000B2486">
        <w:t>6</w:t>
      </w:r>
      <w:r w:rsidRPr="00610EB9">
        <w:t>]. В Северной Сардинии, в популяции с высокой распространенностью целиакии [4</w:t>
      </w:r>
      <w:r w:rsidR="000B2486">
        <w:t>7</w:t>
      </w:r>
      <w:r w:rsidRPr="00610EB9">
        <w:t>] пациенты с аутоиммунным тиреоидитом имели в 4 раза большую распространенность целиакии, чем население в целом, и хотя дефицит железа присутствовал почти у половины, ни у одного из них не было желудочно-кишечных симптомов [4</w:t>
      </w:r>
      <w:r w:rsidR="000B2486">
        <w:t>8</w:t>
      </w:r>
      <w:r w:rsidRPr="00610EB9">
        <w:t>].</w:t>
      </w:r>
      <w:r w:rsidR="004D607A">
        <w:t xml:space="preserve">  </w:t>
      </w:r>
      <w:r w:rsidRPr="00610EB9">
        <w:t>Совместное возникновение аутоиммунных заболеваний поддерживает концепцию общих генетических и иммунных путей, способствующих иммунной дисрегуляции и потере самотолерантности, однако остается неясным, приводит ли целиакия напрямую к другим аутоиммунным заболеваниям и изменяет ли это ранняя диагностика и лечение риск развития аутоиммуного заболевания</w:t>
      </w:r>
      <w:r w:rsidR="000B2486">
        <w:t xml:space="preserve"> </w:t>
      </w:r>
      <w:r w:rsidRPr="00610EB9">
        <w:t>[4</w:t>
      </w:r>
      <w:r w:rsidR="000B2486">
        <w:t>9</w:t>
      </w:r>
      <w:r w:rsidRPr="00610EB9">
        <w:t>].</w:t>
      </w:r>
      <w:r w:rsidR="004D607A">
        <w:t xml:space="preserve"> </w:t>
      </w:r>
    </w:p>
    <w:p w14:paraId="0CA51689" w14:textId="7B390C33" w:rsidR="008F52EC" w:rsidRPr="00610EB9" w:rsidRDefault="00CE7CE8" w:rsidP="005D1ADD">
      <w:pPr>
        <w:spacing w:after="0" w:line="240" w:lineRule="auto"/>
        <w:ind w:firstLine="708"/>
        <w:jc w:val="both"/>
      </w:pPr>
      <w:r w:rsidRPr="00610EB9">
        <w:rPr>
          <w:b/>
        </w:rPr>
        <w:t xml:space="preserve">Роль </w:t>
      </w:r>
      <w:r w:rsidR="001241AC" w:rsidRPr="00610EB9">
        <w:rPr>
          <w:b/>
        </w:rPr>
        <w:t>различных факторов риска</w:t>
      </w:r>
      <w:r w:rsidRPr="00610EB9">
        <w:rPr>
          <w:b/>
        </w:rPr>
        <w:t xml:space="preserve"> в развитии целиакии. </w:t>
      </w:r>
      <w:r w:rsidRPr="00610EB9">
        <w:t>Несколько исследований показали, что дети, у которых позже развивается целиакея, чаще страдали от инфекций в раннем возрасте [4</w:t>
      </w:r>
      <w:r w:rsidR="000B2486">
        <w:t>9</w:t>
      </w:r>
      <w:r w:rsidRPr="00610EB9">
        <w:t xml:space="preserve">, </w:t>
      </w:r>
      <w:r w:rsidR="000B2486">
        <w:t>50</w:t>
      </w:r>
      <w:r w:rsidRPr="00610EB9">
        <w:t xml:space="preserve">, </w:t>
      </w:r>
      <w:r w:rsidR="000B2486">
        <w:t>51</w:t>
      </w:r>
      <w:r w:rsidRPr="00610EB9">
        <w:t>].</w:t>
      </w:r>
      <w:r w:rsidR="004D607A">
        <w:t xml:space="preserve"> </w:t>
      </w:r>
      <w:r w:rsidRPr="00610EB9">
        <w:t>Одним из ограничений является то, что эти исследования основаны на анкетах, заполняемых родителями, и не указываются тип и место заражения. В многоцентровом проспективном когортном исследовании при рождении родители, которые сообщили о желудочно-кишечной инфекции за 3 месяца до сероконверсии tTGA, имели повышенный риск аутоиммунитета к целиакии в более позднем возрасте [</w:t>
      </w:r>
      <w:r w:rsidR="000B2486">
        <w:t>50</w:t>
      </w:r>
      <w:r w:rsidRPr="00610EB9">
        <w:t>]. Существует также влияние сезонности на риск развития целиакии, который, как предполагается, вызван вирусными инфекциями, возникающими в уязвимый период иммунного развития. Это подтверждается ассоциацией с частыми ротавирусными инфекциями и повышенным риском аутоиммунитета к целиакии, полученными в ходе длительных проспективных исследований [</w:t>
      </w:r>
      <w:r w:rsidR="000B2486">
        <w:t>51</w:t>
      </w:r>
      <w:r w:rsidRPr="00610EB9">
        <w:t>],</w:t>
      </w:r>
      <w:r w:rsidR="004D607A">
        <w:t xml:space="preserve"> </w:t>
      </w:r>
      <w:r w:rsidRPr="00610EB9">
        <w:t>а также защитным эффектом вакцинации против ротавируса [</w:t>
      </w:r>
      <w:r w:rsidR="000B2486">
        <w:t>50</w:t>
      </w:r>
      <w:r w:rsidRPr="00610EB9">
        <w:t>].</w:t>
      </w:r>
      <w:r w:rsidR="004D607A">
        <w:t xml:space="preserve"> </w:t>
      </w:r>
    </w:p>
    <w:p w14:paraId="0CA5168A" w14:textId="17A69119" w:rsidR="008F52EC" w:rsidRPr="00610EB9" w:rsidRDefault="00CE7CE8" w:rsidP="005D1ADD">
      <w:pPr>
        <w:spacing w:after="0" w:line="240" w:lineRule="auto"/>
        <w:ind w:firstLine="708"/>
        <w:jc w:val="both"/>
      </w:pPr>
      <w:r w:rsidRPr="00610EB9">
        <w:t>Остается невыясненным, как инфекции вызывают развитие целиакии. Желудочно-кишечные инфекции могут увеличивать проницаемость желудочно-кишечного тракта (синдром дырявого кишечника) для увеличения прохождения глютена через слизистую оболочку или повышать экспрессию tTG, что может увеличить образование иммуногенных пептидов глютена. Молекулярная проницаемость может возникнуть, если чужеродный антиген (например, вирус или бактерия) имеет общую последовательность или структурное сходство с самим глютеном, а затем инициирует антиглютеновый ответ. Несколько исследований показали, что антитела к аденовирусу [</w:t>
      </w:r>
      <w:r w:rsidR="000B2486">
        <w:t>52,</w:t>
      </w:r>
      <w:r w:rsidRPr="00610EB9">
        <w:t>5</w:t>
      </w:r>
      <w:r w:rsidR="000B2486">
        <w:t>3</w:t>
      </w:r>
      <w:r w:rsidRPr="00610EB9">
        <w:t>] и пептидам ротавируса [5</w:t>
      </w:r>
      <w:r w:rsidR="000B2486">
        <w:t>4</w:t>
      </w:r>
      <w:r w:rsidRPr="00610EB9">
        <w:t>] циркулируют в сыворотке крови при целиакии, но необходимы дальнейшие исследования для определения значимости этих ассоциаций с патогенезом заболевания. В недавних исследованиях на мышах вирусная инфекция привела к нарушению пероральной толерантности к пищевым белкам [5</w:t>
      </w:r>
      <w:r w:rsidR="000B2486">
        <w:t>5</w:t>
      </w:r>
      <w:r w:rsidRPr="00610EB9">
        <w:t>]. Некоторые реовирусы могут способствовать провоспалительному фенотипу в дендритных клетках мыши (ДК), которые теряют свою способность способствовать толерантности к пищевым антигенам и вместо этого вызывают ответ патогенных Т-клеток. Реовирусная инфекция вызывает усиление передачи сигналов интерферонами 1 типа и повышенную экспрессию фактора транскрипции, регулирующего фактор интерферона 1 (IRF1), который может блокировать превращение Т-клеток в регуляторные Т-клетки (Treg) и способствовать провоспалительному ответу TH1 на пищевые антигены, соответственно. Подтверждая актуальность для людей, пациенты с целиакией, как правило, имели более высокие титры антиреовирусных антител. Важно отметить, что реовирусные инфекции у людей часто протекают бессимптомно и значительная часть населения подвержена самоограничивающимся желудочно-кишечным инфекциям в детстве. Полученные данные дают механическое объяснение, которое связывает явно безобидный вирус с потерей толерантности к общему пищевому антигену. Требуются дополнительные исследования, чтобы выяснить значение вирусных, бактериальных или других микробных взаимодействий с хозяином или инфекций в развитии целиакии [</w:t>
      </w:r>
      <w:r w:rsidR="000B2486">
        <w:t>22</w:t>
      </w:r>
      <w:r w:rsidRPr="00610EB9">
        <w:t>].</w:t>
      </w:r>
    </w:p>
    <w:p w14:paraId="0CA5168B" w14:textId="4CCDD70A" w:rsidR="008F52EC" w:rsidRPr="00610EB9" w:rsidRDefault="00CE7CE8" w:rsidP="005D1ADD">
      <w:pPr>
        <w:spacing w:after="0" w:line="240" w:lineRule="auto"/>
        <w:ind w:firstLine="708"/>
        <w:jc w:val="both"/>
      </w:pPr>
      <w:r w:rsidRPr="00610EB9">
        <w:t>Ранние исследования случай-контроль показали связь между предшествующим применением антибиотиков и последующим развитием целиакии как у взрослых [5</w:t>
      </w:r>
      <w:r w:rsidR="000B2486">
        <w:t>6</w:t>
      </w:r>
      <w:r w:rsidRPr="00610EB9">
        <w:t>], так и у детей [5</w:t>
      </w:r>
      <w:r w:rsidR="000B2486">
        <w:t>7</w:t>
      </w:r>
      <w:r w:rsidRPr="00610EB9">
        <w:t>]. Не было обнаружено связи между повышенным риском целиакии и применением антибиотиков в течение первых 6 месяцев жизни [</w:t>
      </w:r>
      <w:r w:rsidR="000B2486">
        <w:t>50</w:t>
      </w:r>
      <w:r w:rsidRPr="00610EB9">
        <w:t>],</w:t>
      </w:r>
      <w:r w:rsidR="004D607A">
        <w:t xml:space="preserve"> </w:t>
      </w:r>
      <w:r w:rsidRPr="00610EB9">
        <w:t>или использованием антибиотиков во время беременности [4</w:t>
      </w:r>
      <w:r w:rsidR="000B2486">
        <w:t>9</w:t>
      </w:r>
      <w:r w:rsidRPr="00610EB9">
        <w:t>]. Исследование экологических детерминант диабета у молодых (TEDDY) – это многоцентровое наблюдательное когортное исследование, целью которого является выявление факторов окружающей среды, связанных с СД1 типа и целиакееи у детей с риском HLA, наблюдаемых с рождения [5</w:t>
      </w:r>
      <w:r w:rsidR="000B2486">
        <w:t>8</w:t>
      </w:r>
      <w:r w:rsidRPr="00610EB9">
        <w:t>]. Не было обнаружено связи между применением антибиотиков и аутоиммунитетом к целиакии в течение первых 4 лет жизни [5</w:t>
      </w:r>
      <w:r w:rsidR="000B2486">
        <w:t>9</w:t>
      </w:r>
      <w:r w:rsidRPr="00610EB9">
        <w:t>].</w:t>
      </w:r>
    </w:p>
    <w:p w14:paraId="0CA5168C" w14:textId="6CF89883" w:rsidR="008F52EC" w:rsidRPr="00610EB9" w:rsidRDefault="00CE7CE8" w:rsidP="005D1ADD">
      <w:pPr>
        <w:spacing w:after="0" w:line="240" w:lineRule="auto"/>
        <w:ind w:firstLine="708"/>
        <w:jc w:val="both"/>
      </w:pPr>
      <w:r w:rsidRPr="00610EB9">
        <w:t>Связь</w:t>
      </w:r>
      <w:r w:rsidR="004D607A">
        <w:t xml:space="preserve"> </w:t>
      </w:r>
      <w:r w:rsidRPr="00610EB9">
        <w:t xml:space="preserve">микробиома и целиакии. Микробная колонизация происходит при рождении и формирует развитие слизистой оболочки и системной иммунной системы, а также кишечного барьера. Эти взаимодействия хозяин-микроб продолжаются на протяжении всей жизни, и было выдвинуто предположение, что нарушение этих взаимодействий из-за изменения бактериального состава или функций увеличивает риск ряда аутоиммунных или воспалительных заболеваний, таких как целиакия. Измененный состав микробиоты у пациентов с целиакииеи может представлять собой предпосыл для развития болезни. </w:t>
      </w:r>
    </w:p>
    <w:p w14:paraId="0CA5168D" w14:textId="713718B7" w:rsidR="008F52EC" w:rsidRPr="00610EB9" w:rsidRDefault="00CE7CE8" w:rsidP="005D1ADD">
      <w:pPr>
        <w:spacing w:after="0" w:line="240" w:lineRule="auto"/>
        <w:ind w:firstLine="708"/>
        <w:jc w:val="both"/>
      </w:pPr>
      <w:r w:rsidRPr="00610EB9">
        <w:t>В одном из исследований было описано присутствие палочковидных бактерий в биопсиях двенадцатиперстной кишки у шведских детей с целиакееи, родившихся во время эпидемии, которые не наблюдались в биопсиях контрольных детей [</w:t>
      </w:r>
      <w:r w:rsidR="000B2486">
        <w:t>60</w:t>
      </w:r>
      <w:r w:rsidRPr="00610EB9">
        <w:t>] или у детей, рожденных после эпидемии [</w:t>
      </w:r>
      <w:r w:rsidR="000B2486">
        <w:t>61</w:t>
      </w:r>
      <w:r w:rsidRPr="00610EB9">
        <w:t>]. Впоследствии бактерии были идентифицированы как Clostridium spp, Prevotella spp и Actinomyces spp, и их присутствие было предложено как фактор риска целиакии, который способствовал увеличению заболеваемости в Швеции в 1985-1995 годах [</w:t>
      </w:r>
      <w:r w:rsidR="000B2486">
        <w:t>61</w:t>
      </w:r>
      <w:r w:rsidRPr="00610EB9">
        <w:t>]. Последующие клинические исследования описали различия в микробном составе фекалий и двенадцатиперстной кишки у детей и взрослых с активной формой целиакии по сравнению с лицами, которые только начали соблюдать диету [</w:t>
      </w:r>
      <w:r w:rsidR="000B2486">
        <w:t>62</w:t>
      </w:r>
      <w:r w:rsidRPr="00610EB9">
        <w:t>]. Многие группы описали увеличение доли Bacteroides и членов Proteobacteria и уменьшение количества Lactobacillus и Bifidobacterium [6</w:t>
      </w:r>
      <w:r w:rsidR="000B2486">
        <w:t>3</w:t>
      </w:r>
      <w:r w:rsidRPr="00610EB9">
        <w:t>,6</w:t>
      </w:r>
      <w:r w:rsidR="000B2486">
        <w:t>4</w:t>
      </w:r>
      <w:r w:rsidRPr="00610EB9">
        <w:t>].</w:t>
      </w:r>
      <w:r w:rsidR="004D607A">
        <w:t xml:space="preserve"> </w:t>
      </w:r>
      <w:r w:rsidRPr="00610EB9">
        <w:t>Кроме того, было показано, что пациенты с целиакееи, страдающие стойкими симптомами, имеют повышенное количество протеобактерий по сравнению с пациентами, у которых не было симптомов [6</w:t>
      </w:r>
      <w:r w:rsidR="000B2486">
        <w:t>5</w:t>
      </w:r>
      <w:r w:rsidRPr="00610EB9">
        <w:t>]. Хотя эти исследования предполагают связь между измененным микробным составом и развитием целиакии, исследования механизмов и причинно-следственной связи отсутствуют. Более того, до конца не выяснено, являются ли изменения в микробном составе причиной или следствием воспаления тонкого кишечника.</w:t>
      </w:r>
    </w:p>
    <w:p w14:paraId="0CA5168E" w14:textId="60CB9BAD" w:rsidR="008F52EC" w:rsidRPr="00610EB9" w:rsidRDefault="00CE7CE8" w:rsidP="005D1ADD">
      <w:pPr>
        <w:spacing w:after="0" w:line="240" w:lineRule="auto"/>
        <w:ind w:firstLine="708"/>
        <w:jc w:val="both"/>
      </w:pPr>
      <w:r w:rsidRPr="00610EB9">
        <w:t xml:space="preserve">Роль CD4 и Т-хелперов в развитии целиакии была подтверждена выделением провоспалительных глютен-специфических CD4 + T-клеток из кишечной ткани пациентов с целиакииеи (Рисунок </w:t>
      </w:r>
      <w:r w:rsidR="00AD69C7">
        <w:t>2</w:t>
      </w:r>
      <w:r w:rsidRPr="00610EB9">
        <w:t>)</w:t>
      </w:r>
      <w:r w:rsidR="000B2486" w:rsidRPr="000B2486">
        <w:t xml:space="preserve"> </w:t>
      </w:r>
      <w:r w:rsidR="000B2486" w:rsidRPr="00610EB9">
        <w:t>[6</w:t>
      </w:r>
      <w:r w:rsidR="000B2486">
        <w:t>6</w:t>
      </w:r>
      <w:r w:rsidR="000B2486" w:rsidRPr="00610EB9">
        <w:t>]</w:t>
      </w:r>
      <w:r w:rsidRPr="00610EB9">
        <w:t>.</w:t>
      </w:r>
    </w:p>
    <w:p w14:paraId="0CA5168F" w14:textId="77777777" w:rsidR="008F52EC" w:rsidRPr="00610EB9" w:rsidRDefault="008F52EC" w:rsidP="005D1ADD">
      <w:pPr>
        <w:spacing w:after="0" w:line="240" w:lineRule="auto"/>
        <w:ind w:firstLine="708"/>
        <w:jc w:val="both"/>
      </w:pPr>
    </w:p>
    <w:p w14:paraId="0CA51690" w14:textId="77777777" w:rsidR="008F52EC" w:rsidRPr="00610EB9" w:rsidRDefault="00CE7CE8" w:rsidP="005D1ADD">
      <w:pPr>
        <w:spacing w:after="0" w:line="240" w:lineRule="auto"/>
        <w:ind w:firstLine="708"/>
        <w:jc w:val="both"/>
      </w:pPr>
      <w:r w:rsidRPr="00610EB9">
        <w:rPr>
          <w:noProof/>
        </w:rPr>
        <w:drawing>
          <wp:inline distT="0" distB="0" distL="0" distR="0" wp14:anchorId="0CA51F8B" wp14:editId="0CA51F8C">
            <wp:extent cx="5269099" cy="4839450"/>
            <wp:effectExtent l="0" t="0" r="0" b="0"/>
            <wp:docPr id="9" name="image14.png" descr="https://www.frontiersin.org/files/Articles/420451/fped-06-00350-HTML/image_m/fped-06-00350-g001.jpg"/>
            <wp:cNvGraphicFramePr/>
            <a:graphic xmlns:a="http://schemas.openxmlformats.org/drawingml/2006/main">
              <a:graphicData uri="http://schemas.openxmlformats.org/drawingml/2006/picture">
                <pic:pic xmlns:pic="http://schemas.openxmlformats.org/drawingml/2006/picture">
                  <pic:nvPicPr>
                    <pic:cNvPr id="0" name="image14.png" descr="https://www.frontiersin.org/files/Articles/420451/fped-06-00350-HTML/image_m/fped-06-00350-g001.jpg"/>
                    <pic:cNvPicPr preferRelativeResize="0"/>
                  </pic:nvPicPr>
                  <pic:blipFill>
                    <a:blip r:embed="rId36" cstate="print"/>
                    <a:srcRect/>
                    <a:stretch>
                      <a:fillRect/>
                    </a:stretch>
                  </pic:blipFill>
                  <pic:spPr>
                    <a:xfrm>
                      <a:off x="0" y="0"/>
                      <a:ext cx="5269099" cy="4839450"/>
                    </a:xfrm>
                    <a:prstGeom prst="rect">
                      <a:avLst/>
                    </a:prstGeom>
                    <a:ln/>
                  </pic:spPr>
                </pic:pic>
              </a:graphicData>
            </a:graphic>
          </wp:inline>
        </w:drawing>
      </w:r>
    </w:p>
    <w:p w14:paraId="0CA51691" w14:textId="77777777" w:rsidR="008F52EC" w:rsidRPr="00610EB9" w:rsidRDefault="00CE7CE8" w:rsidP="005D1ADD">
      <w:pPr>
        <w:spacing w:after="0" w:line="240" w:lineRule="auto"/>
        <w:ind w:firstLine="708"/>
        <w:jc w:val="both"/>
      </w:pPr>
      <w:r w:rsidRPr="00610EB9">
        <w:t xml:space="preserve"> </w:t>
      </w:r>
    </w:p>
    <w:p w14:paraId="77E8E187" w14:textId="60C5A90A" w:rsidR="00AD69C7" w:rsidRDefault="000644EE" w:rsidP="00AD69C7">
      <w:pPr>
        <w:spacing w:after="0" w:line="240" w:lineRule="auto"/>
        <w:ind w:firstLine="708"/>
        <w:jc w:val="center"/>
        <w:rPr>
          <w:iCs/>
        </w:rPr>
      </w:pPr>
      <w:r w:rsidRPr="007052B5">
        <w:rPr>
          <w:iCs/>
        </w:rPr>
        <w:t>Рисунок 2</w:t>
      </w:r>
      <w:r w:rsidR="00CE7CE8" w:rsidRPr="007052B5">
        <w:rPr>
          <w:iCs/>
        </w:rPr>
        <w:t>. Ключевые этапы патогенеза целиакии</w:t>
      </w:r>
    </w:p>
    <w:p w14:paraId="19F2E117" w14:textId="77777777" w:rsidR="00AD69C7" w:rsidRDefault="00AD69C7" w:rsidP="00AD69C7">
      <w:pPr>
        <w:spacing w:after="0" w:line="240" w:lineRule="auto"/>
        <w:ind w:firstLine="708"/>
        <w:jc w:val="center"/>
        <w:rPr>
          <w:iCs/>
        </w:rPr>
      </w:pPr>
    </w:p>
    <w:p w14:paraId="0CA51693" w14:textId="02D9938D" w:rsidR="008F52EC" w:rsidRPr="00AD69C7" w:rsidRDefault="00CE7CE8" w:rsidP="00AD69C7">
      <w:pPr>
        <w:spacing w:after="0" w:line="240" w:lineRule="auto"/>
        <w:ind w:firstLine="708"/>
        <w:jc w:val="both"/>
        <w:rPr>
          <w:iCs/>
        </w:rPr>
      </w:pPr>
      <w:r w:rsidRPr="007052B5">
        <w:rPr>
          <w:iCs/>
        </w:rPr>
        <w:t>Пептиды глютена, содержащие эпитопы Т-клеток, противостоят желудочно-кишечной деградации. tTG катализирует дезамидирование пептидов глютена, которые затем могут более эффективно связываться с соответствующими заболеванию молекулами HLA-DQ на APC. Активированные глютен-специфические CD4 + Т-клетки секретируют множество провоспалительных цитокинов, таких как IFN-γ и IL-21, которые способствуют поражению кишечника, способствуют активации IEL и стимулируют B-клеточные ответы. Активированные IELs трансформируются в цитолитические NK-подобные клетки, которые опосредуют разрушение энтероцитов, экспрессирующих сигналы стресса. IL-15 делает эффекторные Т-клетки устойчивыми к подавляющему действию Treg и, в собственной пластинке, наделяет DC слизистой оболочки воспалительными свойствами, способствуя провоспалительным ответам и предотвращая дифференцировку Treg</w:t>
      </w:r>
      <w:r w:rsidR="00AD69C7">
        <w:rPr>
          <w:iCs/>
        </w:rPr>
        <w:t xml:space="preserve"> (рисунок 2)</w:t>
      </w:r>
      <w:r w:rsidRPr="007052B5">
        <w:rPr>
          <w:iCs/>
        </w:rPr>
        <w:t>.</w:t>
      </w:r>
    </w:p>
    <w:p w14:paraId="0CA51694" w14:textId="01979658" w:rsidR="008F52EC" w:rsidRPr="00610EB9" w:rsidRDefault="00CE7CE8" w:rsidP="005D1ADD">
      <w:pPr>
        <w:spacing w:after="0" w:line="240" w:lineRule="auto"/>
        <w:ind w:firstLine="708"/>
        <w:jc w:val="both"/>
      </w:pPr>
      <w:r w:rsidRPr="00610EB9">
        <w:t>Эти патогенные Т-клетки имеют фенотип Th1, характеризующийся продуцированием IFN-γ и TNF-α [6</w:t>
      </w:r>
      <w:r w:rsidR="000B2486">
        <w:t>8</w:t>
      </w:r>
      <w:r w:rsidRPr="00610EB9">
        <w:t>]</w:t>
      </w:r>
      <w:r w:rsidR="004D607A">
        <w:t xml:space="preserve"> </w:t>
      </w:r>
      <w:r w:rsidRPr="00610EB9">
        <w:t>, и почти все они ограничены HLA-DQ2 и / или DQ8 [6</w:t>
      </w:r>
      <w:r w:rsidR="000B2486">
        <w:t>6</w:t>
      </w:r>
      <w:r w:rsidRPr="00610EB9">
        <w:t>,6</w:t>
      </w:r>
      <w:r w:rsidR="000B2486">
        <w:t>8</w:t>
      </w:r>
      <w:r w:rsidRPr="00610EB9">
        <w:t>,6</w:t>
      </w:r>
      <w:r w:rsidR="000B2486">
        <w:t>9</w:t>
      </w:r>
      <w:r w:rsidRPr="00610EB9">
        <w:t>]</w:t>
      </w:r>
      <w:r w:rsidR="004D607A">
        <w:t xml:space="preserve"> </w:t>
      </w:r>
      <w:r w:rsidRPr="00610EB9">
        <w:t>Пептиды глютена, которые были посттрансляционно модифицированы ферментом tTG в процессе, называемом деамидированием, могут эффективно активировать эти Т-клетки [</w:t>
      </w:r>
      <w:r w:rsidR="000B2486">
        <w:t>70</w:t>
      </w:r>
      <w:r w:rsidRPr="00610EB9">
        <w:t>,</w:t>
      </w:r>
      <w:r w:rsidR="000B2486">
        <w:t>71</w:t>
      </w:r>
      <w:r w:rsidRPr="00610EB9">
        <w:t>]. Деамидирование превращает специфические остатки глутамина в глутамат, и эта модификация увеличивае связывания глютенового пептида с димерами HLA, ассоциированными с заболеванием [</w:t>
      </w:r>
      <w:r w:rsidR="000B2486">
        <w:t>72-</w:t>
      </w:r>
      <w:r w:rsidRPr="00610EB9">
        <w:t>7</w:t>
      </w:r>
      <w:r w:rsidR="000B2486">
        <w:t>4</w:t>
      </w:r>
      <w:r w:rsidRPr="00610EB9">
        <w:t>]. Деамидирование имеет решающее значение для превращения слабоиммуногенных пептидов глютена</w:t>
      </w:r>
      <w:r w:rsidR="004D607A">
        <w:t xml:space="preserve"> </w:t>
      </w:r>
      <w:r w:rsidRPr="00610EB9">
        <w:t>в высокоиммуногенные антигены для CD4 + Т-клеток. Структурные требования, которые создают эффективное связывание пептидов глютена с HLA-DQ2 или DQ8 и Т-клетками через Т-клеточный рецептор (TCR), были дополнительно выяснены в структурных исследованиях [7</w:t>
      </w:r>
      <w:r w:rsidR="000B2486">
        <w:t>5</w:t>
      </w:r>
      <w:r w:rsidRPr="00610EB9">
        <w:t>,7</w:t>
      </w:r>
      <w:r w:rsidR="000B2486">
        <w:t>6</w:t>
      </w:r>
      <w:r w:rsidRPr="00610EB9">
        <w:t>] и оценке предвзятого использования генов TCR [7</w:t>
      </w:r>
      <w:r w:rsidR="000B2486">
        <w:t>7</w:t>
      </w:r>
      <w:r w:rsidRPr="00610EB9">
        <w:t>,7</w:t>
      </w:r>
      <w:r w:rsidR="000B2486">
        <w:t>8</w:t>
      </w:r>
      <w:r w:rsidRPr="00610EB9">
        <w:t>].</w:t>
      </w:r>
    </w:p>
    <w:p w14:paraId="0CA51695" w14:textId="515075E0" w:rsidR="008F52EC" w:rsidRPr="00610EB9" w:rsidRDefault="00CE7CE8" w:rsidP="005D1ADD">
      <w:pPr>
        <w:spacing w:after="0" w:line="240" w:lineRule="auto"/>
        <w:ind w:firstLine="708"/>
        <w:jc w:val="both"/>
      </w:pPr>
      <w:r w:rsidRPr="00610EB9">
        <w:t>Исследования Т-клеток, выделенных из кишечника пациентов с целиакией, или из их крови после кратковременного перорального введения глютена, были использованы для определения пептидов глютена (в частности, эпитопов Т-клеток), иммуногенных при целиакии. Большинство исследований было сосредоточено на 90% пациентов с CD, которые имеют HLA-DQ2.5, и был определен ряд иммунодоминантных Т-клеточных эпитопов [7</w:t>
      </w:r>
      <w:r w:rsidR="000B2486">
        <w:t>9</w:t>
      </w:r>
      <w:r w:rsidRPr="00610EB9">
        <w:t>]. Меньше известно о природе ответа Т-клеток на глютен у пациентов с целиакией без HLA-DQ2.5. Наиболее иммуногенные эпитопы глютена у пациентов с целиакией с HLA-DQ2.5 после употребления пшеницы находятся в α-глиадине и ω-глиадине [</w:t>
      </w:r>
      <w:r w:rsidR="000B2486">
        <w:t>80</w:t>
      </w:r>
      <w:r w:rsidRPr="00610EB9">
        <w:t>]. Большая часть области была сосредоточена на иммуногенности Т-клеточных эпитопов в α-глиадине, особенно тех, которые заключены в устойчивом к протеазе 33-мере [</w:t>
      </w:r>
      <w:r w:rsidR="000B2486">
        <w:t>81</w:t>
      </w:r>
      <w:r w:rsidRPr="00610EB9">
        <w:t>]. Однако исследования с заражением глютеном показывают, что большинство иммуногенных пептидов, индуцируемых приемом глютена, зависит от того, куда попадает пшеница, рожь или ячмень, и что последовательность из ω-глиадина (включающая эпитопы Т-клеток DQ2.5-глия-ω1 и DQ2. 5-глия-ω2) доминирует независимо от того, какое зерно потребляется [</w:t>
      </w:r>
      <w:r w:rsidR="000B2486">
        <w:t>82</w:t>
      </w:r>
      <w:r w:rsidRPr="00610EB9">
        <w:t>]. Несмотря на множество иммуногенных пептидов, всего три пептида из пшеницы и ячменя, по-видимому, воспроизводят большую часть ответа на глютен у пациентов с целиакией с HLA-DQ2.5. Интересно, что после приема овса около 8% пациентов с целиакией обнаруживают Т-клетки, специфичные для пептидов авенина, которые имеют близкую гомологию последовательности с гордеином ячменя, что позволяет предположить, что перекрестно-реактивные Т-клетки могут опосредовать иммунные ответы после приема овса у некоторых пациентов с целиакией [</w:t>
      </w:r>
      <w:r w:rsidR="000B2486">
        <w:t>82</w:t>
      </w:r>
      <w:r w:rsidRPr="00610EB9">
        <w:t>].</w:t>
      </w:r>
    </w:p>
    <w:p w14:paraId="0CA51696" w14:textId="10065597" w:rsidR="008F52EC" w:rsidRPr="00610EB9" w:rsidRDefault="00CE7CE8" w:rsidP="005D1ADD">
      <w:pPr>
        <w:spacing w:after="0" w:line="240" w:lineRule="auto"/>
        <w:ind w:firstLine="708"/>
        <w:jc w:val="both"/>
      </w:pPr>
      <w:r w:rsidRPr="00610EB9">
        <w:t>Развитие атрофии ворсинок кишечника. Причины, которые приводят к гистологическим изменениям целиакии, до конца не изучены. Эпитопы Т-клеток глютена группируются в областях с высоким уровнем пролина, что делает их устойчивыми к действию протеаз желудочно-кишечного тракта [8</w:t>
      </w:r>
      <w:r w:rsidR="000B2486">
        <w:t>3</w:t>
      </w:r>
      <w:r w:rsidRPr="00610EB9">
        <w:t>]. Эти пептиды могут проходить через эпителий через трансклеточные [8</w:t>
      </w:r>
      <w:r w:rsidR="000B2486">
        <w:t>4</w:t>
      </w:r>
      <w:r w:rsidRPr="00610EB9">
        <w:t>-8</w:t>
      </w:r>
      <w:r w:rsidR="000B2486">
        <w:t>6</w:t>
      </w:r>
      <w:r w:rsidRPr="00610EB9">
        <w:t>] и параклеточные (опосредованные рецепторами или антителами) [8</w:t>
      </w:r>
      <w:r w:rsidR="000B2486">
        <w:t>7</w:t>
      </w:r>
      <w:r w:rsidRPr="00610EB9">
        <w:t>]. Повышенная проницаемость эпителия, характеристика активной целиакии, может быть опосредована прямым действием глиадина, действующего через хемокиновый рецептор CXCR3 в эпителиальных клетках кишечника на плотных контактах [8</w:t>
      </w:r>
      <w:r w:rsidR="000B2486">
        <w:t>7</w:t>
      </w:r>
      <w:r w:rsidRPr="00610EB9">
        <w:t>].</w:t>
      </w:r>
      <w:r w:rsidR="004D607A">
        <w:t xml:space="preserve"> </w:t>
      </w:r>
      <w:r w:rsidRPr="00610EB9">
        <w:t>Предполагается, что DC играют основную роль в выроботке глютеновых пептидов CD4 + Т-клеткам [8</w:t>
      </w:r>
      <w:r w:rsidR="000B2486">
        <w:t>8</w:t>
      </w:r>
      <w:r w:rsidRPr="00610EB9">
        <w:t>]. однако мало известно об их идентичности, где это представление происходит и в какой степени эта роль выполняется глютен-специфическими В-клетками. Активированные CD4 + T-клетки продуцируют большое количество IFN-γ, который может вызывать цитотоксичность интраэпителиальных лимфоцитов (IEL), а также IL-21, который играет роль в T-клеточно-зависимых ответах B-клеток [8</w:t>
      </w:r>
      <w:r w:rsidR="000B2486">
        <w:t>9</w:t>
      </w:r>
      <w:r w:rsidRPr="00610EB9">
        <w:t>]. Сообщалось, что IL-17 продуцирует CD4 + Т-клетки [</w:t>
      </w:r>
      <w:r w:rsidR="000B2486">
        <w:t>90</w:t>
      </w:r>
      <w:r w:rsidRPr="00610EB9">
        <w:t>], но их роль и роль продукции IL-17A в патогенезе целиакии менее ясна [8</w:t>
      </w:r>
      <w:r w:rsidR="000B2486">
        <w:t>9</w:t>
      </w:r>
      <w:r w:rsidRPr="00610EB9">
        <w:t xml:space="preserve">, </w:t>
      </w:r>
      <w:r w:rsidR="000B2486">
        <w:t>91</w:t>
      </w:r>
      <w:r w:rsidRPr="00610EB9">
        <w:t>]. IL-15 и IFN-α заметно проявляются в воспаленных тканях у пациентов с целикакией [</w:t>
      </w:r>
      <w:r w:rsidR="000B2486">
        <w:t>92</w:t>
      </w:r>
      <w:r w:rsidRPr="00610EB9">
        <w:t>, 9</w:t>
      </w:r>
      <w:r w:rsidR="000B2486">
        <w:t>3</w:t>
      </w:r>
      <w:r w:rsidRPr="00610EB9">
        <w:t>]. Считается, что IEL играют важную эффекторную роль в опосредовании разрушения энтероцитов в CeD независимым от TCR образом. При активации стрессовыми сигналами на кишечных эпителиальных клетках, таких как HLA-E и MIC-A [9</w:t>
      </w:r>
      <w:r w:rsidR="000B2486">
        <w:t>4</w:t>
      </w:r>
      <w:r w:rsidRPr="00610EB9">
        <w:t>], IELs экспрессируют высокие уровни активирующих NK рецепторов, таких как NKG2D и CD94 / NKG2C, и принимают цитолитический фенотип, способный разрушать энтероциты [9</w:t>
      </w:r>
      <w:r w:rsidR="000B2486">
        <w:t>5</w:t>
      </w:r>
      <w:r w:rsidRPr="00610EB9">
        <w:t>]. IL-15 играет ключевую роль, регулируя активирующий рецептор NKG2D и действуя как костимуляторная молекула. Эффект заключается в «лицензировании» цитотоксических IEL со способностью убивать эпителиальные клетки кишечника, экспрессирующие вызванные стрессом молекулы MIC. Адаптивный иммунитет к глютену и эпителиальному стрессу, когда цитотоксические IELs приобрели фенотип активированных NK-клеток, могут быть необходимы для развития атрофии ворсинок при целиакии [9</w:t>
      </w:r>
      <w:r w:rsidR="000B2486">
        <w:t>6</w:t>
      </w:r>
      <w:r w:rsidRPr="00610EB9">
        <w:t>].</w:t>
      </w:r>
    </w:p>
    <w:p w14:paraId="0CA51697" w14:textId="6573A945" w:rsidR="008F52EC" w:rsidRPr="00610EB9" w:rsidRDefault="00CE7CE8" w:rsidP="005D1ADD">
      <w:pPr>
        <w:spacing w:after="0" w:line="240" w:lineRule="auto"/>
        <w:ind w:firstLine="708"/>
        <w:jc w:val="both"/>
      </w:pPr>
      <w:r w:rsidRPr="00610EB9">
        <w:t>Причины эпителиального стресса, запускающего активацию и трансформацию IEL при целиакии, неизвестны. Некоторые предполагают, что это вызвано самой глютеном или другими стимулами, например, в результате взаимодействия микроба с хозяином (рис. 2). Врожденная иммунная система - это заранее запрограммированная форма защиты хозяина, которая быстро реагирует на раздражители. Ответы запускаются, когда рецепторы распознавания образов, например toll-подобные рецепторы на макрофагах, связывают молекулы с консервативными структурами. Сообщалось о стимулирующем врожденном иммуностимулирующем эффекте последовательности глиадина (A-глиадин p31-43), но эта работа не была воспроизведена [9</w:t>
      </w:r>
      <w:r w:rsidR="000B2486">
        <w:t>7</w:t>
      </w:r>
      <w:r w:rsidRPr="00610EB9">
        <w:t>]. Никаких других пептидов глютена, активирующих врожденный иммунитет у людей, не определено. Глиадин может действовать как стрессовый сигнал для активации экспрессии MICA только на начальных стадиях заболевания и снижаться до исходного уровня после того, как воспалительное поражение установлено. В отличие от критической роли HLA-ограниченных, глютен-специфических CD4 + Т-клеток в патогенезе CeD, относительный вклад врожденного иммунитета в заболевание не был установлен в генетических или функциональных исследованиях, и требуются дальнейшие исследования в этой области.</w:t>
      </w:r>
    </w:p>
    <w:p w14:paraId="0CA51698" w14:textId="77777777" w:rsidR="00996CB0" w:rsidRPr="00610EB9" w:rsidRDefault="00996CB0" w:rsidP="005D1ADD">
      <w:pPr>
        <w:spacing w:after="0" w:line="240" w:lineRule="auto"/>
        <w:ind w:firstLine="708"/>
        <w:jc w:val="both"/>
      </w:pPr>
    </w:p>
    <w:p w14:paraId="0CA51699" w14:textId="77777777" w:rsidR="008F52EC" w:rsidRPr="00610EB9" w:rsidRDefault="00CE7CE8" w:rsidP="005D1ADD">
      <w:pPr>
        <w:spacing w:after="0" w:line="240" w:lineRule="auto"/>
        <w:ind w:firstLine="708"/>
        <w:jc w:val="both"/>
      </w:pPr>
      <w:r w:rsidRPr="00610EB9">
        <w:rPr>
          <w:noProof/>
        </w:rPr>
        <w:drawing>
          <wp:inline distT="0" distB="0" distL="0" distR="0" wp14:anchorId="0CA51F8D" wp14:editId="0CA51F8E">
            <wp:extent cx="4838700" cy="2895600"/>
            <wp:effectExtent l="0" t="0" r="0" b="0"/>
            <wp:docPr id="8" name="image13.png" descr="https://www.frontiersin.org/files/Articles/420451/fped-06-00350-HTML/image_m/fped-06-00350-g002.jpg"/>
            <wp:cNvGraphicFramePr/>
            <a:graphic xmlns:a="http://schemas.openxmlformats.org/drawingml/2006/main">
              <a:graphicData uri="http://schemas.openxmlformats.org/drawingml/2006/picture">
                <pic:pic xmlns:pic="http://schemas.openxmlformats.org/drawingml/2006/picture">
                  <pic:nvPicPr>
                    <pic:cNvPr id="0" name="image13.png" descr="https://www.frontiersin.org/files/Articles/420451/fped-06-00350-HTML/image_m/fped-06-00350-g002.jpg"/>
                    <pic:cNvPicPr preferRelativeResize="0"/>
                  </pic:nvPicPr>
                  <pic:blipFill>
                    <a:blip r:embed="rId37" cstate="print"/>
                    <a:srcRect/>
                    <a:stretch>
                      <a:fillRect/>
                    </a:stretch>
                  </pic:blipFill>
                  <pic:spPr>
                    <a:xfrm>
                      <a:off x="0" y="0"/>
                      <a:ext cx="4838700" cy="2895600"/>
                    </a:xfrm>
                    <a:prstGeom prst="rect">
                      <a:avLst/>
                    </a:prstGeom>
                    <a:ln/>
                  </pic:spPr>
                </pic:pic>
              </a:graphicData>
            </a:graphic>
          </wp:inline>
        </w:drawing>
      </w:r>
    </w:p>
    <w:p w14:paraId="0CA5169A" w14:textId="77777777" w:rsidR="008F52EC" w:rsidRPr="00610EB9" w:rsidRDefault="008F52EC" w:rsidP="005D1ADD">
      <w:pPr>
        <w:spacing w:after="0" w:line="240" w:lineRule="auto"/>
        <w:ind w:firstLine="708"/>
        <w:jc w:val="both"/>
      </w:pPr>
    </w:p>
    <w:p w14:paraId="0CA5169B" w14:textId="77777777" w:rsidR="008F52EC" w:rsidRPr="007052B5" w:rsidRDefault="000644EE" w:rsidP="007052B5">
      <w:pPr>
        <w:spacing w:after="0" w:line="240" w:lineRule="auto"/>
        <w:ind w:firstLine="708"/>
        <w:jc w:val="both"/>
        <w:rPr>
          <w:iCs/>
        </w:rPr>
      </w:pPr>
      <w:r w:rsidRPr="007052B5">
        <w:rPr>
          <w:iCs/>
        </w:rPr>
        <w:t>Рисунок 3</w:t>
      </w:r>
      <w:r w:rsidR="00CE7CE8" w:rsidRPr="007052B5">
        <w:rPr>
          <w:iCs/>
        </w:rPr>
        <w:t>. Потенциальная роль микробов и триггеров окружающей среды в патогенезе ЦБ. Микробы, которые включают как комменсалы, так и условно-патогенные микроорганизмы, могут способствовать развитию CeD, влияя на переваривание пептида глютена, функцию кишечного барьера, стресс эпителиальных клеток или активацию / усиление IEL посредством регуляции IL-15. Патогенные бактерии, вирусы и неглютеновые компоненты пшеницы, такие как ингибиторы амилазы-трипсина (ATI), также могут вызывать созревание DC и продукцию провоспалительных цитокинов, модулируя индукцию CD4 + Т-клеточных ответов.</w:t>
      </w:r>
    </w:p>
    <w:p w14:paraId="0CA5169C" w14:textId="77777777" w:rsidR="008F52EC" w:rsidRPr="00610EB9" w:rsidRDefault="008F52EC" w:rsidP="005D1ADD">
      <w:pPr>
        <w:spacing w:after="0" w:line="240" w:lineRule="auto"/>
        <w:ind w:firstLine="708"/>
        <w:jc w:val="both"/>
      </w:pPr>
    </w:p>
    <w:p w14:paraId="0CA5169D" w14:textId="076A6A48" w:rsidR="008F52EC" w:rsidRPr="00610EB9" w:rsidRDefault="00CE7CE8" w:rsidP="000B2486">
      <w:pPr>
        <w:pStyle w:val="2"/>
        <w:spacing w:before="0" w:line="240" w:lineRule="auto"/>
        <w:ind w:firstLine="708"/>
        <w:jc w:val="both"/>
        <w:rPr>
          <w:rFonts w:ascii="Times New Roman" w:hAnsi="Times New Roman" w:cs="Times New Roman"/>
          <w:b w:val="0"/>
          <w:color w:val="auto"/>
          <w:sz w:val="28"/>
          <w:szCs w:val="28"/>
        </w:rPr>
      </w:pPr>
      <w:bookmarkStart w:id="10" w:name="_Toc200815759"/>
      <w:r w:rsidRPr="00610EB9">
        <w:rPr>
          <w:rFonts w:ascii="Times New Roman" w:hAnsi="Times New Roman" w:cs="Times New Roman"/>
          <w:color w:val="auto"/>
          <w:sz w:val="28"/>
          <w:szCs w:val="28"/>
        </w:rPr>
        <w:t>1.3.</w:t>
      </w:r>
      <w:r w:rsidR="004D607A">
        <w:rPr>
          <w:rFonts w:ascii="Times New Roman" w:hAnsi="Times New Roman" w:cs="Times New Roman"/>
          <w:color w:val="auto"/>
          <w:sz w:val="28"/>
          <w:szCs w:val="28"/>
        </w:rPr>
        <w:t xml:space="preserve"> </w:t>
      </w:r>
      <w:r w:rsidR="00EE6051" w:rsidRPr="00610EB9">
        <w:rPr>
          <w:rFonts w:ascii="Times New Roman" w:hAnsi="Times New Roman" w:cs="Times New Roman"/>
          <w:color w:val="auto"/>
          <w:sz w:val="28"/>
          <w:szCs w:val="28"/>
        </w:rPr>
        <w:t>Классификация, клинические</w:t>
      </w:r>
      <w:r w:rsidRPr="00610EB9">
        <w:rPr>
          <w:rFonts w:ascii="Times New Roman" w:hAnsi="Times New Roman" w:cs="Times New Roman"/>
          <w:color w:val="auto"/>
          <w:sz w:val="28"/>
          <w:szCs w:val="28"/>
        </w:rPr>
        <w:t xml:space="preserve"> варианты целиакии,</w:t>
      </w:r>
      <w:r w:rsidR="000B2486">
        <w:rPr>
          <w:rFonts w:ascii="Times New Roman" w:hAnsi="Times New Roman" w:cs="Times New Roman"/>
          <w:color w:val="auto"/>
          <w:sz w:val="28"/>
          <w:szCs w:val="28"/>
        </w:rPr>
        <w:t xml:space="preserve"> </w:t>
      </w:r>
      <w:r w:rsidRPr="00610EB9">
        <w:rPr>
          <w:rFonts w:ascii="Times New Roman" w:hAnsi="Times New Roman" w:cs="Times New Roman"/>
          <w:color w:val="auto"/>
          <w:sz w:val="28"/>
          <w:szCs w:val="28"/>
        </w:rPr>
        <w:t>ассоциированные с целиакией заболевания</w:t>
      </w:r>
      <w:bookmarkEnd w:id="10"/>
    </w:p>
    <w:p w14:paraId="0CA5169E" w14:textId="052FB99F" w:rsidR="008F52EC" w:rsidRPr="00610EB9" w:rsidRDefault="00CE7CE8" w:rsidP="000B2486">
      <w:pPr>
        <w:spacing w:after="0" w:line="240" w:lineRule="auto"/>
        <w:ind w:firstLine="708"/>
        <w:jc w:val="both"/>
      </w:pPr>
      <w:r w:rsidRPr="00610EB9">
        <w:t>В зависимости от клинических, иммунологических и гистопатологических характеристик выделены несколько типов целиакии [9</w:t>
      </w:r>
      <w:r w:rsidR="000B2486">
        <w:t>8</w:t>
      </w:r>
      <w:r w:rsidRPr="00610EB9">
        <w:t>,9</w:t>
      </w:r>
      <w:r w:rsidR="000B2486">
        <w:t>9</w:t>
      </w:r>
      <w:r w:rsidRPr="00610EB9">
        <w:t>] (табл</w:t>
      </w:r>
      <w:r w:rsidR="00AD69C7">
        <w:t xml:space="preserve">ица </w:t>
      </w:r>
      <w:r w:rsidRPr="00610EB9">
        <w:t>1).</w:t>
      </w:r>
    </w:p>
    <w:p w14:paraId="0CA5169F" w14:textId="77777777" w:rsidR="00996CB0" w:rsidRPr="00610EB9" w:rsidRDefault="00996CB0" w:rsidP="005D1ADD">
      <w:pPr>
        <w:shd w:val="clear" w:color="auto" w:fill="FFFFFF"/>
        <w:tabs>
          <w:tab w:val="left" w:pos="426"/>
        </w:tabs>
        <w:spacing w:after="0" w:line="240" w:lineRule="auto"/>
        <w:jc w:val="both"/>
      </w:pPr>
    </w:p>
    <w:p w14:paraId="0CA516A0" w14:textId="77777777" w:rsidR="008F52EC" w:rsidRPr="00610EB9" w:rsidRDefault="00CE7CE8" w:rsidP="005D1ADD">
      <w:pPr>
        <w:shd w:val="clear" w:color="auto" w:fill="FFFFFF"/>
        <w:tabs>
          <w:tab w:val="left" w:pos="426"/>
        </w:tabs>
        <w:spacing w:after="0" w:line="240" w:lineRule="auto"/>
        <w:jc w:val="both"/>
      </w:pPr>
      <w:r w:rsidRPr="00610EB9">
        <w:t>Таблица 1</w:t>
      </w:r>
      <w:r w:rsidR="00996CB0" w:rsidRPr="00610EB9">
        <w:t xml:space="preserve"> -</w:t>
      </w:r>
      <w:r w:rsidRPr="00610EB9">
        <w:t xml:space="preserve"> Клинические варианты целиакии </w:t>
      </w:r>
    </w:p>
    <w:p w14:paraId="0CA516A1" w14:textId="77777777" w:rsidR="00996CB0" w:rsidRPr="00610EB9" w:rsidRDefault="00996CB0" w:rsidP="005D1ADD">
      <w:pPr>
        <w:shd w:val="clear" w:color="auto" w:fill="FFFFFF"/>
        <w:tabs>
          <w:tab w:val="left" w:pos="426"/>
        </w:tabs>
        <w:spacing w:after="0" w:line="240" w:lineRule="auto"/>
        <w:jc w:val="both"/>
      </w:pPr>
    </w:p>
    <w:tbl>
      <w:tblPr>
        <w:tblStyle w:val="a6"/>
        <w:tblW w:w="9747" w:type="dxa"/>
        <w:tblInd w:w="0" w:type="dxa"/>
        <w:tblBorders>
          <w:top w:val="single" w:sz="4" w:space="0" w:color="C9C9C9"/>
          <w:left w:val="single" w:sz="4" w:space="0" w:color="000000"/>
          <w:bottom w:val="single" w:sz="4" w:space="0" w:color="C9C9C9"/>
          <w:right w:val="single" w:sz="4" w:space="0" w:color="000000"/>
          <w:insideH w:val="single" w:sz="4" w:space="0" w:color="C9C9C9"/>
          <w:insideV w:val="single" w:sz="4" w:space="0" w:color="000000"/>
        </w:tblBorders>
        <w:tblLayout w:type="fixed"/>
        <w:tblLook w:val="04A0" w:firstRow="1" w:lastRow="0" w:firstColumn="1" w:lastColumn="0" w:noHBand="0" w:noVBand="1"/>
      </w:tblPr>
      <w:tblGrid>
        <w:gridCol w:w="2218"/>
        <w:gridCol w:w="7529"/>
      </w:tblGrid>
      <w:tr w:rsidR="0069619D" w:rsidRPr="00610EB9" w14:paraId="0CA516A4" w14:textId="77777777" w:rsidTr="00996CB0">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A5A5A5"/>
              <w:left w:val="single" w:sz="4" w:space="0" w:color="000000"/>
              <w:right w:val="single" w:sz="4" w:space="0" w:color="A5A5A5"/>
            </w:tcBorders>
            <w:shd w:val="clear" w:color="auto" w:fill="auto"/>
          </w:tcPr>
          <w:p w14:paraId="0CA516A2" w14:textId="77777777" w:rsidR="008F52EC" w:rsidRPr="00610EB9" w:rsidRDefault="00CE7CE8" w:rsidP="005D1ADD">
            <w:pPr>
              <w:jc w:val="both"/>
              <w:rPr>
                <w:color w:val="auto"/>
                <w:sz w:val="28"/>
                <w:szCs w:val="28"/>
              </w:rPr>
            </w:pPr>
            <w:r w:rsidRPr="00610EB9">
              <w:rPr>
                <w:color w:val="auto"/>
                <w:sz w:val="28"/>
                <w:szCs w:val="28"/>
              </w:rPr>
              <w:t>Тип</w:t>
            </w:r>
          </w:p>
        </w:tc>
        <w:tc>
          <w:tcPr>
            <w:tcW w:w="7529" w:type="dxa"/>
            <w:tcBorders>
              <w:top w:val="single" w:sz="4" w:space="0" w:color="A5A5A5"/>
              <w:left w:val="single" w:sz="4" w:space="0" w:color="A5A5A5"/>
              <w:right w:val="single" w:sz="4" w:space="0" w:color="000000"/>
            </w:tcBorders>
            <w:shd w:val="clear" w:color="auto" w:fill="auto"/>
          </w:tcPr>
          <w:p w14:paraId="0CA516A3" w14:textId="77777777" w:rsidR="008F52EC" w:rsidRPr="00610EB9" w:rsidRDefault="00CE7CE8" w:rsidP="005D1ADD">
            <w:pPr>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610EB9">
              <w:rPr>
                <w:color w:val="auto"/>
                <w:sz w:val="28"/>
                <w:szCs w:val="28"/>
              </w:rPr>
              <w:t>Характеристика клинических проявлений</w:t>
            </w:r>
          </w:p>
        </w:tc>
      </w:tr>
      <w:tr w:rsidR="0069619D" w:rsidRPr="00610EB9" w14:paraId="0CA516A7" w14:textId="77777777" w:rsidTr="00996CB0">
        <w:trPr>
          <w:cnfStyle w:val="000000100000" w:firstRow="0" w:lastRow="0" w:firstColumn="0" w:lastColumn="0" w:oddVBand="0" w:evenVBand="0" w:oddHBand="1" w:evenHBand="0"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2218" w:type="dxa"/>
            <w:tcBorders>
              <w:top w:val="nil"/>
              <w:left w:val="single" w:sz="4" w:space="0" w:color="000000"/>
              <w:bottom w:val="single" w:sz="4" w:space="0" w:color="000000"/>
              <w:right w:val="single" w:sz="4" w:space="0" w:color="A5A5A5"/>
            </w:tcBorders>
          </w:tcPr>
          <w:p w14:paraId="0CA516A5" w14:textId="77777777" w:rsidR="008F52EC" w:rsidRPr="00610EB9" w:rsidRDefault="00CE7CE8" w:rsidP="005D1ADD">
            <w:pPr>
              <w:jc w:val="both"/>
              <w:rPr>
                <w:b w:val="0"/>
                <w:color w:val="auto"/>
                <w:sz w:val="28"/>
                <w:szCs w:val="28"/>
              </w:rPr>
            </w:pPr>
            <w:r w:rsidRPr="00610EB9">
              <w:rPr>
                <w:b w:val="0"/>
                <w:color w:val="auto"/>
                <w:sz w:val="28"/>
                <w:szCs w:val="28"/>
              </w:rPr>
              <w:t>Классическая</w:t>
            </w:r>
          </w:p>
        </w:tc>
        <w:tc>
          <w:tcPr>
            <w:tcW w:w="7529" w:type="dxa"/>
            <w:tcBorders>
              <w:top w:val="nil"/>
              <w:left w:val="single" w:sz="4" w:space="0" w:color="A5A5A5"/>
              <w:bottom w:val="single" w:sz="4" w:space="0" w:color="000000"/>
              <w:right w:val="single" w:sz="4" w:space="0" w:color="000000"/>
            </w:tcBorders>
          </w:tcPr>
          <w:p w14:paraId="0CA516A6" w14:textId="77777777" w:rsidR="008F52EC" w:rsidRPr="00610EB9" w:rsidRDefault="00CE7CE8" w:rsidP="005D1ADD">
            <w:pPr>
              <w:tabs>
                <w:tab w:val="left" w:pos="316"/>
              </w:tabs>
              <w:jc w:val="both"/>
              <w:cnfStyle w:val="000000100000" w:firstRow="0" w:lastRow="0" w:firstColumn="0" w:lastColumn="0" w:oddVBand="0" w:evenVBand="0" w:oddHBand="1" w:evenHBand="0" w:firstRowFirstColumn="0" w:firstRowLastColumn="0" w:lastRowFirstColumn="0" w:lastRowLastColumn="0"/>
              <w:rPr>
                <w:rFonts w:eastAsia="Calibri"/>
                <w:color w:val="auto"/>
                <w:sz w:val="28"/>
                <w:szCs w:val="28"/>
              </w:rPr>
            </w:pPr>
            <w:r w:rsidRPr="00610EB9">
              <w:rPr>
                <w:color w:val="auto"/>
                <w:sz w:val="28"/>
                <w:szCs w:val="28"/>
              </w:rPr>
              <w:t>синдром мальабсорбции с диареей + внекишечные симптомы (</w:t>
            </w:r>
            <w:hyperlink r:id="rId38">
              <w:r w:rsidRPr="00610EB9">
                <w:rPr>
                  <w:color w:val="auto"/>
                  <w:sz w:val="28"/>
                  <w:szCs w:val="28"/>
                </w:rPr>
                <w:t>анемия</w:t>
              </w:r>
            </w:hyperlink>
            <w:r w:rsidRPr="00610EB9">
              <w:rPr>
                <w:color w:val="auto"/>
                <w:sz w:val="28"/>
                <w:szCs w:val="28"/>
              </w:rPr>
              <w:t>, </w:t>
            </w:r>
            <w:hyperlink r:id="rId39">
              <w:r w:rsidRPr="00610EB9">
                <w:rPr>
                  <w:color w:val="auto"/>
                  <w:sz w:val="28"/>
                  <w:szCs w:val="28"/>
                </w:rPr>
                <w:t>нейропатия</w:t>
              </w:r>
            </w:hyperlink>
            <w:r w:rsidRPr="00610EB9">
              <w:rPr>
                <w:color w:val="auto"/>
                <w:sz w:val="28"/>
                <w:szCs w:val="28"/>
              </w:rPr>
              <w:t>, остеопороз, повышенный риск </w:t>
            </w:r>
            <w:hyperlink r:id="rId40">
              <w:r w:rsidRPr="00610EB9">
                <w:rPr>
                  <w:color w:val="auto"/>
                  <w:sz w:val="28"/>
                  <w:szCs w:val="28"/>
                </w:rPr>
                <w:t>переломов</w:t>
              </w:r>
            </w:hyperlink>
            <w:r w:rsidRPr="00610EB9">
              <w:rPr>
                <w:color w:val="auto"/>
                <w:sz w:val="28"/>
                <w:szCs w:val="28"/>
              </w:rPr>
              <w:t>)</w:t>
            </w:r>
          </w:p>
        </w:tc>
      </w:tr>
      <w:tr w:rsidR="0069619D" w:rsidRPr="00610EB9" w14:paraId="0CA516AD" w14:textId="77777777" w:rsidTr="00996CB0">
        <w:trPr>
          <w:trHeight w:val="15"/>
        </w:trPr>
        <w:tc>
          <w:tcPr>
            <w:cnfStyle w:val="001000000000" w:firstRow="0" w:lastRow="0" w:firstColumn="1" w:lastColumn="0" w:oddVBand="0" w:evenVBand="0" w:oddHBand="0" w:evenHBand="0" w:firstRowFirstColumn="0" w:firstRowLastColumn="0" w:lastRowFirstColumn="0" w:lastRowLastColumn="0"/>
            <w:tcW w:w="2218" w:type="dxa"/>
            <w:tcBorders>
              <w:top w:val="nil"/>
              <w:left w:val="single" w:sz="4" w:space="0" w:color="000000"/>
              <w:bottom w:val="single" w:sz="4" w:space="0" w:color="000000"/>
              <w:right w:val="single" w:sz="4" w:space="0" w:color="A5A5A5"/>
            </w:tcBorders>
            <w:shd w:val="clear" w:color="auto" w:fill="auto"/>
          </w:tcPr>
          <w:p w14:paraId="0CA516AB" w14:textId="77777777" w:rsidR="008F52EC" w:rsidRPr="00610EB9" w:rsidRDefault="00CE7CE8" w:rsidP="005D1ADD">
            <w:pPr>
              <w:jc w:val="both"/>
              <w:rPr>
                <w:b w:val="0"/>
                <w:color w:val="auto"/>
                <w:sz w:val="28"/>
                <w:szCs w:val="28"/>
              </w:rPr>
            </w:pPr>
            <w:r w:rsidRPr="00610EB9">
              <w:rPr>
                <w:b w:val="0"/>
                <w:color w:val="auto"/>
                <w:sz w:val="28"/>
                <w:szCs w:val="28"/>
              </w:rPr>
              <w:t>Aтипичная</w:t>
            </w:r>
          </w:p>
        </w:tc>
        <w:tc>
          <w:tcPr>
            <w:tcW w:w="7529" w:type="dxa"/>
            <w:tcBorders>
              <w:top w:val="nil"/>
              <w:left w:val="single" w:sz="4" w:space="0" w:color="A5A5A5"/>
              <w:bottom w:val="single" w:sz="4" w:space="0" w:color="000000"/>
              <w:right w:val="single" w:sz="4" w:space="0" w:color="000000"/>
            </w:tcBorders>
            <w:shd w:val="clear" w:color="auto" w:fill="auto"/>
          </w:tcPr>
          <w:p w14:paraId="0CA516AC" w14:textId="77777777" w:rsidR="008F52EC" w:rsidRPr="00610EB9" w:rsidRDefault="00CC591F" w:rsidP="005D1ADD">
            <w:pPr>
              <w:jc w:val="both"/>
              <w:cnfStyle w:val="000000000000" w:firstRow="0" w:lastRow="0" w:firstColumn="0" w:lastColumn="0" w:oddVBand="0" w:evenVBand="0" w:oddHBand="0" w:evenHBand="0" w:firstRowFirstColumn="0" w:firstRowLastColumn="0" w:lastRowFirstColumn="0" w:lastRowLastColumn="0"/>
              <w:rPr>
                <w:rFonts w:eastAsia="Calibri"/>
                <w:color w:val="auto"/>
                <w:sz w:val="28"/>
                <w:szCs w:val="28"/>
              </w:rPr>
            </w:pPr>
            <w:hyperlink r:id="rId41">
              <w:r w:rsidR="00CE7CE8" w:rsidRPr="00610EB9">
                <w:rPr>
                  <w:color w:val="auto"/>
                  <w:sz w:val="28"/>
                  <w:szCs w:val="28"/>
                </w:rPr>
                <w:t>анеми</w:t>
              </w:r>
            </w:hyperlink>
            <w:r w:rsidR="00CE7CE8" w:rsidRPr="00610EB9">
              <w:rPr>
                <w:color w:val="auto"/>
                <w:sz w:val="28"/>
                <w:szCs w:val="28"/>
              </w:rPr>
              <w:t>я, повышение </w:t>
            </w:r>
            <w:hyperlink r:id="rId42">
              <w:r w:rsidR="00CE7CE8" w:rsidRPr="00610EB9">
                <w:rPr>
                  <w:color w:val="auto"/>
                  <w:sz w:val="28"/>
                  <w:szCs w:val="28"/>
                </w:rPr>
                <w:t>трансаминаз</w:t>
              </w:r>
            </w:hyperlink>
            <w:r w:rsidR="00CE7CE8" w:rsidRPr="00610EB9">
              <w:rPr>
                <w:color w:val="auto"/>
                <w:sz w:val="28"/>
                <w:szCs w:val="28"/>
              </w:rPr>
              <w:t xml:space="preserve">, </w:t>
            </w:r>
            <w:hyperlink r:id="rId43">
              <w:r w:rsidR="00CE7CE8" w:rsidRPr="00610EB9">
                <w:rPr>
                  <w:color w:val="auto"/>
                  <w:sz w:val="28"/>
                  <w:szCs w:val="28"/>
                </w:rPr>
                <w:t>артрит</w:t>
              </w:r>
            </w:hyperlink>
            <w:r w:rsidR="00CE7CE8" w:rsidRPr="00610EB9">
              <w:rPr>
                <w:color w:val="auto"/>
                <w:sz w:val="28"/>
                <w:szCs w:val="28"/>
              </w:rPr>
              <w:t>, дефекты зубной эмали, </w:t>
            </w:r>
            <w:hyperlink r:id="rId44">
              <w:r w:rsidR="00CE7CE8" w:rsidRPr="00610EB9">
                <w:rPr>
                  <w:color w:val="auto"/>
                  <w:sz w:val="28"/>
                  <w:szCs w:val="28"/>
                </w:rPr>
                <w:t>остеопороз</w:t>
              </w:r>
            </w:hyperlink>
            <w:r w:rsidR="00CE7CE8" w:rsidRPr="00610EB9">
              <w:rPr>
                <w:color w:val="auto"/>
                <w:sz w:val="28"/>
                <w:szCs w:val="28"/>
              </w:rPr>
              <w:t>, </w:t>
            </w:r>
            <w:hyperlink r:id="rId45">
              <w:r w:rsidR="00CE7CE8" w:rsidRPr="00610EB9">
                <w:rPr>
                  <w:color w:val="auto"/>
                  <w:sz w:val="28"/>
                  <w:szCs w:val="28"/>
                </w:rPr>
                <w:t>бесплодие</w:t>
              </w:r>
            </w:hyperlink>
            <w:r w:rsidR="00CE7CE8" w:rsidRPr="00610EB9">
              <w:rPr>
                <w:color w:val="auto"/>
                <w:sz w:val="28"/>
                <w:szCs w:val="28"/>
              </w:rPr>
              <w:t>, неврологические симптомы</w:t>
            </w:r>
          </w:p>
        </w:tc>
      </w:tr>
      <w:tr w:rsidR="0069619D" w:rsidRPr="00610EB9" w14:paraId="0CA516B0" w14:textId="77777777" w:rsidTr="00996CB0">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000000"/>
              <w:left w:val="single" w:sz="4" w:space="0" w:color="000000"/>
              <w:bottom w:val="single" w:sz="4" w:space="0" w:color="000000"/>
              <w:right w:val="single" w:sz="4" w:space="0" w:color="A5A5A5"/>
            </w:tcBorders>
          </w:tcPr>
          <w:p w14:paraId="0CA516AE" w14:textId="77777777" w:rsidR="008F52EC" w:rsidRPr="00610EB9" w:rsidRDefault="00CE7CE8" w:rsidP="005D1ADD">
            <w:pPr>
              <w:jc w:val="both"/>
              <w:rPr>
                <w:b w:val="0"/>
                <w:color w:val="auto"/>
                <w:sz w:val="28"/>
                <w:szCs w:val="28"/>
              </w:rPr>
            </w:pPr>
            <w:r w:rsidRPr="00610EB9">
              <w:rPr>
                <w:b w:val="0"/>
                <w:color w:val="auto"/>
                <w:sz w:val="28"/>
                <w:szCs w:val="28"/>
              </w:rPr>
              <w:t>Бессимптомная</w:t>
            </w:r>
          </w:p>
        </w:tc>
        <w:tc>
          <w:tcPr>
            <w:tcW w:w="7529" w:type="dxa"/>
            <w:tcBorders>
              <w:top w:val="single" w:sz="4" w:space="0" w:color="000000"/>
              <w:left w:val="single" w:sz="4" w:space="0" w:color="A5A5A5"/>
              <w:bottom w:val="single" w:sz="4" w:space="0" w:color="000000"/>
              <w:right w:val="single" w:sz="4" w:space="0" w:color="000000"/>
            </w:tcBorders>
          </w:tcPr>
          <w:p w14:paraId="0CA516AF" w14:textId="77777777" w:rsidR="008F52EC" w:rsidRPr="00610EB9" w:rsidRDefault="00CE7CE8" w:rsidP="005D1ADD">
            <w:pPr>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610EB9">
              <w:rPr>
                <w:color w:val="auto"/>
                <w:sz w:val="28"/>
                <w:szCs w:val="28"/>
              </w:rPr>
              <w:t>положительные серологические и генетические маркеры+ характерная гистологическая картина целиакии, отсутствуют клинические симптомы целиакии</w:t>
            </w:r>
          </w:p>
        </w:tc>
      </w:tr>
      <w:tr w:rsidR="0069619D" w:rsidRPr="00610EB9" w14:paraId="0CA516B3" w14:textId="77777777" w:rsidTr="00996CB0">
        <w:trPr>
          <w:trHeight w:val="1210"/>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000000"/>
              <w:left w:val="single" w:sz="4" w:space="0" w:color="000000"/>
              <w:bottom w:val="single" w:sz="4" w:space="0" w:color="000000"/>
              <w:right w:val="single" w:sz="4" w:space="0" w:color="A5A5A5"/>
            </w:tcBorders>
            <w:shd w:val="clear" w:color="auto" w:fill="auto"/>
          </w:tcPr>
          <w:p w14:paraId="0CA516B1" w14:textId="77777777" w:rsidR="008F52EC" w:rsidRPr="00610EB9" w:rsidRDefault="00CE7CE8" w:rsidP="005D1ADD">
            <w:pPr>
              <w:jc w:val="both"/>
              <w:rPr>
                <w:b w:val="0"/>
                <w:color w:val="auto"/>
                <w:sz w:val="28"/>
                <w:szCs w:val="28"/>
              </w:rPr>
            </w:pPr>
            <w:r w:rsidRPr="00610EB9">
              <w:rPr>
                <w:b w:val="0"/>
                <w:color w:val="auto"/>
                <w:sz w:val="28"/>
                <w:szCs w:val="28"/>
              </w:rPr>
              <w:t>Латентная</w:t>
            </w:r>
          </w:p>
        </w:tc>
        <w:tc>
          <w:tcPr>
            <w:tcW w:w="7529" w:type="dxa"/>
            <w:tcBorders>
              <w:top w:val="single" w:sz="4" w:space="0" w:color="000000"/>
              <w:left w:val="single" w:sz="4" w:space="0" w:color="A5A5A5"/>
              <w:bottom w:val="single" w:sz="4" w:space="0" w:color="000000"/>
              <w:right w:val="single" w:sz="4" w:space="0" w:color="000000"/>
            </w:tcBorders>
            <w:shd w:val="clear" w:color="auto" w:fill="auto"/>
          </w:tcPr>
          <w:p w14:paraId="0CA516B2" w14:textId="2F50B7C6" w:rsidR="008F52EC" w:rsidRPr="00610EB9" w:rsidRDefault="00CE7CE8" w:rsidP="005D1ADD">
            <w:pPr>
              <w:jc w:val="both"/>
              <w:cnfStyle w:val="000000000000" w:firstRow="0" w:lastRow="0" w:firstColumn="0" w:lastColumn="0" w:oddVBand="0" w:evenVBand="0" w:oddHBand="0" w:evenHBand="0" w:firstRowFirstColumn="0" w:firstRowLastColumn="0" w:lastRowFirstColumn="0" w:lastRowLastColumn="0"/>
              <w:rPr>
                <w:rFonts w:eastAsia="Calibri"/>
                <w:color w:val="auto"/>
                <w:sz w:val="28"/>
                <w:szCs w:val="28"/>
              </w:rPr>
            </w:pPr>
            <w:r w:rsidRPr="00610EB9">
              <w:rPr>
                <w:color w:val="auto"/>
                <w:sz w:val="28"/>
                <w:szCs w:val="28"/>
              </w:rPr>
              <w:t>положительные генетические маркеры</w:t>
            </w:r>
            <w:hyperlink r:id="rId46">
              <w:r w:rsidRPr="00610EB9">
                <w:rPr>
                  <w:color w:val="auto"/>
                  <w:sz w:val="28"/>
                  <w:szCs w:val="28"/>
                </w:rPr>
                <w:t xml:space="preserve"> HLA-DQ2 или HLA-DQ8,</w:t>
              </w:r>
            </w:hyperlink>
            <w:r w:rsidR="004D607A">
              <w:rPr>
                <w:color w:val="auto"/>
                <w:sz w:val="28"/>
                <w:szCs w:val="28"/>
              </w:rPr>
              <w:t xml:space="preserve"> </w:t>
            </w:r>
            <w:r w:rsidRPr="00610EB9">
              <w:rPr>
                <w:color w:val="auto"/>
                <w:sz w:val="28"/>
                <w:szCs w:val="28"/>
              </w:rPr>
              <w:t>клинические симптомы </w:t>
            </w:r>
            <w:hyperlink r:id="rId47">
              <w:r w:rsidRPr="00610EB9">
                <w:rPr>
                  <w:color w:val="auto"/>
                  <w:sz w:val="28"/>
                  <w:szCs w:val="28"/>
                </w:rPr>
                <w:t>глютен-</w:t>
              </w:r>
            </w:hyperlink>
            <w:r w:rsidRPr="00610EB9">
              <w:rPr>
                <w:color w:val="auto"/>
                <w:sz w:val="28"/>
                <w:szCs w:val="28"/>
              </w:rPr>
              <w:t>зависимой </w:t>
            </w:r>
            <w:hyperlink r:id="rId48">
              <w:r w:rsidRPr="00610EB9">
                <w:rPr>
                  <w:color w:val="auto"/>
                  <w:sz w:val="28"/>
                  <w:szCs w:val="28"/>
                </w:rPr>
                <w:t>энтеропатии</w:t>
              </w:r>
            </w:hyperlink>
            <w:r w:rsidRPr="00610EB9">
              <w:rPr>
                <w:color w:val="auto"/>
                <w:sz w:val="28"/>
                <w:szCs w:val="28"/>
              </w:rPr>
              <w:t xml:space="preserve"> отсутствует. Специфические </w:t>
            </w:r>
            <w:hyperlink r:id="rId49">
              <w:r w:rsidRPr="00610EB9">
                <w:rPr>
                  <w:color w:val="auto"/>
                  <w:sz w:val="28"/>
                  <w:szCs w:val="28"/>
                </w:rPr>
                <w:t>антитела</w:t>
              </w:r>
            </w:hyperlink>
            <w:r w:rsidR="004D607A">
              <w:rPr>
                <w:color w:val="auto"/>
                <w:sz w:val="28"/>
                <w:szCs w:val="28"/>
              </w:rPr>
              <w:t xml:space="preserve"> </w:t>
            </w:r>
            <w:r w:rsidRPr="00610EB9">
              <w:rPr>
                <w:color w:val="auto"/>
                <w:sz w:val="28"/>
                <w:szCs w:val="28"/>
              </w:rPr>
              <w:t>целиакии могут быть как положительными, так и могут быть отрицателными.</w:t>
            </w:r>
          </w:p>
        </w:tc>
      </w:tr>
      <w:tr w:rsidR="0069619D" w:rsidRPr="00610EB9" w14:paraId="0CA516B9" w14:textId="77777777" w:rsidTr="00996CB0">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218" w:type="dxa"/>
            <w:tcBorders>
              <w:top w:val="nil"/>
              <w:left w:val="single" w:sz="4" w:space="0" w:color="000000"/>
              <w:bottom w:val="nil"/>
              <w:right w:val="single" w:sz="4" w:space="0" w:color="A5A5A5"/>
            </w:tcBorders>
          </w:tcPr>
          <w:p w14:paraId="0CA516B7" w14:textId="77777777" w:rsidR="008F52EC" w:rsidRPr="00610EB9" w:rsidRDefault="00CE7CE8" w:rsidP="005D1ADD">
            <w:pPr>
              <w:jc w:val="both"/>
              <w:rPr>
                <w:b w:val="0"/>
                <w:color w:val="auto"/>
                <w:sz w:val="28"/>
                <w:szCs w:val="28"/>
              </w:rPr>
            </w:pPr>
            <w:r w:rsidRPr="00610EB9">
              <w:rPr>
                <w:b w:val="0"/>
                <w:color w:val="auto"/>
                <w:sz w:val="28"/>
                <w:szCs w:val="28"/>
              </w:rPr>
              <w:t xml:space="preserve">Потенциальная </w:t>
            </w:r>
          </w:p>
        </w:tc>
        <w:tc>
          <w:tcPr>
            <w:tcW w:w="7529" w:type="dxa"/>
            <w:tcBorders>
              <w:top w:val="nil"/>
              <w:left w:val="single" w:sz="4" w:space="0" w:color="A5A5A5"/>
              <w:bottom w:val="nil"/>
              <w:right w:val="single" w:sz="4" w:space="0" w:color="000000"/>
            </w:tcBorders>
          </w:tcPr>
          <w:p w14:paraId="0CA516B8" w14:textId="10765000" w:rsidR="008F52EC" w:rsidRPr="00610EB9" w:rsidRDefault="00CE7CE8" w:rsidP="005D1ADD">
            <w:pPr>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610EB9">
              <w:rPr>
                <w:color w:val="auto"/>
                <w:sz w:val="28"/>
                <w:szCs w:val="28"/>
              </w:rPr>
              <w:t>положительные серологические и генетические маркеры,</w:t>
            </w:r>
            <w:r w:rsidR="004D607A">
              <w:rPr>
                <w:color w:val="auto"/>
                <w:sz w:val="28"/>
                <w:szCs w:val="28"/>
              </w:rPr>
              <w:t xml:space="preserve"> </w:t>
            </w:r>
            <w:r w:rsidRPr="00610EB9">
              <w:rPr>
                <w:color w:val="auto"/>
                <w:sz w:val="28"/>
                <w:szCs w:val="28"/>
              </w:rPr>
              <w:t xml:space="preserve">но без гистологических нарушений слизистой оболочки (СО) тонкой кишки (ТК). Клинические симптомы могут быть или не быть. </w:t>
            </w:r>
          </w:p>
        </w:tc>
      </w:tr>
      <w:tr w:rsidR="0069619D" w:rsidRPr="00610EB9" w14:paraId="0CA516BC" w14:textId="77777777" w:rsidTr="00996CB0">
        <w:trPr>
          <w:trHeight w:val="15"/>
        </w:trPr>
        <w:tc>
          <w:tcPr>
            <w:cnfStyle w:val="001000000000" w:firstRow="0" w:lastRow="0" w:firstColumn="1" w:lastColumn="0" w:oddVBand="0" w:evenVBand="0" w:oddHBand="0" w:evenHBand="0" w:firstRowFirstColumn="0" w:firstRowLastColumn="0" w:lastRowFirstColumn="0" w:lastRowLastColumn="0"/>
            <w:tcW w:w="2218" w:type="dxa"/>
            <w:tcBorders>
              <w:top w:val="single" w:sz="4" w:space="0" w:color="000000"/>
              <w:left w:val="single" w:sz="4" w:space="0" w:color="000000"/>
              <w:bottom w:val="single" w:sz="4" w:space="0" w:color="A5A5A5"/>
              <w:right w:val="single" w:sz="4" w:space="0" w:color="A5A5A5"/>
            </w:tcBorders>
            <w:shd w:val="clear" w:color="auto" w:fill="auto"/>
          </w:tcPr>
          <w:p w14:paraId="0CA516BA" w14:textId="77777777" w:rsidR="008F52EC" w:rsidRPr="00610EB9" w:rsidRDefault="00CE7CE8" w:rsidP="005D1ADD">
            <w:pPr>
              <w:jc w:val="both"/>
              <w:rPr>
                <w:b w:val="0"/>
                <w:color w:val="auto"/>
                <w:sz w:val="28"/>
                <w:szCs w:val="28"/>
              </w:rPr>
            </w:pPr>
            <w:r w:rsidRPr="00610EB9">
              <w:rPr>
                <w:b w:val="0"/>
                <w:color w:val="auto"/>
                <w:sz w:val="28"/>
                <w:szCs w:val="28"/>
              </w:rPr>
              <w:t xml:space="preserve">Рефрактерная </w:t>
            </w:r>
          </w:p>
        </w:tc>
        <w:tc>
          <w:tcPr>
            <w:tcW w:w="7529" w:type="dxa"/>
            <w:tcBorders>
              <w:top w:val="single" w:sz="4" w:space="0" w:color="000000"/>
              <w:left w:val="single" w:sz="4" w:space="0" w:color="A5A5A5"/>
              <w:bottom w:val="single" w:sz="4" w:space="0" w:color="A5A5A5"/>
              <w:right w:val="single" w:sz="4" w:space="0" w:color="000000"/>
            </w:tcBorders>
            <w:shd w:val="clear" w:color="auto" w:fill="auto"/>
          </w:tcPr>
          <w:p w14:paraId="0CA516BB" w14:textId="471AB2CD" w:rsidR="008F52EC" w:rsidRPr="00610EB9" w:rsidRDefault="00CE7CE8" w:rsidP="005D1ADD">
            <w:pPr>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610EB9">
              <w:rPr>
                <w:color w:val="auto"/>
                <w:sz w:val="28"/>
                <w:szCs w:val="28"/>
              </w:rPr>
              <w:t>имеются клинические, серологические и гистологические признаки целиакии, но у пациентов нет ответа на безглютеновую диету (БГД). Этот тип связан с осложнениями целиакии: коллагенозной спру, язвенный еюноилеит, интестинальная</w:t>
            </w:r>
            <w:r w:rsidR="004D607A">
              <w:rPr>
                <w:color w:val="auto"/>
                <w:sz w:val="28"/>
                <w:szCs w:val="28"/>
              </w:rPr>
              <w:t xml:space="preserve"> </w:t>
            </w:r>
            <w:r w:rsidRPr="00610EB9">
              <w:rPr>
                <w:color w:val="auto"/>
                <w:sz w:val="28"/>
                <w:szCs w:val="28"/>
              </w:rPr>
              <w:t>лимфома)</w:t>
            </w:r>
          </w:p>
        </w:tc>
      </w:tr>
    </w:tbl>
    <w:p w14:paraId="0CA516BD" w14:textId="77777777" w:rsidR="008F52EC" w:rsidRPr="00610EB9" w:rsidRDefault="008F52EC" w:rsidP="005D1ADD">
      <w:pPr>
        <w:spacing w:after="0" w:line="240" w:lineRule="auto"/>
        <w:jc w:val="both"/>
      </w:pPr>
    </w:p>
    <w:p w14:paraId="0CA516BE" w14:textId="77777777" w:rsidR="008F52EC" w:rsidRPr="00610EB9" w:rsidRDefault="00CE7CE8" w:rsidP="005D1ADD">
      <w:pPr>
        <w:spacing w:after="0" w:line="240" w:lineRule="auto"/>
        <w:jc w:val="both"/>
        <w:rPr>
          <w:b/>
        </w:rPr>
      </w:pPr>
      <w:bookmarkStart w:id="11" w:name="_3znysh7" w:colFirst="0" w:colLast="0"/>
      <w:bookmarkEnd w:id="11"/>
      <w:r w:rsidRPr="00610EB9">
        <w:rPr>
          <w:u w:val="single"/>
        </w:rPr>
        <w:t xml:space="preserve">Течение целиакии </w:t>
      </w:r>
      <w:r w:rsidRPr="00610EB9">
        <w:t>характеризуется определенными периодами [96]:</w:t>
      </w:r>
      <w:r w:rsidRPr="00610EB9">
        <w:rPr>
          <w:b/>
        </w:rPr>
        <w:t xml:space="preserve"> </w:t>
      </w:r>
    </w:p>
    <w:p w14:paraId="0CA516BF" w14:textId="77777777" w:rsidR="008F52EC" w:rsidRPr="00610EB9" w:rsidRDefault="00CE7CE8" w:rsidP="005D1ADD">
      <w:pPr>
        <w:numPr>
          <w:ilvl w:val="0"/>
          <w:numId w:val="24"/>
        </w:numPr>
        <w:tabs>
          <w:tab w:val="left" w:pos="426"/>
        </w:tabs>
        <w:spacing w:after="0" w:line="240" w:lineRule="auto"/>
        <w:jc w:val="both"/>
      </w:pPr>
      <w:r w:rsidRPr="00610EB9">
        <w:t>латентный</w:t>
      </w:r>
    </w:p>
    <w:p w14:paraId="0CA516C0" w14:textId="77777777" w:rsidR="008F52EC" w:rsidRPr="00610EB9" w:rsidRDefault="00CE7CE8" w:rsidP="005D1ADD">
      <w:pPr>
        <w:numPr>
          <w:ilvl w:val="0"/>
          <w:numId w:val="24"/>
        </w:numPr>
        <w:tabs>
          <w:tab w:val="left" w:pos="426"/>
        </w:tabs>
        <w:spacing w:after="0" w:line="240" w:lineRule="auto"/>
        <w:jc w:val="both"/>
      </w:pPr>
      <w:r w:rsidRPr="00610EB9">
        <w:t>активный</w:t>
      </w:r>
    </w:p>
    <w:p w14:paraId="0CA516C1" w14:textId="77777777" w:rsidR="008F52EC" w:rsidRPr="00610EB9" w:rsidRDefault="00CE7CE8" w:rsidP="005D1ADD">
      <w:pPr>
        <w:numPr>
          <w:ilvl w:val="0"/>
          <w:numId w:val="24"/>
        </w:numPr>
        <w:tabs>
          <w:tab w:val="left" w:pos="426"/>
        </w:tabs>
        <w:spacing w:after="0" w:line="240" w:lineRule="auto"/>
        <w:jc w:val="both"/>
      </w:pPr>
      <w:r w:rsidRPr="00610EB9">
        <w:t>неполной ремиссии</w:t>
      </w:r>
    </w:p>
    <w:p w14:paraId="0CA516C2" w14:textId="77777777" w:rsidR="008F52EC" w:rsidRPr="00610EB9" w:rsidRDefault="00CE7CE8" w:rsidP="005D1ADD">
      <w:pPr>
        <w:numPr>
          <w:ilvl w:val="0"/>
          <w:numId w:val="24"/>
        </w:numPr>
        <w:tabs>
          <w:tab w:val="left" w:pos="426"/>
        </w:tabs>
        <w:spacing w:after="0" w:line="240" w:lineRule="auto"/>
        <w:jc w:val="both"/>
      </w:pPr>
      <w:r w:rsidRPr="00610EB9">
        <w:t xml:space="preserve">полной ремиссии </w:t>
      </w:r>
    </w:p>
    <w:p w14:paraId="0CA516C3" w14:textId="77777777" w:rsidR="008F52EC" w:rsidRPr="00610EB9" w:rsidRDefault="00CE7CE8" w:rsidP="005D1ADD">
      <w:pPr>
        <w:numPr>
          <w:ilvl w:val="0"/>
          <w:numId w:val="15"/>
        </w:numPr>
        <w:tabs>
          <w:tab w:val="left" w:pos="426"/>
        </w:tabs>
        <w:spacing w:after="0" w:line="240" w:lineRule="auto"/>
        <w:ind w:left="0" w:firstLine="0"/>
        <w:jc w:val="both"/>
      </w:pPr>
      <w:r w:rsidRPr="00610EB9">
        <w:t xml:space="preserve">клиническая ремиссия наблюдается при отсутствии субъективных и объективных признаков заболевания на фоне патогенетической диеты. </w:t>
      </w:r>
    </w:p>
    <w:p w14:paraId="0CA516C4" w14:textId="77777777" w:rsidR="008F52EC" w:rsidRPr="00610EB9" w:rsidRDefault="00CE7CE8" w:rsidP="005D1ADD">
      <w:pPr>
        <w:numPr>
          <w:ilvl w:val="0"/>
          <w:numId w:val="15"/>
        </w:numPr>
        <w:tabs>
          <w:tab w:val="left" w:pos="426"/>
        </w:tabs>
        <w:spacing w:after="0" w:line="240" w:lineRule="auto"/>
        <w:ind w:left="0" w:firstLine="0"/>
        <w:jc w:val="both"/>
      </w:pPr>
      <w:r w:rsidRPr="00610EB9">
        <w:t>морфологическая ремиссия характеризуется нормализацией толщины, увеличением соотношения высота ворсинки/глубина крипты, снижением лимфоплазмоцитарной инфильтрации СО ТК.</w:t>
      </w:r>
    </w:p>
    <w:p w14:paraId="0CA516C5" w14:textId="7910AEDA" w:rsidR="008F52EC" w:rsidRPr="00610EB9" w:rsidRDefault="00CE7CE8" w:rsidP="005D1ADD">
      <w:pPr>
        <w:spacing w:after="0" w:line="240" w:lineRule="auto"/>
        <w:ind w:firstLine="708"/>
        <w:jc w:val="both"/>
      </w:pPr>
      <w:r w:rsidRPr="00610EB9">
        <w:t>Целиакия у взрослых может проявляться разными клиническими симптомами и синдромами [</w:t>
      </w:r>
      <w:r w:rsidR="000B2486">
        <w:t>100</w:t>
      </w:r>
      <w:r w:rsidRPr="00610EB9">
        <w:t>-</w:t>
      </w:r>
      <w:r w:rsidR="000B2486">
        <w:t>102</w:t>
      </w:r>
      <w:r w:rsidRPr="00610EB9">
        <w:t>]. Характеристики симптомов целиакии и их патогенетические механизмы представлены в таблице 2.</w:t>
      </w:r>
      <w:r w:rsidR="004D607A">
        <w:t xml:space="preserve">  </w:t>
      </w:r>
    </w:p>
    <w:p w14:paraId="0CA516C6" w14:textId="77777777" w:rsidR="008F52EC" w:rsidRPr="00610EB9" w:rsidRDefault="008F52EC" w:rsidP="005D1ADD">
      <w:pPr>
        <w:spacing w:after="0" w:line="240" w:lineRule="auto"/>
        <w:ind w:firstLine="708"/>
        <w:jc w:val="both"/>
      </w:pPr>
    </w:p>
    <w:p w14:paraId="0CA516C7" w14:textId="77777777" w:rsidR="008F52EC" w:rsidRPr="00610EB9" w:rsidRDefault="00CE7CE8" w:rsidP="005D1ADD">
      <w:pPr>
        <w:spacing w:after="0" w:line="240" w:lineRule="auto"/>
        <w:jc w:val="both"/>
      </w:pPr>
      <w:r w:rsidRPr="00610EB9">
        <w:t>Таблица 2</w:t>
      </w:r>
      <w:r w:rsidR="00996CB0" w:rsidRPr="00610EB9">
        <w:t xml:space="preserve"> - </w:t>
      </w:r>
      <w:r w:rsidRPr="00610EB9">
        <w:t>Клинические симптомы целиакии у взрослых больных</w:t>
      </w:r>
    </w:p>
    <w:p w14:paraId="0CA516C8" w14:textId="77777777" w:rsidR="008F52EC" w:rsidRPr="00610EB9" w:rsidRDefault="008F52EC" w:rsidP="005D1ADD">
      <w:pPr>
        <w:spacing w:after="0" w:line="240" w:lineRule="auto"/>
        <w:ind w:firstLine="708"/>
        <w:jc w:val="both"/>
      </w:pPr>
    </w:p>
    <w:tbl>
      <w:tblPr>
        <w:tblStyle w:val="a7"/>
        <w:tblW w:w="9754" w:type="dxa"/>
        <w:tblInd w:w="0" w:type="dxa"/>
        <w:tblLayout w:type="fixed"/>
        <w:tblLook w:val="0400" w:firstRow="0" w:lastRow="0" w:firstColumn="0" w:lastColumn="0" w:noHBand="0" w:noVBand="1"/>
      </w:tblPr>
      <w:tblGrid>
        <w:gridCol w:w="4528"/>
        <w:gridCol w:w="5226"/>
      </w:tblGrid>
      <w:tr w:rsidR="0069619D" w:rsidRPr="00610EB9" w14:paraId="0CA516CB" w14:textId="77777777" w:rsidTr="005228CE">
        <w:tc>
          <w:tcPr>
            <w:tcW w:w="4528" w:type="dxa"/>
            <w:tcBorders>
              <w:top w:val="single" w:sz="4" w:space="0" w:color="000000"/>
              <w:left w:val="single" w:sz="4" w:space="0" w:color="000000"/>
              <w:bottom w:val="single" w:sz="4" w:space="0" w:color="000000"/>
              <w:right w:val="single" w:sz="4" w:space="0" w:color="000000"/>
            </w:tcBorders>
            <w:shd w:val="clear" w:color="auto" w:fill="auto"/>
          </w:tcPr>
          <w:p w14:paraId="0CA516C9" w14:textId="77777777" w:rsidR="008F52EC" w:rsidRPr="00610EB9" w:rsidRDefault="00CE7CE8" w:rsidP="005D1ADD">
            <w:pPr>
              <w:spacing w:after="0" w:line="240" w:lineRule="auto"/>
              <w:ind w:firstLine="708"/>
              <w:jc w:val="both"/>
              <w:rPr>
                <w:b/>
              </w:rPr>
            </w:pPr>
            <w:r w:rsidRPr="00610EB9">
              <w:rPr>
                <w:b/>
              </w:rPr>
              <w:t>Характеристика симптомов</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14:paraId="0CA516CA" w14:textId="77777777" w:rsidR="008F52EC" w:rsidRPr="00610EB9" w:rsidRDefault="00CE7CE8" w:rsidP="005D1ADD">
            <w:pPr>
              <w:spacing w:after="0" w:line="240" w:lineRule="auto"/>
              <w:ind w:firstLine="708"/>
              <w:jc w:val="both"/>
              <w:rPr>
                <w:b/>
              </w:rPr>
            </w:pPr>
            <w:r w:rsidRPr="00610EB9">
              <w:rPr>
                <w:b/>
              </w:rPr>
              <w:t>Патогенетические механизмы</w:t>
            </w:r>
          </w:p>
        </w:tc>
      </w:tr>
      <w:tr w:rsidR="0069619D" w:rsidRPr="00610EB9" w14:paraId="0CA516CD" w14:textId="77777777" w:rsidTr="005228CE">
        <w:tc>
          <w:tcPr>
            <w:tcW w:w="9754" w:type="dxa"/>
            <w:gridSpan w:val="2"/>
            <w:tcBorders>
              <w:top w:val="single" w:sz="4" w:space="0" w:color="000000"/>
              <w:left w:val="single" w:sz="4" w:space="0" w:color="000000"/>
              <w:bottom w:val="single" w:sz="4" w:space="0" w:color="000000"/>
              <w:right w:val="single" w:sz="4" w:space="0" w:color="000000"/>
            </w:tcBorders>
          </w:tcPr>
          <w:p w14:paraId="0CA516CC" w14:textId="77777777" w:rsidR="008F52EC" w:rsidRPr="00610EB9" w:rsidRDefault="00CE7CE8" w:rsidP="005D1ADD">
            <w:pPr>
              <w:spacing w:after="0" w:line="240" w:lineRule="auto"/>
              <w:ind w:firstLine="708"/>
              <w:jc w:val="both"/>
              <w:rPr>
                <w:b/>
              </w:rPr>
            </w:pPr>
            <w:r w:rsidRPr="00610EB9">
              <w:rPr>
                <w:b/>
              </w:rPr>
              <w:t>Синдром мальабсорбции</w:t>
            </w:r>
          </w:p>
        </w:tc>
      </w:tr>
      <w:tr w:rsidR="0069619D" w:rsidRPr="00610EB9" w14:paraId="0CA516D2" w14:textId="77777777" w:rsidTr="005228CE">
        <w:trPr>
          <w:trHeight w:val="1052"/>
        </w:trPr>
        <w:tc>
          <w:tcPr>
            <w:tcW w:w="4528" w:type="dxa"/>
            <w:tcBorders>
              <w:top w:val="single" w:sz="4" w:space="0" w:color="000000"/>
              <w:left w:val="single" w:sz="4" w:space="0" w:color="000000"/>
              <w:bottom w:val="single" w:sz="4" w:space="0" w:color="000000"/>
              <w:right w:val="single" w:sz="4" w:space="0" w:color="000000"/>
            </w:tcBorders>
            <w:shd w:val="clear" w:color="auto" w:fill="auto"/>
          </w:tcPr>
          <w:p w14:paraId="0CA516CE" w14:textId="77777777" w:rsidR="008F52EC" w:rsidRPr="00610EB9" w:rsidRDefault="00CE7CE8" w:rsidP="007052B5">
            <w:pPr>
              <w:spacing w:after="0" w:line="240" w:lineRule="auto"/>
              <w:jc w:val="both"/>
            </w:pPr>
            <w:r w:rsidRPr="00610EB9">
              <w:t xml:space="preserve">Диарея </w:t>
            </w:r>
          </w:p>
          <w:p w14:paraId="0CA516CF" w14:textId="77777777" w:rsidR="008F52EC" w:rsidRPr="00610EB9" w:rsidRDefault="00CE7CE8" w:rsidP="007052B5">
            <w:pPr>
              <w:spacing w:after="0" w:line="240" w:lineRule="auto"/>
            </w:pPr>
            <w:r w:rsidRPr="00610EB9">
              <w:t xml:space="preserve">- частота стула - от 2 до 10 раз в сутки. </w:t>
            </w:r>
          </w:p>
          <w:p w14:paraId="0CA516D0" w14:textId="77777777" w:rsidR="008F52EC" w:rsidRPr="00610EB9" w:rsidRDefault="00CE7CE8" w:rsidP="007052B5">
            <w:pPr>
              <w:spacing w:after="0" w:line="240" w:lineRule="auto"/>
            </w:pPr>
            <w:r w:rsidRPr="00610EB9">
              <w:t>- стул обильный (полифекалия), жирный, пенистый, со зловонным запахом</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14:paraId="0CA516D1" w14:textId="77777777" w:rsidR="008F52EC" w:rsidRPr="00610EB9" w:rsidRDefault="00CE7CE8" w:rsidP="005D1ADD">
            <w:pPr>
              <w:spacing w:after="0" w:line="240" w:lineRule="auto"/>
              <w:ind w:firstLine="708"/>
              <w:jc w:val="both"/>
            </w:pPr>
            <w:r w:rsidRPr="00610EB9">
              <w:t xml:space="preserve">Диарея обусловлена нарушением всасывания и метаболизма углеводов до жирных кислот, что в результате их осмотической активности способствует выходу воды в просвет ТК. </w:t>
            </w:r>
          </w:p>
        </w:tc>
      </w:tr>
      <w:tr w:rsidR="0069619D" w:rsidRPr="00610EB9" w14:paraId="0CA516D7" w14:textId="77777777" w:rsidTr="005228CE">
        <w:tc>
          <w:tcPr>
            <w:tcW w:w="4528" w:type="dxa"/>
            <w:tcBorders>
              <w:top w:val="single" w:sz="4" w:space="0" w:color="000000"/>
              <w:left w:val="single" w:sz="4" w:space="0" w:color="000000"/>
              <w:bottom w:val="single" w:sz="4" w:space="0" w:color="000000"/>
              <w:right w:val="single" w:sz="4" w:space="0" w:color="000000"/>
            </w:tcBorders>
          </w:tcPr>
          <w:p w14:paraId="0CA516D3" w14:textId="77777777" w:rsidR="008F52EC" w:rsidRPr="00610EB9" w:rsidRDefault="00CE7CE8" w:rsidP="007052B5">
            <w:pPr>
              <w:spacing w:after="0" w:line="240" w:lineRule="auto"/>
              <w:jc w:val="both"/>
            </w:pPr>
            <w:r w:rsidRPr="00610EB9">
              <w:t>Потеря массы тела</w:t>
            </w:r>
          </w:p>
          <w:p w14:paraId="0CA516D4" w14:textId="77777777" w:rsidR="008F52EC" w:rsidRPr="00610EB9" w:rsidRDefault="00CE7CE8" w:rsidP="007052B5">
            <w:pPr>
              <w:spacing w:after="0" w:line="240" w:lineRule="auto"/>
              <w:jc w:val="both"/>
            </w:pPr>
            <w:r w:rsidRPr="00610EB9">
              <w:t xml:space="preserve">- от 5 до 30 кг, </w:t>
            </w:r>
          </w:p>
          <w:p w14:paraId="0CA516D5" w14:textId="77777777" w:rsidR="008F52EC" w:rsidRPr="00610EB9" w:rsidRDefault="00CE7CE8" w:rsidP="007052B5">
            <w:pPr>
              <w:spacing w:after="0" w:line="240" w:lineRule="auto"/>
              <w:jc w:val="both"/>
            </w:pPr>
            <w:r w:rsidRPr="00610EB9">
              <w:t>- не редко кахексия</w:t>
            </w:r>
          </w:p>
        </w:tc>
        <w:tc>
          <w:tcPr>
            <w:tcW w:w="5226" w:type="dxa"/>
            <w:tcBorders>
              <w:top w:val="single" w:sz="4" w:space="0" w:color="000000"/>
              <w:left w:val="single" w:sz="4" w:space="0" w:color="000000"/>
              <w:bottom w:val="single" w:sz="4" w:space="0" w:color="000000"/>
              <w:right w:val="single" w:sz="4" w:space="0" w:color="000000"/>
            </w:tcBorders>
          </w:tcPr>
          <w:p w14:paraId="0CA516D6" w14:textId="77777777" w:rsidR="008F52EC" w:rsidRPr="00610EB9" w:rsidRDefault="00CE7CE8" w:rsidP="005D1ADD">
            <w:pPr>
              <w:spacing w:after="0" w:line="240" w:lineRule="auto"/>
              <w:ind w:firstLine="708"/>
              <w:jc w:val="both"/>
            </w:pPr>
            <w:r w:rsidRPr="00610EB9">
              <w:t>Анорексия, рвота вызывают отрицательный баланс между поступлением и потреблением калорий, что приводит к истощению организма.</w:t>
            </w:r>
          </w:p>
        </w:tc>
      </w:tr>
      <w:tr w:rsidR="0069619D" w:rsidRPr="00610EB9" w14:paraId="0CA516DB" w14:textId="77777777" w:rsidTr="005228CE">
        <w:tc>
          <w:tcPr>
            <w:tcW w:w="4528" w:type="dxa"/>
            <w:tcBorders>
              <w:top w:val="single" w:sz="4" w:space="0" w:color="000000"/>
              <w:left w:val="single" w:sz="4" w:space="0" w:color="000000"/>
              <w:bottom w:val="single" w:sz="4" w:space="0" w:color="000000"/>
              <w:right w:val="single" w:sz="4" w:space="0" w:color="000000"/>
            </w:tcBorders>
            <w:shd w:val="clear" w:color="auto" w:fill="auto"/>
          </w:tcPr>
          <w:p w14:paraId="0CA516D8" w14:textId="77777777" w:rsidR="008F52EC" w:rsidRPr="00610EB9" w:rsidRDefault="00CE7CE8" w:rsidP="007052B5">
            <w:pPr>
              <w:spacing w:after="0" w:line="240" w:lineRule="auto"/>
              <w:jc w:val="both"/>
            </w:pPr>
            <w:r w:rsidRPr="00610EB9">
              <w:t>Белковая недостаточность</w:t>
            </w:r>
          </w:p>
          <w:p w14:paraId="0CA516D9" w14:textId="77777777" w:rsidR="008F52EC" w:rsidRPr="00610EB9" w:rsidRDefault="00CE7CE8" w:rsidP="007052B5">
            <w:pPr>
              <w:spacing w:after="0" w:line="240" w:lineRule="auto"/>
            </w:pPr>
            <w:r w:rsidRPr="00610EB9">
              <w:t>- снижение синтеза белков, альбуминов приводит к появлению периферических отеков и асцита.</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14:paraId="0CA516DA" w14:textId="77777777" w:rsidR="008F52EC" w:rsidRPr="00610EB9" w:rsidRDefault="00CE7CE8" w:rsidP="005D1ADD">
            <w:pPr>
              <w:spacing w:after="0" w:line="240" w:lineRule="auto"/>
              <w:ind w:firstLine="708"/>
              <w:jc w:val="both"/>
            </w:pPr>
            <w:r w:rsidRPr="00610EB9">
              <w:t>Нарушения гидролиза и всасывания аминокислот, снижение синтеза альбуминов в печени, нарушение пристеночного пищеварения в ТК способствуют белковой недостаточности.</w:t>
            </w:r>
          </w:p>
        </w:tc>
      </w:tr>
      <w:tr w:rsidR="0069619D" w:rsidRPr="00610EB9" w14:paraId="0CA516E3" w14:textId="77777777" w:rsidTr="005228CE">
        <w:tc>
          <w:tcPr>
            <w:tcW w:w="4528" w:type="dxa"/>
            <w:tcBorders>
              <w:top w:val="single" w:sz="4" w:space="0" w:color="000000"/>
              <w:left w:val="single" w:sz="4" w:space="0" w:color="000000"/>
              <w:bottom w:val="single" w:sz="4" w:space="0" w:color="000000"/>
              <w:right w:val="single" w:sz="4" w:space="0" w:color="000000"/>
            </w:tcBorders>
          </w:tcPr>
          <w:p w14:paraId="64811E1D" w14:textId="77777777" w:rsidR="007052B5" w:rsidRDefault="00CE7CE8" w:rsidP="007052B5">
            <w:pPr>
              <w:spacing w:after="0" w:line="240" w:lineRule="auto"/>
              <w:jc w:val="both"/>
            </w:pPr>
            <w:r w:rsidRPr="00610EB9">
              <w:t xml:space="preserve">Гипо – авитаминоз проявляются: </w:t>
            </w:r>
          </w:p>
          <w:p w14:paraId="0CA516DC" w14:textId="27C5A614" w:rsidR="008F52EC" w:rsidRPr="00610EB9" w:rsidRDefault="00CE7CE8" w:rsidP="007052B5">
            <w:pPr>
              <w:spacing w:after="0" w:line="240" w:lineRule="auto"/>
            </w:pPr>
            <w:r w:rsidRPr="00610EB9">
              <w:t xml:space="preserve">- сухостью и шелушением, снижением тургора, пигментацией кожи. </w:t>
            </w:r>
          </w:p>
          <w:p w14:paraId="0CA516DD" w14:textId="77777777" w:rsidR="008F52EC" w:rsidRPr="00610EB9" w:rsidRDefault="00CE7CE8" w:rsidP="007052B5">
            <w:pPr>
              <w:spacing w:after="0" w:line="240" w:lineRule="auto"/>
            </w:pPr>
            <w:r w:rsidRPr="00610EB9">
              <w:t xml:space="preserve">- трещины в углах рта, за ушами. </w:t>
            </w:r>
          </w:p>
          <w:p w14:paraId="0CA516DE" w14:textId="77777777" w:rsidR="008F52EC" w:rsidRPr="00610EB9" w:rsidRDefault="00CE7CE8" w:rsidP="007052B5">
            <w:pPr>
              <w:spacing w:after="0" w:line="240" w:lineRule="auto"/>
            </w:pPr>
            <w:r w:rsidRPr="00610EB9">
              <w:t xml:space="preserve">- истончение, исчерченность ногтей, </w:t>
            </w:r>
          </w:p>
          <w:p w14:paraId="0CA516DF" w14:textId="09CDDC43" w:rsidR="008F52EC" w:rsidRPr="00610EB9" w:rsidRDefault="00CE7CE8" w:rsidP="007052B5">
            <w:pPr>
              <w:spacing w:after="0" w:line="240" w:lineRule="auto"/>
            </w:pPr>
            <w:r w:rsidRPr="00610EB9">
              <w:t>- концевые фаланги пальцев</w:t>
            </w:r>
            <w:r w:rsidR="004D607A">
              <w:t xml:space="preserve"> </w:t>
            </w:r>
            <w:r w:rsidRPr="00610EB9">
              <w:t xml:space="preserve">в форме «барабанных палочек». </w:t>
            </w:r>
          </w:p>
          <w:p w14:paraId="0CA516E0" w14:textId="77777777" w:rsidR="008F52EC" w:rsidRPr="00610EB9" w:rsidRDefault="00CE7CE8" w:rsidP="007052B5">
            <w:pPr>
              <w:spacing w:after="0" w:line="240" w:lineRule="auto"/>
            </w:pPr>
            <w:r w:rsidRPr="00610EB9">
              <w:t>- Язык малиново-красного цвета, полированный за счет сглаженных сосочков, афтозные язвочки во рту</w:t>
            </w:r>
          </w:p>
        </w:tc>
        <w:tc>
          <w:tcPr>
            <w:tcW w:w="5226" w:type="dxa"/>
            <w:tcBorders>
              <w:top w:val="single" w:sz="4" w:space="0" w:color="000000"/>
              <w:left w:val="single" w:sz="4" w:space="0" w:color="000000"/>
              <w:bottom w:val="single" w:sz="4" w:space="0" w:color="000000"/>
              <w:right w:val="single" w:sz="4" w:space="0" w:color="000000"/>
            </w:tcBorders>
          </w:tcPr>
          <w:p w14:paraId="0CA516E1" w14:textId="77777777" w:rsidR="008F52EC" w:rsidRPr="00610EB9" w:rsidRDefault="00CE7CE8" w:rsidP="005D1ADD">
            <w:pPr>
              <w:spacing w:after="0" w:line="240" w:lineRule="auto"/>
              <w:ind w:firstLine="708"/>
              <w:jc w:val="both"/>
            </w:pPr>
            <w:r w:rsidRPr="00610EB9">
              <w:t xml:space="preserve">Недостаток витаминов A, D, Е и К развивается в результате нарушения метаболизма в энтероцитах, уменьшения образования мицелл, отсутствия щелочной среды и снижения оттока лимфы в просвете кишечника. </w:t>
            </w:r>
          </w:p>
          <w:p w14:paraId="0CA516E2" w14:textId="77777777" w:rsidR="008F52EC" w:rsidRPr="00610EB9" w:rsidRDefault="00CE7CE8" w:rsidP="005D1ADD">
            <w:pPr>
              <w:spacing w:after="0" w:line="240" w:lineRule="auto"/>
              <w:ind w:firstLine="708"/>
              <w:jc w:val="both"/>
            </w:pPr>
            <w:r w:rsidRPr="00610EB9">
              <w:t xml:space="preserve"> Гиповитаминоз В12 обусловлен нарушением синтеза и всасывания витамина в двенадцатиперстной кишке (ДПК), обусловленное панкреатической недостаточностью, низким рН в просвете кишки.</w:t>
            </w:r>
          </w:p>
        </w:tc>
      </w:tr>
      <w:tr w:rsidR="0069619D" w:rsidRPr="00610EB9" w14:paraId="0CA516E5" w14:textId="77777777" w:rsidTr="005228CE">
        <w:tc>
          <w:tcPr>
            <w:tcW w:w="9754" w:type="dxa"/>
            <w:gridSpan w:val="2"/>
            <w:tcBorders>
              <w:top w:val="single" w:sz="4" w:space="0" w:color="000000"/>
              <w:left w:val="single" w:sz="4" w:space="0" w:color="000000"/>
              <w:bottom w:val="single" w:sz="4" w:space="0" w:color="000000"/>
              <w:right w:val="single" w:sz="4" w:space="0" w:color="000000"/>
            </w:tcBorders>
            <w:shd w:val="clear" w:color="auto" w:fill="auto"/>
          </w:tcPr>
          <w:p w14:paraId="0CA516E4" w14:textId="77777777" w:rsidR="008F52EC" w:rsidRPr="00610EB9" w:rsidRDefault="00CE7CE8" w:rsidP="007052B5">
            <w:pPr>
              <w:spacing w:after="0" w:line="240" w:lineRule="auto"/>
              <w:jc w:val="both"/>
              <w:rPr>
                <w:b/>
              </w:rPr>
            </w:pPr>
            <w:r w:rsidRPr="00610EB9">
              <w:rPr>
                <w:b/>
              </w:rPr>
              <w:t>Гастроинтестинальные симптомы</w:t>
            </w:r>
          </w:p>
        </w:tc>
      </w:tr>
      <w:tr w:rsidR="0069619D" w:rsidRPr="00610EB9" w14:paraId="0CA516EA" w14:textId="77777777" w:rsidTr="005228CE">
        <w:tc>
          <w:tcPr>
            <w:tcW w:w="4528" w:type="dxa"/>
            <w:tcBorders>
              <w:top w:val="single" w:sz="4" w:space="0" w:color="000000"/>
              <w:left w:val="single" w:sz="4" w:space="0" w:color="000000"/>
              <w:bottom w:val="single" w:sz="4" w:space="0" w:color="000000"/>
              <w:right w:val="single" w:sz="4" w:space="0" w:color="000000"/>
            </w:tcBorders>
          </w:tcPr>
          <w:p w14:paraId="0CA516E6" w14:textId="77777777" w:rsidR="008F52EC" w:rsidRPr="00610EB9" w:rsidRDefault="00CE7CE8" w:rsidP="007052B5">
            <w:pPr>
              <w:spacing w:after="0" w:line="240" w:lineRule="auto"/>
              <w:jc w:val="both"/>
            </w:pPr>
            <w:r w:rsidRPr="00610EB9">
              <w:t xml:space="preserve">Боли в животе: </w:t>
            </w:r>
          </w:p>
          <w:p w14:paraId="0CA516E8" w14:textId="1C3E8D32" w:rsidR="008F52EC" w:rsidRPr="00610EB9" w:rsidRDefault="00CE7CE8" w:rsidP="007052B5">
            <w:pPr>
              <w:spacing w:after="0" w:line="240" w:lineRule="auto"/>
            </w:pPr>
            <w:r w:rsidRPr="00610EB9">
              <w:t xml:space="preserve">- непостоянные, «тупого» характера с локализацией в околопупочной области. </w:t>
            </w:r>
          </w:p>
        </w:tc>
        <w:tc>
          <w:tcPr>
            <w:tcW w:w="5226" w:type="dxa"/>
            <w:tcBorders>
              <w:top w:val="single" w:sz="4" w:space="0" w:color="000000"/>
              <w:left w:val="single" w:sz="4" w:space="0" w:color="000000"/>
              <w:bottom w:val="single" w:sz="4" w:space="0" w:color="000000"/>
              <w:right w:val="single" w:sz="4" w:space="0" w:color="000000"/>
            </w:tcBorders>
          </w:tcPr>
          <w:p w14:paraId="0CA516E9" w14:textId="77777777" w:rsidR="008F52EC" w:rsidRPr="00610EB9" w:rsidRDefault="00CE7CE8" w:rsidP="005D1ADD">
            <w:pPr>
              <w:spacing w:after="0" w:line="240" w:lineRule="auto"/>
              <w:ind w:firstLine="708"/>
              <w:jc w:val="both"/>
            </w:pPr>
            <w:r w:rsidRPr="00610EB9">
              <w:t>Боль и вздутие живота связаны с воспалением, растяжением и утолщением проксимальной стенки ТК.</w:t>
            </w:r>
          </w:p>
        </w:tc>
      </w:tr>
      <w:tr w:rsidR="0069619D" w:rsidRPr="00610EB9" w14:paraId="0CA516F0" w14:textId="77777777" w:rsidTr="005228CE">
        <w:tc>
          <w:tcPr>
            <w:tcW w:w="4528" w:type="dxa"/>
            <w:tcBorders>
              <w:top w:val="single" w:sz="4" w:space="0" w:color="000000"/>
              <w:left w:val="single" w:sz="4" w:space="0" w:color="000000"/>
              <w:bottom w:val="single" w:sz="4" w:space="0" w:color="000000"/>
              <w:right w:val="single" w:sz="4" w:space="0" w:color="000000"/>
            </w:tcBorders>
            <w:shd w:val="clear" w:color="auto" w:fill="auto"/>
          </w:tcPr>
          <w:p w14:paraId="0CA516EB" w14:textId="77777777" w:rsidR="008F52EC" w:rsidRPr="00610EB9" w:rsidRDefault="00CE7CE8" w:rsidP="007052B5">
            <w:pPr>
              <w:spacing w:after="0" w:line="240" w:lineRule="auto"/>
              <w:jc w:val="both"/>
            </w:pPr>
            <w:r w:rsidRPr="00610EB9">
              <w:t xml:space="preserve">Диспепсические симптомы: </w:t>
            </w:r>
          </w:p>
          <w:p w14:paraId="0CA516EC" w14:textId="77777777" w:rsidR="008F52EC" w:rsidRPr="00610EB9" w:rsidRDefault="00CE7CE8" w:rsidP="007052B5">
            <w:pPr>
              <w:spacing w:after="0" w:line="240" w:lineRule="auto"/>
              <w:jc w:val="both"/>
            </w:pPr>
            <w:r w:rsidRPr="00610EB9">
              <w:t xml:space="preserve">- нарушение аппетита, </w:t>
            </w:r>
          </w:p>
          <w:p w14:paraId="0CA516ED" w14:textId="77777777" w:rsidR="008F52EC" w:rsidRPr="00610EB9" w:rsidRDefault="00CE7CE8" w:rsidP="007052B5">
            <w:pPr>
              <w:spacing w:after="0" w:line="240" w:lineRule="auto"/>
              <w:jc w:val="both"/>
            </w:pPr>
            <w:r w:rsidRPr="00610EB9">
              <w:t xml:space="preserve">- анорексия, </w:t>
            </w:r>
          </w:p>
          <w:p w14:paraId="0CA516EE" w14:textId="77777777" w:rsidR="008F52EC" w:rsidRPr="00610EB9" w:rsidRDefault="00CE7CE8" w:rsidP="007052B5">
            <w:pPr>
              <w:spacing w:after="0" w:line="240" w:lineRule="auto"/>
              <w:jc w:val="both"/>
            </w:pPr>
            <w:r w:rsidRPr="00610EB9">
              <w:t>- тошнота / рвота</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14:paraId="0CA516EF" w14:textId="77777777" w:rsidR="008F52EC" w:rsidRPr="00610EB9" w:rsidRDefault="00CE7CE8" w:rsidP="005D1ADD">
            <w:pPr>
              <w:spacing w:after="0" w:line="240" w:lineRule="auto"/>
              <w:ind w:firstLine="708"/>
              <w:jc w:val="both"/>
            </w:pPr>
            <w:r w:rsidRPr="00610EB9">
              <w:t>Гастродуоденит с развитием атрофических процессов в СО желудка, гипохлоргидрия, нарушение синтеза витаминов являются причинами диспепсии</w:t>
            </w:r>
          </w:p>
        </w:tc>
      </w:tr>
      <w:tr w:rsidR="0069619D" w:rsidRPr="00610EB9" w14:paraId="0CA516F6" w14:textId="77777777" w:rsidTr="005228CE">
        <w:tc>
          <w:tcPr>
            <w:tcW w:w="4528" w:type="dxa"/>
            <w:tcBorders>
              <w:top w:val="single" w:sz="4" w:space="0" w:color="000000"/>
              <w:left w:val="single" w:sz="4" w:space="0" w:color="000000"/>
              <w:bottom w:val="single" w:sz="4" w:space="0" w:color="000000"/>
              <w:right w:val="single" w:sz="4" w:space="0" w:color="000000"/>
            </w:tcBorders>
          </w:tcPr>
          <w:p w14:paraId="0CA516F1" w14:textId="02120898" w:rsidR="008F52EC" w:rsidRPr="00610EB9" w:rsidRDefault="00F70BF7" w:rsidP="007052B5">
            <w:pPr>
              <w:spacing w:after="0" w:line="240" w:lineRule="auto"/>
              <w:jc w:val="both"/>
              <w:rPr>
                <w:u w:val="single"/>
              </w:rPr>
            </w:pPr>
            <w:r w:rsidRPr="00610EB9">
              <w:t xml:space="preserve">Гепатомегалия, </w:t>
            </w:r>
            <w:r w:rsidR="00CE7CE8" w:rsidRPr="00610EB9">
              <w:t>повышение трансаминаз печени</w:t>
            </w:r>
            <w:r w:rsidR="004D607A">
              <w:t xml:space="preserve"> </w:t>
            </w:r>
          </w:p>
        </w:tc>
        <w:tc>
          <w:tcPr>
            <w:tcW w:w="5226" w:type="dxa"/>
            <w:tcBorders>
              <w:top w:val="single" w:sz="4" w:space="0" w:color="000000"/>
              <w:left w:val="single" w:sz="4" w:space="0" w:color="000000"/>
              <w:bottom w:val="single" w:sz="4" w:space="0" w:color="000000"/>
              <w:right w:val="single" w:sz="4" w:space="0" w:color="000000"/>
            </w:tcBorders>
          </w:tcPr>
          <w:p w14:paraId="0CA516F2" w14:textId="77777777" w:rsidR="008F52EC" w:rsidRPr="00610EB9" w:rsidRDefault="00CE7CE8" w:rsidP="005D1ADD">
            <w:pPr>
              <w:spacing w:after="0" w:line="240" w:lineRule="auto"/>
              <w:ind w:firstLine="708"/>
              <w:jc w:val="both"/>
            </w:pPr>
            <w:r w:rsidRPr="00610EB9">
              <w:t xml:space="preserve">Целиакия может быть ассоциирована: </w:t>
            </w:r>
          </w:p>
          <w:p w14:paraId="0CA516F3" w14:textId="77777777" w:rsidR="008F52EC" w:rsidRPr="00610EB9" w:rsidRDefault="00CE7CE8" w:rsidP="007052B5">
            <w:pPr>
              <w:spacing w:after="0" w:line="240" w:lineRule="auto"/>
            </w:pPr>
            <w:r w:rsidRPr="00610EB9">
              <w:t xml:space="preserve">- с первичным билиарным циррозом (3–7%), </w:t>
            </w:r>
          </w:p>
          <w:p w14:paraId="0CA516F4" w14:textId="77777777" w:rsidR="008F52EC" w:rsidRPr="00610EB9" w:rsidRDefault="00CE7CE8" w:rsidP="007052B5">
            <w:pPr>
              <w:spacing w:after="0" w:line="240" w:lineRule="auto"/>
            </w:pPr>
            <w:r w:rsidRPr="00610EB9">
              <w:t xml:space="preserve">- аутоиммунным гепатитом (3–6%), </w:t>
            </w:r>
          </w:p>
          <w:p w14:paraId="0CA516F5" w14:textId="77777777" w:rsidR="008F52EC" w:rsidRPr="00610EB9" w:rsidRDefault="00CE7CE8" w:rsidP="007052B5">
            <w:pPr>
              <w:spacing w:after="0" w:line="240" w:lineRule="auto"/>
            </w:pPr>
            <w:r w:rsidRPr="00610EB9">
              <w:t>- первичным склерозирующим холангитом (2-3%)</w:t>
            </w:r>
          </w:p>
        </w:tc>
      </w:tr>
      <w:tr w:rsidR="0069619D" w:rsidRPr="00610EB9" w14:paraId="0CA516F8" w14:textId="77777777" w:rsidTr="005228CE">
        <w:tc>
          <w:tcPr>
            <w:tcW w:w="9754" w:type="dxa"/>
            <w:gridSpan w:val="2"/>
            <w:tcBorders>
              <w:top w:val="single" w:sz="4" w:space="0" w:color="000000"/>
              <w:left w:val="single" w:sz="4" w:space="0" w:color="000000"/>
              <w:bottom w:val="single" w:sz="4" w:space="0" w:color="000000"/>
              <w:right w:val="single" w:sz="4" w:space="0" w:color="000000"/>
            </w:tcBorders>
            <w:shd w:val="clear" w:color="auto" w:fill="auto"/>
          </w:tcPr>
          <w:p w14:paraId="0CA516F7" w14:textId="77777777" w:rsidR="008F52EC" w:rsidRPr="00610EB9" w:rsidRDefault="00CE7CE8" w:rsidP="007052B5">
            <w:pPr>
              <w:spacing w:after="0" w:line="240" w:lineRule="auto"/>
              <w:jc w:val="both"/>
              <w:rPr>
                <w:b/>
              </w:rPr>
            </w:pPr>
            <w:r w:rsidRPr="00610EB9">
              <w:rPr>
                <w:b/>
              </w:rPr>
              <w:t>Внекишечные симптомы</w:t>
            </w:r>
          </w:p>
        </w:tc>
      </w:tr>
      <w:tr w:rsidR="0069619D" w:rsidRPr="00610EB9" w14:paraId="0CA51700" w14:textId="77777777" w:rsidTr="005228CE">
        <w:tc>
          <w:tcPr>
            <w:tcW w:w="4528" w:type="dxa"/>
            <w:tcBorders>
              <w:top w:val="single" w:sz="4" w:space="0" w:color="000000"/>
              <w:left w:val="single" w:sz="4" w:space="0" w:color="000000"/>
              <w:bottom w:val="single" w:sz="4" w:space="0" w:color="000000"/>
              <w:right w:val="single" w:sz="4" w:space="0" w:color="000000"/>
            </w:tcBorders>
          </w:tcPr>
          <w:p w14:paraId="0CA516F9" w14:textId="77777777" w:rsidR="008F52EC" w:rsidRPr="00610EB9" w:rsidRDefault="00CE7CE8" w:rsidP="007052B5">
            <w:pPr>
              <w:spacing w:after="0" w:line="240" w:lineRule="auto"/>
              <w:jc w:val="both"/>
            </w:pPr>
            <w:r w:rsidRPr="00610EB9">
              <w:t xml:space="preserve">Нарушения минерального обмена: </w:t>
            </w:r>
          </w:p>
          <w:p w14:paraId="0CA516FA" w14:textId="5F016E64" w:rsidR="008F52EC" w:rsidRPr="00610EB9" w:rsidRDefault="00CE7CE8" w:rsidP="007052B5">
            <w:pPr>
              <w:numPr>
                <w:ilvl w:val="0"/>
                <w:numId w:val="36"/>
              </w:numPr>
              <w:spacing w:after="0" w:line="240" w:lineRule="auto"/>
              <w:ind w:left="357" w:firstLine="0"/>
              <w:jc w:val="both"/>
            </w:pPr>
            <w:r w:rsidRPr="00610EB9">
              <w:t xml:space="preserve">судороги, </w:t>
            </w:r>
          </w:p>
          <w:p w14:paraId="0CA516FB" w14:textId="4F8B50CF" w:rsidR="008F52EC" w:rsidRPr="00610EB9" w:rsidRDefault="00CE7CE8" w:rsidP="007052B5">
            <w:pPr>
              <w:numPr>
                <w:ilvl w:val="0"/>
                <w:numId w:val="36"/>
              </w:numPr>
              <w:spacing w:after="0" w:line="240" w:lineRule="auto"/>
              <w:ind w:left="357" w:firstLine="0"/>
              <w:jc w:val="both"/>
            </w:pPr>
            <w:r w:rsidRPr="00610EB9">
              <w:t xml:space="preserve">парестезии, боли в мышцах, костях и/или </w:t>
            </w:r>
          </w:p>
          <w:p w14:paraId="0CA516FC" w14:textId="7B4AE726" w:rsidR="008F52EC" w:rsidRPr="00610EB9" w:rsidRDefault="00CE7CE8" w:rsidP="007052B5">
            <w:pPr>
              <w:numPr>
                <w:ilvl w:val="0"/>
                <w:numId w:val="36"/>
              </w:numPr>
              <w:spacing w:after="0" w:line="240" w:lineRule="auto"/>
              <w:ind w:left="357" w:firstLine="0"/>
              <w:jc w:val="both"/>
            </w:pPr>
            <w:r w:rsidRPr="00610EB9">
              <w:t>артралгии,</w:t>
            </w:r>
          </w:p>
          <w:p w14:paraId="0CA516FD" w14:textId="26E3D269" w:rsidR="008F52EC" w:rsidRPr="00610EB9" w:rsidRDefault="00CE7CE8" w:rsidP="007052B5">
            <w:pPr>
              <w:pStyle w:val="af3"/>
              <w:numPr>
                <w:ilvl w:val="0"/>
                <w:numId w:val="36"/>
              </w:numPr>
              <w:spacing w:after="0" w:line="240" w:lineRule="auto"/>
              <w:ind w:left="357" w:firstLine="0"/>
              <w:jc w:val="both"/>
            </w:pPr>
            <w:r w:rsidRPr="00610EB9">
              <w:t>дефекты зубной эмали</w:t>
            </w:r>
          </w:p>
        </w:tc>
        <w:tc>
          <w:tcPr>
            <w:tcW w:w="5226" w:type="dxa"/>
            <w:tcBorders>
              <w:top w:val="single" w:sz="4" w:space="0" w:color="000000"/>
              <w:left w:val="single" w:sz="4" w:space="0" w:color="000000"/>
              <w:bottom w:val="single" w:sz="4" w:space="0" w:color="000000"/>
              <w:right w:val="single" w:sz="4" w:space="0" w:color="000000"/>
            </w:tcBorders>
          </w:tcPr>
          <w:p w14:paraId="0CA516FF" w14:textId="66481C81" w:rsidR="008F52EC" w:rsidRPr="00610EB9" w:rsidRDefault="00CE7CE8" w:rsidP="007052B5">
            <w:pPr>
              <w:spacing w:after="0" w:line="240" w:lineRule="auto"/>
              <w:ind w:firstLine="708"/>
              <w:jc w:val="both"/>
            </w:pPr>
            <w:r w:rsidRPr="00610EB9">
              <w:t>Нарушение кальциевого обмена и витамина D остеопороз и остеопения (потеря костной массы), остеомаляцию</w:t>
            </w:r>
          </w:p>
        </w:tc>
      </w:tr>
      <w:tr w:rsidR="0069619D" w:rsidRPr="00610EB9" w14:paraId="0CA51708" w14:textId="77777777" w:rsidTr="005228CE">
        <w:tc>
          <w:tcPr>
            <w:tcW w:w="4528" w:type="dxa"/>
            <w:tcBorders>
              <w:top w:val="single" w:sz="4" w:space="0" w:color="000000"/>
              <w:left w:val="single" w:sz="4" w:space="0" w:color="000000"/>
              <w:bottom w:val="single" w:sz="4" w:space="0" w:color="000000"/>
              <w:right w:val="single" w:sz="4" w:space="0" w:color="000000"/>
            </w:tcBorders>
            <w:shd w:val="clear" w:color="auto" w:fill="auto"/>
          </w:tcPr>
          <w:p w14:paraId="0CA51701" w14:textId="23FA8F8C" w:rsidR="008F52EC" w:rsidRPr="00610EB9" w:rsidRDefault="00CE7CE8" w:rsidP="007052B5">
            <w:pPr>
              <w:spacing w:after="0" w:line="240" w:lineRule="auto"/>
              <w:jc w:val="both"/>
            </w:pPr>
            <w:r w:rsidRPr="00610EB9">
              <w:t>Железодефицитная</w:t>
            </w:r>
            <w:r w:rsidR="004D607A">
              <w:t xml:space="preserve"> </w:t>
            </w:r>
            <w:r w:rsidRPr="00610EB9">
              <w:t>анемия:</w:t>
            </w:r>
          </w:p>
          <w:p w14:paraId="0CA51702" w14:textId="77777777" w:rsidR="008F52EC" w:rsidRPr="00610EB9" w:rsidRDefault="00CE7CE8" w:rsidP="007052B5">
            <w:pPr>
              <w:spacing w:after="0" w:line="240" w:lineRule="auto"/>
              <w:jc w:val="both"/>
            </w:pPr>
            <w:r w:rsidRPr="00610EB9">
              <w:t xml:space="preserve"> - бледность кожных покровов, </w:t>
            </w:r>
          </w:p>
          <w:p w14:paraId="0CA51703" w14:textId="77777777" w:rsidR="008F52EC" w:rsidRPr="00610EB9" w:rsidRDefault="00CE7CE8" w:rsidP="007052B5">
            <w:pPr>
              <w:spacing w:after="0" w:line="240" w:lineRule="auto"/>
              <w:jc w:val="both"/>
            </w:pPr>
            <w:r w:rsidRPr="00610EB9">
              <w:t xml:space="preserve">- слабость, головокружение, </w:t>
            </w:r>
          </w:p>
          <w:p w14:paraId="0CA51704" w14:textId="77777777" w:rsidR="008F52EC" w:rsidRPr="00610EB9" w:rsidRDefault="00CE7CE8" w:rsidP="007052B5">
            <w:pPr>
              <w:spacing w:after="0" w:line="240" w:lineRule="auto"/>
              <w:jc w:val="both"/>
            </w:pPr>
            <w:r w:rsidRPr="00610EB9">
              <w:t xml:space="preserve">- ломкость ногтей, </w:t>
            </w:r>
          </w:p>
          <w:p w14:paraId="0CA51705" w14:textId="77777777" w:rsidR="008F52EC" w:rsidRPr="00610EB9" w:rsidRDefault="00CE7CE8" w:rsidP="007052B5">
            <w:pPr>
              <w:spacing w:after="0" w:line="240" w:lineRule="auto"/>
              <w:jc w:val="both"/>
            </w:pPr>
            <w:r w:rsidRPr="00610EB9">
              <w:t xml:space="preserve">- выпадение волос, </w:t>
            </w:r>
          </w:p>
          <w:p w14:paraId="0CA51706" w14:textId="4D581449" w:rsidR="008F52EC" w:rsidRPr="00610EB9" w:rsidRDefault="00CE7CE8" w:rsidP="007052B5">
            <w:pPr>
              <w:spacing w:after="0" w:line="240" w:lineRule="auto"/>
              <w:jc w:val="both"/>
            </w:pPr>
            <w:r w:rsidRPr="00610EB9">
              <w:t>-</w:t>
            </w:r>
            <w:r w:rsidR="007052B5">
              <w:t xml:space="preserve"> </w:t>
            </w:r>
            <w:r w:rsidRPr="00610EB9">
              <w:t>«сидеропенический синдром» (нарушение вкуса и обоняния)</w:t>
            </w:r>
          </w:p>
        </w:tc>
        <w:tc>
          <w:tcPr>
            <w:tcW w:w="5226" w:type="dxa"/>
            <w:tcBorders>
              <w:top w:val="single" w:sz="4" w:space="0" w:color="000000"/>
              <w:left w:val="single" w:sz="4" w:space="0" w:color="000000"/>
              <w:bottom w:val="single" w:sz="4" w:space="0" w:color="000000"/>
              <w:right w:val="single" w:sz="4" w:space="0" w:color="000000"/>
            </w:tcBorders>
            <w:shd w:val="clear" w:color="auto" w:fill="auto"/>
          </w:tcPr>
          <w:p w14:paraId="0CA51707" w14:textId="77777777" w:rsidR="008F52EC" w:rsidRPr="00610EB9" w:rsidRDefault="00CE7CE8" w:rsidP="005D1ADD">
            <w:pPr>
              <w:spacing w:after="0" w:line="240" w:lineRule="auto"/>
              <w:jc w:val="both"/>
            </w:pPr>
            <w:r w:rsidRPr="00610EB9">
              <w:t xml:space="preserve">У взрослых больных анемия нередко остается единственным симптомом заболевания. Нарушение перевода железа из трехвалентного в двухвалентное, вызванное снижением кислотности желудочного сока или развитием дуоденита, а также быстрым сбросом химуса, может приводить к дефициту железа в организме. </w:t>
            </w:r>
          </w:p>
        </w:tc>
      </w:tr>
      <w:tr w:rsidR="008F52EC" w:rsidRPr="00610EB9" w14:paraId="0CA5170B" w14:textId="77777777" w:rsidTr="005228CE">
        <w:tc>
          <w:tcPr>
            <w:tcW w:w="4528" w:type="dxa"/>
            <w:tcBorders>
              <w:top w:val="single" w:sz="4" w:space="0" w:color="000000"/>
              <w:left w:val="single" w:sz="4" w:space="0" w:color="000000"/>
              <w:bottom w:val="single" w:sz="4" w:space="0" w:color="000000"/>
              <w:right w:val="single" w:sz="4" w:space="0" w:color="000000"/>
            </w:tcBorders>
          </w:tcPr>
          <w:p w14:paraId="0CA51709" w14:textId="6417A32F" w:rsidR="008F52EC" w:rsidRPr="00610EB9" w:rsidRDefault="00CE7CE8" w:rsidP="007052B5">
            <w:pPr>
              <w:spacing w:after="0" w:line="240" w:lineRule="auto"/>
              <w:jc w:val="both"/>
            </w:pPr>
            <w:r w:rsidRPr="00610EB9">
              <w:t>Герпетиформный дерматит Дюринга – это герпетиформные скопления зудящих иссушенных папул и везикул на коже.</w:t>
            </w:r>
            <w:r w:rsidR="004D607A">
              <w:t xml:space="preserve"> </w:t>
            </w:r>
          </w:p>
        </w:tc>
        <w:tc>
          <w:tcPr>
            <w:tcW w:w="5226" w:type="dxa"/>
            <w:tcBorders>
              <w:top w:val="single" w:sz="4" w:space="0" w:color="000000"/>
              <w:left w:val="single" w:sz="4" w:space="0" w:color="000000"/>
              <w:bottom w:val="single" w:sz="4" w:space="0" w:color="000000"/>
              <w:right w:val="single" w:sz="4" w:space="0" w:color="000000"/>
            </w:tcBorders>
          </w:tcPr>
          <w:p w14:paraId="0CA5170A" w14:textId="1199D2F6" w:rsidR="008F52EC" w:rsidRPr="00610EB9" w:rsidRDefault="00CE7CE8" w:rsidP="005D1ADD">
            <w:pPr>
              <w:spacing w:after="0" w:line="240" w:lineRule="auto"/>
              <w:ind w:firstLine="708"/>
              <w:jc w:val="both"/>
            </w:pPr>
            <w:r w:rsidRPr="00610EB9">
              <w:t>Поражение кожи характеризуется</w:t>
            </w:r>
            <w:r w:rsidR="004D607A">
              <w:t xml:space="preserve"> </w:t>
            </w:r>
            <w:r w:rsidRPr="00610EB9">
              <w:t xml:space="preserve">гранулированными отложениями IgA в сосочках дермы. При выводе глютена у больных на БГД кожные покровы очищаются. </w:t>
            </w:r>
          </w:p>
        </w:tc>
      </w:tr>
    </w:tbl>
    <w:p w14:paraId="0CA5170C" w14:textId="77777777" w:rsidR="008F52EC" w:rsidRPr="00610EB9" w:rsidRDefault="008F52EC" w:rsidP="005D1ADD">
      <w:pPr>
        <w:spacing w:after="0" w:line="240" w:lineRule="auto"/>
        <w:ind w:firstLine="708"/>
        <w:jc w:val="both"/>
      </w:pPr>
    </w:p>
    <w:p w14:paraId="0CA5170E" w14:textId="4B6D6B9C" w:rsidR="00996CB0" w:rsidRPr="00610EB9" w:rsidRDefault="00CE7CE8" w:rsidP="007052B5">
      <w:pPr>
        <w:spacing w:after="0" w:line="240" w:lineRule="auto"/>
        <w:ind w:firstLine="720"/>
        <w:jc w:val="both"/>
      </w:pPr>
      <w:r w:rsidRPr="00610EB9">
        <w:rPr>
          <w:highlight w:val="white"/>
        </w:rPr>
        <w:t>У</w:t>
      </w:r>
      <w:r w:rsidRPr="00610EB9">
        <w:t xml:space="preserve"> подростков и взрослых пациентов в клинической картине часто доминируют внекишечные проявления [10</w:t>
      </w:r>
      <w:r w:rsidR="000B2486">
        <w:t>3</w:t>
      </w:r>
      <w:r w:rsidRPr="00610EB9">
        <w:t>,10</w:t>
      </w:r>
      <w:r w:rsidR="000B2486">
        <w:t>4</w:t>
      </w:r>
      <w:r w:rsidRPr="00610EB9">
        <w:t>] (табл</w:t>
      </w:r>
      <w:r w:rsidR="00AD69C7">
        <w:t xml:space="preserve">ица </w:t>
      </w:r>
      <w:r w:rsidRPr="00610EB9">
        <w:t>3).</w:t>
      </w:r>
      <w:r w:rsidR="004D607A">
        <w:t xml:space="preserve"> </w:t>
      </w:r>
      <w:r w:rsidRPr="00610EB9">
        <w:t>Современной особенностью клинической манифестации целиакии является преобладание малосимптомных или атипичных форм болезни с минимальными и неспецифичными гастроинтестинальными проявлениями. Но в прогностическом плане малосимптомность целиакии не делает эти варианты течения более благоприятными, так как риск серьезных осложнений и формирование аутоиммунной и онкологической патологии при их поздней диагностике и отсутствии адекватной диетотерапии остается высоким.</w:t>
      </w:r>
    </w:p>
    <w:p w14:paraId="0CA5170F" w14:textId="77777777" w:rsidR="00996CB0" w:rsidRPr="00610EB9" w:rsidRDefault="00996CB0" w:rsidP="005D1ADD">
      <w:pPr>
        <w:spacing w:after="0" w:line="240" w:lineRule="auto"/>
        <w:jc w:val="both"/>
      </w:pPr>
    </w:p>
    <w:p w14:paraId="0CA51710" w14:textId="77777777" w:rsidR="008F52EC" w:rsidRPr="00610EB9" w:rsidRDefault="00CE7CE8" w:rsidP="005D1ADD">
      <w:pPr>
        <w:spacing w:after="0" w:line="240" w:lineRule="auto"/>
        <w:jc w:val="both"/>
      </w:pPr>
      <w:r w:rsidRPr="00610EB9">
        <w:t>Таблица 3 - Клинические проявления целиакии у взрослых</w:t>
      </w:r>
    </w:p>
    <w:p w14:paraId="0CA51711" w14:textId="77777777" w:rsidR="00996CB0" w:rsidRPr="00610EB9" w:rsidRDefault="00996CB0" w:rsidP="005D1ADD">
      <w:pPr>
        <w:spacing w:after="0" w:line="240" w:lineRule="auto"/>
        <w:jc w:val="both"/>
      </w:pPr>
    </w:p>
    <w:tbl>
      <w:tblPr>
        <w:tblStyle w:val="a8"/>
        <w:tblW w:w="9323" w:type="dxa"/>
        <w:tblInd w:w="0" w:type="dxa"/>
        <w:tblBorders>
          <w:top w:val="single" w:sz="4" w:space="0" w:color="C9C9C9"/>
          <w:left w:val="single" w:sz="4" w:space="0" w:color="000000"/>
          <w:bottom w:val="single" w:sz="4" w:space="0" w:color="C9C9C9"/>
          <w:right w:val="single" w:sz="4" w:space="0" w:color="000000"/>
          <w:insideH w:val="single" w:sz="4" w:space="0" w:color="C9C9C9"/>
          <w:insideV w:val="single" w:sz="4" w:space="0" w:color="000000"/>
        </w:tblBorders>
        <w:tblLayout w:type="fixed"/>
        <w:tblLook w:val="04A0" w:firstRow="1" w:lastRow="0" w:firstColumn="1" w:lastColumn="0" w:noHBand="0" w:noVBand="1"/>
      </w:tblPr>
      <w:tblGrid>
        <w:gridCol w:w="2802"/>
        <w:gridCol w:w="6521"/>
      </w:tblGrid>
      <w:tr w:rsidR="0069619D" w:rsidRPr="00610EB9" w14:paraId="0CA51716" w14:textId="77777777" w:rsidTr="00EE6051">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000000"/>
              <w:left w:val="single" w:sz="4" w:space="0" w:color="000000"/>
              <w:right w:val="single" w:sz="4" w:space="0" w:color="000000"/>
            </w:tcBorders>
            <w:shd w:val="clear" w:color="auto" w:fill="auto"/>
          </w:tcPr>
          <w:p w14:paraId="0CA51712" w14:textId="77777777" w:rsidR="00EE6051" w:rsidRPr="00610EB9" w:rsidRDefault="00EE6051" w:rsidP="005D1ADD">
            <w:pPr>
              <w:jc w:val="both"/>
              <w:rPr>
                <w:b w:val="0"/>
                <w:color w:val="auto"/>
                <w:sz w:val="28"/>
                <w:szCs w:val="28"/>
              </w:rPr>
            </w:pPr>
            <w:r w:rsidRPr="00610EB9">
              <w:rPr>
                <w:b w:val="0"/>
                <w:color w:val="auto"/>
                <w:sz w:val="28"/>
                <w:szCs w:val="28"/>
              </w:rPr>
              <w:t xml:space="preserve">Неспецифические симптомы </w:t>
            </w:r>
          </w:p>
        </w:tc>
        <w:tc>
          <w:tcPr>
            <w:tcW w:w="6521" w:type="dxa"/>
            <w:tcBorders>
              <w:top w:val="single" w:sz="4" w:space="0" w:color="000000"/>
              <w:right w:val="single" w:sz="4" w:space="0" w:color="000000"/>
            </w:tcBorders>
            <w:shd w:val="clear" w:color="auto" w:fill="auto"/>
          </w:tcPr>
          <w:p w14:paraId="0CA51715" w14:textId="62B6B676" w:rsidR="00EE6051" w:rsidRPr="00610EB9" w:rsidRDefault="00EE6051" w:rsidP="005D1ADD">
            <w:pPr>
              <w:jc w:val="both"/>
              <w:cnfStyle w:val="100000000000" w:firstRow="1" w:lastRow="0" w:firstColumn="0" w:lastColumn="0" w:oddVBand="0" w:evenVBand="0" w:oddHBand="0" w:evenHBand="0" w:firstRowFirstColumn="0" w:firstRowLastColumn="0" w:lastRowFirstColumn="0" w:lastRowLastColumn="0"/>
              <w:rPr>
                <w:color w:val="auto"/>
                <w:sz w:val="28"/>
                <w:szCs w:val="28"/>
              </w:rPr>
            </w:pPr>
            <w:r w:rsidRPr="00610EB9">
              <w:rPr>
                <w:b w:val="0"/>
                <w:color w:val="auto"/>
                <w:sz w:val="28"/>
                <w:szCs w:val="28"/>
              </w:rPr>
              <w:t>хроническая усталость, слабость, утомляемость, раздражительность</w:t>
            </w:r>
            <w:r w:rsidR="004D607A">
              <w:rPr>
                <w:color w:val="auto"/>
                <w:sz w:val="28"/>
                <w:szCs w:val="28"/>
              </w:rPr>
              <w:t xml:space="preserve"> </w:t>
            </w:r>
          </w:p>
        </w:tc>
      </w:tr>
      <w:tr w:rsidR="0069619D" w:rsidRPr="00610EB9" w14:paraId="0CA5171B" w14:textId="77777777" w:rsidTr="00EE6051">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4" w:space="0" w:color="000000"/>
              <w:bottom w:val="nil"/>
              <w:right w:val="single" w:sz="4" w:space="0" w:color="000000"/>
            </w:tcBorders>
          </w:tcPr>
          <w:p w14:paraId="0CA51717" w14:textId="77777777" w:rsidR="00EE6051" w:rsidRPr="00610EB9" w:rsidRDefault="00EE6051" w:rsidP="005D1ADD">
            <w:pPr>
              <w:jc w:val="both"/>
              <w:rPr>
                <w:b w:val="0"/>
                <w:color w:val="auto"/>
                <w:sz w:val="28"/>
                <w:szCs w:val="28"/>
              </w:rPr>
            </w:pPr>
            <w:r w:rsidRPr="00610EB9">
              <w:rPr>
                <w:b w:val="0"/>
                <w:color w:val="auto"/>
                <w:sz w:val="28"/>
                <w:szCs w:val="28"/>
              </w:rPr>
              <w:t xml:space="preserve">Гастроинтестинальные симптомы </w:t>
            </w:r>
          </w:p>
        </w:tc>
        <w:tc>
          <w:tcPr>
            <w:tcW w:w="6521" w:type="dxa"/>
            <w:tcBorders>
              <w:top w:val="nil"/>
              <w:bottom w:val="nil"/>
              <w:right w:val="single" w:sz="4" w:space="0" w:color="000000"/>
            </w:tcBorders>
          </w:tcPr>
          <w:p w14:paraId="0CA5171A" w14:textId="77777777" w:rsidR="00EE6051" w:rsidRPr="00610EB9" w:rsidRDefault="00EE6051" w:rsidP="005D1ADD">
            <w:pPr>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610EB9">
              <w:rPr>
                <w:color w:val="auto"/>
                <w:sz w:val="28"/>
                <w:szCs w:val="28"/>
              </w:rPr>
              <w:t xml:space="preserve">рецидивирующие боли в животе, вздутие живота, тошнота, запоры, повышение печеночных трансаминаз </w:t>
            </w:r>
          </w:p>
        </w:tc>
      </w:tr>
      <w:tr w:rsidR="0069619D" w:rsidRPr="00610EB9" w14:paraId="0CA51720" w14:textId="77777777" w:rsidTr="00EE6051">
        <w:trPr>
          <w:trHeight w:val="607"/>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4" w:space="0" w:color="000000"/>
              <w:bottom w:val="nil"/>
              <w:right w:val="single" w:sz="4" w:space="0" w:color="000000"/>
            </w:tcBorders>
            <w:shd w:val="clear" w:color="auto" w:fill="auto"/>
          </w:tcPr>
          <w:p w14:paraId="0CA5171C" w14:textId="77777777" w:rsidR="00EE6051" w:rsidRPr="00610EB9" w:rsidRDefault="00EE6051" w:rsidP="005D1ADD">
            <w:pPr>
              <w:jc w:val="both"/>
              <w:rPr>
                <w:b w:val="0"/>
                <w:color w:val="auto"/>
                <w:sz w:val="28"/>
                <w:szCs w:val="28"/>
              </w:rPr>
            </w:pPr>
            <w:r w:rsidRPr="00610EB9">
              <w:rPr>
                <w:b w:val="0"/>
                <w:color w:val="auto"/>
                <w:sz w:val="28"/>
                <w:szCs w:val="28"/>
              </w:rPr>
              <w:t>Изменения со стороны</w:t>
            </w:r>
          </w:p>
          <w:p w14:paraId="0CA5171D" w14:textId="77777777" w:rsidR="00EE6051" w:rsidRPr="00610EB9" w:rsidRDefault="00EE6051" w:rsidP="005D1ADD">
            <w:pPr>
              <w:jc w:val="both"/>
              <w:rPr>
                <w:b w:val="0"/>
                <w:color w:val="auto"/>
                <w:sz w:val="28"/>
                <w:szCs w:val="28"/>
              </w:rPr>
            </w:pPr>
            <w:r w:rsidRPr="00610EB9">
              <w:rPr>
                <w:b w:val="0"/>
                <w:color w:val="auto"/>
                <w:sz w:val="28"/>
                <w:szCs w:val="28"/>
              </w:rPr>
              <w:t xml:space="preserve">кожи и слизистых </w:t>
            </w:r>
          </w:p>
        </w:tc>
        <w:tc>
          <w:tcPr>
            <w:tcW w:w="6521" w:type="dxa"/>
            <w:tcBorders>
              <w:top w:val="nil"/>
              <w:bottom w:val="nil"/>
              <w:right w:val="single" w:sz="4" w:space="0" w:color="000000"/>
            </w:tcBorders>
            <w:shd w:val="clear" w:color="auto" w:fill="auto"/>
          </w:tcPr>
          <w:p w14:paraId="0CA5171F" w14:textId="77777777" w:rsidR="00EE6051" w:rsidRPr="00610EB9" w:rsidRDefault="00EE6051" w:rsidP="005D1ADD">
            <w:pPr>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610EB9">
              <w:rPr>
                <w:color w:val="auto"/>
                <w:sz w:val="28"/>
                <w:szCs w:val="28"/>
              </w:rPr>
              <w:t xml:space="preserve">герпетиформный дерматит, алопеция, витилиго, афтозный стоматит, хейлиты </w:t>
            </w:r>
          </w:p>
        </w:tc>
      </w:tr>
      <w:tr w:rsidR="0069619D" w:rsidRPr="00610EB9" w14:paraId="0CA51725" w14:textId="77777777" w:rsidTr="00EE6051">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4" w:space="0" w:color="000000"/>
              <w:bottom w:val="nil"/>
              <w:right w:val="single" w:sz="4" w:space="0" w:color="000000"/>
            </w:tcBorders>
          </w:tcPr>
          <w:p w14:paraId="0CA51721" w14:textId="77777777" w:rsidR="00EE6051" w:rsidRPr="00610EB9" w:rsidRDefault="00EE6051" w:rsidP="005D1ADD">
            <w:pPr>
              <w:jc w:val="both"/>
              <w:rPr>
                <w:b w:val="0"/>
                <w:color w:val="auto"/>
                <w:sz w:val="28"/>
                <w:szCs w:val="28"/>
              </w:rPr>
            </w:pPr>
            <w:r w:rsidRPr="00610EB9">
              <w:rPr>
                <w:b w:val="0"/>
                <w:color w:val="auto"/>
                <w:sz w:val="28"/>
                <w:szCs w:val="28"/>
              </w:rPr>
              <w:t>Изменения со стороны</w:t>
            </w:r>
          </w:p>
          <w:p w14:paraId="0CA51722" w14:textId="77777777" w:rsidR="00EE6051" w:rsidRPr="00610EB9" w:rsidRDefault="00EE6051" w:rsidP="005D1ADD">
            <w:pPr>
              <w:jc w:val="both"/>
              <w:rPr>
                <w:b w:val="0"/>
                <w:color w:val="auto"/>
                <w:sz w:val="28"/>
                <w:szCs w:val="28"/>
              </w:rPr>
            </w:pPr>
            <w:r w:rsidRPr="00610EB9">
              <w:rPr>
                <w:b w:val="0"/>
                <w:color w:val="auto"/>
                <w:sz w:val="28"/>
                <w:szCs w:val="28"/>
              </w:rPr>
              <w:t xml:space="preserve">костной системы </w:t>
            </w:r>
          </w:p>
        </w:tc>
        <w:tc>
          <w:tcPr>
            <w:tcW w:w="6521" w:type="dxa"/>
            <w:tcBorders>
              <w:top w:val="nil"/>
              <w:bottom w:val="nil"/>
              <w:right w:val="single" w:sz="4" w:space="0" w:color="000000"/>
            </w:tcBorders>
          </w:tcPr>
          <w:p w14:paraId="0CA51724" w14:textId="24071362" w:rsidR="00EE6051" w:rsidRPr="00610EB9" w:rsidRDefault="00EE6051" w:rsidP="005D1ADD">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610EB9">
              <w:rPr>
                <w:color w:val="auto"/>
                <w:sz w:val="28"/>
                <w:szCs w:val="28"/>
              </w:rPr>
              <w:t xml:space="preserve">боли в костях, остеопороз, остеомаляция, повторные переломы, артриты, боли в суставах, множественный кариес, дефект зубной </w:t>
            </w:r>
            <w:r w:rsidR="004D607A" w:rsidRPr="00610EB9">
              <w:rPr>
                <w:color w:val="auto"/>
                <w:sz w:val="28"/>
                <w:szCs w:val="28"/>
              </w:rPr>
              <w:t>эмали</w:t>
            </w:r>
            <w:r w:rsidR="004D607A">
              <w:rPr>
                <w:color w:val="auto"/>
                <w:sz w:val="28"/>
                <w:szCs w:val="28"/>
              </w:rPr>
              <w:t xml:space="preserve"> низкий</w:t>
            </w:r>
            <w:r w:rsidRPr="00610EB9">
              <w:rPr>
                <w:color w:val="auto"/>
                <w:sz w:val="28"/>
                <w:szCs w:val="28"/>
              </w:rPr>
              <w:t xml:space="preserve"> рост </w:t>
            </w:r>
          </w:p>
        </w:tc>
      </w:tr>
      <w:tr w:rsidR="0069619D" w:rsidRPr="00610EB9" w14:paraId="0CA5172A" w14:textId="77777777" w:rsidTr="00EE6051">
        <w:trPr>
          <w:trHeight w:val="619"/>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4" w:space="0" w:color="000000"/>
              <w:bottom w:val="nil"/>
              <w:right w:val="single" w:sz="4" w:space="0" w:color="000000"/>
            </w:tcBorders>
            <w:shd w:val="clear" w:color="auto" w:fill="auto"/>
          </w:tcPr>
          <w:p w14:paraId="0CA51726" w14:textId="77777777" w:rsidR="00EE6051" w:rsidRPr="00610EB9" w:rsidRDefault="00EE6051" w:rsidP="005D1ADD">
            <w:pPr>
              <w:jc w:val="both"/>
              <w:rPr>
                <w:b w:val="0"/>
                <w:color w:val="auto"/>
                <w:sz w:val="28"/>
                <w:szCs w:val="28"/>
              </w:rPr>
            </w:pPr>
            <w:r w:rsidRPr="00610EB9">
              <w:rPr>
                <w:b w:val="0"/>
                <w:color w:val="auto"/>
                <w:sz w:val="28"/>
                <w:szCs w:val="28"/>
              </w:rPr>
              <w:t xml:space="preserve">Гематологические проявления </w:t>
            </w:r>
          </w:p>
        </w:tc>
        <w:tc>
          <w:tcPr>
            <w:tcW w:w="6521" w:type="dxa"/>
            <w:tcBorders>
              <w:top w:val="nil"/>
              <w:bottom w:val="nil"/>
              <w:right w:val="single" w:sz="4" w:space="0" w:color="000000"/>
            </w:tcBorders>
            <w:shd w:val="clear" w:color="auto" w:fill="auto"/>
          </w:tcPr>
          <w:p w14:paraId="0CA51729" w14:textId="5632F56E" w:rsidR="00EE6051" w:rsidRPr="00610EB9" w:rsidRDefault="00EE6051" w:rsidP="005D1AD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610EB9">
              <w:rPr>
                <w:color w:val="auto"/>
                <w:sz w:val="28"/>
                <w:szCs w:val="28"/>
              </w:rPr>
              <w:t>рефрактерная к терапии железодефицитная или В</w:t>
            </w:r>
            <w:r w:rsidRPr="00610EB9">
              <w:rPr>
                <w:color w:val="auto"/>
                <w:sz w:val="28"/>
                <w:szCs w:val="28"/>
                <w:vertAlign w:val="subscript"/>
              </w:rPr>
              <w:t>12</w:t>
            </w:r>
            <w:r w:rsidRPr="00610EB9">
              <w:rPr>
                <w:color w:val="auto"/>
                <w:sz w:val="28"/>
                <w:szCs w:val="28"/>
              </w:rPr>
              <w:t xml:space="preserve"> дефицитная анемия,</w:t>
            </w:r>
            <w:r w:rsidR="004D607A">
              <w:rPr>
                <w:color w:val="auto"/>
                <w:sz w:val="28"/>
                <w:szCs w:val="28"/>
              </w:rPr>
              <w:t xml:space="preserve"> </w:t>
            </w:r>
            <w:r w:rsidRPr="00610EB9">
              <w:rPr>
                <w:color w:val="auto"/>
                <w:sz w:val="28"/>
                <w:szCs w:val="28"/>
              </w:rPr>
              <w:t xml:space="preserve">кровотечения </w:t>
            </w:r>
          </w:p>
        </w:tc>
      </w:tr>
      <w:tr w:rsidR="0069619D" w:rsidRPr="00610EB9" w14:paraId="0CA5172F" w14:textId="77777777" w:rsidTr="00EE605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4" w:space="0" w:color="000000"/>
              <w:bottom w:val="nil"/>
              <w:right w:val="single" w:sz="4" w:space="0" w:color="000000"/>
            </w:tcBorders>
          </w:tcPr>
          <w:p w14:paraId="0CA5172B" w14:textId="77777777" w:rsidR="00EE6051" w:rsidRPr="00610EB9" w:rsidRDefault="00EE6051" w:rsidP="005D1ADD">
            <w:pPr>
              <w:jc w:val="both"/>
              <w:rPr>
                <w:b w:val="0"/>
                <w:color w:val="auto"/>
                <w:sz w:val="28"/>
                <w:szCs w:val="28"/>
              </w:rPr>
            </w:pPr>
            <w:r w:rsidRPr="00610EB9">
              <w:rPr>
                <w:b w:val="0"/>
                <w:color w:val="auto"/>
                <w:sz w:val="28"/>
                <w:szCs w:val="28"/>
              </w:rPr>
              <w:t xml:space="preserve">Неврологические проявления </w:t>
            </w:r>
          </w:p>
        </w:tc>
        <w:tc>
          <w:tcPr>
            <w:tcW w:w="6521" w:type="dxa"/>
            <w:tcBorders>
              <w:top w:val="nil"/>
              <w:bottom w:val="nil"/>
              <w:right w:val="single" w:sz="4" w:space="0" w:color="000000"/>
            </w:tcBorders>
          </w:tcPr>
          <w:p w14:paraId="0CA5172E" w14:textId="68F2B585" w:rsidR="00EE6051" w:rsidRPr="00610EB9" w:rsidRDefault="00EE6051" w:rsidP="005D1ADD">
            <w:pPr>
              <w:jc w:val="both"/>
              <w:cnfStyle w:val="000000100000" w:firstRow="0" w:lastRow="0" w:firstColumn="0" w:lastColumn="0" w:oddVBand="0" w:evenVBand="0" w:oddHBand="1" w:evenHBand="0" w:firstRowFirstColumn="0" w:firstRowLastColumn="0" w:lastRowFirstColumn="0" w:lastRowLastColumn="0"/>
              <w:rPr>
                <w:color w:val="auto"/>
                <w:sz w:val="28"/>
                <w:szCs w:val="28"/>
              </w:rPr>
            </w:pPr>
            <w:r w:rsidRPr="00610EB9">
              <w:rPr>
                <w:color w:val="auto"/>
                <w:sz w:val="28"/>
                <w:szCs w:val="28"/>
              </w:rPr>
              <w:t>головные боли, нарушения сна, депрессия,</w:t>
            </w:r>
            <w:r w:rsidR="004D607A">
              <w:rPr>
                <w:color w:val="auto"/>
                <w:sz w:val="28"/>
                <w:szCs w:val="28"/>
              </w:rPr>
              <w:t xml:space="preserve"> </w:t>
            </w:r>
            <w:r w:rsidRPr="00610EB9">
              <w:rPr>
                <w:color w:val="auto"/>
                <w:sz w:val="28"/>
                <w:szCs w:val="28"/>
              </w:rPr>
              <w:t xml:space="preserve">атаксия, полинейропатия </w:t>
            </w:r>
          </w:p>
        </w:tc>
      </w:tr>
      <w:tr w:rsidR="0069619D" w:rsidRPr="00610EB9" w14:paraId="0CA51735" w14:textId="77777777" w:rsidTr="00EE6051">
        <w:trPr>
          <w:trHeight w:val="60"/>
        </w:trPr>
        <w:tc>
          <w:tcPr>
            <w:cnfStyle w:val="001000000000" w:firstRow="0" w:lastRow="0" w:firstColumn="1" w:lastColumn="0" w:oddVBand="0" w:evenVBand="0" w:oddHBand="0" w:evenHBand="0" w:firstRowFirstColumn="0" w:firstRowLastColumn="0" w:lastRowFirstColumn="0" w:lastRowLastColumn="0"/>
            <w:tcW w:w="2802" w:type="dxa"/>
            <w:tcBorders>
              <w:top w:val="nil"/>
              <w:left w:val="single" w:sz="4" w:space="0" w:color="000000"/>
              <w:bottom w:val="single" w:sz="4" w:space="0" w:color="000000"/>
              <w:right w:val="single" w:sz="4" w:space="0" w:color="000000"/>
            </w:tcBorders>
            <w:shd w:val="clear" w:color="auto" w:fill="auto"/>
          </w:tcPr>
          <w:p w14:paraId="0CA51730" w14:textId="77777777" w:rsidR="00EE6051" w:rsidRPr="00610EB9" w:rsidRDefault="00EE6051" w:rsidP="005D1ADD">
            <w:pPr>
              <w:jc w:val="both"/>
              <w:rPr>
                <w:b w:val="0"/>
                <w:color w:val="auto"/>
                <w:sz w:val="28"/>
                <w:szCs w:val="28"/>
              </w:rPr>
            </w:pPr>
            <w:r w:rsidRPr="00610EB9">
              <w:rPr>
                <w:b w:val="0"/>
                <w:color w:val="auto"/>
                <w:sz w:val="28"/>
                <w:szCs w:val="28"/>
              </w:rPr>
              <w:t xml:space="preserve">Нарушения репродуктивной функции </w:t>
            </w:r>
          </w:p>
        </w:tc>
        <w:tc>
          <w:tcPr>
            <w:tcW w:w="6521" w:type="dxa"/>
            <w:tcBorders>
              <w:top w:val="nil"/>
              <w:bottom w:val="single" w:sz="4" w:space="0" w:color="000000"/>
              <w:right w:val="single" w:sz="4" w:space="0" w:color="000000"/>
            </w:tcBorders>
            <w:shd w:val="clear" w:color="auto" w:fill="auto"/>
          </w:tcPr>
          <w:p w14:paraId="0CA51734" w14:textId="77777777" w:rsidR="00EE6051" w:rsidRPr="00610EB9" w:rsidRDefault="00EE6051" w:rsidP="005D1ADD">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auto"/>
                <w:sz w:val="28"/>
                <w:szCs w:val="28"/>
              </w:rPr>
            </w:pPr>
            <w:r w:rsidRPr="00610EB9">
              <w:rPr>
                <w:color w:val="auto"/>
                <w:sz w:val="28"/>
                <w:szCs w:val="28"/>
              </w:rPr>
              <w:t xml:space="preserve">задержка полового развития, женское и мужское бесплодие, привычное невынашивание беременности, спонтанные аборты, мертворождения </w:t>
            </w:r>
          </w:p>
        </w:tc>
      </w:tr>
    </w:tbl>
    <w:p w14:paraId="0CA51736" w14:textId="77777777" w:rsidR="008F52EC" w:rsidRPr="00610EB9" w:rsidRDefault="008F52EC" w:rsidP="005D1ADD">
      <w:pPr>
        <w:spacing w:after="0" w:line="240" w:lineRule="auto"/>
        <w:jc w:val="both"/>
      </w:pPr>
    </w:p>
    <w:p w14:paraId="0CA51737" w14:textId="2E408317" w:rsidR="008F52EC" w:rsidRPr="00610EB9" w:rsidRDefault="00CE7CE8" w:rsidP="005D1ADD">
      <w:pPr>
        <w:spacing w:after="0" w:line="240" w:lineRule="auto"/>
        <w:jc w:val="both"/>
      </w:pPr>
      <w:r w:rsidRPr="00610EB9">
        <w:t>При диагностике целиакии необходимо помнить о высокой частоте ее ассоциации с рядом аутоиммунных и генетических заболеваний [10</w:t>
      </w:r>
      <w:r w:rsidR="000B2486">
        <w:t>3</w:t>
      </w:r>
      <w:r w:rsidRPr="00610EB9">
        <w:t>] (табл</w:t>
      </w:r>
      <w:r w:rsidR="00AD69C7">
        <w:t xml:space="preserve">ица </w:t>
      </w:r>
      <w:r w:rsidRPr="00610EB9">
        <w:t xml:space="preserve">4). </w:t>
      </w:r>
    </w:p>
    <w:p w14:paraId="0CA51738" w14:textId="77777777" w:rsidR="00996CB0" w:rsidRPr="00610EB9" w:rsidRDefault="00996CB0" w:rsidP="005D1ADD">
      <w:pPr>
        <w:spacing w:after="0" w:line="240" w:lineRule="auto"/>
        <w:jc w:val="both"/>
      </w:pPr>
    </w:p>
    <w:p w14:paraId="0CA51739" w14:textId="77777777" w:rsidR="008F52EC" w:rsidRPr="00610EB9" w:rsidRDefault="00CE7CE8" w:rsidP="005D1ADD">
      <w:pPr>
        <w:spacing w:after="0" w:line="240" w:lineRule="auto"/>
        <w:jc w:val="both"/>
      </w:pPr>
      <w:r w:rsidRPr="00610EB9">
        <w:t>Таблица 4</w:t>
      </w:r>
      <w:r w:rsidRPr="00610EB9">
        <w:rPr>
          <w:b/>
        </w:rPr>
        <w:t xml:space="preserve"> - </w:t>
      </w:r>
      <w:r w:rsidRPr="00610EB9">
        <w:t xml:space="preserve">Ассоциированные с целиакией заболевания </w:t>
      </w:r>
    </w:p>
    <w:p w14:paraId="0CA5173A" w14:textId="77777777" w:rsidR="00996CB0" w:rsidRPr="00610EB9" w:rsidRDefault="00996CB0" w:rsidP="005D1ADD">
      <w:pPr>
        <w:spacing w:after="0" w:line="240" w:lineRule="auto"/>
        <w:jc w:val="both"/>
      </w:pPr>
    </w:p>
    <w:tbl>
      <w:tblPr>
        <w:tblStyle w:val="af4"/>
        <w:tblW w:w="9912" w:type="dxa"/>
        <w:tblLayout w:type="fixed"/>
        <w:tblLook w:val="04A0" w:firstRow="1" w:lastRow="0" w:firstColumn="1" w:lastColumn="0" w:noHBand="0" w:noVBand="1"/>
      </w:tblPr>
      <w:tblGrid>
        <w:gridCol w:w="2960"/>
        <w:gridCol w:w="6952"/>
      </w:tblGrid>
      <w:tr w:rsidR="0069619D" w:rsidRPr="00610EB9" w14:paraId="0CA51740" w14:textId="77777777" w:rsidTr="008D6932">
        <w:trPr>
          <w:trHeight w:val="1114"/>
        </w:trPr>
        <w:tc>
          <w:tcPr>
            <w:tcW w:w="2960" w:type="dxa"/>
          </w:tcPr>
          <w:p w14:paraId="0CA5173B"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Заболевания эндокринной системы </w:t>
            </w:r>
          </w:p>
        </w:tc>
        <w:tc>
          <w:tcPr>
            <w:tcW w:w="6952" w:type="dxa"/>
          </w:tcPr>
          <w:p w14:paraId="0CA5173C"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Сахарный диабет I типа </w:t>
            </w:r>
          </w:p>
          <w:p w14:paraId="0CA5173D"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Аутоиммунные заболевания щитовидной железы </w:t>
            </w:r>
          </w:p>
          <w:p w14:paraId="0CA5173E"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Болезнь Аддисона </w:t>
            </w:r>
          </w:p>
          <w:p w14:paraId="0CA5173F"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Нарушения репродуктивной функции </w:t>
            </w:r>
          </w:p>
        </w:tc>
      </w:tr>
      <w:tr w:rsidR="0069619D" w:rsidRPr="00610EB9" w14:paraId="0CA51743" w14:textId="77777777" w:rsidTr="008D6932">
        <w:trPr>
          <w:trHeight w:val="818"/>
        </w:trPr>
        <w:tc>
          <w:tcPr>
            <w:tcW w:w="2960" w:type="dxa"/>
          </w:tcPr>
          <w:p w14:paraId="0CA51741"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Неврологические заболевания </w:t>
            </w:r>
          </w:p>
        </w:tc>
        <w:tc>
          <w:tcPr>
            <w:tcW w:w="6952" w:type="dxa"/>
          </w:tcPr>
          <w:p w14:paraId="0CA51742"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Мозжечковая атаксия; Нейропатия; Эпилепсия</w:t>
            </w:r>
          </w:p>
        </w:tc>
      </w:tr>
      <w:tr w:rsidR="0069619D" w:rsidRPr="00610EB9" w14:paraId="0CA51747" w14:textId="77777777" w:rsidTr="008D6932">
        <w:trPr>
          <w:trHeight w:val="562"/>
        </w:trPr>
        <w:tc>
          <w:tcPr>
            <w:tcW w:w="2960" w:type="dxa"/>
          </w:tcPr>
          <w:p w14:paraId="0CA51744"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Заболевания сердечно-сосудистой системы </w:t>
            </w:r>
          </w:p>
        </w:tc>
        <w:tc>
          <w:tcPr>
            <w:tcW w:w="6952" w:type="dxa"/>
          </w:tcPr>
          <w:p w14:paraId="0CA51745"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Идиопатическая дилатационная кардиомиопатия;</w:t>
            </w:r>
          </w:p>
          <w:p w14:paraId="0CA51746"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Аутоиммунный миокардит </w:t>
            </w:r>
          </w:p>
        </w:tc>
      </w:tr>
      <w:tr w:rsidR="0069619D" w:rsidRPr="00610EB9" w14:paraId="0CA5174D" w14:textId="77777777" w:rsidTr="008D6932">
        <w:trPr>
          <w:trHeight w:val="1114"/>
        </w:trPr>
        <w:tc>
          <w:tcPr>
            <w:tcW w:w="2960" w:type="dxa"/>
          </w:tcPr>
          <w:p w14:paraId="0CA51748"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Заболевания гепатобилиарной системы </w:t>
            </w:r>
          </w:p>
        </w:tc>
        <w:tc>
          <w:tcPr>
            <w:tcW w:w="6952" w:type="dxa"/>
          </w:tcPr>
          <w:p w14:paraId="0CA51749"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Первичный билиарный цирроз </w:t>
            </w:r>
          </w:p>
          <w:p w14:paraId="0CA5174A"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Аутоиммунный гепатит </w:t>
            </w:r>
          </w:p>
          <w:p w14:paraId="0CA5174B" w14:textId="77DEF28A"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Аутоиммунный холангит</w:t>
            </w:r>
            <w:r w:rsidR="004D607A">
              <w:rPr>
                <w:rFonts w:ascii="Times New Roman" w:hAnsi="Times New Roman" w:cs="Times New Roman"/>
                <w:sz w:val="28"/>
                <w:szCs w:val="28"/>
              </w:rPr>
              <w:t xml:space="preserve"> </w:t>
            </w:r>
          </w:p>
          <w:p w14:paraId="0CA5174C"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Синдром Шегрена </w:t>
            </w:r>
          </w:p>
        </w:tc>
      </w:tr>
      <w:tr w:rsidR="0069619D" w:rsidRPr="00610EB9" w14:paraId="0CA51752" w14:textId="77777777" w:rsidTr="008D6932">
        <w:trPr>
          <w:trHeight w:val="840"/>
        </w:trPr>
        <w:tc>
          <w:tcPr>
            <w:tcW w:w="2960" w:type="dxa"/>
          </w:tcPr>
          <w:p w14:paraId="0CA5174E"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Хромосомные аномалии </w:t>
            </w:r>
          </w:p>
        </w:tc>
        <w:tc>
          <w:tcPr>
            <w:tcW w:w="6952" w:type="dxa"/>
          </w:tcPr>
          <w:p w14:paraId="0CA5174F"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Синдром Дауна </w:t>
            </w:r>
          </w:p>
          <w:p w14:paraId="0CA51750"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Синдром Шерешевского-Тернера </w:t>
            </w:r>
          </w:p>
          <w:p w14:paraId="0CA51751"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Синдром Вильямса </w:t>
            </w:r>
          </w:p>
        </w:tc>
      </w:tr>
      <w:tr w:rsidR="008D6932" w:rsidRPr="00610EB9" w14:paraId="0CA51758" w14:textId="77777777" w:rsidTr="008D6932">
        <w:trPr>
          <w:trHeight w:val="1114"/>
        </w:trPr>
        <w:tc>
          <w:tcPr>
            <w:tcW w:w="2960" w:type="dxa"/>
          </w:tcPr>
          <w:p w14:paraId="0CA51753"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Другие заболевания </w:t>
            </w:r>
          </w:p>
        </w:tc>
        <w:tc>
          <w:tcPr>
            <w:tcW w:w="6952" w:type="dxa"/>
          </w:tcPr>
          <w:p w14:paraId="0CA51754"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Ревматоидный артрит </w:t>
            </w:r>
          </w:p>
          <w:p w14:paraId="0CA51755"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Болезнь Крона </w:t>
            </w:r>
          </w:p>
          <w:p w14:paraId="0CA51756"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Язвенный колит </w:t>
            </w:r>
          </w:p>
          <w:p w14:paraId="0CA51757" w14:textId="77777777" w:rsidR="008D6932" w:rsidRPr="00610EB9" w:rsidRDefault="008D6932"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Селективный дефицит IgA </w:t>
            </w:r>
          </w:p>
        </w:tc>
      </w:tr>
    </w:tbl>
    <w:p w14:paraId="0CA51759" w14:textId="77777777" w:rsidR="008F52EC" w:rsidRPr="00610EB9" w:rsidRDefault="008F52EC" w:rsidP="005D1ADD">
      <w:pPr>
        <w:spacing w:after="0" w:line="240" w:lineRule="auto"/>
        <w:ind w:firstLine="708"/>
        <w:jc w:val="both"/>
      </w:pPr>
    </w:p>
    <w:p w14:paraId="0CA5175A" w14:textId="77777777" w:rsidR="008F52EC" w:rsidRPr="00610EB9" w:rsidRDefault="00996CB0" w:rsidP="000B2486">
      <w:pPr>
        <w:pStyle w:val="2"/>
        <w:spacing w:before="0" w:line="240" w:lineRule="auto"/>
        <w:ind w:firstLine="708"/>
        <w:jc w:val="both"/>
        <w:rPr>
          <w:rFonts w:ascii="Times New Roman" w:hAnsi="Times New Roman" w:cs="Times New Roman"/>
          <w:b w:val="0"/>
          <w:color w:val="auto"/>
          <w:sz w:val="28"/>
          <w:szCs w:val="28"/>
        </w:rPr>
      </w:pPr>
      <w:bookmarkStart w:id="12" w:name="_Toc200815760"/>
      <w:r w:rsidRPr="00610EB9">
        <w:rPr>
          <w:rFonts w:ascii="Times New Roman" w:hAnsi="Times New Roman" w:cs="Times New Roman"/>
          <w:color w:val="auto"/>
          <w:sz w:val="28"/>
          <w:szCs w:val="28"/>
        </w:rPr>
        <w:t>1.</w:t>
      </w:r>
      <w:r w:rsidR="00CE7CE8" w:rsidRPr="00610EB9">
        <w:rPr>
          <w:rFonts w:ascii="Times New Roman" w:hAnsi="Times New Roman" w:cs="Times New Roman"/>
          <w:color w:val="auto"/>
          <w:sz w:val="28"/>
          <w:szCs w:val="28"/>
        </w:rPr>
        <w:t xml:space="preserve">4 Серологическое исследование (исследования сывороточных антител) </w:t>
      </w:r>
      <w:r w:rsidRPr="00610EB9">
        <w:rPr>
          <w:rFonts w:ascii="Times New Roman" w:hAnsi="Times New Roman" w:cs="Times New Roman"/>
          <w:color w:val="auto"/>
          <w:sz w:val="28"/>
          <w:szCs w:val="28"/>
        </w:rPr>
        <w:t>при целиакии</w:t>
      </w:r>
      <w:bookmarkEnd w:id="12"/>
    </w:p>
    <w:p w14:paraId="0CA5175B" w14:textId="713784A8" w:rsidR="008F52EC" w:rsidRPr="00610EB9" w:rsidRDefault="00996CB0" w:rsidP="005D1ADD">
      <w:pPr>
        <w:spacing w:after="0" w:line="240" w:lineRule="auto"/>
        <w:ind w:firstLine="708"/>
        <w:jc w:val="both"/>
      </w:pPr>
      <w:r w:rsidRPr="00610EB9">
        <w:t>Современным</w:t>
      </w:r>
      <w:r w:rsidR="00CE7CE8" w:rsidRPr="00610EB9">
        <w:t xml:space="preserve"> тестированием на наличие целиакии является серологическое исследование. В настоящее время серологическое тестирование на целиакию рекомендуется пациентам с хронической/перемежающейся диареей, неожиданной потерей веса, повторяющимися болями в животе или постоянными желудочно-кишечными симптомами. Серологический скрининг на целиакию также предлагается пациентам с сопутствующими заболеваниями, такими как аутоиммунное заболевание щитовидной железы, синдром раздраженного кишечника или СД1 [10</w:t>
      </w:r>
      <w:r w:rsidR="000B2486">
        <w:t>5</w:t>
      </w:r>
      <w:r w:rsidR="00CE7CE8" w:rsidRPr="00610EB9">
        <w:t>]. Титры трех основных типов антител оцениваются при скрининге на целиакию; антитела на основе IgA к ферменту тканевой трансглутаминазы (TTG), антитела на основе IgA и IgG к дезамидированным пептидам глиадина (DGP) и антитела на основе IgA к эндомизию (EMA). Из этих тестов высокие титры IgA-TTG и IgA-EMA обеспечивают почти 95 %-ную надежность при серологическом скрининге [10</w:t>
      </w:r>
      <w:r w:rsidR="000B2486">
        <w:t>6</w:t>
      </w:r>
      <w:r w:rsidR="00CE7CE8" w:rsidRPr="00610EB9">
        <w:t>]. IgG/IgA-анти-дезамидированный пептид глиадина (IgG/IgA-DGP) используется в качестве сопутствующего теста для повышения точности за счет очень специфичного обнаружения антител, направленных против иммуногенных пептидов глютена у пациентов с подозрением на целиакию [10</w:t>
      </w:r>
      <w:r w:rsidR="000B2486">
        <w:t>7</w:t>
      </w:r>
      <w:r w:rsidR="00CE7CE8" w:rsidRPr="00610EB9">
        <w:t>]. Серологическое тестирование также может быть использовано в качестве менее инвазивного метода мониторинга прогрессирования лечения и соблюдения безглютеновой диеты после постановки диагноза [10</w:t>
      </w:r>
      <w:r w:rsidR="000B2486">
        <w:t>8</w:t>
      </w:r>
      <w:r w:rsidR="00CE7CE8" w:rsidRPr="00610EB9">
        <w:t>].</w:t>
      </w:r>
    </w:p>
    <w:p w14:paraId="0CA5175C" w14:textId="3F672D45" w:rsidR="008F52EC" w:rsidRPr="00610EB9" w:rsidRDefault="00CE7CE8" w:rsidP="005D1ADD">
      <w:pPr>
        <w:spacing w:after="0" w:line="240" w:lineRule="auto"/>
        <w:ind w:firstLine="708"/>
        <w:jc w:val="both"/>
      </w:pPr>
      <w:r w:rsidRPr="00610EB9">
        <w:t>Следует оценить титр трансглутаминазы A-ткани иммуноглобулина (IgA-тТГ) [4</w:t>
      </w:r>
      <w:r w:rsidR="000B2486">
        <w:t>6</w:t>
      </w:r>
      <w:r w:rsidRPr="00610EB9">
        <w:t>,4</w:t>
      </w:r>
      <w:r w:rsidR="000B2486">
        <w:t>7</w:t>
      </w:r>
      <w:r w:rsidRPr="00610EB9">
        <w:t>]. Хотя не подтверждается доказательствами, для количественного IgA часто требуется оценка дефицита IgA. Эндомизиальное антитело (EMA) является более дорогой альтернативой IgA-тТГ с большей специфичностью, но более низкой чувствительностью, которую можно использовать, если IgA-тТГ недоступен [4</w:t>
      </w:r>
      <w:r w:rsidR="000B2486">
        <w:t>8</w:t>
      </w:r>
      <w:r w:rsidRPr="00610EB9">
        <w:t>]. В отличие от тТГ, который является иммуноферментным анализом, EMA основан на иммунофлуоресценции и, следовательно, зависит от лаборанта. Для пациентов с дефицитом IgA назначьте серологическое исследование IgG</w:t>
      </w:r>
      <w:r w:rsidR="00CF14AC" w:rsidRPr="00610EB9">
        <w:t xml:space="preserve"> </w:t>
      </w:r>
      <w:r w:rsidRPr="00610EB9">
        <w:t>деамидированного глиадинового пептида (ДГП), хотя диагностическая точность этого теста несколько меньше, чем у IgA-тТГ [4</w:t>
      </w:r>
      <w:r w:rsidR="000B2486">
        <w:t>7</w:t>
      </w:r>
      <w:r w:rsidRPr="00610EB9">
        <w:t>, 4</w:t>
      </w:r>
      <w:r w:rsidR="000B2486">
        <w:t>9</w:t>
      </w:r>
      <w:r w:rsidRPr="00610EB9">
        <w:t>]. Пациентам с повышенным уровнем IgA-тТГ следует рекомендовать оставаться на диете, содержащей глютен, и направить на биопсию двенадцатиперстной кишки. Также разумно перейти к биопсии двенадцатиперстной кишки у пациентов с дефицитом IgA. IgG-тТГ ранее был одним из распространенных серологических тестов для диагностики целиакии у лиц с известным или подозреваемым дефицитом IgA. Однако этот тест был в значительной степени заменен более новым и более точным IgG ДГП или IgA / IgG ДГП. Нормальный IgA-тТГ и общий результат теста IgA достаточны, чтобы исключить диагноз у пациентов с низким клиническим показателем подозрения на целиакию [</w:t>
      </w:r>
      <w:r w:rsidR="000B2486">
        <w:t>22</w:t>
      </w:r>
      <w:r w:rsidRPr="00610EB9">
        <w:t>].</w:t>
      </w:r>
    </w:p>
    <w:p w14:paraId="0CA5175D" w14:textId="77777777" w:rsidR="008F52EC" w:rsidRPr="00610EB9" w:rsidRDefault="008F52EC" w:rsidP="005D1ADD">
      <w:pPr>
        <w:spacing w:after="0" w:line="240" w:lineRule="auto"/>
        <w:ind w:firstLine="708"/>
        <w:jc w:val="both"/>
      </w:pPr>
    </w:p>
    <w:p w14:paraId="0CA5175E" w14:textId="77777777" w:rsidR="008F52EC" w:rsidRPr="00610EB9" w:rsidRDefault="00CE7CE8" w:rsidP="007052B5">
      <w:pPr>
        <w:pStyle w:val="2"/>
        <w:spacing w:before="0" w:line="240" w:lineRule="auto"/>
        <w:ind w:firstLine="708"/>
        <w:rPr>
          <w:rFonts w:ascii="Times New Roman" w:hAnsi="Times New Roman" w:cs="Times New Roman"/>
          <w:b w:val="0"/>
          <w:color w:val="auto"/>
          <w:sz w:val="28"/>
          <w:szCs w:val="28"/>
        </w:rPr>
      </w:pPr>
      <w:bookmarkStart w:id="13" w:name="_2et92p0" w:colFirst="0" w:colLast="0"/>
      <w:bookmarkStart w:id="14" w:name="_Toc200815761"/>
      <w:bookmarkEnd w:id="13"/>
      <w:r w:rsidRPr="00610EB9">
        <w:rPr>
          <w:rFonts w:ascii="Times New Roman" w:hAnsi="Times New Roman" w:cs="Times New Roman"/>
          <w:color w:val="auto"/>
          <w:sz w:val="28"/>
          <w:szCs w:val="28"/>
        </w:rPr>
        <w:t>1.5 Генетические исследования</w:t>
      </w:r>
      <w:r w:rsidR="00996CB0" w:rsidRPr="00610EB9">
        <w:rPr>
          <w:rFonts w:ascii="Times New Roman" w:hAnsi="Times New Roman" w:cs="Times New Roman"/>
          <w:color w:val="auto"/>
          <w:sz w:val="28"/>
          <w:szCs w:val="28"/>
        </w:rPr>
        <w:t xml:space="preserve"> целиакии</w:t>
      </w:r>
      <w:bookmarkEnd w:id="14"/>
    </w:p>
    <w:p w14:paraId="0CA5175F" w14:textId="6A00CFDA" w:rsidR="008F52EC" w:rsidRPr="00610EB9" w:rsidRDefault="00CE7CE8" w:rsidP="005D1ADD">
      <w:pPr>
        <w:spacing w:after="0" w:line="240" w:lineRule="auto"/>
        <w:ind w:firstLine="708"/>
        <w:jc w:val="both"/>
      </w:pPr>
      <w:r w:rsidRPr="00610EB9">
        <w:t>В настоящее время пациентам с отрицательной серологией (но подозреваемым в наличии целиакии), пациентам с семейным анамнезом целиакии или пациентам, которые придерживаются безглютеновой диеты на момент постановки диагноза (и не желают проходить тест на глютен), предлагается генетическое тестирование в форме генотипирования HLA [</w:t>
      </w:r>
      <w:r w:rsidR="000B2486">
        <w:t>7</w:t>
      </w:r>
      <w:r w:rsidRPr="00610EB9">
        <w:t>,10</w:t>
      </w:r>
      <w:r w:rsidR="000B2486">
        <w:t>9</w:t>
      </w:r>
      <w:r w:rsidRPr="00610EB9">
        <w:t>]. Девяносто девять процентов пациентов с целиакией экспрессируют либо один из антигенов MHC класса II HLA-DQ2, либо HLA-DQ8, варианты рецепторов антигена лейкоцитов человека класса II [1</w:t>
      </w:r>
      <w:r w:rsidR="000B2486">
        <w:t>10</w:t>
      </w:r>
      <w:r w:rsidRPr="00610EB9">
        <w:t>,1</w:t>
      </w:r>
      <w:r w:rsidR="000B2486">
        <w:t>11</w:t>
      </w:r>
      <w:r w:rsidRPr="00610EB9">
        <w:t>]. Поскольку молекулы MHC II являются гетеродимерами, на генетическом уровне эти варианты являются результатом наследования нескольких ключевых аллелей. HLA-DQ2 является результатом экспрессии двух аллелей, HLA-DQA1*0501 и HLA-DQB1*02, продукты генов которых объединяются, образуя измененный рецептор MHC II. HLA-DQ8 является результатом экспрессии аллелей варианта HLA-DQB1*0302 и HLA-DQB1*03 [1</w:t>
      </w:r>
      <w:r w:rsidR="000B2486">
        <w:t>12</w:t>
      </w:r>
      <w:r w:rsidRPr="00610EB9">
        <w:t xml:space="preserve">]. </w:t>
      </w:r>
    </w:p>
    <w:p w14:paraId="0CA51760" w14:textId="6AED2631" w:rsidR="008F52EC" w:rsidRPr="00610EB9" w:rsidRDefault="00CE7CE8" w:rsidP="005D1ADD">
      <w:pPr>
        <w:spacing w:after="0" w:line="240" w:lineRule="auto"/>
        <w:ind w:firstLine="708"/>
        <w:jc w:val="both"/>
      </w:pPr>
      <w:r w:rsidRPr="00610EB9">
        <w:t>Поэтому HLA-генотипирование полезно для исключения диагноза целиакии в тех случаях, когда серологические или гистологические результаты трудно интерпретировать или определить распространенность целиакии среди родственников [3</w:t>
      </w:r>
      <w:r w:rsidR="000B2486">
        <w:t>9</w:t>
      </w:r>
      <w:r w:rsidRPr="00610EB9">
        <w:t>, 1</w:t>
      </w:r>
      <w:r w:rsidR="000B2486">
        <w:t>12</w:t>
      </w:r>
      <w:r w:rsidRPr="00610EB9">
        <w:t>]. Тест может быть выполнен либо с образцами крови, либо с образцами слизистой ротовой полости, и отрицательный результат фактически полностью исключает наличие целиакии. Генетический тест также не зависит от потребления глютена, поэтому его можно вводить без необходимости для пациента начинать диету, содержащую глютен [10</w:t>
      </w:r>
      <w:r w:rsidR="00C65C13">
        <w:t>9</w:t>
      </w:r>
      <w:r w:rsidRPr="00610EB9">
        <w:t>].</w:t>
      </w:r>
    </w:p>
    <w:p w14:paraId="0CA51761" w14:textId="5569639F" w:rsidR="008F52EC" w:rsidRPr="00610EB9" w:rsidRDefault="00CE7CE8" w:rsidP="005D1ADD">
      <w:pPr>
        <w:spacing w:after="0" w:line="240" w:lineRule="auto"/>
        <w:ind w:firstLine="708"/>
        <w:jc w:val="both"/>
      </w:pPr>
      <w:r w:rsidRPr="00610EB9">
        <w:t>Однако есть доказательства того, что гены, отличные от HLA, связаны с восприимчивостью к целиакии. van Heel и соавт. утверждают, что гены HLA вносят вклад в 30 % в развитие болезни, а не-HLA – до 70 % у идентичных близнецов [11</w:t>
      </w:r>
      <w:r w:rsidR="00C65C13">
        <w:t>3</w:t>
      </w:r>
      <w:r w:rsidRPr="00610EB9">
        <w:t>].</w:t>
      </w:r>
    </w:p>
    <w:p w14:paraId="0CA51762" w14:textId="270B3650" w:rsidR="008F52EC" w:rsidRPr="00610EB9" w:rsidRDefault="00CE7CE8" w:rsidP="005D1ADD">
      <w:pPr>
        <w:spacing w:after="0" w:line="240" w:lineRule="auto"/>
        <w:ind w:firstLine="708"/>
        <w:jc w:val="both"/>
      </w:pPr>
      <w:r w:rsidRPr="00610EB9">
        <w:t>Генетическое тестирование рекомендуется пациентам, у которых есть обоснованные клинические подозрения и имеются аномалии в результатах гистологического исследования двенадцатиперстной кишки. Индивидуум считается генетически предрасположенным к целиакии, если DQ2 и/или DQ8 являются положительными [11</w:t>
      </w:r>
      <w:r w:rsidR="00C65C13">
        <w:t>4</w:t>
      </w:r>
      <w:r w:rsidRPr="00610EB9">
        <w:t>].</w:t>
      </w:r>
    </w:p>
    <w:p w14:paraId="0CA51763" w14:textId="7957EC3F" w:rsidR="008F52EC" w:rsidRPr="00610EB9" w:rsidRDefault="00CE7CE8" w:rsidP="005D1ADD">
      <w:pPr>
        <w:spacing w:after="0" w:line="240" w:lineRule="auto"/>
        <w:ind w:firstLine="708"/>
        <w:jc w:val="both"/>
      </w:pPr>
      <w:r w:rsidRPr="00610EB9">
        <w:t>Galatola и соавт. заявили, что целиакию можно предсказать с помощью небольших панелей генов, включая KIAA, TAGAP и SH2B3, за 9 месяцев до клинических или серологических признаков [11</w:t>
      </w:r>
      <w:r w:rsidR="00C65C13">
        <w:t>5</w:t>
      </w:r>
      <w:r w:rsidRPr="00610EB9">
        <w:t>]. Trynka и соавт. оценивают 40 известных локусов, которые связаны с развитием целиакии [11</w:t>
      </w:r>
      <w:r w:rsidR="00C65C13">
        <w:t>6</w:t>
      </w:r>
      <w:r w:rsidRPr="00610EB9">
        <w:t>]. Кроме того, Lie и соавт. показали, что существуют гены, участвующие в патогенезе как целиакии, так и СД1, которые расположены внутри или вблизи HLA [11</w:t>
      </w:r>
      <w:r w:rsidR="00C65C13">
        <w:t>7</w:t>
      </w:r>
      <w:r w:rsidRPr="00610EB9">
        <w:t>].</w:t>
      </w:r>
    </w:p>
    <w:p w14:paraId="0CA51764" w14:textId="083674A5" w:rsidR="008F52EC" w:rsidRPr="00610EB9" w:rsidRDefault="00CE7CE8" w:rsidP="005D1ADD">
      <w:pPr>
        <w:spacing w:after="0" w:line="240" w:lineRule="auto"/>
        <w:ind w:firstLine="708"/>
        <w:jc w:val="both"/>
      </w:pPr>
      <w:r w:rsidRPr="00610EB9">
        <w:t>Другие гены, не связанные с комплексом HLA, имеют отношение к развитию целиакии. К ним относится миоксин IX, который увеличивает риск развития целиакии в 2,3 раза из-за ремоделирования цитоскелета и проницаемости клеток в эпителии стенки двенадцатиперстной кишки [11</w:t>
      </w:r>
      <w:r w:rsidR="00C65C13">
        <w:t>4</w:t>
      </w:r>
      <w:r w:rsidRPr="00610EB9">
        <w:t>].</w:t>
      </w:r>
    </w:p>
    <w:p w14:paraId="0CA51765" w14:textId="36AD7A0A" w:rsidR="008F52EC" w:rsidRPr="00610EB9" w:rsidRDefault="00CE7CE8" w:rsidP="005D1ADD">
      <w:pPr>
        <w:spacing w:after="0" w:line="240" w:lineRule="auto"/>
        <w:ind w:firstLine="708"/>
        <w:jc w:val="both"/>
      </w:pPr>
      <w:r w:rsidRPr="00610EB9">
        <w:t>IL2-IL21 – еще одна область гена, не связанная с HLA, связанная с восприимчивостью к целиакии. Это объясняет 3-4 % наследования заболевания. Однако вблизи этого региона обнаружены родственные однонуклеотидные полиморфизмы (ОНП), связанные с целиакией, которые демонстрируют генетическую связь данного региона [11</w:t>
      </w:r>
      <w:r w:rsidR="00C65C13">
        <w:t>8</w:t>
      </w:r>
      <w:r w:rsidRPr="00610EB9">
        <w:t>].</w:t>
      </w:r>
    </w:p>
    <w:p w14:paraId="0CA51766" w14:textId="1414DDB3" w:rsidR="008F52EC" w:rsidRPr="00610EB9" w:rsidRDefault="00CE7CE8" w:rsidP="005D1ADD">
      <w:pPr>
        <w:spacing w:after="0" w:line="240" w:lineRule="auto"/>
        <w:ind w:firstLine="708"/>
        <w:jc w:val="both"/>
      </w:pPr>
      <w:r w:rsidRPr="00610EB9">
        <w:t>Гены, кодирующие сигнальные молекулы, которые играют роль во вторичной активации Т-лимфоцитов, также были связаны с развитием целиакии в финских семьях. К ним относятся CTLA4 (ассоциированный с цитотоксическими Т-лимфоцитами), CD28 и ICOS (индуцируемый ко-стимулятор). Все они расположены на хромосоме 2q33. Однако, согласно Haimila и соавт. связь с CTLA4 все еще находится в стадии изучения [11</w:t>
      </w:r>
      <w:r w:rsidR="00C65C13">
        <w:t>9</w:t>
      </w:r>
      <w:r w:rsidRPr="00610EB9">
        <w:t>].</w:t>
      </w:r>
    </w:p>
    <w:p w14:paraId="0CA51767" w14:textId="5406E54D" w:rsidR="008F52EC" w:rsidRPr="00610EB9" w:rsidRDefault="00C65C13" w:rsidP="005D1ADD">
      <w:pPr>
        <w:spacing w:after="0" w:line="240" w:lineRule="auto"/>
        <w:ind w:firstLine="708"/>
        <w:jc w:val="both"/>
      </w:pPr>
      <w:r w:rsidRPr="00C65C13">
        <w:t>В исследовании с участием 12 000 пациентов, посвящённом целиакии и основанном на методе GWAS, было выявлено, что восприимчивость к заболеванию ассоциирована с 43 генетическими локусами, включая локус HLA.</w:t>
      </w:r>
      <w:r w:rsidR="00CE7CE8" w:rsidRPr="00610EB9">
        <w:t xml:space="preserve"> Более того, ОНП в локусах, отличных от HLA, составляют примерно 15% риска заболевания. Интересно, что большинство ОНП, связанных с целиакией, не подразумевают изменений белка. Иммунный ответ при целиакии также определяется SNPS SH2B3, CCR3, IL18RAP, RGS1, IL12A и TAGAP. rs3184504 в гене SH2B3 специально показал предрасположенность к заболеваниям. Варианты аллеля IL10 связаны с развитием целиакии из-за снижения продукции противовоспалительных цитокинов, участвующих в реакции на тяжелые воспалительные поражения, вызванные на ранних стадиях заболевания [1</w:t>
      </w:r>
      <w:r>
        <w:t>20</w:t>
      </w:r>
      <w:r w:rsidR="00CE7CE8" w:rsidRPr="00610EB9">
        <w:t>,1</w:t>
      </w:r>
      <w:r>
        <w:t>21</w:t>
      </w:r>
      <w:r w:rsidR="00CE7CE8" w:rsidRPr="00610EB9">
        <w:t>].</w:t>
      </w:r>
    </w:p>
    <w:p w14:paraId="0CA51768" w14:textId="14272EF0" w:rsidR="008F52EC" w:rsidRPr="00610EB9" w:rsidRDefault="00CE7CE8" w:rsidP="005D1ADD">
      <w:pPr>
        <w:spacing w:after="0" w:line="240" w:lineRule="auto"/>
        <w:ind w:firstLine="708"/>
        <w:jc w:val="both"/>
      </w:pPr>
      <w:r w:rsidRPr="00610EB9">
        <w:t>Кроме того, существует положительная связь между целиакией и ОНП в гене MICA. Lopez-Vazquez и соавт. продемонстрировали высокую экспрессию этого гена в биопсиях пациентов с целиакией [1</w:t>
      </w:r>
      <w:r w:rsidR="00C65C13">
        <w:t>22</w:t>
      </w:r>
      <w:r w:rsidRPr="00610EB9">
        <w:t>]. Аналогичным образом, аллель MICB0106 в значительной степени связан с этим заболеванием [1</w:t>
      </w:r>
      <w:r w:rsidR="00C65C13">
        <w:t>5</w:t>
      </w:r>
      <w:r w:rsidRPr="00610EB9">
        <w:t>]. Следовательно, молекулы MICA и MICB сверхэкспрессируются в CD7. Наконец, гены HLA сильно полиморфны и содержат более 7500 общих ОНП. Таким образом, генотипирование ОНП может обеспечить эффективную диагностику групп риска целиакии [12</w:t>
      </w:r>
      <w:r w:rsidR="00C65C13">
        <w:t>3</w:t>
      </w:r>
      <w:r w:rsidRPr="00610EB9">
        <w:t>]. Однако существуют различия между популяциями во всем мире [12</w:t>
      </w:r>
      <w:r w:rsidR="00C65C13">
        <w:t>4</w:t>
      </w:r>
      <w:r w:rsidRPr="00610EB9">
        <w:t>,12</w:t>
      </w:r>
      <w:r w:rsidR="00C65C13">
        <w:t>5</w:t>
      </w:r>
      <w:r w:rsidRPr="00610EB9">
        <w:t>].</w:t>
      </w:r>
    </w:p>
    <w:p w14:paraId="0CA51769" w14:textId="77777777" w:rsidR="008F52EC" w:rsidRPr="00610EB9" w:rsidRDefault="008F52EC" w:rsidP="005D1ADD">
      <w:pPr>
        <w:spacing w:after="0" w:line="240" w:lineRule="auto"/>
        <w:ind w:firstLine="708"/>
        <w:jc w:val="both"/>
      </w:pPr>
    </w:p>
    <w:p w14:paraId="0CA5176A" w14:textId="77777777" w:rsidR="008F52EC" w:rsidRPr="00610EB9" w:rsidRDefault="00CE7CE8" w:rsidP="007052B5">
      <w:pPr>
        <w:pStyle w:val="2"/>
        <w:spacing w:before="0" w:line="240" w:lineRule="auto"/>
        <w:ind w:firstLine="708"/>
        <w:rPr>
          <w:rFonts w:ascii="Times New Roman" w:hAnsi="Times New Roman" w:cs="Times New Roman"/>
          <w:b w:val="0"/>
          <w:color w:val="auto"/>
          <w:sz w:val="28"/>
          <w:szCs w:val="28"/>
        </w:rPr>
      </w:pPr>
      <w:bookmarkStart w:id="15" w:name="_Toc200815762"/>
      <w:r w:rsidRPr="00610EB9">
        <w:rPr>
          <w:rFonts w:ascii="Times New Roman" w:hAnsi="Times New Roman" w:cs="Times New Roman"/>
          <w:color w:val="auto"/>
          <w:sz w:val="28"/>
          <w:szCs w:val="28"/>
        </w:rPr>
        <w:t>1.6. Инструментальная диагностика</w:t>
      </w:r>
      <w:r w:rsidR="00996CB0" w:rsidRPr="00610EB9">
        <w:rPr>
          <w:rFonts w:ascii="Times New Roman" w:hAnsi="Times New Roman" w:cs="Times New Roman"/>
          <w:color w:val="auto"/>
          <w:sz w:val="28"/>
          <w:szCs w:val="28"/>
        </w:rPr>
        <w:t xml:space="preserve"> целиакии</w:t>
      </w:r>
      <w:bookmarkEnd w:id="15"/>
    </w:p>
    <w:p w14:paraId="0CA5176B" w14:textId="4FFAC33C" w:rsidR="008F52EC" w:rsidRPr="00610EB9" w:rsidRDefault="00CE7CE8" w:rsidP="005D1ADD">
      <w:pPr>
        <w:spacing w:after="0" w:line="240" w:lineRule="auto"/>
        <w:ind w:firstLine="708"/>
        <w:jc w:val="both"/>
      </w:pPr>
      <w:r w:rsidRPr="00610EB9">
        <w:t>Гистопатологическое исследование биопсийного материала двенадцатиперстной кишки в настоящее время является наиболее убедительным тестом на наличие целиакии. Используя улучшение изображения на современных эндоскопах, в настоящее время рекомендуется, чтобы при подозрении на атрофию ворсинок во время обследования верхних отделов желудочно-кишечного тракта было взято 2-3 биопсии из луковицы двенадцатиперстной кишки и 4-6 биопсий вдоль дистальной части двенадцатиперстной кишки [12</w:t>
      </w:r>
      <w:r w:rsidR="00C65C13">
        <w:t>6</w:t>
      </w:r>
      <w:r w:rsidRPr="00610EB9">
        <w:t>]. Гистопатологические результаты, связанные с активной целиакией, хорошо документированы и включают три основных результата; притупленные или атрофические ворсинки (включая полное разрушение поверхности эпителия), гиперплазию крипт и мононуклеарную/лимфоцитарную инфильтрацию в проприю пластинки [12</w:t>
      </w:r>
      <w:r w:rsidR="00C65C13">
        <w:t>7</w:t>
      </w:r>
      <w:r w:rsidRPr="00610EB9">
        <w:t>].</w:t>
      </w:r>
    </w:p>
    <w:p w14:paraId="0CA5176C" w14:textId="72941833" w:rsidR="008F52EC" w:rsidRPr="00610EB9" w:rsidRDefault="00CE7CE8" w:rsidP="005D1ADD">
      <w:pPr>
        <w:spacing w:after="0" w:line="240" w:lineRule="auto"/>
        <w:ind w:firstLine="708"/>
        <w:jc w:val="both"/>
      </w:pPr>
      <w:r w:rsidRPr="00610EB9">
        <w:t>Атрофия ворсинок и гиперплазия крипт обычно оцениваются путем расчета соотношения крипт и ворсинок, показателя высоты ворсинок по сравнению с глубиной прилегающей кишечной крипты. При использовании этого метода нормальное соотношение высоты ворсинок:крипты у взрослых составляет от 3:1 до 5:1, в то время как у детей этот показатель составляет около 2:1. Значения, значительно меньшие, чем эти, указывают на степень присутствующей атрофии ворсинок [12</w:t>
      </w:r>
      <w:r w:rsidR="00C65C13">
        <w:t>8</w:t>
      </w:r>
      <w:r w:rsidRPr="00610EB9">
        <w:t>,12</w:t>
      </w:r>
      <w:r w:rsidR="00C65C13">
        <w:t>9</w:t>
      </w:r>
      <w:r w:rsidRPr="00610EB9">
        <w:t>]. Лимфоцитарную инфильтрацию можно оценить путем непосредственного изучения количества лимфоцитов, присутствующих в собственной пластинке на поздних стадиях заболевания (обычно Т- и В-лимфоциты), и путем оценки количества интраэпителиальных лимфоцитов (IEL) [12</w:t>
      </w:r>
      <w:r w:rsidR="00C65C13">
        <w:t>9</w:t>
      </w:r>
      <w:r w:rsidRPr="00610EB9">
        <w:t>]. IELS являются специализированной, важной частью лимфоидной ткани, связанной с кишечником, и не нуждаются в подпитке другими иммунными клетками для высвобождения цитокинов [1</w:t>
      </w:r>
      <w:r w:rsidR="00C65C13">
        <w:t>30</w:t>
      </w:r>
      <w:r w:rsidRPr="00610EB9">
        <w:t>]. Поскольку популяция этих клеток увеличивается при целиакии, текущее диагностическое ограничение составляет 25 IELS на 100 энтероцитов, чтобы продемонстрировать интраэпителиальный лимфоцитоз в этом состоянии [1</w:t>
      </w:r>
      <w:r w:rsidR="00C65C13">
        <w:t>31</w:t>
      </w:r>
      <w:r w:rsidRPr="00610EB9">
        <w:t>].</w:t>
      </w:r>
    </w:p>
    <w:p w14:paraId="0CA5176D" w14:textId="1FA1C436" w:rsidR="008F52EC" w:rsidRPr="00610EB9" w:rsidRDefault="00CE7CE8" w:rsidP="005D1ADD">
      <w:pPr>
        <w:spacing w:after="0" w:line="240" w:lineRule="auto"/>
        <w:ind w:firstLine="708"/>
        <w:jc w:val="both"/>
      </w:pPr>
      <w:r w:rsidRPr="00610EB9">
        <w:t>Морфологические изменения в слизистой оболочке затем могут быть оценены по шкале Marsh [1</w:t>
      </w:r>
      <w:r w:rsidR="00C65C13">
        <w:t>32</w:t>
      </w:r>
      <w:r w:rsidRPr="00610EB9">
        <w:t>,13</w:t>
      </w:r>
      <w:r w:rsidR="00C65C13">
        <w:t>3</w:t>
      </w:r>
      <w:r w:rsidRPr="00610EB9">
        <w:t>], где “0” указывает на отсутствие обнаруживаемых изменений, а “3a/3b/3c” указывает на сильно воспаленную ткань, пораженную аутоиммунным разрушением. Следует отметить, что некоторые патологоанатомы предпочтут использовать описательные термины вместо балла по Marsh при рутинной оценке целиакии. Однако велись значительные споры относительно точности системы оценок Marsh, поскольку она основана на субъективных наблюдениях за гистологическими срезами кишечника, которые должны быть сделаны опытным патологоанатомом. Было высказано предположение, что субъективная интерпретация биопсийного материала потенциально может привести к значительным разногласиям между наблюдателями и, следовательно, к негативным или отсроченным исходам у пациентов [13</w:t>
      </w:r>
      <w:r w:rsidR="00C65C13">
        <w:t>4</w:t>
      </w:r>
      <w:r w:rsidRPr="00610EB9">
        <w:t>]. Еще одним осложнением гистологического диагноза целиакии является неоднородное представление состояния и тот факт, что поражения, которые появляются во время активной фазы, могут быть не совсем специфичными и часто могут наблюдаться при других энтеропатиях, таких как лямблиоз или гастроэнтерит [13</w:t>
      </w:r>
      <w:r w:rsidR="00C65C13">
        <w:t>5</w:t>
      </w:r>
      <w:r w:rsidRPr="00610EB9">
        <w:t>]. Однако в настоящее время система оценки Marsh в сочетании с серологией является золотым стандартом для оценки целиакии, и подавляющее большинство патологов способны легко распознавать активные поражения (тип 3 по Marsh). Трудность возникает, когда требуется оценка более легких поражений. Таким образом, сомнительные пациенты с незначительными изменениями могут быть пропущены современными гистологическими критериями, что приводит к неоднозначности диагноза.</w:t>
      </w:r>
    </w:p>
    <w:p w14:paraId="0CA5176E" w14:textId="77777777" w:rsidR="008F52EC" w:rsidRPr="00610EB9" w:rsidRDefault="008F52EC" w:rsidP="005D1ADD">
      <w:pPr>
        <w:spacing w:after="0" w:line="240" w:lineRule="auto"/>
        <w:ind w:firstLine="708"/>
        <w:jc w:val="both"/>
      </w:pPr>
    </w:p>
    <w:p w14:paraId="0CA5176F" w14:textId="77777777" w:rsidR="008F52EC" w:rsidRPr="00610EB9" w:rsidRDefault="00CE7CE8" w:rsidP="007052B5">
      <w:pPr>
        <w:pStyle w:val="2"/>
        <w:spacing w:before="0" w:line="240" w:lineRule="auto"/>
        <w:ind w:firstLine="708"/>
        <w:rPr>
          <w:rFonts w:ascii="Times New Roman" w:hAnsi="Times New Roman" w:cs="Times New Roman"/>
          <w:b w:val="0"/>
          <w:color w:val="auto"/>
          <w:sz w:val="28"/>
          <w:szCs w:val="28"/>
        </w:rPr>
      </w:pPr>
      <w:bookmarkStart w:id="16" w:name="_Toc200815763"/>
      <w:r w:rsidRPr="00610EB9">
        <w:rPr>
          <w:rFonts w:ascii="Times New Roman" w:hAnsi="Times New Roman" w:cs="Times New Roman"/>
          <w:color w:val="auto"/>
          <w:sz w:val="28"/>
          <w:szCs w:val="28"/>
        </w:rPr>
        <w:t>1.7 Медикаментозное лечение</w:t>
      </w:r>
      <w:r w:rsidR="00996CB0" w:rsidRPr="00610EB9">
        <w:rPr>
          <w:rFonts w:ascii="Times New Roman" w:hAnsi="Times New Roman" w:cs="Times New Roman"/>
          <w:color w:val="auto"/>
          <w:sz w:val="28"/>
          <w:szCs w:val="28"/>
        </w:rPr>
        <w:t xml:space="preserve"> целиакии</w:t>
      </w:r>
      <w:bookmarkEnd w:id="16"/>
    </w:p>
    <w:p w14:paraId="0CA51770" w14:textId="3C8BB520" w:rsidR="008F52EC" w:rsidRPr="00610EB9" w:rsidRDefault="00CE7CE8" w:rsidP="005D1ADD">
      <w:pPr>
        <w:spacing w:after="0" w:line="240" w:lineRule="auto"/>
        <w:jc w:val="both"/>
      </w:pPr>
      <w:r w:rsidRPr="00610EB9">
        <w:tab/>
        <w:t>В то время как соблюдение строгой и пожизненной безглютеновой диеты по-прежнему остается единственным проверенным и доступным методом лечения целиакии, для многих пациентов это сложно, обременительно и дорого. У взрослых с целиакии ежедневное потребление всего лишь 50 мг глютена, эквивалентного количеству, содержащемуся в 1/100 части ломтика стандартного пшеничного хлеба, в течение трех месяцев может приводить к повреждентию тонкого кишечника [13</w:t>
      </w:r>
      <w:r w:rsidR="00C65C13">
        <w:t>6</w:t>
      </w:r>
      <w:r w:rsidRPr="00610EB9">
        <w:t>]. Порог безопасной “дозы” глютена, относящийся к детям с целиакией, не был оценен в контролируемом исследовании. Несколько продольных исследований у взрослых с целиакией показывают, что неспособность достичь заживления слизистой оболочки является распространенным явлением даже у тех, кто, по-видимому, придерживается хорошей диеты в течение многих лет [13</w:t>
      </w:r>
      <w:r w:rsidR="00C65C13">
        <w:t>7</w:t>
      </w:r>
      <w:r w:rsidRPr="00610EB9">
        <w:t>,13</w:t>
      </w:r>
      <w:r w:rsidR="00C65C13">
        <w:t>8</w:t>
      </w:r>
      <w:r w:rsidRPr="00610EB9">
        <w:t>]. Хотя, клинические испытания новых методов лечения целиакии значительно расширились в последние годы, но по сравнению с другими заболеваниями, такими как воспалительные заболевания кишечника, эта область все еще находится в зачаточном состоянии. Ни один терапевтический подход к целиакии еще не завершил клинические испытания фазы 3 [</w:t>
      </w:r>
      <w:r w:rsidR="00C65C13">
        <w:t>41</w:t>
      </w:r>
      <w:r w:rsidRPr="00610EB9">
        <w:t xml:space="preserve">]. </w:t>
      </w:r>
    </w:p>
    <w:p w14:paraId="0CA51771" w14:textId="45DF515B" w:rsidR="008F52EC" w:rsidRPr="00610EB9" w:rsidRDefault="00CE7CE8" w:rsidP="005D1ADD">
      <w:pPr>
        <w:spacing w:after="0" w:line="240" w:lineRule="auto"/>
        <w:ind w:firstLine="708"/>
        <w:jc w:val="both"/>
      </w:pPr>
      <w:r w:rsidRPr="00610EB9">
        <w:t>Понимание молекулярных механизмов, лежащих в основе патогенеза целиакии, открывает несколько возможностей для разработки новых терапевтических средств, и в настоящее время в доклинических и клинических испытаниях проводится оценка ряда фармацевтических препаратов (эндопептидазы, ингибиторы трансглутаминазы, блокаторы GLA-DQ2, ингибиторы воспалительных протеаз, и т.п.). Их можно в широком смысле разделить на люминальные подходы, которые направлены на количественное снижение нагрузки глютена, доступной для запуска иммунного ответа, и качественные подходы, которые направлены на то, чтобы вызвать толерантность к глютену. Третья категория, включает иммуномодуляторы (например, будесонид, азатиоприн), биологические препараты (например, анти-IL-15, анти-CD52) и химиотерапия (например, кладрибин), используемые для лечения рефрактерной целиакии [13</w:t>
      </w:r>
      <w:r w:rsidR="00C65C13">
        <w:t>9</w:t>
      </w:r>
      <w:r w:rsidRPr="00610EB9">
        <w:t>].</w:t>
      </w:r>
    </w:p>
    <w:p w14:paraId="0CA51772" w14:textId="50E9327E" w:rsidR="008F52EC" w:rsidRPr="00610EB9" w:rsidRDefault="00CE7CE8" w:rsidP="005D1ADD">
      <w:pPr>
        <w:spacing w:after="0" w:line="240" w:lineRule="auto"/>
        <w:ind w:firstLine="708"/>
        <w:jc w:val="both"/>
      </w:pPr>
      <w:r w:rsidRPr="00610EB9">
        <w:t>Количественные подходы включают использование (i) ферментов эндопептидазы (глютеназы), полученных из растений, бактерий или грибов, которые оказывают разрушающее действие на глютен, таких как латиглютеназа (ALV003) [1</w:t>
      </w:r>
      <w:r w:rsidR="00C65C13">
        <w:t>40</w:t>
      </w:r>
      <w:r w:rsidRPr="00610EB9">
        <w:t>,1</w:t>
      </w:r>
      <w:r w:rsidR="00C65C13">
        <w:t>41</w:t>
      </w:r>
      <w:r w:rsidRPr="00610EB9">
        <w:t>] и AN-PEP [1</w:t>
      </w:r>
      <w:r w:rsidR="00C65C13">
        <w:t>42</w:t>
      </w:r>
      <w:r w:rsidRPr="00610EB9">
        <w:t>], (ii) агентов для уменьшения парацеллюлярного прохождения глютена, т. е. ацетата ларазотида, регулятора плотного соединения в кишечнике, который может усиливать барьерную функцию [14</w:t>
      </w:r>
      <w:r w:rsidR="00C65C13">
        <w:t>3</w:t>
      </w:r>
      <w:r w:rsidRPr="00610EB9">
        <w:t>,14</w:t>
      </w:r>
      <w:r w:rsidR="00C65C13">
        <w:t>4</w:t>
      </w:r>
      <w:r w:rsidRPr="00610EB9">
        <w:t>], и (iii) соединений, которые связывают глютен в просвете кишечника для уменьшения всасывания, таких как полимер BL-7010 [14</w:t>
      </w:r>
      <w:r w:rsidR="00C65C13">
        <w:t>5</w:t>
      </w:r>
      <w:r w:rsidRPr="00610EB9">
        <w:t>]. Диетические добавки, которые делают небольшое количество диетического глютена безвредным, могут существенно улучшить качество жизни пациентов, позволяя им обедать вне дома, не опасаясь побочных эффектов, возникающих в результате загрязнения небольшим количеством глютена. Ферментативные подходы также могут быть применены в процессе выпечки для снижения иммуногенности глютена [14</w:t>
      </w:r>
      <w:r w:rsidR="00C65C13">
        <w:t>6</w:t>
      </w:r>
      <w:r w:rsidRPr="00610EB9">
        <w:t>]. Генетическая модификация пшеницы с помощью различных целевых методов, таких как РНК-интерференция [14</w:t>
      </w:r>
      <w:r w:rsidR="00C65C13">
        <w:t>7</w:t>
      </w:r>
      <w:r w:rsidRPr="00610EB9">
        <w:t>] и CRISPR [14</w:t>
      </w:r>
      <w:r w:rsidR="00C65C13">
        <w:t>8</w:t>
      </w:r>
      <w:r w:rsidRPr="00610EB9">
        <w:t xml:space="preserve">], может снизить содержание эпитопов Т-клеток глютена и иммуногенность, однако ожидаются клинические испытания кормления. </w:t>
      </w:r>
    </w:p>
    <w:p w14:paraId="0CA51773" w14:textId="39083E78" w:rsidR="008F52EC" w:rsidRPr="00610EB9" w:rsidRDefault="00CE7CE8" w:rsidP="005D1ADD">
      <w:pPr>
        <w:spacing w:after="0" w:line="240" w:lineRule="auto"/>
        <w:ind w:firstLine="708"/>
        <w:jc w:val="both"/>
      </w:pPr>
      <w:r w:rsidRPr="00610EB9">
        <w:t>РКИ 2 фазы латиглютеназы, принимаемой перорально, показало, что она может ослабить повреждение слизистой оболочки тонкой кишки у пациентов с целиакией, вызванное употреблением 2 грамм глютена. У симптоматических пациентов с целиакией латиглютеназа уменьшала симптомы в подгруппе, которая была серопозитивной [14</w:t>
      </w:r>
      <w:r w:rsidR="00C65C13">
        <w:t>9</w:t>
      </w:r>
      <w:r w:rsidRPr="00610EB9">
        <w:t>], предполагая, что воздействие глютена было необходимо для демонстрации положительного эффекта фермента. В исследовании фазы 2 было показано, что ацетат ларазотида уменьшает симптомы у пациентов с целиакией при одновременном соблюдении безглютеновой диеты [14</w:t>
      </w:r>
      <w:r w:rsidR="00C65C13">
        <w:t>4</w:t>
      </w:r>
      <w:r w:rsidRPr="00610EB9">
        <w:t xml:space="preserve">]. Необходимы дополнительные исследования, чтобы установить эффективность этих подходов и то, как они могут безопасно использоваться пациентами. </w:t>
      </w:r>
    </w:p>
    <w:p w14:paraId="0CA51774" w14:textId="59F67D46" w:rsidR="008F52EC" w:rsidRPr="00610EB9" w:rsidRDefault="00CE7CE8" w:rsidP="005D1ADD">
      <w:pPr>
        <w:spacing w:after="0" w:line="240" w:lineRule="auto"/>
        <w:ind w:firstLine="708"/>
        <w:jc w:val="both"/>
      </w:pPr>
      <w:r w:rsidRPr="00610EB9">
        <w:t xml:space="preserve">Качественные подходы направлены на установление устойчивой иммунной толерантности к глютену. Одним из способов достижения </w:t>
      </w:r>
      <w:r w:rsidR="00C65C13" w:rsidRPr="00610EB9">
        <w:t>этого, может быть,</w:t>
      </w:r>
      <w:r w:rsidRPr="00610EB9">
        <w:t xml:space="preserve"> нацеливание на долгоживущую популяцию специфичных к глютену Т-клеток и удаление или превращение их в функционально невосприимчивых (анергичных) и индуцирование подавляющих Treg [1</w:t>
      </w:r>
      <w:r w:rsidR="00C65C13">
        <w:t>50</w:t>
      </w:r>
      <w:r w:rsidRPr="00610EB9">
        <w:t>]. Поскольку целевая популяция Т-клеток стабильна в установленных случаях целиакии, ожидается, что эти подходы будут применяться аналогично детям, как и у взрослых. Фаза 1 исследования Nexvax2, терапевтической вакцины, состоящей из трех пептидов глютена, включающих иммунодоминантные HLA-DQ2.5-ограниченные эпитопы Т-клеток, первоначально вызывали желудочно-кишечные симптомы, сходные с симптомами, вызванными глютеном, однако после более позднего введения Nexvax2 симптомы не отличались от таковых после плацебо [1</w:t>
      </w:r>
      <w:r w:rsidR="00C65C13">
        <w:t>51</w:t>
      </w:r>
      <w:r w:rsidRPr="00610EB9">
        <w:t>]. Иммунный ответ на глютен был изменен у людей с целиакией, получавших Nexvax2. Клиническое испытание фазы 2 инфекции анкилостомозом Necator Americanus в сочетании с проблемой микроглютена у 12 пациентов с целиакипей показало иммуномодулирующие эффекты и клиническую защиту от глютена [1</w:t>
      </w:r>
      <w:r w:rsidR="00C65C13">
        <w:t>52</w:t>
      </w:r>
      <w:r w:rsidRPr="00610EB9">
        <w:t>], и в настоящее время проводится более крупное контролируемое исследование.</w:t>
      </w:r>
    </w:p>
    <w:p w14:paraId="0CA51775" w14:textId="77777777" w:rsidR="008F52EC" w:rsidRPr="00610EB9" w:rsidRDefault="008F52EC" w:rsidP="005D1ADD">
      <w:pPr>
        <w:spacing w:after="0" w:line="240" w:lineRule="auto"/>
        <w:ind w:firstLine="708"/>
        <w:jc w:val="both"/>
        <w:rPr>
          <w:b/>
        </w:rPr>
      </w:pPr>
    </w:p>
    <w:p w14:paraId="0CA51776" w14:textId="3C051FCC" w:rsidR="008F52EC" w:rsidRPr="00610EB9" w:rsidRDefault="000B5DA7" w:rsidP="007052B5">
      <w:pPr>
        <w:pStyle w:val="2"/>
        <w:spacing w:before="0" w:line="240" w:lineRule="auto"/>
        <w:ind w:firstLine="708"/>
        <w:rPr>
          <w:rFonts w:ascii="Times New Roman" w:hAnsi="Times New Roman" w:cs="Times New Roman"/>
          <w:b w:val="0"/>
          <w:color w:val="auto"/>
          <w:sz w:val="28"/>
          <w:szCs w:val="28"/>
        </w:rPr>
      </w:pPr>
      <w:bookmarkStart w:id="17" w:name="_Toc200815764"/>
      <w:r w:rsidRPr="00610EB9">
        <w:rPr>
          <w:rFonts w:ascii="Times New Roman" w:hAnsi="Times New Roman" w:cs="Times New Roman"/>
          <w:color w:val="auto"/>
          <w:sz w:val="28"/>
          <w:szCs w:val="28"/>
        </w:rPr>
        <w:t>1.8</w:t>
      </w:r>
      <w:r w:rsidR="004D607A">
        <w:rPr>
          <w:rFonts w:ascii="Times New Roman" w:hAnsi="Times New Roman" w:cs="Times New Roman"/>
          <w:color w:val="auto"/>
          <w:sz w:val="28"/>
          <w:szCs w:val="28"/>
        </w:rPr>
        <w:t xml:space="preserve"> </w:t>
      </w:r>
      <w:r w:rsidR="00CE7CE8" w:rsidRPr="00610EB9">
        <w:rPr>
          <w:rFonts w:ascii="Times New Roman" w:hAnsi="Times New Roman" w:cs="Times New Roman"/>
          <w:color w:val="auto"/>
          <w:sz w:val="28"/>
          <w:szCs w:val="28"/>
        </w:rPr>
        <w:t>Осложнения</w:t>
      </w:r>
      <w:r w:rsidR="00F70BF7" w:rsidRPr="00610EB9">
        <w:rPr>
          <w:rFonts w:ascii="Times New Roman" w:hAnsi="Times New Roman" w:cs="Times New Roman"/>
          <w:color w:val="auto"/>
          <w:sz w:val="28"/>
          <w:szCs w:val="28"/>
        </w:rPr>
        <w:t xml:space="preserve"> целиакии и ассоциированных</w:t>
      </w:r>
      <w:r w:rsidR="00996CB0" w:rsidRPr="00610EB9">
        <w:rPr>
          <w:rFonts w:ascii="Times New Roman" w:hAnsi="Times New Roman" w:cs="Times New Roman"/>
          <w:color w:val="auto"/>
          <w:sz w:val="28"/>
          <w:szCs w:val="28"/>
        </w:rPr>
        <w:t xml:space="preserve"> с ним</w:t>
      </w:r>
      <w:r w:rsidR="00F70BF7" w:rsidRPr="00610EB9">
        <w:rPr>
          <w:rFonts w:ascii="Times New Roman" w:hAnsi="Times New Roman" w:cs="Times New Roman"/>
          <w:color w:val="auto"/>
          <w:sz w:val="28"/>
          <w:szCs w:val="28"/>
        </w:rPr>
        <w:t xml:space="preserve"> заболеваний</w:t>
      </w:r>
      <w:bookmarkEnd w:id="17"/>
    </w:p>
    <w:p w14:paraId="0CA51777" w14:textId="739EF27F" w:rsidR="008F52EC" w:rsidRPr="00610EB9" w:rsidRDefault="00CE7CE8" w:rsidP="005D1ADD">
      <w:pPr>
        <w:spacing w:after="0" w:line="240" w:lineRule="auto"/>
        <w:ind w:firstLine="708"/>
        <w:jc w:val="both"/>
      </w:pPr>
      <w:r w:rsidRPr="00610EB9">
        <w:t>Широко доказано, что поздняя диагностика целиакии (после 50 лет) и/или несоблюдение строгой безглютеновой диеты может привести к более высокой смертности по сравнению с общей популяцией [15</w:t>
      </w:r>
      <w:r w:rsidR="00C65C13">
        <w:t>3</w:t>
      </w:r>
      <w:r w:rsidRPr="00610EB9">
        <w:t>]. Хотя и редко (около 1 % пациентов с диагнозом целиакия), осложнения включают гипоспленизм, рефрактерную форму целиакии, лимфому кишечника, аденокарциному тонкой кишки и язвенный илеит [15</w:t>
      </w:r>
      <w:r w:rsidR="00C65C13">
        <w:t>4</w:t>
      </w:r>
      <w:r w:rsidRPr="00610EB9">
        <w:t>]. Осложнения следует подозревать у всех пациентов, которые, несмотря на соблюдение безглютеновой диеты, жалуются на необъяснимое сохранение или повторное обострение симптомов (т. е. диарею, субокклюзию кишечника, боль в животе, потерю веса, лихорадку и тяжелую астению). Эти осложнения чаще возникают, когда диагноз целиакия был установлен у пожилых пациентов и/или у тех, кто гомозиготен по DQ2, не соблюдающих строгую диету [15</w:t>
      </w:r>
      <w:r w:rsidR="00C65C13">
        <w:t>5</w:t>
      </w:r>
      <w:r w:rsidRPr="00610EB9">
        <w:t>].</w:t>
      </w:r>
    </w:p>
    <w:p w14:paraId="0CA51778" w14:textId="5C0772DA" w:rsidR="008F52EC" w:rsidRPr="00610EB9" w:rsidRDefault="00CE7CE8" w:rsidP="005D1ADD">
      <w:pPr>
        <w:spacing w:after="0" w:line="240" w:lineRule="auto"/>
        <w:ind w:firstLine="708"/>
        <w:jc w:val="both"/>
      </w:pPr>
      <w:r w:rsidRPr="00610EB9">
        <w:t>Анатомический или функциональный гипоспленизм может быть выявлен примерно у 30 % взрослых пациентов с целиакией, причем распространенность увеличивается до 80 % у пациентов с осложнениями [15</w:t>
      </w:r>
      <w:r w:rsidR="00C65C13">
        <w:t>6</w:t>
      </w:r>
      <w:r w:rsidRPr="00610EB9">
        <w:t>]. В свою очередь гипофункция селезенки тесно связана не только с развитием осложнений и других аутоиммунных заболеваний, связанных с целиакией, но и с инкапсулированными бактериальными инфекциями (например, пневмококком, гемофильным гриппом, менингококком) [15</w:t>
      </w:r>
      <w:r w:rsidR="00C65C13">
        <w:t>7</w:t>
      </w:r>
      <w:r w:rsidRPr="00610EB9">
        <w:t>]. Из-за большего риска развития инфекций (в некоторых случаях летальных или с тяжелыми последствиями) от инкапсулированных бактерий, в этой подгруппе пациентов рекомендуются вакцинации против пневмококка и против менингококка [15</w:t>
      </w:r>
      <w:r w:rsidR="00C65C13">
        <w:t>8</w:t>
      </w:r>
      <w:r w:rsidRPr="00610EB9">
        <w:t>].</w:t>
      </w:r>
    </w:p>
    <w:p w14:paraId="0CA51779" w14:textId="25D6606B" w:rsidR="008F52EC" w:rsidRPr="00610EB9" w:rsidRDefault="00CE7CE8" w:rsidP="005D1ADD">
      <w:pPr>
        <w:spacing w:after="0" w:line="240" w:lineRule="auto"/>
        <w:ind w:firstLine="708"/>
        <w:jc w:val="both"/>
      </w:pPr>
      <w:r w:rsidRPr="00610EB9">
        <w:t>Рефрактерная форма целиакии составляет около 10 % всех случаев продолжительных активных форм целиакии [15</w:t>
      </w:r>
      <w:r w:rsidR="00C65C13">
        <w:t>9</w:t>
      </w:r>
      <w:r w:rsidRPr="00610EB9">
        <w:t>] и примерно 1-1,5 % от общего числа случаев целиакии [1</w:t>
      </w:r>
      <w:r w:rsidR="00C65C13">
        <w:t>60</w:t>
      </w:r>
      <w:r w:rsidRPr="00610EB9">
        <w:t>]. Это состояние характеризуется симптомами мальабсорбции, потерей веса и диареей, связанными с персистирующей атрофией ворсинок, по крайней мере, после 1 года строгого соблюдения диеты, подтвержденного отрицательной серологией [1</w:t>
      </w:r>
      <w:r w:rsidR="00C65C13">
        <w:t>61</w:t>
      </w:r>
      <w:r w:rsidRPr="00610EB9">
        <w:t xml:space="preserve">]. </w:t>
      </w:r>
    </w:p>
    <w:p w14:paraId="0CA5177A" w14:textId="67DCC0C8" w:rsidR="008F52EC" w:rsidRPr="00610EB9" w:rsidRDefault="00CE7CE8" w:rsidP="005D1ADD">
      <w:pPr>
        <w:spacing w:after="0" w:line="240" w:lineRule="auto"/>
        <w:ind w:firstLine="708"/>
        <w:jc w:val="both"/>
      </w:pPr>
      <w:r w:rsidRPr="00610EB9">
        <w:t>Связь между целиакией и новообразованиями известна уже более 50 лет [1</w:t>
      </w:r>
      <w:r w:rsidR="00C65C13">
        <w:t>62</w:t>
      </w:r>
      <w:r w:rsidRPr="00610EB9">
        <w:t>], и несвоевременная диагностика д</w:t>
      </w:r>
      <w:r w:rsidR="00914D2C">
        <w:t>а</w:t>
      </w:r>
      <w:r w:rsidRPr="00610EB9">
        <w:t>нного заболевания подвергает пациентов повышенному риску развития опухолевых заболеваний. В последние годы в нескольких исследованиях сообщалось о росте заболеваемости от 6 до 9 раз выше, чем в общей популяции, неходжкинской Т-клеточной лимфомой кишечника и, в меньшей степени, также В-клеточной лимфомой [16</w:t>
      </w:r>
      <w:r w:rsidR="00C65C13">
        <w:t>3</w:t>
      </w:r>
      <w:r w:rsidRPr="00610EB9">
        <w:t xml:space="preserve">]. В большинстве случаев развитию лимфомы кишечника предшествует рефрактерная форма целиакии, которая в 33-52 % случаев перерастает в злокачественное заболевание в течение 5 лет с момента постановки диагноза. </w:t>
      </w:r>
    </w:p>
    <w:p w14:paraId="0CA5177B" w14:textId="56207E54" w:rsidR="008F52EC" w:rsidRPr="00610EB9" w:rsidRDefault="00CE7CE8" w:rsidP="005D1ADD">
      <w:pPr>
        <w:spacing w:after="0" w:line="240" w:lineRule="auto"/>
        <w:ind w:firstLine="708"/>
        <w:jc w:val="both"/>
      </w:pPr>
      <w:r w:rsidRPr="00610EB9">
        <w:t>Аденокарцинома тонкой кишки является чрезвычайно редким раком в общей популяции (5,7 случая на 1 000 000 человек в год), но она гораздо чаще встречается у пациентов с целиакией (соотношение шансов, о котором сообщается в литературе, колеблется от 4,3 до 60,0), обычно обнаруживаемая в тощей кишке [16</w:t>
      </w:r>
      <w:r w:rsidR="00C65C13">
        <w:t>4</w:t>
      </w:r>
      <w:r w:rsidRPr="00610EB9">
        <w:t>]. По сравнению с лимфомами аденокарцинома тонкой кишки встречается редко, хотя все чаще выявляется в клинике. В настоящее время, однако, диагностика этого рака происходит вместе с целиакией. Возникновение внезапной кишечной (суб)/окклюзии и/или анемии, особенно у пациентов с поздней диагностикой целиакией и пациентов, которые в течение короткого периода времени следовали безглютеновой диеты, являются клиническими признаками, указывающими на лежащую в основе аденокарциному тонкой кишки [16</w:t>
      </w:r>
      <w:r w:rsidR="00C65C13">
        <w:t>5</w:t>
      </w:r>
      <w:r w:rsidRPr="00610EB9">
        <w:t>].</w:t>
      </w:r>
    </w:p>
    <w:p w14:paraId="0CA5177C" w14:textId="77777777" w:rsidR="008F52EC" w:rsidRPr="00610EB9" w:rsidRDefault="008F52EC" w:rsidP="005D1ADD">
      <w:pPr>
        <w:spacing w:after="0" w:line="240" w:lineRule="auto"/>
        <w:jc w:val="both"/>
        <w:rPr>
          <w:b/>
        </w:rPr>
      </w:pPr>
    </w:p>
    <w:p w14:paraId="0CA5177D" w14:textId="77777777" w:rsidR="00527BE7" w:rsidRPr="00610EB9" w:rsidRDefault="00527BE7" w:rsidP="005D1ADD">
      <w:pPr>
        <w:spacing w:after="0" w:line="240" w:lineRule="auto"/>
        <w:ind w:firstLine="708"/>
        <w:jc w:val="both"/>
        <w:rPr>
          <w:strike/>
        </w:rPr>
      </w:pPr>
    </w:p>
    <w:p w14:paraId="0CA5177E" w14:textId="77777777" w:rsidR="00C5369C" w:rsidRPr="00610EB9" w:rsidRDefault="00C5369C" w:rsidP="005D1ADD">
      <w:pPr>
        <w:spacing w:after="0" w:line="240" w:lineRule="auto"/>
        <w:ind w:firstLine="708"/>
        <w:jc w:val="both"/>
        <w:rPr>
          <w:strike/>
        </w:rPr>
      </w:pPr>
    </w:p>
    <w:p w14:paraId="0CA5177F" w14:textId="77777777" w:rsidR="00C5369C" w:rsidRPr="00610EB9" w:rsidRDefault="00C5369C" w:rsidP="005D1ADD">
      <w:pPr>
        <w:spacing w:after="0" w:line="240" w:lineRule="auto"/>
        <w:ind w:firstLine="708"/>
        <w:jc w:val="both"/>
        <w:rPr>
          <w:strike/>
        </w:rPr>
      </w:pPr>
    </w:p>
    <w:p w14:paraId="0CA51780" w14:textId="77777777" w:rsidR="005228CE" w:rsidRPr="00610EB9" w:rsidRDefault="005228CE" w:rsidP="005D1ADD">
      <w:pPr>
        <w:spacing w:after="0" w:line="240" w:lineRule="auto"/>
        <w:ind w:firstLine="708"/>
        <w:jc w:val="both"/>
        <w:rPr>
          <w:strike/>
        </w:rPr>
      </w:pPr>
    </w:p>
    <w:p w14:paraId="0CA51781" w14:textId="77777777" w:rsidR="005228CE" w:rsidRPr="00610EB9" w:rsidRDefault="005228CE" w:rsidP="005D1ADD">
      <w:pPr>
        <w:spacing w:after="0" w:line="240" w:lineRule="auto"/>
        <w:ind w:firstLine="708"/>
        <w:jc w:val="both"/>
        <w:rPr>
          <w:strike/>
        </w:rPr>
      </w:pPr>
    </w:p>
    <w:p w14:paraId="0CA51782" w14:textId="77777777" w:rsidR="005228CE" w:rsidRPr="00610EB9" w:rsidRDefault="005228CE" w:rsidP="005D1ADD">
      <w:pPr>
        <w:spacing w:after="0" w:line="240" w:lineRule="auto"/>
        <w:ind w:firstLine="708"/>
        <w:jc w:val="both"/>
        <w:rPr>
          <w:strike/>
        </w:rPr>
      </w:pPr>
    </w:p>
    <w:p w14:paraId="0CA51783" w14:textId="77777777" w:rsidR="005228CE" w:rsidRPr="00610EB9" w:rsidRDefault="005228CE" w:rsidP="005D1ADD">
      <w:pPr>
        <w:spacing w:after="0" w:line="240" w:lineRule="auto"/>
        <w:ind w:firstLine="708"/>
        <w:jc w:val="both"/>
        <w:rPr>
          <w:strike/>
        </w:rPr>
      </w:pPr>
    </w:p>
    <w:p w14:paraId="0CA51784" w14:textId="77777777" w:rsidR="005228CE" w:rsidRPr="00610EB9" w:rsidRDefault="005228CE" w:rsidP="005D1ADD">
      <w:pPr>
        <w:spacing w:after="0" w:line="240" w:lineRule="auto"/>
        <w:ind w:firstLine="708"/>
        <w:jc w:val="both"/>
        <w:rPr>
          <w:strike/>
        </w:rPr>
      </w:pPr>
    </w:p>
    <w:p w14:paraId="0CA51785" w14:textId="77777777" w:rsidR="005228CE" w:rsidRPr="00610EB9" w:rsidRDefault="005228CE" w:rsidP="005D1ADD">
      <w:pPr>
        <w:spacing w:after="0" w:line="240" w:lineRule="auto"/>
        <w:ind w:firstLine="708"/>
        <w:jc w:val="both"/>
        <w:rPr>
          <w:strike/>
        </w:rPr>
      </w:pPr>
    </w:p>
    <w:p w14:paraId="0CA51786" w14:textId="77777777" w:rsidR="005228CE" w:rsidRPr="00610EB9" w:rsidRDefault="005228CE" w:rsidP="005D1ADD">
      <w:pPr>
        <w:spacing w:after="0" w:line="240" w:lineRule="auto"/>
        <w:ind w:firstLine="708"/>
        <w:jc w:val="both"/>
        <w:rPr>
          <w:strike/>
        </w:rPr>
      </w:pPr>
    </w:p>
    <w:p w14:paraId="0CA51787" w14:textId="77777777" w:rsidR="005228CE" w:rsidRPr="00610EB9" w:rsidRDefault="005228CE" w:rsidP="005D1ADD">
      <w:pPr>
        <w:spacing w:after="0" w:line="240" w:lineRule="auto"/>
        <w:ind w:firstLine="708"/>
        <w:jc w:val="both"/>
        <w:rPr>
          <w:strike/>
        </w:rPr>
      </w:pPr>
    </w:p>
    <w:p w14:paraId="0CA51788" w14:textId="77777777" w:rsidR="005228CE" w:rsidRPr="00610EB9" w:rsidRDefault="005228CE" w:rsidP="005D1ADD">
      <w:pPr>
        <w:spacing w:after="0" w:line="240" w:lineRule="auto"/>
        <w:ind w:firstLine="708"/>
        <w:jc w:val="both"/>
        <w:rPr>
          <w:strike/>
        </w:rPr>
      </w:pPr>
    </w:p>
    <w:p w14:paraId="0CA51789" w14:textId="77777777" w:rsidR="005228CE" w:rsidRPr="00610EB9" w:rsidRDefault="005228CE" w:rsidP="005D1ADD">
      <w:pPr>
        <w:spacing w:after="0" w:line="240" w:lineRule="auto"/>
        <w:ind w:firstLine="708"/>
        <w:jc w:val="both"/>
        <w:rPr>
          <w:strike/>
        </w:rPr>
      </w:pPr>
    </w:p>
    <w:p w14:paraId="0CA5178A" w14:textId="77777777" w:rsidR="005228CE" w:rsidRPr="00610EB9" w:rsidRDefault="005228CE" w:rsidP="005D1ADD">
      <w:pPr>
        <w:spacing w:after="0" w:line="240" w:lineRule="auto"/>
        <w:ind w:firstLine="708"/>
        <w:jc w:val="both"/>
        <w:rPr>
          <w:strike/>
        </w:rPr>
      </w:pPr>
    </w:p>
    <w:p w14:paraId="0CA5178B" w14:textId="77777777" w:rsidR="005228CE" w:rsidRPr="00610EB9" w:rsidRDefault="005228CE" w:rsidP="005D1ADD">
      <w:pPr>
        <w:spacing w:after="0" w:line="240" w:lineRule="auto"/>
        <w:ind w:firstLine="708"/>
        <w:jc w:val="both"/>
        <w:rPr>
          <w:strike/>
        </w:rPr>
      </w:pPr>
    </w:p>
    <w:p w14:paraId="0CA5178C" w14:textId="77777777" w:rsidR="005228CE" w:rsidRPr="00610EB9" w:rsidRDefault="005228CE" w:rsidP="005D1ADD">
      <w:pPr>
        <w:spacing w:after="0" w:line="240" w:lineRule="auto"/>
        <w:ind w:firstLine="708"/>
        <w:jc w:val="both"/>
        <w:rPr>
          <w:strike/>
        </w:rPr>
      </w:pPr>
    </w:p>
    <w:p w14:paraId="0CA5178D" w14:textId="55D6236B" w:rsidR="005228CE" w:rsidRPr="00610EB9" w:rsidRDefault="005228CE" w:rsidP="005D1ADD">
      <w:pPr>
        <w:spacing w:after="0" w:line="240" w:lineRule="auto"/>
        <w:ind w:firstLine="708"/>
        <w:jc w:val="both"/>
        <w:rPr>
          <w:strike/>
        </w:rPr>
      </w:pPr>
    </w:p>
    <w:p w14:paraId="1319AB3F" w14:textId="5ACB4E87" w:rsidR="00EB4B6D" w:rsidRPr="00610EB9" w:rsidRDefault="00EB4B6D" w:rsidP="005D1ADD">
      <w:pPr>
        <w:spacing w:after="0" w:line="240" w:lineRule="auto"/>
        <w:ind w:firstLine="708"/>
        <w:jc w:val="both"/>
        <w:rPr>
          <w:strike/>
        </w:rPr>
      </w:pPr>
    </w:p>
    <w:p w14:paraId="44906530" w14:textId="7286BB99" w:rsidR="00EB4B6D" w:rsidRPr="00610EB9" w:rsidRDefault="00EB4B6D" w:rsidP="005D1ADD">
      <w:pPr>
        <w:spacing w:after="0" w:line="240" w:lineRule="auto"/>
        <w:ind w:firstLine="708"/>
        <w:jc w:val="both"/>
        <w:rPr>
          <w:strike/>
        </w:rPr>
      </w:pPr>
    </w:p>
    <w:p w14:paraId="35D7E2A1" w14:textId="7A70B6D3" w:rsidR="00EB4B6D" w:rsidRPr="00610EB9" w:rsidRDefault="00EB4B6D" w:rsidP="005D1ADD">
      <w:pPr>
        <w:spacing w:after="0" w:line="240" w:lineRule="auto"/>
        <w:ind w:firstLine="708"/>
        <w:jc w:val="both"/>
        <w:rPr>
          <w:strike/>
        </w:rPr>
      </w:pPr>
    </w:p>
    <w:p w14:paraId="5D136D3B" w14:textId="6C790CA0" w:rsidR="00EB4B6D" w:rsidRDefault="00EB4B6D" w:rsidP="005D1ADD">
      <w:pPr>
        <w:spacing w:after="0" w:line="240" w:lineRule="auto"/>
        <w:ind w:firstLine="708"/>
        <w:jc w:val="both"/>
        <w:rPr>
          <w:strike/>
        </w:rPr>
      </w:pPr>
    </w:p>
    <w:p w14:paraId="7AE65A12" w14:textId="721A5FCB" w:rsidR="007052B5" w:rsidRDefault="007052B5" w:rsidP="005D1ADD">
      <w:pPr>
        <w:spacing w:after="0" w:line="240" w:lineRule="auto"/>
        <w:ind w:firstLine="708"/>
        <w:jc w:val="both"/>
        <w:rPr>
          <w:strike/>
        </w:rPr>
      </w:pPr>
    </w:p>
    <w:p w14:paraId="78D9E74D" w14:textId="5A8B7F37" w:rsidR="007052B5" w:rsidRDefault="007052B5" w:rsidP="005D1ADD">
      <w:pPr>
        <w:spacing w:after="0" w:line="240" w:lineRule="auto"/>
        <w:ind w:firstLine="708"/>
        <w:jc w:val="both"/>
        <w:rPr>
          <w:strike/>
        </w:rPr>
      </w:pPr>
    </w:p>
    <w:p w14:paraId="349C3FC4" w14:textId="6947136C" w:rsidR="007052B5" w:rsidRDefault="007052B5" w:rsidP="005D1ADD">
      <w:pPr>
        <w:spacing w:after="0" w:line="240" w:lineRule="auto"/>
        <w:ind w:firstLine="708"/>
        <w:jc w:val="both"/>
        <w:rPr>
          <w:strike/>
        </w:rPr>
      </w:pPr>
    </w:p>
    <w:p w14:paraId="66C1128A" w14:textId="77777777" w:rsidR="007052B5" w:rsidRPr="00610EB9" w:rsidRDefault="007052B5" w:rsidP="005D1ADD">
      <w:pPr>
        <w:spacing w:after="0" w:line="240" w:lineRule="auto"/>
        <w:ind w:firstLine="708"/>
        <w:jc w:val="both"/>
        <w:rPr>
          <w:strike/>
        </w:rPr>
      </w:pPr>
    </w:p>
    <w:p w14:paraId="0CA5178E" w14:textId="77777777" w:rsidR="005228CE" w:rsidRPr="00610EB9" w:rsidRDefault="005228CE" w:rsidP="005D1ADD">
      <w:pPr>
        <w:spacing w:after="0" w:line="240" w:lineRule="auto"/>
        <w:ind w:firstLine="708"/>
        <w:jc w:val="both"/>
        <w:rPr>
          <w:strike/>
        </w:rPr>
      </w:pPr>
    </w:p>
    <w:p w14:paraId="0CA51790" w14:textId="4DB1D34B" w:rsidR="00726FB9" w:rsidRPr="00610EB9" w:rsidRDefault="0001350D" w:rsidP="007052B5">
      <w:pPr>
        <w:pStyle w:val="1"/>
        <w:spacing w:before="0" w:line="240" w:lineRule="auto"/>
        <w:jc w:val="center"/>
        <w:rPr>
          <w:rFonts w:ascii="Times New Roman" w:hAnsi="Times New Roman" w:cs="Times New Roman"/>
          <w:b w:val="0"/>
          <w:color w:val="auto"/>
        </w:rPr>
      </w:pPr>
      <w:bookmarkStart w:id="18" w:name="_Toc200815765"/>
      <w:r w:rsidRPr="00610EB9">
        <w:rPr>
          <w:rFonts w:ascii="Times New Roman" w:hAnsi="Times New Roman" w:cs="Times New Roman"/>
          <w:color w:val="auto"/>
        </w:rPr>
        <w:t>2.</w:t>
      </w:r>
      <w:r w:rsidR="00726FB9" w:rsidRPr="00610EB9">
        <w:rPr>
          <w:rFonts w:ascii="Times New Roman" w:hAnsi="Times New Roman" w:cs="Times New Roman"/>
          <w:color w:val="auto"/>
        </w:rPr>
        <w:t xml:space="preserve"> МАТЕРИАЛЫ И МЕТОДЫ ИССЛЕДОВАНИЯ</w:t>
      </w:r>
      <w:bookmarkEnd w:id="18"/>
    </w:p>
    <w:p w14:paraId="18425880" w14:textId="77777777" w:rsidR="007052B5" w:rsidRDefault="007052B5" w:rsidP="005D1ADD">
      <w:pPr>
        <w:pStyle w:val="2"/>
        <w:spacing w:before="0" w:line="240" w:lineRule="auto"/>
        <w:jc w:val="both"/>
        <w:rPr>
          <w:rFonts w:ascii="Times New Roman" w:hAnsi="Times New Roman" w:cs="Times New Roman"/>
          <w:color w:val="auto"/>
          <w:sz w:val="28"/>
          <w:szCs w:val="28"/>
        </w:rPr>
      </w:pPr>
      <w:bookmarkStart w:id="19" w:name="_Toc200815766"/>
    </w:p>
    <w:p w14:paraId="0CA51791" w14:textId="17F11F16" w:rsidR="00726FB9" w:rsidRPr="00610EB9" w:rsidRDefault="003413BA" w:rsidP="007052B5">
      <w:pPr>
        <w:pStyle w:val="2"/>
        <w:spacing w:before="0" w:line="240" w:lineRule="auto"/>
        <w:ind w:firstLine="708"/>
        <w:jc w:val="both"/>
        <w:rPr>
          <w:rFonts w:ascii="Times New Roman" w:hAnsi="Times New Roman" w:cs="Times New Roman"/>
          <w:b w:val="0"/>
          <w:color w:val="auto"/>
          <w:sz w:val="28"/>
          <w:szCs w:val="28"/>
        </w:rPr>
      </w:pPr>
      <w:r w:rsidRPr="00610EB9">
        <w:rPr>
          <w:rFonts w:ascii="Times New Roman" w:hAnsi="Times New Roman" w:cs="Times New Roman"/>
          <w:color w:val="auto"/>
          <w:sz w:val="28"/>
          <w:szCs w:val="28"/>
        </w:rPr>
        <w:t xml:space="preserve">2.1. </w:t>
      </w:r>
      <w:r w:rsidR="00220233" w:rsidRPr="00610EB9">
        <w:rPr>
          <w:rFonts w:ascii="Times New Roman" w:hAnsi="Times New Roman" w:cs="Times New Roman"/>
          <w:color w:val="auto"/>
          <w:sz w:val="28"/>
          <w:szCs w:val="28"/>
        </w:rPr>
        <w:t>Характеристика материалов и методов исследования</w:t>
      </w:r>
      <w:bookmarkEnd w:id="19"/>
    </w:p>
    <w:p w14:paraId="0CA51792" w14:textId="2092AB07" w:rsidR="00854F92" w:rsidRPr="00610EB9" w:rsidRDefault="00751977" w:rsidP="005D1ADD">
      <w:pPr>
        <w:spacing w:after="0" w:line="240" w:lineRule="auto"/>
        <w:ind w:firstLine="708"/>
        <w:jc w:val="both"/>
      </w:pPr>
      <w:r w:rsidRPr="00610EB9">
        <w:t xml:space="preserve">Научно-исследовательская работа была проведена </w:t>
      </w:r>
      <w:r w:rsidR="005E6CA9" w:rsidRPr="00610EB9">
        <w:t xml:space="preserve">в амбулаторных условиях, </w:t>
      </w:r>
      <w:r w:rsidRPr="00610EB9">
        <w:t>на базе городских поликлиник г</w:t>
      </w:r>
      <w:r w:rsidR="001357A6" w:rsidRPr="00610EB9">
        <w:t>г</w:t>
      </w:r>
      <w:r w:rsidRPr="00610EB9">
        <w:t>.Астана</w:t>
      </w:r>
      <w:r w:rsidR="001357A6" w:rsidRPr="00610EB9">
        <w:t xml:space="preserve"> и Алматы</w:t>
      </w:r>
      <w:r w:rsidRPr="00610EB9">
        <w:t xml:space="preserve">. Структура исследовательской работы соответствует современным этическим нормам и требованиям. </w:t>
      </w:r>
      <w:r w:rsidR="005F72D5" w:rsidRPr="00610EB9">
        <w:t>Исследование проведено в соответствии с Хельсинской декларацией, Кодексом РК «О здоровье народа и системе здравоохранения» от 7 июля 2020 года и Приказом министра здравоохранения РК № ҚР ДСМ-310/2020 «Об утверждении правил проведения биомедицинских исследований и требований к исследовательским центрам» от 21 декабря 2020 г., Приказом министра здравоохранения РК № ҚР ДСМ-248/2020 «Об утверждении правил проведения клинических исследований лекарственных средств и медицинских изделий, клинико-лабораторных испытаний медицинских изделий для диагностики вне живого организма (in vitro) и требования к клиническим базам и оказания государственной услуги Выдача разрешения на проведение клинического исследования и (или) испытания фармакологических и лекарственных средств, медицинских изделий» от 11 декабря 2020 года. Исследование было одобрено Локальным Биоэтическим Комитетом НАО «Медицинский университет Астана», выписка из Протокола №</w:t>
      </w:r>
      <w:r w:rsidR="00EB4B6D" w:rsidRPr="00610EB9">
        <w:t>4</w:t>
      </w:r>
      <w:r w:rsidR="005F72D5" w:rsidRPr="00610EB9">
        <w:t xml:space="preserve"> от </w:t>
      </w:r>
      <w:r w:rsidR="00EB4B6D" w:rsidRPr="00610EB9">
        <w:t>29.04.2022 г</w:t>
      </w:r>
      <w:r w:rsidR="005F72D5" w:rsidRPr="00610EB9">
        <w:t>.</w:t>
      </w:r>
      <w:r w:rsidR="00105DB0" w:rsidRPr="00610EB9">
        <w:t xml:space="preserve"> (ПРИЛОЖЕНИЕ Г).</w:t>
      </w:r>
      <w:r w:rsidR="005F72D5" w:rsidRPr="00610EB9">
        <w:t xml:space="preserve"> </w:t>
      </w:r>
      <w:r w:rsidR="00C33C8B" w:rsidRPr="00610EB9">
        <w:t xml:space="preserve">Все пациенты получили исчерпывающую информацию об исследовании и принятии решения об участии в нем, и подписали добровольное информированное согласие </w:t>
      </w:r>
      <w:r w:rsidR="00854F92" w:rsidRPr="00610EB9">
        <w:t xml:space="preserve">на участие в клиническом исследовании. Информированное согласие для участия детей было получено у родителей ребенка или его законного представителя/опекуна. </w:t>
      </w:r>
      <w:r w:rsidR="00C33C8B" w:rsidRPr="00610EB9">
        <w:t xml:space="preserve">Цель, задачи, методология исследования были детально разъяснены каждому пациенту. </w:t>
      </w:r>
    </w:p>
    <w:p w14:paraId="0CA51795" w14:textId="65B16D7D" w:rsidR="005F72D5" w:rsidRPr="00610EB9" w:rsidRDefault="00EB4B6D" w:rsidP="005D1ADD">
      <w:pPr>
        <w:spacing w:after="0" w:line="240" w:lineRule="auto"/>
        <w:ind w:firstLine="708"/>
        <w:jc w:val="both"/>
      </w:pPr>
      <w:r w:rsidRPr="00610EB9">
        <w:t>П</w:t>
      </w:r>
      <w:r w:rsidR="00751977" w:rsidRPr="00610EB9">
        <w:t xml:space="preserve">роводилось </w:t>
      </w:r>
      <w:r w:rsidR="00D140A0" w:rsidRPr="00610EB9">
        <w:t xml:space="preserve">проспективное, обсервационное, аналитическое когортное </w:t>
      </w:r>
      <w:r w:rsidR="005F72D5" w:rsidRPr="00610EB9">
        <w:t xml:space="preserve">исследование по изучению </w:t>
      </w:r>
      <w:r w:rsidR="002A29B4" w:rsidRPr="00610EB9">
        <w:t xml:space="preserve">особенностей </w:t>
      </w:r>
      <w:r w:rsidR="005F72D5" w:rsidRPr="00610EB9">
        <w:t>клинико-лабораторных и эндоскопических проявлений целиакии/</w:t>
      </w:r>
      <w:r w:rsidR="003E56A7" w:rsidRPr="00610EB9">
        <w:t xml:space="preserve">нецелиакийной чувствительности к глютену </w:t>
      </w:r>
      <w:r w:rsidR="005F72D5" w:rsidRPr="00610EB9">
        <w:t xml:space="preserve">как у детской, так и у взрослой популяции РК. </w:t>
      </w:r>
    </w:p>
    <w:p w14:paraId="0CA5179F" w14:textId="77777777" w:rsidR="00996CB0" w:rsidRPr="00610EB9" w:rsidRDefault="00996CB0" w:rsidP="005D1ADD">
      <w:pPr>
        <w:spacing w:after="0" w:line="240" w:lineRule="auto"/>
        <w:jc w:val="both"/>
        <w:rPr>
          <w:b/>
        </w:rPr>
      </w:pPr>
    </w:p>
    <w:p w14:paraId="0CA517A0" w14:textId="3A80DC1B" w:rsidR="005F72D5" w:rsidRPr="00610EB9" w:rsidRDefault="00220233" w:rsidP="007052B5">
      <w:pPr>
        <w:pStyle w:val="2"/>
        <w:spacing w:before="0" w:line="240" w:lineRule="auto"/>
        <w:ind w:firstLine="708"/>
        <w:jc w:val="both"/>
        <w:rPr>
          <w:rFonts w:ascii="Times New Roman" w:hAnsi="Times New Roman" w:cs="Times New Roman"/>
          <w:color w:val="auto"/>
          <w:sz w:val="28"/>
          <w:szCs w:val="28"/>
        </w:rPr>
      </w:pPr>
      <w:bookmarkStart w:id="20" w:name="_Toc200815767"/>
      <w:r w:rsidRPr="00610EB9">
        <w:rPr>
          <w:rFonts w:ascii="Times New Roman" w:hAnsi="Times New Roman" w:cs="Times New Roman"/>
          <w:color w:val="auto"/>
          <w:sz w:val="28"/>
          <w:szCs w:val="28"/>
        </w:rPr>
        <w:t>2.</w:t>
      </w:r>
      <w:r w:rsidR="007A3907" w:rsidRPr="00610EB9">
        <w:rPr>
          <w:rFonts w:ascii="Times New Roman" w:hAnsi="Times New Roman" w:cs="Times New Roman"/>
          <w:color w:val="auto"/>
          <w:sz w:val="28"/>
          <w:szCs w:val="28"/>
        </w:rPr>
        <w:t>2</w:t>
      </w:r>
      <w:r w:rsidRPr="00610EB9">
        <w:rPr>
          <w:rFonts w:ascii="Times New Roman" w:hAnsi="Times New Roman" w:cs="Times New Roman"/>
          <w:color w:val="auto"/>
          <w:sz w:val="28"/>
          <w:szCs w:val="28"/>
        </w:rPr>
        <w:t>.</w:t>
      </w:r>
      <w:r w:rsidRPr="00610EB9">
        <w:rPr>
          <w:rFonts w:ascii="Times New Roman" w:hAnsi="Times New Roman" w:cs="Times New Roman"/>
          <w:i/>
          <w:color w:val="auto"/>
          <w:sz w:val="28"/>
          <w:szCs w:val="28"/>
        </w:rPr>
        <w:t xml:space="preserve"> </w:t>
      </w:r>
      <w:r w:rsidR="005F72D5" w:rsidRPr="00610EB9">
        <w:rPr>
          <w:rFonts w:ascii="Times New Roman" w:hAnsi="Times New Roman" w:cs="Times New Roman"/>
          <w:color w:val="auto"/>
          <w:sz w:val="28"/>
          <w:szCs w:val="28"/>
        </w:rPr>
        <w:t>Изучение клинико-лабораторных и эндоскопических проявлений целиакии/</w:t>
      </w:r>
      <w:r w:rsidR="00915E49" w:rsidRPr="00610EB9">
        <w:rPr>
          <w:rFonts w:ascii="Times New Roman" w:hAnsi="Times New Roman" w:cs="Times New Roman"/>
          <w:color w:val="auto"/>
          <w:sz w:val="28"/>
          <w:szCs w:val="28"/>
        </w:rPr>
        <w:t xml:space="preserve">нецелиакийной чувствительности к глютену </w:t>
      </w:r>
      <w:r w:rsidR="005F72D5" w:rsidRPr="00610EB9">
        <w:rPr>
          <w:rFonts w:ascii="Times New Roman" w:hAnsi="Times New Roman" w:cs="Times New Roman"/>
          <w:color w:val="auto"/>
          <w:sz w:val="28"/>
          <w:szCs w:val="28"/>
        </w:rPr>
        <w:t>у детской</w:t>
      </w:r>
      <w:r w:rsidR="002474E6" w:rsidRPr="00610EB9">
        <w:rPr>
          <w:rFonts w:ascii="Times New Roman" w:hAnsi="Times New Roman" w:cs="Times New Roman"/>
          <w:color w:val="auto"/>
          <w:sz w:val="28"/>
          <w:szCs w:val="28"/>
          <w:lang w:val="kk-KZ"/>
        </w:rPr>
        <w:t xml:space="preserve"> </w:t>
      </w:r>
      <w:r w:rsidR="005F72D5" w:rsidRPr="00610EB9">
        <w:rPr>
          <w:rFonts w:ascii="Times New Roman" w:hAnsi="Times New Roman" w:cs="Times New Roman"/>
          <w:color w:val="auto"/>
          <w:sz w:val="28"/>
          <w:szCs w:val="28"/>
        </w:rPr>
        <w:t>и у взрослой популяции РК</w:t>
      </w:r>
      <w:bookmarkEnd w:id="20"/>
    </w:p>
    <w:p w14:paraId="0CA517A1" w14:textId="7FBC6E98" w:rsidR="00E35F58" w:rsidRPr="00610EB9" w:rsidRDefault="00854F92" w:rsidP="005D1ADD">
      <w:pPr>
        <w:spacing w:after="0" w:line="240" w:lineRule="auto"/>
        <w:ind w:firstLine="708"/>
        <w:jc w:val="both"/>
      </w:pPr>
      <w:r w:rsidRPr="00610EB9">
        <w:t>Набор пациентов производился на базе городских поликлиник г. Астана</w:t>
      </w:r>
      <w:r w:rsidR="00D140A0" w:rsidRPr="00610EB9">
        <w:t xml:space="preserve"> и г. Алматы</w:t>
      </w:r>
      <w:r w:rsidRPr="00610EB9">
        <w:t xml:space="preserve">. </w:t>
      </w:r>
      <w:r w:rsidR="00E35F58" w:rsidRPr="00610EB9">
        <w:t>Всего</w:t>
      </w:r>
      <w:r w:rsidRPr="00610EB9">
        <w:t xml:space="preserve"> было обследовано 3000 первичных пациентов с подозрением на целиакию. Положительные серологические маркеры, подтверждающи</w:t>
      </w:r>
      <w:r w:rsidR="00CA195A" w:rsidRPr="00610EB9">
        <w:t>е</w:t>
      </w:r>
      <w:r w:rsidRPr="00610EB9">
        <w:t xml:space="preserve"> диагноз целиакии, были получены у 180 человек</w:t>
      </w:r>
      <w:r w:rsidR="00CA195A" w:rsidRPr="00610EB9">
        <w:t xml:space="preserve"> (6%)</w:t>
      </w:r>
      <w:r w:rsidRPr="00610EB9">
        <w:t xml:space="preserve">, из них 59 </w:t>
      </w:r>
      <w:r w:rsidR="00CA195A" w:rsidRPr="00610EB9">
        <w:t xml:space="preserve">(32,8%) </w:t>
      </w:r>
      <w:r w:rsidRPr="00610EB9">
        <w:t xml:space="preserve">взрослых и 121 </w:t>
      </w:r>
      <w:r w:rsidR="00CA195A" w:rsidRPr="00610EB9">
        <w:t xml:space="preserve">(67,2%) </w:t>
      </w:r>
      <w:r w:rsidRPr="00610EB9">
        <w:t xml:space="preserve">пациентов детского возраста. </w:t>
      </w:r>
      <w:r w:rsidR="00E35F58" w:rsidRPr="00610EB9">
        <w:t>Диагноз целиакия был подтвержден у 62 участников исследования, у 105 был выставлен диагноз «</w:t>
      </w:r>
      <w:r w:rsidR="00915E49" w:rsidRPr="00610EB9">
        <w:t>нецелиакийная чувствительность к глютену</w:t>
      </w:r>
      <w:r w:rsidR="00E35F58" w:rsidRPr="00610EB9">
        <w:t xml:space="preserve">», 13 участников были здоровы. </w:t>
      </w:r>
    </w:p>
    <w:p w14:paraId="0CA517A2" w14:textId="77777777" w:rsidR="00CA195A" w:rsidRPr="00610EB9" w:rsidRDefault="00CA195A" w:rsidP="005D1ADD">
      <w:pPr>
        <w:spacing w:after="0" w:line="240" w:lineRule="auto"/>
        <w:ind w:firstLine="708"/>
        <w:jc w:val="both"/>
      </w:pPr>
    </w:p>
    <w:p w14:paraId="0CA517A3" w14:textId="083734A9" w:rsidR="008B76EF" w:rsidRDefault="008B76EF" w:rsidP="00AD69C7">
      <w:pPr>
        <w:spacing w:after="0" w:line="240" w:lineRule="auto"/>
        <w:jc w:val="both"/>
      </w:pPr>
      <w:r w:rsidRPr="00610EB9">
        <w:t xml:space="preserve">Таблица 5 - </w:t>
      </w:r>
      <w:r w:rsidR="007052B5" w:rsidRPr="00610EB9">
        <w:t>Половозрастная</w:t>
      </w:r>
      <w:r w:rsidRPr="00610EB9">
        <w:t xml:space="preserve"> характеристика </w:t>
      </w:r>
      <w:r w:rsidR="00E35F58" w:rsidRPr="00610EB9">
        <w:t>выборки</w:t>
      </w:r>
      <w:r w:rsidRPr="00610EB9">
        <w:t xml:space="preserve"> 2 этапа исследования</w:t>
      </w:r>
    </w:p>
    <w:p w14:paraId="48EBDE6F" w14:textId="77777777" w:rsidR="007052B5" w:rsidRPr="00610EB9" w:rsidRDefault="007052B5" w:rsidP="005D1ADD">
      <w:pPr>
        <w:spacing w:after="0" w:line="240" w:lineRule="auto"/>
        <w:ind w:firstLine="708"/>
        <w:jc w:val="both"/>
      </w:pPr>
    </w:p>
    <w:tbl>
      <w:tblPr>
        <w:tblStyle w:val="af4"/>
        <w:tblW w:w="0" w:type="auto"/>
        <w:tblLook w:val="04A0" w:firstRow="1" w:lastRow="0" w:firstColumn="1" w:lastColumn="0" w:noHBand="0" w:noVBand="1"/>
      </w:tblPr>
      <w:tblGrid>
        <w:gridCol w:w="4927"/>
        <w:gridCol w:w="4928"/>
      </w:tblGrid>
      <w:tr w:rsidR="0069619D" w:rsidRPr="00610EB9" w14:paraId="0CA517A5" w14:textId="77777777" w:rsidTr="0063219B">
        <w:tc>
          <w:tcPr>
            <w:tcW w:w="9855" w:type="dxa"/>
            <w:gridSpan w:val="2"/>
          </w:tcPr>
          <w:p w14:paraId="0CA517A4" w14:textId="77777777" w:rsidR="008B76EF" w:rsidRPr="00610EB9" w:rsidRDefault="008B76EF"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rPr>
              <w:t>Взрослые (</w:t>
            </w:r>
            <w:r w:rsidRPr="00610EB9">
              <w:rPr>
                <w:rFonts w:ascii="Times New Roman" w:hAnsi="Times New Roman" w:cs="Times New Roman"/>
                <w:b/>
                <w:sz w:val="28"/>
                <w:szCs w:val="28"/>
                <w:lang w:val="en-US"/>
              </w:rPr>
              <w:t>n=59)</w:t>
            </w:r>
          </w:p>
        </w:tc>
      </w:tr>
      <w:tr w:rsidR="0069619D" w:rsidRPr="00610EB9" w14:paraId="0CA517A8" w14:textId="77777777" w:rsidTr="008B76EF">
        <w:tc>
          <w:tcPr>
            <w:tcW w:w="4927" w:type="dxa"/>
          </w:tcPr>
          <w:p w14:paraId="0CA517A6" w14:textId="77777777" w:rsidR="008B76EF" w:rsidRPr="00610EB9" w:rsidRDefault="008B76EF" w:rsidP="005D1ADD">
            <w:pPr>
              <w:jc w:val="both"/>
              <w:rPr>
                <w:rFonts w:ascii="Times New Roman" w:hAnsi="Times New Roman" w:cs="Times New Roman"/>
                <w:sz w:val="28"/>
                <w:szCs w:val="28"/>
              </w:rPr>
            </w:pPr>
            <w:r w:rsidRPr="00610EB9">
              <w:rPr>
                <w:rFonts w:ascii="Times New Roman" w:hAnsi="Times New Roman" w:cs="Times New Roman"/>
                <w:sz w:val="28"/>
                <w:szCs w:val="28"/>
              </w:rPr>
              <w:t>Мужчины</w:t>
            </w:r>
          </w:p>
        </w:tc>
        <w:tc>
          <w:tcPr>
            <w:tcW w:w="4928" w:type="dxa"/>
          </w:tcPr>
          <w:p w14:paraId="0CA517A7" w14:textId="77777777" w:rsidR="008B76EF" w:rsidRPr="00610EB9" w:rsidRDefault="008B76E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12 (20</w:t>
            </w:r>
            <w:r w:rsidRPr="00610EB9">
              <w:rPr>
                <w:rFonts w:ascii="Times New Roman" w:hAnsi="Times New Roman" w:cs="Times New Roman"/>
                <w:sz w:val="28"/>
                <w:szCs w:val="28"/>
              </w:rPr>
              <w:t>,3%)</w:t>
            </w:r>
          </w:p>
        </w:tc>
      </w:tr>
      <w:tr w:rsidR="0069619D" w:rsidRPr="00610EB9" w14:paraId="0CA517AB" w14:textId="77777777" w:rsidTr="008B76EF">
        <w:tc>
          <w:tcPr>
            <w:tcW w:w="4927" w:type="dxa"/>
          </w:tcPr>
          <w:p w14:paraId="0CA517A9" w14:textId="77777777" w:rsidR="008B76EF" w:rsidRPr="00610EB9" w:rsidRDefault="008B76EF" w:rsidP="005D1ADD">
            <w:pPr>
              <w:jc w:val="both"/>
              <w:rPr>
                <w:rFonts w:ascii="Times New Roman" w:hAnsi="Times New Roman" w:cs="Times New Roman"/>
                <w:sz w:val="28"/>
                <w:szCs w:val="28"/>
              </w:rPr>
            </w:pPr>
            <w:r w:rsidRPr="00610EB9">
              <w:rPr>
                <w:rFonts w:ascii="Times New Roman" w:hAnsi="Times New Roman" w:cs="Times New Roman"/>
                <w:sz w:val="28"/>
                <w:szCs w:val="28"/>
              </w:rPr>
              <w:t>Женщины</w:t>
            </w:r>
          </w:p>
        </w:tc>
        <w:tc>
          <w:tcPr>
            <w:tcW w:w="4928" w:type="dxa"/>
          </w:tcPr>
          <w:p w14:paraId="0CA517AA" w14:textId="77777777" w:rsidR="008B76EF" w:rsidRPr="00610EB9" w:rsidRDefault="008B76EF" w:rsidP="005D1ADD">
            <w:pPr>
              <w:jc w:val="both"/>
              <w:rPr>
                <w:rFonts w:ascii="Times New Roman" w:hAnsi="Times New Roman" w:cs="Times New Roman"/>
                <w:sz w:val="28"/>
                <w:szCs w:val="28"/>
              </w:rPr>
            </w:pPr>
            <w:r w:rsidRPr="00610EB9">
              <w:rPr>
                <w:rFonts w:ascii="Times New Roman" w:hAnsi="Times New Roman" w:cs="Times New Roman"/>
                <w:sz w:val="28"/>
                <w:szCs w:val="28"/>
              </w:rPr>
              <w:t>47 (79,7%)</w:t>
            </w:r>
          </w:p>
        </w:tc>
      </w:tr>
      <w:tr w:rsidR="0069619D" w:rsidRPr="00610EB9" w14:paraId="0CA517AD" w14:textId="77777777" w:rsidTr="0063219B">
        <w:tc>
          <w:tcPr>
            <w:tcW w:w="9855" w:type="dxa"/>
            <w:gridSpan w:val="2"/>
          </w:tcPr>
          <w:p w14:paraId="0CA517AC" w14:textId="77777777" w:rsidR="008B76EF" w:rsidRPr="00610EB9" w:rsidRDefault="008B76EF"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rPr>
              <w:t>Дети</w:t>
            </w:r>
            <w:r w:rsidRPr="00610EB9">
              <w:rPr>
                <w:rFonts w:ascii="Times New Roman" w:hAnsi="Times New Roman" w:cs="Times New Roman"/>
                <w:b/>
                <w:sz w:val="28"/>
                <w:szCs w:val="28"/>
                <w:lang w:val="en-US"/>
              </w:rPr>
              <w:t xml:space="preserve"> </w:t>
            </w:r>
            <w:r w:rsidRPr="00610EB9">
              <w:rPr>
                <w:rFonts w:ascii="Times New Roman" w:hAnsi="Times New Roman" w:cs="Times New Roman"/>
                <w:b/>
                <w:sz w:val="28"/>
                <w:szCs w:val="28"/>
              </w:rPr>
              <w:t>(</w:t>
            </w:r>
            <w:r w:rsidRPr="00610EB9">
              <w:rPr>
                <w:rFonts w:ascii="Times New Roman" w:hAnsi="Times New Roman" w:cs="Times New Roman"/>
                <w:b/>
                <w:sz w:val="28"/>
                <w:szCs w:val="28"/>
                <w:lang w:val="en-US"/>
              </w:rPr>
              <w:t>n=121)</w:t>
            </w:r>
          </w:p>
        </w:tc>
      </w:tr>
      <w:tr w:rsidR="0069619D" w:rsidRPr="00610EB9" w14:paraId="0CA517B0" w14:textId="77777777" w:rsidTr="008B76EF">
        <w:tc>
          <w:tcPr>
            <w:tcW w:w="4927" w:type="dxa"/>
          </w:tcPr>
          <w:p w14:paraId="0CA517AE" w14:textId="77777777" w:rsidR="008B76EF" w:rsidRPr="00610EB9" w:rsidRDefault="008B76EF" w:rsidP="005D1ADD">
            <w:pPr>
              <w:jc w:val="both"/>
              <w:rPr>
                <w:rFonts w:ascii="Times New Roman" w:hAnsi="Times New Roman" w:cs="Times New Roman"/>
                <w:sz w:val="28"/>
                <w:szCs w:val="28"/>
              </w:rPr>
            </w:pPr>
            <w:r w:rsidRPr="00610EB9">
              <w:rPr>
                <w:rFonts w:ascii="Times New Roman" w:hAnsi="Times New Roman" w:cs="Times New Roman"/>
                <w:sz w:val="28"/>
                <w:szCs w:val="28"/>
              </w:rPr>
              <w:t>Мальчики</w:t>
            </w:r>
          </w:p>
        </w:tc>
        <w:tc>
          <w:tcPr>
            <w:tcW w:w="4928" w:type="dxa"/>
          </w:tcPr>
          <w:p w14:paraId="0CA517AF" w14:textId="77777777" w:rsidR="008B76EF" w:rsidRPr="00610EB9" w:rsidRDefault="00C5369C" w:rsidP="005D1ADD">
            <w:pPr>
              <w:jc w:val="both"/>
              <w:rPr>
                <w:rFonts w:ascii="Times New Roman" w:hAnsi="Times New Roman" w:cs="Times New Roman"/>
                <w:sz w:val="28"/>
                <w:szCs w:val="28"/>
              </w:rPr>
            </w:pPr>
            <w:r w:rsidRPr="00610EB9">
              <w:rPr>
                <w:rFonts w:ascii="Times New Roman" w:hAnsi="Times New Roman" w:cs="Times New Roman"/>
                <w:sz w:val="28"/>
                <w:szCs w:val="28"/>
              </w:rPr>
              <w:t>53 (43,8%)</w:t>
            </w:r>
          </w:p>
        </w:tc>
      </w:tr>
      <w:tr w:rsidR="0069619D" w:rsidRPr="00610EB9" w14:paraId="0CA517B3" w14:textId="77777777" w:rsidTr="008B76EF">
        <w:tc>
          <w:tcPr>
            <w:tcW w:w="4927" w:type="dxa"/>
          </w:tcPr>
          <w:p w14:paraId="0CA517B1" w14:textId="77777777" w:rsidR="008B76EF" w:rsidRPr="00610EB9" w:rsidRDefault="008B76EF" w:rsidP="005D1ADD">
            <w:pPr>
              <w:jc w:val="both"/>
              <w:rPr>
                <w:rFonts w:ascii="Times New Roman" w:hAnsi="Times New Roman" w:cs="Times New Roman"/>
                <w:sz w:val="28"/>
                <w:szCs w:val="28"/>
              </w:rPr>
            </w:pPr>
            <w:r w:rsidRPr="00610EB9">
              <w:rPr>
                <w:rFonts w:ascii="Times New Roman" w:hAnsi="Times New Roman" w:cs="Times New Roman"/>
                <w:sz w:val="28"/>
                <w:szCs w:val="28"/>
              </w:rPr>
              <w:t>Девочки</w:t>
            </w:r>
          </w:p>
        </w:tc>
        <w:tc>
          <w:tcPr>
            <w:tcW w:w="4928" w:type="dxa"/>
          </w:tcPr>
          <w:p w14:paraId="0CA517B2" w14:textId="77777777" w:rsidR="008B76EF" w:rsidRPr="00610EB9" w:rsidRDefault="00C5369C" w:rsidP="005D1ADD">
            <w:pPr>
              <w:jc w:val="both"/>
              <w:rPr>
                <w:rFonts w:ascii="Times New Roman" w:hAnsi="Times New Roman" w:cs="Times New Roman"/>
                <w:sz w:val="28"/>
                <w:szCs w:val="28"/>
              </w:rPr>
            </w:pPr>
            <w:r w:rsidRPr="00610EB9">
              <w:rPr>
                <w:rFonts w:ascii="Times New Roman" w:hAnsi="Times New Roman" w:cs="Times New Roman"/>
                <w:sz w:val="28"/>
                <w:szCs w:val="28"/>
              </w:rPr>
              <w:t>68 (56,2%)</w:t>
            </w:r>
          </w:p>
        </w:tc>
      </w:tr>
    </w:tbl>
    <w:p w14:paraId="0CA517B4" w14:textId="77777777" w:rsidR="008B76EF" w:rsidRPr="00610EB9" w:rsidRDefault="008B76EF" w:rsidP="005D1ADD">
      <w:pPr>
        <w:spacing w:after="0" w:line="240" w:lineRule="auto"/>
        <w:ind w:firstLine="708"/>
        <w:jc w:val="both"/>
      </w:pPr>
    </w:p>
    <w:p w14:paraId="0CA517B5" w14:textId="0C11F150" w:rsidR="00854F92" w:rsidRPr="00610EB9" w:rsidRDefault="00C5369C" w:rsidP="005D1ADD">
      <w:pPr>
        <w:spacing w:after="0" w:line="240" w:lineRule="auto"/>
        <w:ind w:firstLine="708"/>
        <w:jc w:val="both"/>
      </w:pPr>
      <w:r w:rsidRPr="00610EB9">
        <w:t xml:space="preserve">Таким образом, в исследуемой группе пациентов с </w:t>
      </w:r>
      <w:r w:rsidR="00E35F58" w:rsidRPr="00610EB9">
        <w:t>положительной серологией</w:t>
      </w:r>
      <w:r w:rsidRPr="00610EB9">
        <w:t xml:space="preserve"> преобладали дети (67,2%). И во взрослой, и в детской популяциях преобладали пациенты женского пола - 56,2</w:t>
      </w:r>
      <w:r w:rsidR="00C255FA" w:rsidRPr="00610EB9">
        <w:t>% и</w:t>
      </w:r>
      <w:r w:rsidRPr="00610EB9">
        <w:t xml:space="preserve"> 79,7%, соответственно, причем, во взрослой популяции женщин было подавляющее большинство. </w:t>
      </w:r>
    </w:p>
    <w:p w14:paraId="1C8DA9A6" w14:textId="77777777" w:rsidR="00EE6051" w:rsidRPr="00610EB9" w:rsidRDefault="00EE6051" w:rsidP="005D1ADD">
      <w:pPr>
        <w:spacing w:after="0" w:line="240" w:lineRule="auto"/>
        <w:ind w:firstLine="708"/>
        <w:jc w:val="both"/>
      </w:pPr>
    </w:p>
    <w:p w14:paraId="0CA517B6" w14:textId="0B646B4E" w:rsidR="00E75AED" w:rsidRPr="00610EB9" w:rsidRDefault="007052B5" w:rsidP="007052B5">
      <w:pPr>
        <w:pStyle w:val="3"/>
        <w:spacing w:before="0" w:line="240" w:lineRule="auto"/>
        <w:ind w:firstLine="708"/>
        <w:rPr>
          <w:rFonts w:ascii="Times New Roman" w:hAnsi="Times New Roman" w:cs="Times New Roman"/>
          <w:color w:val="auto"/>
        </w:rPr>
      </w:pPr>
      <w:bookmarkStart w:id="21" w:name="_Toc200815768"/>
      <w:r w:rsidRPr="00610EB9">
        <w:rPr>
          <w:rFonts w:ascii="Times New Roman" w:hAnsi="Times New Roman" w:cs="Times New Roman"/>
          <w:color w:val="auto"/>
        </w:rPr>
        <w:t>2.2.1</w:t>
      </w:r>
      <w:r>
        <w:rPr>
          <w:rFonts w:ascii="Times New Roman" w:hAnsi="Times New Roman" w:cs="Times New Roman"/>
          <w:color w:val="auto"/>
        </w:rPr>
        <w:t xml:space="preserve"> Клиническое</w:t>
      </w:r>
      <w:r w:rsidR="001B2CA2" w:rsidRPr="00610EB9">
        <w:rPr>
          <w:rFonts w:ascii="Times New Roman" w:hAnsi="Times New Roman" w:cs="Times New Roman"/>
          <w:color w:val="auto"/>
        </w:rPr>
        <w:t xml:space="preserve"> обследование</w:t>
      </w:r>
      <w:r w:rsidR="00E75AED" w:rsidRPr="00610EB9">
        <w:rPr>
          <w:rFonts w:ascii="Times New Roman" w:hAnsi="Times New Roman" w:cs="Times New Roman"/>
          <w:color w:val="auto"/>
        </w:rPr>
        <w:t xml:space="preserve"> пациентов с подозрением на целиакию</w:t>
      </w:r>
      <w:bookmarkEnd w:id="21"/>
    </w:p>
    <w:p w14:paraId="0CA517B7" w14:textId="2BC45316" w:rsidR="00854F92" w:rsidRPr="00610EB9" w:rsidRDefault="00854F92" w:rsidP="005D1ADD">
      <w:pPr>
        <w:spacing w:after="0" w:line="240" w:lineRule="auto"/>
        <w:ind w:firstLine="708"/>
        <w:jc w:val="both"/>
      </w:pPr>
      <w:r w:rsidRPr="00610EB9">
        <w:t xml:space="preserve">Пациенты на первичном этапе проходили </w:t>
      </w:r>
      <w:r w:rsidR="001241AC" w:rsidRPr="00610EB9">
        <w:t xml:space="preserve">физикальное обследование и </w:t>
      </w:r>
      <w:r w:rsidRPr="00610EB9">
        <w:t>анкетировани</w:t>
      </w:r>
      <w:r w:rsidR="00814315" w:rsidRPr="00610EB9">
        <w:t xml:space="preserve">е на наличие симптомов целиакии. </w:t>
      </w:r>
      <w:r w:rsidR="001241AC" w:rsidRPr="00610EB9">
        <w:t xml:space="preserve">При клиническом обследовании проводился сбор подробного анамнеза. Особое внимание уделялось сбору различных кишечных (нарушение аппетита, тошнота/рвота, боли в животе, характер стула и т.п.) и внекнишечных симптомов (наличие и характер высыпаний на коже, боли в суставах, симптомы аутоимунных заболеваний). </w:t>
      </w:r>
      <w:r w:rsidR="00814315" w:rsidRPr="00610EB9">
        <w:t xml:space="preserve">Анкета была разработана на основе </w:t>
      </w:r>
      <w:r w:rsidR="00C255FA" w:rsidRPr="00610EB9">
        <w:t>рекомендаций Американской</w:t>
      </w:r>
      <w:r w:rsidR="00814315" w:rsidRPr="00610EB9">
        <w:rPr>
          <w:spacing w:val="2"/>
          <w:shd w:val="clear" w:color="auto" w:fill="FFFFFF"/>
        </w:rPr>
        <w:t xml:space="preserve"> колегии гастроэнтерологов</w:t>
      </w:r>
      <w:r w:rsidR="00814315" w:rsidRPr="00610EB9">
        <w:t xml:space="preserve"> по диагностике целиакии и глютен-ассоциированных энтеропатий, заполнялась самим исследователем во время опроса и была направлена на детальный поиск симптомов типичной и атипичной целиакии. Анкета состояла из вопросов, объединенных в разделы по выявлению кишечных, внекишечных симптомов, симптомов поражения кожи и слизистых, системы кроветворения, эндокринной системы, неврологической симптоматики и т.д. </w:t>
      </w:r>
      <w:r w:rsidR="00D8308A" w:rsidRPr="00610EB9">
        <w:t>(ПРИЛОЖЕНИЕ</w:t>
      </w:r>
      <w:r w:rsidR="00105DB0" w:rsidRPr="00610EB9">
        <w:t xml:space="preserve"> Д</w:t>
      </w:r>
      <w:r w:rsidR="00D8308A" w:rsidRPr="00610EB9">
        <w:t>)</w:t>
      </w:r>
      <w:r w:rsidR="00814315" w:rsidRPr="00610EB9">
        <w:t xml:space="preserve">. Пациенты, у которых было выявлено пять и более симптомов, далее направлялись </w:t>
      </w:r>
      <w:r w:rsidR="00C255FA" w:rsidRPr="00610EB9">
        <w:t>на серологическое</w:t>
      </w:r>
      <w:r w:rsidR="00814315" w:rsidRPr="00610EB9">
        <w:t xml:space="preserve"> обследование. </w:t>
      </w:r>
      <w:r w:rsidR="001241AC" w:rsidRPr="00610EB9">
        <w:t xml:space="preserve">При объективном физикальном исследовании органов пищеварения отмечали характер изменений языка, проводили глубокую топографическую скользящую пальпацию живота по методу Образцова-Стражеско, выявляли зоны локальной болезненности, наличие метеоризма. </w:t>
      </w:r>
    </w:p>
    <w:p w14:paraId="0CA517B8" w14:textId="77777777" w:rsidR="00996CB0" w:rsidRPr="00610EB9" w:rsidRDefault="00996CB0" w:rsidP="005D1ADD">
      <w:pPr>
        <w:spacing w:after="0" w:line="240" w:lineRule="auto"/>
        <w:jc w:val="both"/>
      </w:pPr>
    </w:p>
    <w:p w14:paraId="0CA517BA" w14:textId="7BB68AE4" w:rsidR="005228CE" w:rsidRPr="00610EB9" w:rsidRDefault="007052B5" w:rsidP="007052B5">
      <w:pPr>
        <w:pStyle w:val="3"/>
        <w:spacing w:before="0" w:line="240" w:lineRule="auto"/>
        <w:ind w:firstLine="708"/>
        <w:rPr>
          <w:rFonts w:ascii="Times New Roman" w:hAnsi="Times New Roman" w:cs="Times New Roman"/>
          <w:b w:val="0"/>
          <w:color w:val="auto"/>
        </w:rPr>
      </w:pPr>
      <w:bookmarkStart w:id="22" w:name="_Toc200815769"/>
      <w:r w:rsidRPr="00610EB9">
        <w:rPr>
          <w:rFonts w:ascii="Times New Roman" w:hAnsi="Times New Roman" w:cs="Times New Roman"/>
          <w:color w:val="auto"/>
        </w:rPr>
        <w:t>2.2.2</w:t>
      </w:r>
      <w:r>
        <w:rPr>
          <w:rFonts w:ascii="Times New Roman" w:hAnsi="Times New Roman" w:cs="Times New Roman"/>
          <w:color w:val="auto"/>
        </w:rPr>
        <w:t xml:space="preserve"> Методы</w:t>
      </w:r>
      <w:r w:rsidR="00EB3E1B" w:rsidRPr="00610EB9">
        <w:rPr>
          <w:rFonts w:ascii="Times New Roman" w:hAnsi="Times New Roman" w:cs="Times New Roman"/>
          <w:color w:val="auto"/>
        </w:rPr>
        <w:t xml:space="preserve"> лабораторных исследований</w:t>
      </w:r>
      <w:bookmarkEnd w:id="22"/>
    </w:p>
    <w:p w14:paraId="0CA517BB" w14:textId="77777777" w:rsidR="00CC1371" w:rsidRPr="00610EB9" w:rsidRDefault="001357A6" w:rsidP="005D1ADD">
      <w:pPr>
        <w:spacing w:after="0" w:line="240" w:lineRule="auto"/>
        <w:ind w:firstLine="708"/>
        <w:jc w:val="both"/>
      </w:pPr>
      <w:r w:rsidRPr="00610EB9">
        <w:rPr>
          <w:b/>
        </w:rPr>
        <w:t>Общелабораторные методы</w:t>
      </w:r>
      <w:r w:rsidRPr="00610EB9">
        <w:t xml:space="preserve"> исследования включали </w:t>
      </w:r>
      <w:r w:rsidR="00CC1371" w:rsidRPr="00610EB9">
        <w:t>общий анализ крови (уровень гемоглобина, MCV</w:t>
      </w:r>
      <w:r w:rsidR="0047127C" w:rsidRPr="00610EB9">
        <w:t xml:space="preserve"> (средний объем эритроцитов)</w:t>
      </w:r>
      <w:r w:rsidR="00CC1371" w:rsidRPr="00610EB9">
        <w:t xml:space="preserve">, тромбоцитов, </w:t>
      </w:r>
      <w:r w:rsidR="0047127C" w:rsidRPr="00610EB9">
        <w:t>скорость оседания эритроцитов (</w:t>
      </w:r>
      <w:r w:rsidR="00CC1371" w:rsidRPr="00610EB9">
        <w:t xml:space="preserve">СОЭ), активности/концентрации </w:t>
      </w:r>
      <w:r w:rsidR="0047127C" w:rsidRPr="00610EB9">
        <w:t>аланинаминотрансферазы (</w:t>
      </w:r>
      <w:r w:rsidR="00CC1371" w:rsidRPr="00610EB9">
        <w:t>АЛТ</w:t>
      </w:r>
      <w:r w:rsidR="0047127C" w:rsidRPr="00610EB9">
        <w:t>)</w:t>
      </w:r>
      <w:r w:rsidR="00CC1371" w:rsidRPr="00610EB9">
        <w:t xml:space="preserve">, </w:t>
      </w:r>
      <w:r w:rsidR="0047127C" w:rsidRPr="00610EB9">
        <w:t>аспартатаминотрансферазы (</w:t>
      </w:r>
      <w:r w:rsidR="00CC1371" w:rsidRPr="00610EB9">
        <w:t>АСТ</w:t>
      </w:r>
      <w:r w:rsidR="0047127C" w:rsidRPr="00610EB9">
        <w:t>)</w:t>
      </w:r>
      <w:r w:rsidR="00CC1371" w:rsidRPr="00610EB9">
        <w:t xml:space="preserve">, </w:t>
      </w:r>
      <w:r w:rsidR="0047127C" w:rsidRPr="00610EB9">
        <w:t>гамма-глутамилтранспептидазы (ГГТП), амилазы</w:t>
      </w:r>
      <w:r w:rsidR="00CC1371" w:rsidRPr="00610EB9">
        <w:t>, ферритин</w:t>
      </w:r>
      <w:r w:rsidR="0047127C" w:rsidRPr="00610EB9">
        <w:t>а</w:t>
      </w:r>
      <w:r w:rsidR="00CC1371" w:rsidRPr="00610EB9">
        <w:t xml:space="preserve">, </w:t>
      </w:r>
      <w:r w:rsidR="0047127C" w:rsidRPr="00610EB9">
        <w:t>С-реактивного белка (</w:t>
      </w:r>
      <w:r w:rsidR="00CC1371" w:rsidRPr="00610EB9">
        <w:t>СРБ</w:t>
      </w:r>
      <w:r w:rsidR="0047127C" w:rsidRPr="00610EB9">
        <w:t>)</w:t>
      </w:r>
      <w:r w:rsidR="00CC1371" w:rsidRPr="00610EB9">
        <w:t xml:space="preserve">, витамина Д и кальция. </w:t>
      </w:r>
    </w:p>
    <w:p w14:paraId="0CA517BC" w14:textId="77777777" w:rsidR="005228CE" w:rsidRPr="00610EB9" w:rsidRDefault="005228CE" w:rsidP="005D1ADD">
      <w:pPr>
        <w:spacing w:after="0" w:line="240" w:lineRule="auto"/>
        <w:ind w:firstLine="708"/>
        <w:jc w:val="both"/>
        <w:rPr>
          <w:b/>
        </w:rPr>
      </w:pPr>
    </w:p>
    <w:p w14:paraId="0CA517BD" w14:textId="7E1B2CD1" w:rsidR="00300E44" w:rsidRPr="00610EB9" w:rsidRDefault="00EB3E1B" w:rsidP="005D1ADD">
      <w:pPr>
        <w:spacing w:after="0" w:line="240" w:lineRule="auto"/>
        <w:ind w:firstLine="708"/>
        <w:jc w:val="both"/>
        <w:rPr>
          <w:lang w:val="kk-KZ"/>
        </w:rPr>
      </w:pPr>
      <w:r w:rsidRPr="00610EB9">
        <w:rPr>
          <w:b/>
        </w:rPr>
        <w:t>Методы иммунологического исследования.</w:t>
      </w:r>
      <w:r w:rsidR="007F54AF" w:rsidRPr="00610EB9">
        <w:rPr>
          <w:b/>
        </w:rPr>
        <w:t xml:space="preserve"> </w:t>
      </w:r>
      <w:r w:rsidR="00751977" w:rsidRPr="00610EB9">
        <w:rPr>
          <w:b/>
        </w:rPr>
        <w:t>Непрямая реакция иммунофлюоресценции</w:t>
      </w:r>
      <w:r w:rsidR="00306FA0" w:rsidRPr="00610EB9">
        <w:rPr>
          <w:b/>
        </w:rPr>
        <w:t xml:space="preserve"> (РНИФ)</w:t>
      </w:r>
      <w:r w:rsidR="00306FA0" w:rsidRPr="00610EB9">
        <w:t xml:space="preserve"> применялась для верификации целиакии в случае малосимптомного или атипичного течения, и для дифференциальной диагностики целиакии с другими аутоиммунными заболеваниями пищеварительного тракта.</w:t>
      </w:r>
      <w:r w:rsidR="00751977" w:rsidRPr="00610EB9">
        <w:t xml:space="preserve"> </w:t>
      </w:r>
      <w:r w:rsidR="00306FA0" w:rsidRPr="00610EB9">
        <w:t xml:space="preserve">Для выявления аутоантител при целиакии используют два основных метода: непрямую реакцию иммунофлуоресценции (РНИФ) и иммуноферментный анализ (ИФА). РНИФ помогает выявить аутоантитела к глиадину путем взаимодействия с одним из основных компонентов глютена (глиадином). </w:t>
      </w:r>
      <w:r w:rsidR="00300E44" w:rsidRPr="00610EB9">
        <w:t>В сыворотке крови пациентов, страдающих целиакией или энтеропатией, выявляются четыре типа специфических антител: АТТГ, антитела к деамидированным пептидам глиадина (АДПГ), антитела к эндомизию (</w:t>
      </w:r>
      <w:r w:rsidR="00300E44" w:rsidRPr="00610EB9">
        <w:rPr>
          <w:lang w:val="en-US"/>
        </w:rPr>
        <w:t>EMA</w:t>
      </w:r>
      <w:r w:rsidR="00300E44" w:rsidRPr="00610EB9">
        <w:t>) и глиадину (АГА). Наиболее диагностически значимыми являются антитела класса IgA. А уже при низком содержании общего IgA диагностическое значение имеют антитела класса IgG.</w:t>
      </w:r>
      <w:r w:rsidR="004D607A">
        <w:t xml:space="preserve"> </w:t>
      </w:r>
      <w:r w:rsidR="00300E44" w:rsidRPr="00610EB9">
        <w:t xml:space="preserve">У пациентов с целиакией, особенно детей, часто возникает дефицит IgA, поэтому при серологическом тестировании пациентов с низким IgA или селективным дефицитом IgA определяли и IgA, и </w:t>
      </w:r>
      <w:r w:rsidR="00300E44" w:rsidRPr="00610EB9">
        <w:rPr>
          <w:lang w:val="kk-KZ"/>
        </w:rPr>
        <w:t>Anti-tTG IgA</w:t>
      </w:r>
      <w:r w:rsidR="00300E44" w:rsidRPr="00610EB9">
        <w:t xml:space="preserve">. </w:t>
      </w:r>
      <w:r w:rsidR="00760033" w:rsidRPr="00610EB9">
        <w:t xml:space="preserve">Иммунологические исследования </w:t>
      </w:r>
      <w:r w:rsidR="00300E44" w:rsidRPr="00610EB9">
        <w:t xml:space="preserve">в нашем исследовании </w:t>
      </w:r>
      <w:r w:rsidR="00760033" w:rsidRPr="00610EB9">
        <w:t>включали в себя определение титра антител к эндомизию (</w:t>
      </w:r>
      <w:r w:rsidR="00760033" w:rsidRPr="00610EB9">
        <w:rPr>
          <w:lang w:val="en-US"/>
        </w:rPr>
        <w:t>EMA</w:t>
      </w:r>
      <w:r w:rsidR="00760033" w:rsidRPr="00610EB9">
        <w:t xml:space="preserve">), </w:t>
      </w:r>
      <w:r w:rsidR="00760033" w:rsidRPr="00610EB9">
        <w:rPr>
          <w:lang w:val="kk-KZ"/>
        </w:rPr>
        <w:t xml:space="preserve">уровней антител к тканевой трансглутаминазе класса </w:t>
      </w:r>
      <w:r w:rsidR="00760033" w:rsidRPr="00610EB9">
        <w:rPr>
          <w:lang w:val="en-US"/>
        </w:rPr>
        <w:t>IgA</w:t>
      </w:r>
      <w:r w:rsidR="00760033" w:rsidRPr="00610EB9">
        <w:t xml:space="preserve"> и </w:t>
      </w:r>
      <w:r w:rsidR="00760033" w:rsidRPr="00610EB9">
        <w:rPr>
          <w:lang w:val="kk-KZ"/>
        </w:rPr>
        <w:t xml:space="preserve">(Anti-tTG IgA) и IgG (Anti-tTG IgG), антител к дезаминированным пептидам глиадина класса </w:t>
      </w:r>
      <w:r w:rsidR="00760033" w:rsidRPr="00610EB9">
        <w:rPr>
          <w:lang w:val="en-US"/>
        </w:rPr>
        <w:t>IgA</w:t>
      </w:r>
      <w:r w:rsidR="00760033" w:rsidRPr="00610EB9">
        <w:t xml:space="preserve"> и </w:t>
      </w:r>
      <w:r w:rsidR="00760033" w:rsidRPr="00610EB9">
        <w:rPr>
          <w:lang w:val="kk-KZ"/>
        </w:rPr>
        <w:t xml:space="preserve">(Anti-DGP IgA) и IgG (Anti-DGPIgG), антител к гдиадину класса </w:t>
      </w:r>
      <w:r w:rsidR="00760033" w:rsidRPr="00610EB9">
        <w:rPr>
          <w:lang w:val="en-US"/>
        </w:rPr>
        <w:t>IgA</w:t>
      </w:r>
      <w:r w:rsidR="00760033" w:rsidRPr="00610EB9">
        <w:t xml:space="preserve"> </w:t>
      </w:r>
      <w:r w:rsidR="00760033" w:rsidRPr="00610EB9">
        <w:rPr>
          <w:lang w:val="kk-KZ"/>
        </w:rPr>
        <w:t xml:space="preserve">и IgG, суммарного количества IgA и активности трансглутаминазы. </w:t>
      </w:r>
    </w:p>
    <w:p w14:paraId="0CA517BE" w14:textId="77777777" w:rsidR="00BF39C0" w:rsidRPr="00610EB9" w:rsidRDefault="00BF39C0" w:rsidP="005D1ADD">
      <w:pPr>
        <w:pStyle w:val="af5"/>
        <w:spacing w:before="0" w:beforeAutospacing="0" w:after="0" w:afterAutospacing="0"/>
        <w:ind w:firstLine="708"/>
        <w:jc w:val="both"/>
        <w:rPr>
          <w:sz w:val="28"/>
          <w:szCs w:val="28"/>
          <w:lang w:val="kk-KZ"/>
        </w:rPr>
      </w:pPr>
      <w:r w:rsidRPr="00610EB9">
        <w:rPr>
          <w:sz w:val="28"/>
          <w:szCs w:val="28"/>
          <w:lang w:val="kk-KZ"/>
        </w:rPr>
        <w:t>Если продолжительность безглютеновой диеты была короткой (менее 1 месяца), серологические и гистологические исследования остаются ненормальными и использовались для диагностики целиакии у пациентов, уже получающих безглютеновую диету. Поэтому, нормальные серологические и гистологические данные при безглютеновой диете не могут быть использованы для окончательного исключения целиакии.</w:t>
      </w:r>
    </w:p>
    <w:p w14:paraId="0CA517BF" w14:textId="1118AD3B" w:rsidR="00EB3E1B" w:rsidRPr="00610EB9" w:rsidRDefault="00760033" w:rsidP="005D1ADD">
      <w:pPr>
        <w:spacing w:after="0" w:line="240" w:lineRule="auto"/>
        <w:ind w:firstLine="708"/>
        <w:jc w:val="both"/>
      </w:pPr>
      <w:r w:rsidRPr="00610EB9">
        <w:rPr>
          <w:lang w:val="kk-KZ"/>
        </w:rPr>
        <w:t>Помимо этого</w:t>
      </w:r>
      <w:r w:rsidR="00300E44" w:rsidRPr="00610EB9">
        <w:rPr>
          <w:lang w:val="kk-KZ"/>
        </w:rPr>
        <w:t>,</w:t>
      </w:r>
      <w:r w:rsidRPr="00610EB9">
        <w:rPr>
          <w:lang w:val="kk-KZ"/>
        </w:rPr>
        <w:t xml:space="preserve"> </w:t>
      </w:r>
      <w:r w:rsidR="00300E44" w:rsidRPr="00610EB9">
        <w:rPr>
          <w:lang w:val="kk-KZ"/>
        </w:rPr>
        <w:t xml:space="preserve">по показаниям </w:t>
      </w:r>
      <w:r w:rsidR="00751977" w:rsidRPr="00610EB9">
        <w:rPr>
          <w:lang w:val="kk-KZ"/>
        </w:rPr>
        <w:t>проводился</w:t>
      </w:r>
      <w:r w:rsidR="0045180F" w:rsidRPr="00610EB9">
        <w:rPr>
          <w:lang w:val="kk-KZ"/>
        </w:rPr>
        <w:t xml:space="preserve"> </w:t>
      </w:r>
      <w:r w:rsidR="002D5FEC" w:rsidRPr="00610EB9">
        <w:rPr>
          <w:lang w:val="kk-KZ"/>
        </w:rPr>
        <w:t>иммуноферментный анализ (</w:t>
      </w:r>
      <w:r w:rsidR="0045180F" w:rsidRPr="00610EB9">
        <w:t>ИФА</w:t>
      </w:r>
      <w:r w:rsidR="002D5FEC" w:rsidRPr="00610EB9">
        <w:t>)</w:t>
      </w:r>
      <w:r w:rsidR="0045180F" w:rsidRPr="00610EB9">
        <w:t xml:space="preserve"> анализа </w:t>
      </w:r>
      <w:r w:rsidR="0045180F" w:rsidRPr="00610EB9">
        <w:rPr>
          <w:lang w:val="kk-KZ"/>
        </w:rPr>
        <w:t xml:space="preserve">по определению лямблиоза, описторхоза, аскаридоза и </w:t>
      </w:r>
      <w:r w:rsidR="002D5FEC" w:rsidRPr="00610EB9">
        <w:rPr>
          <w:lang w:val="kk-KZ"/>
        </w:rPr>
        <w:t xml:space="preserve">Helicobacter pylori </w:t>
      </w:r>
      <w:r w:rsidR="002D5FEC" w:rsidRPr="00610EB9">
        <w:t>(</w:t>
      </w:r>
      <w:r w:rsidR="0045180F" w:rsidRPr="00610EB9">
        <w:rPr>
          <w:lang w:val="en-US"/>
        </w:rPr>
        <w:t>HP</w:t>
      </w:r>
      <w:r w:rsidR="002D5FEC" w:rsidRPr="00610EB9">
        <w:t>)</w:t>
      </w:r>
      <w:r w:rsidR="0045180F" w:rsidRPr="00610EB9">
        <w:t xml:space="preserve"> среди взрослых пациентов с диагнозом целиакия/</w:t>
      </w:r>
      <w:r w:rsidR="00915E49" w:rsidRPr="00610EB9">
        <w:t xml:space="preserve"> нецелиакийная чувствительность к глютену</w:t>
      </w:r>
      <w:r w:rsidR="0045180F" w:rsidRPr="00610EB9">
        <w:t>.</w:t>
      </w:r>
    </w:p>
    <w:p w14:paraId="0CA517C0" w14:textId="77777777" w:rsidR="00996CB0" w:rsidRPr="00610EB9" w:rsidRDefault="00996CB0" w:rsidP="005D1ADD">
      <w:pPr>
        <w:spacing w:after="0" w:line="240" w:lineRule="auto"/>
        <w:jc w:val="both"/>
        <w:rPr>
          <w:b/>
        </w:rPr>
      </w:pPr>
    </w:p>
    <w:p w14:paraId="0CA517C1" w14:textId="77777777" w:rsidR="007F54AF" w:rsidRPr="00610EB9" w:rsidRDefault="007F54AF" w:rsidP="005D1ADD">
      <w:pPr>
        <w:spacing w:after="0" w:line="240" w:lineRule="auto"/>
        <w:ind w:firstLine="708"/>
        <w:jc w:val="both"/>
        <w:rPr>
          <w:b/>
        </w:rPr>
      </w:pPr>
      <w:r w:rsidRPr="00610EB9">
        <w:rPr>
          <w:b/>
        </w:rPr>
        <w:t>Определение витамина Д в сыворотке крови.</w:t>
      </w:r>
    </w:p>
    <w:p w14:paraId="0CA517C2" w14:textId="77777777" w:rsidR="007F54AF" w:rsidRPr="00610EB9" w:rsidRDefault="00EB03DB" w:rsidP="005D1ADD">
      <w:pPr>
        <w:pStyle w:val="af8"/>
        <w:ind w:firstLine="708"/>
        <w:jc w:val="both"/>
      </w:pPr>
      <w:r w:rsidRPr="00610EB9">
        <w:rPr>
          <w:shd w:val="clear" w:color="auto" w:fill="FFFFFF"/>
        </w:rPr>
        <w:t>Для определения концентрации витамина Д в сыворотке крови использовались специальные наборы 25-ОН VitaminDELISA (EUROIMMUNAG, Германия). Анализ проводили с использованием автоматического вошера DELFIA 1296-026. Так как в</w:t>
      </w:r>
      <w:r w:rsidR="007F54AF" w:rsidRPr="00610EB9">
        <w:t>итамин Д в организме человека присутствует в двух формах — витамина Д </w:t>
      </w:r>
      <w:r w:rsidR="007F54AF" w:rsidRPr="00610EB9">
        <w:rPr>
          <w:vertAlign w:val="subscript"/>
        </w:rPr>
        <w:t>2 </w:t>
      </w:r>
      <w:r w:rsidR="007F54AF" w:rsidRPr="00610EB9">
        <w:t>(эргокальциферола) и витамина Д </w:t>
      </w:r>
      <w:r w:rsidR="007F54AF" w:rsidRPr="00610EB9">
        <w:rPr>
          <w:vertAlign w:val="subscript"/>
        </w:rPr>
        <w:t>3 </w:t>
      </w:r>
      <w:r w:rsidR="007F54AF" w:rsidRPr="00610EB9">
        <w:t>(колекальциферола)</w:t>
      </w:r>
      <w:r w:rsidRPr="00610EB9">
        <w:t>, то в</w:t>
      </w:r>
      <w:r w:rsidR="007F54AF" w:rsidRPr="00610EB9">
        <w:t xml:space="preserve"> нашем исследовании определялось содержание общего витамина Д — 25-гидроксикальциферола (25 (OH) D) в сыворотке крови. Для диагностики забирают венозную кровь. Значения микронутриента в 30–100 нг/мл считаются нормой. Показатели в 20–30 нг/мл уже свидетельствуют о недостаточности витамина, а если в крови содержится менее 10 нг/мл элемента, то говорят о выраженном дефиците витамин Д. Если уровень витамина превышал 100 нг/мл, диагностируют гипервитаминоз.</w:t>
      </w:r>
    </w:p>
    <w:p w14:paraId="0CA517C3" w14:textId="77777777" w:rsidR="005228CE" w:rsidRPr="00610EB9" w:rsidRDefault="005228CE" w:rsidP="005D1ADD">
      <w:pPr>
        <w:spacing w:after="0" w:line="240" w:lineRule="auto"/>
        <w:ind w:firstLine="708"/>
        <w:jc w:val="both"/>
        <w:rPr>
          <w:b/>
        </w:rPr>
      </w:pPr>
    </w:p>
    <w:p w14:paraId="0CA517C4" w14:textId="77777777" w:rsidR="00EB03DB" w:rsidRPr="00610EB9" w:rsidRDefault="00EB03DB" w:rsidP="005D1ADD">
      <w:pPr>
        <w:spacing w:after="0" w:line="240" w:lineRule="auto"/>
        <w:ind w:firstLine="708"/>
        <w:jc w:val="both"/>
        <w:rPr>
          <w:b/>
        </w:rPr>
      </w:pPr>
      <w:r w:rsidRPr="00610EB9">
        <w:rPr>
          <w:b/>
        </w:rPr>
        <w:t>Определение кальция в сыворотке крови.</w:t>
      </w:r>
    </w:p>
    <w:p w14:paraId="0CA517C5" w14:textId="0EC536DF" w:rsidR="00EB03DB" w:rsidRPr="00610EB9" w:rsidRDefault="00EB03DB" w:rsidP="005D1ADD">
      <w:pPr>
        <w:shd w:val="clear" w:color="auto" w:fill="FFFFFF"/>
        <w:spacing w:after="0" w:line="240" w:lineRule="auto"/>
        <w:ind w:firstLine="708"/>
        <w:jc w:val="both"/>
      </w:pPr>
      <w:r w:rsidRPr="00610EB9">
        <w:rPr>
          <w:bCs/>
        </w:rPr>
        <w:t>Кальций</w:t>
      </w:r>
      <w:r w:rsidRPr="00610EB9">
        <w:t> является одним из важнейших макроэлементов человеческого организма. В плазме крови концентрация общего кальция относительно постоянна и составляет </w:t>
      </w:r>
      <w:r w:rsidRPr="00610EB9">
        <w:rPr>
          <w:bCs/>
        </w:rPr>
        <w:t>2,15-2,5 ммоль/л</w:t>
      </w:r>
      <w:r w:rsidRPr="00610EB9">
        <w:t> (диапазон нормальных значений может несколько варьировать в зависимости от метода определения в разных лабораториях). Кальций в плазме содержится в трех формах, биологически активной формой является только ионизированный кальций. На эту фракцию направлено действие гормонов, регулирующих обмен кальция, и активной формы витамина D. Референтный интервал ионизированного кальция </w:t>
      </w:r>
      <w:r w:rsidRPr="00610EB9">
        <w:rPr>
          <w:bCs/>
        </w:rPr>
        <w:t>1,10-1,29 ммоль/л.</w:t>
      </w:r>
      <w:r w:rsidRPr="00610EB9">
        <w:t> </w:t>
      </w:r>
    </w:p>
    <w:p w14:paraId="3ED6C1CF" w14:textId="77777777" w:rsidR="00EE6051" w:rsidRPr="00610EB9" w:rsidRDefault="00EE6051" w:rsidP="005D1ADD">
      <w:pPr>
        <w:shd w:val="clear" w:color="auto" w:fill="FFFFFF"/>
        <w:spacing w:after="0" w:line="240" w:lineRule="auto"/>
        <w:ind w:firstLine="708"/>
        <w:jc w:val="both"/>
      </w:pPr>
    </w:p>
    <w:p w14:paraId="0CA517C6" w14:textId="4DD10264" w:rsidR="00EB3E1B" w:rsidRPr="00610EB9" w:rsidRDefault="00EB3E1B" w:rsidP="007052B5">
      <w:pPr>
        <w:pStyle w:val="3"/>
        <w:spacing w:before="0" w:line="240" w:lineRule="auto"/>
        <w:ind w:firstLine="708"/>
        <w:rPr>
          <w:rFonts w:ascii="Times New Roman" w:hAnsi="Times New Roman" w:cs="Times New Roman"/>
          <w:b w:val="0"/>
          <w:color w:val="auto"/>
        </w:rPr>
      </w:pPr>
      <w:bookmarkStart w:id="23" w:name="_Toc200815770"/>
      <w:r w:rsidRPr="00610EB9">
        <w:rPr>
          <w:rFonts w:ascii="Times New Roman" w:hAnsi="Times New Roman" w:cs="Times New Roman"/>
          <w:color w:val="auto"/>
        </w:rPr>
        <w:t>2.</w:t>
      </w:r>
      <w:r w:rsidR="007A3907" w:rsidRPr="00610EB9">
        <w:rPr>
          <w:rFonts w:ascii="Times New Roman" w:hAnsi="Times New Roman" w:cs="Times New Roman"/>
          <w:color w:val="auto"/>
        </w:rPr>
        <w:t>2.</w:t>
      </w:r>
      <w:r w:rsidR="007449BE" w:rsidRPr="00610EB9">
        <w:rPr>
          <w:rFonts w:ascii="Times New Roman" w:hAnsi="Times New Roman" w:cs="Times New Roman"/>
          <w:color w:val="auto"/>
        </w:rPr>
        <w:t>3</w:t>
      </w:r>
      <w:r w:rsidR="004D607A">
        <w:rPr>
          <w:rFonts w:ascii="Times New Roman" w:hAnsi="Times New Roman" w:cs="Times New Roman"/>
          <w:color w:val="auto"/>
        </w:rPr>
        <w:t xml:space="preserve">  </w:t>
      </w:r>
      <w:r w:rsidR="0045180F" w:rsidRPr="00610EB9">
        <w:rPr>
          <w:rFonts w:ascii="Times New Roman" w:hAnsi="Times New Roman" w:cs="Times New Roman"/>
          <w:color w:val="auto"/>
        </w:rPr>
        <w:t xml:space="preserve">Методы </w:t>
      </w:r>
      <w:r w:rsidR="00E05CAE" w:rsidRPr="00610EB9">
        <w:rPr>
          <w:rFonts w:ascii="Times New Roman" w:hAnsi="Times New Roman" w:cs="Times New Roman"/>
          <w:color w:val="auto"/>
        </w:rPr>
        <w:t>инструментального</w:t>
      </w:r>
      <w:r w:rsidR="0045180F" w:rsidRPr="00610EB9">
        <w:rPr>
          <w:rFonts w:ascii="Times New Roman" w:hAnsi="Times New Roman" w:cs="Times New Roman"/>
          <w:color w:val="auto"/>
        </w:rPr>
        <w:t xml:space="preserve"> исследования</w:t>
      </w:r>
      <w:bookmarkEnd w:id="23"/>
      <w:r w:rsidR="0045180F" w:rsidRPr="00610EB9">
        <w:rPr>
          <w:rFonts w:ascii="Times New Roman" w:hAnsi="Times New Roman" w:cs="Times New Roman"/>
          <w:color w:val="auto"/>
        </w:rPr>
        <w:t xml:space="preserve"> </w:t>
      </w:r>
    </w:p>
    <w:p w14:paraId="0CA517C7" w14:textId="26E9791A" w:rsidR="00EB3E1B" w:rsidRPr="00610EB9" w:rsidRDefault="00300E44" w:rsidP="005D1ADD">
      <w:pPr>
        <w:spacing w:after="0" w:line="240" w:lineRule="auto"/>
        <w:ind w:firstLine="708"/>
        <w:jc w:val="both"/>
      </w:pPr>
      <w:r w:rsidRPr="007052B5">
        <w:rPr>
          <w:b/>
          <w:iCs/>
        </w:rPr>
        <w:t>Эндоскопическая</w:t>
      </w:r>
      <w:r w:rsidR="00D45917" w:rsidRPr="007052B5">
        <w:rPr>
          <w:b/>
          <w:iCs/>
        </w:rPr>
        <w:t xml:space="preserve"> и морфологическая</w:t>
      </w:r>
      <w:r w:rsidRPr="007052B5">
        <w:rPr>
          <w:b/>
          <w:iCs/>
        </w:rPr>
        <w:t xml:space="preserve"> диагностика</w:t>
      </w:r>
      <w:r w:rsidR="00D45917" w:rsidRPr="007052B5">
        <w:rPr>
          <w:b/>
          <w:iCs/>
        </w:rPr>
        <w:t xml:space="preserve"> ц</w:t>
      </w:r>
      <w:r w:rsidR="007052B5">
        <w:rPr>
          <w:b/>
          <w:iCs/>
        </w:rPr>
        <w:t>е</w:t>
      </w:r>
      <w:r w:rsidR="00D45917" w:rsidRPr="007052B5">
        <w:rPr>
          <w:b/>
          <w:iCs/>
        </w:rPr>
        <w:t>лиакии</w:t>
      </w:r>
      <w:r w:rsidRPr="007052B5">
        <w:rPr>
          <w:b/>
          <w:iCs/>
        </w:rPr>
        <w:t xml:space="preserve">. </w:t>
      </w:r>
      <w:r w:rsidR="00645E9B" w:rsidRPr="007052B5">
        <w:rPr>
          <w:iCs/>
        </w:rPr>
        <w:t>Стандартная эзофагогастродуоденоскопия (ЭГДС) является оптимальным</w:t>
      </w:r>
      <w:r w:rsidR="00645E9B" w:rsidRPr="00610EB9">
        <w:t xml:space="preserve"> методом эндоскопии</w:t>
      </w:r>
      <w:r w:rsidR="00D45917" w:rsidRPr="00610EB9">
        <w:t xml:space="preserve"> при подозрении на целиакию</w:t>
      </w:r>
      <w:r w:rsidR="00645E9B" w:rsidRPr="00610EB9">
        <w:t>. Для выполнения качественного морфологического исследования в ходе ЭГДС рекоендуется проводить</w:t>
      </w:r>
      <w:r w:rsidR="004D607A">
        <w:t xml:space="preserve"> </w:t>
      </w:r>
      <w:r w:rsidR="00645E9B" w:rsidRPr="00610EB9">
        <w:t xml:space="preserve">забор не менее 5 биоптатов слизистой оболочки двенадцатиперстной кишки - один из луковицы, по два из средней и из дистальной части двенадцатиперстной кишки. </w:t>
      </w:r>
      <w:r w:rsidR="00A66250" w:rsidRPr="00610EB9">
        <w:t xml:space="preserve">Прицельная биопсия луковицы двенадцатиперстной кишки в положении на 9 или 12 часов в дополнение к биопсии дистального отдела двенадцатиперстной кишки имеет чувствительность 96% для диагностики целиакии. </w:t>
      </w:r>
      <w:r w:rsidR="00D45917" w:rsidRPr="00610EB9">
        <w:t>Морфогистологическое исследование проводи</w:t>
      </w:r>
      <w:r w:rsidR="00F70BF7" w:rsidRPr="00610EB9">
        <w:t>лось</w:t>
      </w:r>
      <w:r w:rsidR="00D45917" w:rsidRPr="00610EB9">
        <w:t xml:space="preserve"> на фоне обычного рациона питания, содержащего глютен, так как его исключение могло привести к быстрому восстановлению нормальной структуры слизистой оболочки двенадцатиперстной кишки, что затрудняет гистологическое подтверждение целиакии (степень достоверности рекомендаций 1А). </w:t>
      </w:r>
      <w:r w:rsidR="00645E9B" w:rsidRPr="00610EB9">
        <w:t xml:space="preserve">Взятие не менее 5 биоптатов, в том числе из луковицы двенадцатиперстной кишки, повышает точность морфологической диагностики целиакии (степень достоверности рекомендаций 1А) и проводится для классификации глютеновой болезни с использованием критериев Marsh (Таблица 6). Для патоморфологической диагностики используется классификация степеней энтеропатии по M. Marsh (1992), в соответствии с которой выделяют 3 типа повреждений СОТК: 1-й тип (Marsh 1) — «инфильтративный», 2-й тип (Marsh 2) — «гиперпластический» и 3-й тип (Marsh 3) — «деструктивный». Эндоскопические признаки целиакии неспецифичны. </w:t>
      </w:r>
      <w:r w:rsidR="00A66250" w:rsidRPr="00610EB9">
        <w:t xml:space="preserve">Следует соблюдать осторожность при интерпретации биопсии луковицы двенадцатиперстной кишки, чтобы учесть нормальные поверхностные архитектурные изменения, которые покрывают железы Бруннера, и острые воспалительные изменения пептического дуоденита. </w:t>
      </w:r>
      <w:r w:rsidR="00D45917" w:rsidRPr="00610EB9">
        <w:t>Д</w:t>
      </w:r>
      <w:r w:rsidR="00645E9B" w:rsidRPr="00610EB9">
        <w:t>иагноз целиакии предполагается как</w:t>
      </w:r>
      <w:r w:rsidR="00D45917" w:rsidRPr="00610EB9">
        <w:t xml:space="preserve"> по</w:t>
      </w:r>
      <w:r w:rsidR="004D607A">
        <w:t xml:space="preserve"> </w:t>
      </w:r>
      <w:r w:rsidR="00645E9B" w:rsidRPr="00610EB9">
        <w:t>макроспопическим признакам, таким как уплощение или исчезновение циркулярных складок слизистой оболочки</w:t>
      </w:r>
      <w:r w:rsidR="004D607A">
        <w:t xml:space="preserve"> </w:t>
      </w:r>
      <w:r w:rsidR="00645E9B" w:rsidRPr="00610EB9">
        <w:t>двенадцатиперстной кишки, появление поперечной исчерченности складок, ячеистого рисунка или микронодулярной структуры слизистой оболочки</w:t>
      </w:r>
      <w:r w:rsidR="004D607A">
        <w:t xml:space="preserve"> </w:t>
      </w:r>
      <w:r w:rsidR="00645E9B" w:rsidRPr="00610EB9">
        <w:t xml:space="preserve">двенадцатиперстной кишки, так и микроспопически признакам. </w:t>
      </w:r>
      <w:r w:rsidR="00E05CAE" w:rsidRPr="00610EB9">
        <w:t xml:space="preserve">Диагноз целиакии </w:t>
      </w:r>
      <w:r w:rsidR="00645E9B" w:rsidRPr="00610EB9">
        <w:t>подтверждался</w:t>
      </w:r>
      <w:r w:rsidR="00E05CAE" w:rsidRPr="00610EB9">
        <w:t xml:space="preserve"> результатами гистологического исследования биоптатов слизистой оболочки</w:t>
      </w:r>
      <w:r w:rsidR="004D607A">
        <w:t xml:space="preserve"> </w:t>
      </w:r>
      <w:r w:rsidR="00E05CAE" w:rsidRPr="00610EB9">
        <w:t xml:space="preserve">двенадцатиперстной кишки, которое считается «золотым стандартом». </w:t>
      </w:r>
      <w:r w:rsidR="00D63E65" w:rsidRPr="00610EB9">
        <w:t>У пациентов, имеющих I-IV</w:t>
      </w:r>
      <w:r w:rsidR="00E41CA4" w:rsidRPr="00610EB9">
        <w:t xml:space="preserve"> стадии</w:t>
      </w:r>
      <w:r w:rsidR="00D63E65" w:rsidRPr="00610EB9">
        <w:t xml:space="preserve"> </w:t>
      </w:r>
      <w:r w:rsidR="00E41CA4" w:rsidRPr="00610EB9">
        <w:t>по классификации</w:t>
      </w:r>
      <w:r w:rsidR="00D63E65" w:rsidRPr="00610EB9">
        <w:t xml:space="preserve"> </w:t>
      </w:r>
      <w:r w:rsidR="00E41CA4" w:rsidRPr="00610EB9">
        <w:t>Marsh</w:t>
      </w:r>
      <w:r w:rsidR="00D63E65" w:rsidRPr="00610EB9">
        <w:t>, была диагностиро</w:t>
      </w:r>
      <w:r w:rsidR="00E41CA4" w:rsidRPr="00610EB9">
        <w:t>вана целиакия.</w:t>
      </w:r>
    </w:p>
    <w:p w14:paraId="0CA517C8" w14:textId="77777777" w:rsidR="0064152C" w:rsidRPr="00610EB9" w:rsidRDefault="0064152C" w:rsidP="005D1ADD">
      <w:pPr>
        <w:spacing w:after="0" w:line="240" w:lineRule="auto"/>
        <w:ind w:firstLine="708"/>
        <w:jc w:val="both"/>
      </w:pPr>
    </w:p>
    <w:p w14:paraId="0CA517C9" w14:textId="77777777" w:rsidR="00506C35" w:rsidRPr="00610EB9" w:rsidRDefault="00871088" w:rsidP="005D1ADD">
      <w:pPr>
        <w:spacing w:after="0" w:line="240" w:lineRule="auto"/>
        <w:jc w:val="both"/>
      </w:pPr>
      <w:r w:rsidRPr="00610EB9">
        <w:t xml:space="preserve">Таблица </w:t>
      </w:r>
      <w:r w:rsidR="00645E9B" w:rsidRPr="00610EB9">
        <w:t>6</w:t>
      </w:r>
      <w:r w:rsidR="00996CB0" w:rsidRPr="00610EB9">
        <w:t xml:space="preserve"> -</w:t>
      </w:r>
      <w:r w:rsidR="00506C35" w:rsidRPr="00610EB9">
        <w:t xml:space="preserve"> </w:t>
      </w:r>
      <w:r w:rsidR="00E05CAE" w:rsidRPr="00610EB9">
        <w:t>Модифицированная классификация Marsh повреждений слизистой оболочки тонкой кишки</w:t>
      </w:r>
    </w:p>
    <w:p w14:paraId="0CA517CA" w14:textId="77777777" w:rsidR="0077792C" w:rsidRPr="00610EB9" w:rsidRDefault="0077792C" w:rsidP="005D1ADD">
      <w:pPr>
        <w:spacing w:after="0" w:line="240" w:lineRule="auto"/>
        <w:jc w:val="both"/>
      </w:pPr>
    </w:p>
    <w:tbl>
      <w:tblPr>
        <w:tblStyle w:val="af4"/>
        <w:tblW w:w="0" w:type="auto"/>
        <w:tblLook w:val="04A0" w:firstRow="1" w:lastRow="0" w:firstColumn="1" w:lastColumn="0" w:noHBand="0" w:noVBand="1"/>
      </w:tblPr>
      <w:tblGrid>
        <w:gridCol w:w="1526"/>
        <w:gridCol w:w="8328"/>
      </w:tblGrid>
      <w:tr w:rsidR="0069619D" w:rsidRPr="00610EB9" w14:paraId="0CA517CD" w14:textId="77777777" w:rsidTr="00E05CAE">
        <w:tc>
          <w:tcPr>
            <w:tcW w:w="1526" w:type="dxa"/>
          </w:tcPr>
          <w:p w14:paraId="0CA517CB" w14:textId="77777777" w:rsidR="00E05CAE" w:rsidRPr="00610EB9" w:rsidRDefault="00E05CAE" w:rsidP="005D1ADD">
            <w:pPr>
              <w:jc w:val="both"/>
              <w:rPr>
                <w:rFonts w:ascii="Times New Roman" w:hAnsi="Times New Roman" w:cs="Times New Roman"/>
                <w:b/>
                <w:sz w:val="28"/>
                <w:szCs w:val="28"/>
              </w:rPr>
            </w:pPr>
            <w:r w:rsidRPr="00610EB9">
              <w:rPr>
                <w:rFonts w:ascii="Times New Roman" w:hAnsi="Times New Roman" w:cs="Times New Roman"/>
                <w:b/>
                <w:sz w:val="28"/>
                <w:szCs w:val="28"/>
              </w:rPr>
              <w:t>Стадия</w:t>
            </w:r>
          </w:p>
        </w:tc>
        <w:tc>
          <w:tcPr>
            <w:tcW w:w="8328" w:type="dxa"/>
          </w:tcPr>
          <w:p w14:paraId="0CA517CC" w14:textId="77777777" w:rsidR="00E05CAE" w:rsidRPr="00610EB9" w:rsidRDefault="00E05CAE" w:rsidP="005D1ADD">
            <w:pPr>
              <w:jc w:val="both"/>
              <w:rPr>
                <w:rFonts w:ascii="Times New Roman" w:hAnsi="Times New Roman" w:cs="Times New Roman"/>
                <w:b/>
                <w:sz w:val="28"/>
                <w:szCs w:val="28"/>
              </w:rPr>
            </w:pPr>
            <w:r w:rsidRPr="00610EB9">
              <w:rPr>
                <w:rFonts w:ascii="Times New Roman" w:hAnsi="Times New Roman" w:cs="Times New Roman"/>
                <w:b/>
                <w:sz w:val="28"/>
                <w:szCs w:val="28"/>
              </w:rPr>
              <w:t>Описание</w:t>
            </w:r>
          </w:p>
        </w:tc>
      </w:tr>
      <w:tr w:rsidR="0069619D" w:rsidRPr="00610EB9" w14:paraId="0CA517D0" w14:textId="77777777" w:rsidTr="00E05CAE">
        <w:tc>
          <w:tcPr>
            <w:tcW w:w="1526" w:type="dxa"/>
            <w:vAlign w:val="center"/>
          </w:tcPr>
          <w:p w14:paraId="0CA517CE"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Стадия 0</w:t>
            </w:r>
          </w:p>
        </w:tc>
        <w:tc>
          <w:tcPr>
            <w:tcW w:w="8328" w:type="dxa"/>
            <w:vAlign w:val="center"/>
          </w:tcPr>
          <w:p w14:paraId="0CA517CF"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Преинфильтративная слизистая; до 30% пациентов с герпетиформным дерматитом или глютеновой атаксией имеют внешне неизмененные образцы биопсии СО ТК.</w:t>
            </w:r>
          </w:p>
        </w:tc>
      </w:tr>
      <w:tr w:rsidR="0069619D" w:rsidRPr="00610EB9" w14:paraId="0CA517D3" w14:textId="77777777" w:rsidTr="00E05CAE">
        <w:tc>
          <w:tcPr>
            <w:tcW w:w="1526" w:type="dxa"/>
            <w:vAlign w:val="center"/>
          </w:tcPr>
          <w:p w14:paraId="0CA517D1"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Стадия 1</w:t>
            </w:r>
          </w:p>
        </w:tc>
        <w:tc>
          <w:tcPr>
            <w:tcW w:w="8328" w:type="dxa"/>
            <w:vAlign w:val="center"/>
          </w:tcPr>
          <w:p w14:paraId="0CA517D2"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Повышение количества ИЭЛ до более чем 25 на 100 энтероцитов с нормальным соотношением крипт/ворсинок.</w:t>
            </w:r>
          </w:p>
        </w:tc>
      </w:tr>
      <w:tr w:rsidR="0069619D" w:rsidRPr="00610EB9" w14:paraId="0CA517D6" w14:textId="77777777" w:rsidTr="00E05CAE">
        <w:tc>
          <w:tcPr>
            <w:tcW w:w="1526" w:type="dxa"/>
            <w:vAlign w:val="center"/>
          </w:tcPr>
          <w:p w14:paraId="0CA517D4"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Стадия 2</w:t>
            </w:r>
          </w:p>
        </w:tc>
        <w:tc>
          <w:tcPr>
            <w:tcW w:w="8328" w:type="dxa"/>
            <w:vAlign w:val="center"/>
          </w:tcPr>
          <w:p w14:paraId="0CA517D5"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Криптовая гиперплазия. В дополнение к повышенному количеству ИЭЛ, наблюдается увеличение глубины крипт без снижения высоты ворсинок.</w:t>
            </w:r>
          </w:p>
        </w:tc>
      </w:tr>
      <w:tr w:rsidR="0069619D" w:rsidRPr="00610EB9" w14:paraId="0CA517D9" w14:textId="77777777" w:rsidTr="00E05CAE">
        <w:tc>
          <w:tcPr>
            <w:tcW w:w="1526" w:type="dxa"/>
            <w:vAlign w:val="center"/>
          </w:tcPr>
          <w:p w14:paraId="0CA517D7"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Стадия 3</w:t>
            </w:r>
          </w:p>
        </w:tc>
        <w:tc>
          <w:tcPr>
            <w:tcW w:w="8328" w:type="dxa"/>
            <w:vAlign w:val="center"/>
          </w:tcPr>
          <w:p w14:paraId="0CA517D8" w14:textId="77777777" w:rsidR="00E05CAE" w:rsidRPr="00610EB9" w:rsidRDefault="00E05CAE" w:rsidP="005D1ADD">
            <w:pPr>
              <w:pStyle w:val="af5"/>
              <w:spacing w:before="0" w:beforeAutospacing="0" w:after="0" w:afterAutospacing="0"/>
              <w:jc w:val="both"/>
              <w:rPr>
                <w:rFonts w:ascii="Times New Roman" w:hAnsi="Times New Roman" w:cs="Times New Roman"/>
                <w:sz w:val="28"/>
                <w:szCs w:val="28"/>
              </w:rPr>
            </w:pPr>
            <w:r w:rsidRPr="00610EB9">
              <w:rPr>
                <w:rFonts w:ascii="Times New Roman" w:hAnsi="Times New Roman" w:cs="Times New Roman"/>
                <w:sz w:val="28"/>
                <w:szCs w:val="28"/>
              </w:rPr>
              <w:t>Стирание ворсинок. Это – классическое повреждение при целиакии. Несмотря на выраженные изменения СО ТК, у многих пациентов симптомы отсутствуют, и, следовательно, они классифицируются как имеющие субклиническую целиакию.</w:t>
            </w:r>
          </w:p>
        </w:tc>
      </w:tr>
    </w:tbl>
    <w:p w14:paraId="0CA517DA" w14:textId="77777777" w:rsidR="00E05CAE" w:rsidRPr="00610EB9" w:rsidRDefault="00E05CAE" w:rsidP="005D1ADD">
      <w:pPr>
        <w:spacing w:after="0" w:line="240" w:lineRule="auto"/>
        <w:ind w:firstLine="708"/>
        <w:jc w:val="both"/>
      </w:pPr>
    </w:p>
    <w:p w14:paraId="0CA517DB" w14:textId="14F2232B" w:rsidR="00EB3E1B" w:rsidRPr="00540ECB" w:rsidRDefault="00EE6051" w:rsidP="00540ECB">
      <w:pPr>
        <w:pStyle w:val="3"/>
        <w:spacing w:before="0" w:line="240" w:lineRule="auto"/>
        <w:ind w:firstLine="720"/>
        <w:rPr>
          <w:rFonts w:ascii="Times New Roman" w:hAnsi="Times New Roman" w:cs="Times New Roman"/>
          <w:bCs/>
          <w:color w:val="auto"/>
        </w:rPr>
      </w:pPr>
      <w:bookmarkStart w:id="24" w:name="_Toc200815771"/>
      <w:r w:rsidRPr="00540ECB">
        <w:rPr>
          <w:rFonts w:ascii="Times New Roman" w:hAnsi="Times New Roman" w:cs="Times New Roman"/>
          <w:bCs/>
          <w:color w:val="auto"/>
        </w:rPr>
        <w:t>2.2.4 Методы</w:t>
      </w:r>
      <w:r w:rsidR="0045180F" w:rsidRPr="00540ECB">
        <w:rPr>
          <w:rFonts w:ascii="Times New Roman" w:hAnsi="Times New Roman" w:cs="Times New Roman"/>
          <w:bCs/>
          <w:color w:val="auto"/>
        </w:rPr>
        <w:t xml:space="preserve"> генетических исследований</w:t>
      </w:r>
      <w:bookmarkEnd w:id="24"/>
    </w:p>
    <w:p w14:paraId="0CA517DC" w14:textId="283BDA13" w:rsidR="00C433C4" w:rsidRPr="00610EB9" w:rsidRDefault="00C1761A" w:rsidP="005D1ADD">
      <w:pPr>
        <w:pStyle w:val="af5"/>
        <w:spacing w:before="0" w:beforeAutospacing="0" w:after="0" w:afterAutospacing="0"/>
        <w:ind w:firstLine="720"/>
        <w:jc w:val="both"/>
        <w:rPr>
          <w:sz w:val="28"/>
          <w:szCs w:val="28"/>
        </w:rPr>
      </w:pPr>
      <w:r w:rsidRPr="00610EB9">
        <w:rPr>
          <w:sz w:val="28"/>
          <w:szCs w:val="28"/>
        </w:rPr>
        <w:t xml:space="preserve">Генетическое исследование пациентов с целиакией направлено на определение наличия у пациента характерных аллелей </w:t>
      </w:r>
      <w:r w:rsidR="002936A9" w:rsidRPr="00610EB9">
        <w:rPr>
          <w:sz w:val="28"/>
          <w:szCs w:val="28"/>
        </w:rPr>
        <w:t xml:space="preserve">HLA-DQ2 и HLA-DQ8. </w:t>
      </w:r>
      <w:r w:rsidR="00A66250" w:rsidRPr="00610EB9">
        <w:rPr>
          <w:sz w:val="28"/>
          <w:szCs w:val="28"/>
        </w:rPr>
        <w:t xml:space="preserve">Тестирование HLA-DQ2 и -DQ8 было полезно для исключения целиакии у пациентов с сомнительными гистологическими данными тонкой кишки или у пациентов после безглютеновой диеты. </w:t>
      </w:r>
      <w:r w:rsidRPr="00610EB9">
        <w:rPr>
          <w:sz w:val="28"/>
          <w:szCs w:val="28"/>
        </w:rPr>
        <w:t>Генети</w:t>
      </w:r>
      <w:r w:rsidR="001470EC" w:rsidRPr="00610EB9">
        <w:rPr>
          <w:sz w:val="28"/>
          <w:szCs w:val="28"/>
        </w:rPr>
        <w:t>ч</w:t>
      </w:r>
      <w:r w:rsidRPr="00610EB9">
        <w:rPr>
          <w:sz w:val="28"/>
          <w:szCs w:val="28"/>
        </w:rPr>
        <w:t xml:space="preserve">еская предположенность подтверждается частотой выявления целиакии у родственников первой линии родства с этими больными. </w:t>
      </w:r>
      <w:r w:rsidR="001470EC" w:rsidRPr="00610EB9">
        <w:rPr>
          <w:sz w:val="28"/>
          <w:szCs w:val="28"/>
        </w:rPr>
        <w:t>Предрасположенность к целиакии несут в себе гены HLA-DQ2 и HLA-DQ8. Поэтому, если анализ показывает, что у обследуемого нет этих генов - он не может болеть целиакией и нет никакой необходимости дальнейшего обследования. И в то же время наличие указанных генов HLA-DQ2 и HLA-DQ8 не верифицирует окончательный диагноз целиакии, т.к их наличие означает лишь предрасположенность к ее развитию. Анализ обладает высокой чувствительностью, хотя и не имеет 100-процентную специфичность. Исследование представляет собой удобный способ диагностики, т.к. не требует, в отличие от гистологии, сложного получения биоматериала. Этот метод особенно полезен, если имеются основания подозревать непереносимость глютена, но тесты крови на антитела отрицательны, а биопсия нежелательна (ввиду неудобства или непереносимости процедуры).</w:t>
      </w:r>
      <w:r w:rsidR="00C433C4" w:rsidRPr="00610EB9">
        <w:rPr>
          <w:sz w:val="28"/>
          <w:szCs w:val="28"/>
        </w:rPr>
        <w:t xml:space="preserve"> </w:t>
      </w:r>
      <w:r w:rsidRPr="00610EB9">
        <w:rPr>
          <w:sz w:val="28"/>
          <w:szCs w:val="28"/>
        </w:rPr>
        <w:t xml:space="preserve">Особенно </w:t>
      </w:r>
      <w:r w:rsidR="002936A9" w:rsidRPr="00610EB9">
        <w:rPr>
          <w:sz w:val="28"/>
          <w:szCs w:val="28"/>
        </w:rPr>
        <w:t>актуально</w:t>
      </w:r>
      <w:r w:rsidRPr="00610EB9">
        <w:rPr>
          <w:sz w:val="28"/>
          <w:szCs w:val="28"/>
        </w:rPr>
        <w:t xml:space="preserve"> генетическое типирование генов HLA в случаях выявления </w:t>
      </w:r>
      <w:r w:rsidR="002936A9" w:rsidRPr="00610EB9">
        <w:rPr>
          <w:sz w:val="28"/>
          <w:szCs w:val="28"/>
        </w:rPr>
        <w:t>целиакии</w:t>
      </w:r>
      <w:r w:rsidRPr="00610EB9">
        <w:rPr>
          <w:sz w:val="28"/>
          <w:szCs w:val="28"/>
        </w:rPr>
        <w:t xml:space="preserve"> у лиц</w:t>
      </w:r>
      <w:r w:rsidR="002936A9" w:rsidRPr="00610EB9">
        <w:rPr>
          <w:sz w:val="28"/>
          <w:szCs w:val="28"/>
        </w:rPr>
        <w:t xml:space="preserve"> из </w:t>
      </w:r>
      <w:r w:rsidRPr="00610EB9">
        <w:rPr>
          <w:sz w:val="28"/>
          <w:szCs w:val="28"/>
        </w:rPr>
        <w:t>групп</w:t>
      </w:r>
      <w:r w:rsidR="002936A9" w:rsidRPr="00610EB9">
        <w:rPr>
          <w:sz w:val="28"/>
          <w:szCs w:val="28"/>
        </w:rPr>
        <w:t>ы</w:t>
      </w:r>
      <w:r w:rsidRPr="00610EB9">
        <w:rPr>
          <w:sz w:val="28"/>
          <w:szCs w:val="28"/>
        </w:rPr>
        <w:t xml:space="preserve"> риска или имеющих признаки атипичной</w:t>
      </w:r>
      <w:r w:rsidR="002936A9" w:rsidRPr="00610EB9">
        <w:rPr>
          <w:sz w:val="28"/>
          <w:szCs w:val="28"/>
        </w:rPr>
        <w:t xml:space="preserve">, </w:t>
      </w:r>
      <w:r w:rsidR="007A3907" w:rsidRPr="00610EB9">
        <w:rPr>
          <w:sz w:val="28"/>
          <w:szCs w:val="28"/>
        </w:rPr>
        <w:t xml:space="preserve">рефрактерной, </w:t>
      </w:r>
      <w:r w:rsidR="002936A9" w:rsidRPr="00610EB9">
        <w:rPr>
          <w:sz w:val="28"/>
          <w:szCs w:val="28"/>
        </w:rPr>
        <w:t>малосимптомной или стертой</w:t>
      </w:r>
      <w:r w:rsidRPr="00610EB9">
        <w:rPr>
          <w:sz w:val="28"/>
          <w:szCs w:val="28"/>
        </w:rPr>
        <w:t xml:space="preserve"> форм </w:t>
      </w:r>
      <w:r w:rsidR="002936A9" w:rsidRPr="00610EB9">
        <w:rPr>
          <w:sz w:val="28"/>
          <w:szCs w:val="28"/>
        </w:rPr>
        <w:t>заболевания</w:t>
      </w:r>
      <w:r w:rsidRPr="00610EB9">
        <w:rPr>
          <w:sz w:val="28"/>
          <w:szCs w:val="28"/>
        </w:rPr>
        <w:t xml:space="preserve">. </w:t>
      </w:r>
      <w:r w:rsidR="00A66250" w:rsidRPr="00610EB9">
        <w:rPr>
          <w:sz w:val="28"/>
          <w:szCs w:val="28"/>
        </w:rPr>
        <w:t xml:space="preserve">Отрицательный результат тестирования как на HLA-DQ2, так и на -DQ8 исключает у детей с синдромом Дауна генетический риск развития целиакии. Полезность тестирования HLA в других группах риска (таких как сахарный диабет типа I или члены их семей) более ограничена, поскольку большая часть этих субъектов является носителями аллелей предрасположенности к CD (например, 73% членов семьи первой степени являются носителями HLA- ДК2). </w:t>
      </w:r>
      <w:r w:rsidR="002936A9" w:rsidRPr="00610EB9">
        <w:rPr>
          <w:sz w:val="28"/>
          <w:szCs w:val="28"/>
        </w:rPr>
        <w:t>Типирование</w:t>
      </w:r>
      <w:r w:rsidRPr="00610EB9">
        <w:rPr>
          <w:sz w:val="28"/>
          <w:szCs w:val="28"/>
        </w:rPr>
        <w:t xml:space="preserve"> HLA является дополнительным методом диагностики </w:t>
      </w:r>
      <w:r w:rsidR="007A3907" w:rsidRPr="00610EB9">
        <w:rPr>
          <w:sz w:val="28"/>
          <w:szCs w:val="28"/>
        </w:rPr>
        <w:t xml:space="preserve">к гистологическому исследованию </w:t>
      </w:r>
      <w:r w:rsidRPr="00610EB9">
        <w:rPr>
          <w:sz w:val="28"/>
          <w:szCs w:val="28"/>
        </w:rPr>
        <w:t xml:space="preserve">и не </w:t>
      </w:r>
      <w:r w:rsidR="002936A9" w:rsidRPr="00610EB9">
        <w:rPr>
          <w:sz w:val="28"/>
          <w:szCs w:val="28"/>
        </w:rPr>
        <w:t>используетсяя</w:t>
      </w:r>
      <w:r w:rsidRPr="00610EB9">
        <w:rPr>
          <w:sz w:val="28"/>
          <w:szCs w:val="28"/>
        </w:rPr>
        <w:t xml:space="preserve"> </w:t>
      </w:r>
      <w:r w:rsidR="002936A9" w:rsidRPr="00610EB9">
        <w:rPr>
          <w:sz w:val="28"/>
          <w:szCs w:val="28"/>
        </w:rPr>
        <w:t xml:space="preserve">на </w:t>
      </w:r>
      <w:r w:rsidRPr="00610EB9">
        <w:rPr>
          <w:sz w:val="28"/>
          <w:szCs w:val="28"/>
        </w:rPr>
        <w:t>регулярно</w:t>
      </w:r>
      <w:r w:rsidR="002936A9" w:rsidRPr="00610EB9">
        <w:rPr>
          <w:sz w:val="28"/>
          <w:szCs w:val="28"/>
        </w:rPr>
        <w:t>й основе, особенно</w:t>
      </w:r>
      <w:r w:rsidRPr="00610EB9">
        <w:rPr>
          <w:sz w:val="28"/>
          <w:szCs w:val="28"/>
        </w:rPr>
        <w:t xml:space="preserve"> при </w:t>
      </w:r>
      <w:r w:rsidR="002936A9" w:rsidRPr="00610EB9">
        <w:rPr>
          <w:sz w:val="28"/>
          <w:szCs w:val="28"/>
        </w:rPr>
        <w:t>первичном</w:t>
      </w:r>
      <w:r w:rsidRPr="00610EB9">
        <w:rPr>
          <w:sz w:val="28"/>
          <w:szCs w:val="28"/>
        </w:rPr>
        <w:t xml:space="preserve"> обследовании. </w:t>
      </w:r>
      <w:r w:rsidR="007A3907" w:rsidRPr="00610EB9">
        <w:rPr>
          <w:sz w:val="28"/>
          <w:szCs w:val="28"/>
        </w:rPr>
        <w:t>Таким образом, исследование генетических маркеров используется</w:t>
      </w:r>
      <w:r w:rsidRPr="00610EB9">
        <w:rPr>
          <w:sz w:val="28"/>
          <w:szCs w:val="28"/>
        </w:rPr>
        <w:t xml:space="preserve"> для исключения целиакии в сложных диагностических случаях. Ценность </w:t>
      </w:r>
      <w:r w:rsidR="007A3907" w:rsidRPr="00610EB9">
        <w:rPr>
          <w:sz w:val="28"/>
          <w:szCs w:val="28"/>
        </w:rPr>
        <w:t xml:space="preserve">генотипирование заключается в том, что, в отличе от морфологических </w:t>
      </w:r>
      <w:r w:rsidR="004D2F2B" w:rsidRPr="00610EB9">
        <w:rPr>
          <w:sz w:val="28"/>
          <w:szCs w:val="28"/>
        </w:rPr>
        <w:t>м</w:t>
      </w:r>
      <w:r w:rsidR="007A3907" w:rsidRPr="00610EB9">
        <w:rPr>
          <w:sz w:val="28"/>
          <w:szCs w:val="28"/>
        </w:rPr>
        <w:t>етодов диагностики целиакии, оно</w:t>
      </w:r>
      <w:r w:rsidRPr="00610EB9">
        <w:rPr>
          <w:sz w:val="28"/>
          <w:szCs w:val="28"/>
        </w:rPr>
        <w:t xml:space="preserve"> не завис</w:t>
      </w:r>
      <w:r w:rsidR="007A3907" w:rsidRPr="00610EB9">
        <w:rPr>
          <w:sz w:val="28"/>
          <w:szCs w:val="28"/>
        </w:rPr>
        <w:t>и</w:t>
      </w:r>
      <w:r w:rsidRPr="00610EB9">
        <w:rPr>
          <w:sz w:val="28"/>
          <w:szCs w:val="28"/>
        </w:rPr>
        <w:t xml:space="preserve">т от того, находится ли пациент в момент исследования на </w:t>
      </w:r>
      <w:r w:rsidR="007A3907" w:rsidRPr="00610EB9">
        <w:rPr>
          <w:sz w:val="28"/>
          <w:szCs w:val="28"/>
        </w:rPr>
        <w:t>БГД</w:t>
      </w:r>
      <w:r w:rsidRPr="00610EB9">
        <w:rPr>
          <w:sz w:val="28"/>
          <w:szCs w:val="28"/>
        </w:rPr>
        <w:t xml:space="preserve"> (степень достоверности рекомендаций 1А). </w:t>
      </w:r>
      <w:r w:rsidR="008469A1" w:rsidRPr="00610EB9">
        <w:rPr>
          <w:sz w:val="28"/>
          <w:szCs w:val="28"/>
        </w:rPr>
        <w:t xml:space="preserve">Генетические исследования </w:t>
      </w:r>
      <w:r w:rsidR="007A3907" w:rsidRPr="00610EB9">
        <w:rPr>
          <w:sz w:val="28"/>
          <w:szCs w:val="28"/>
        </w:rPr>
        <w:t xml:space="preserve">в нашем исследовании </w:t>
      </w:r>
      <w:r w:rsidR="008469A1" w:rsidRPr="00610EB9">
        <w:rPr>
          <w:sz w:val="28"/>
          <w:szCs w:val="28"/>
        </w:rPr>
        <w:t>включали л</w:t>
      </w:r>
      <w:r w:rsidR="003C1CA0" w:rsidRPr="00610EB9">
        <w:rPr>
          <w:sz w:val="28"/>
          <w:szCs w:val="28"/>
        </w:rPr>
        <w:t>абораторно</w:t>
      </w:r>
      <w:r w:rsidR="008469A1" w:rsidRPr="00610EB9">
        <w:rPr>
          <w:sz w:val="28"/>
          <w:szCs w:val="28"/>
        </w:rPr>
        <w:t>е определение</w:t>
      </w:r>
      <w:r w:rsidR="003C1CA0" w:rsidRPr="00610EB9">
        <w:rPr>
          <w:sz w:val="28"/>
          <w:szCs w:val="28"/>
        </w:rPr>
        <w:t xml:space="preserve"> н</w:t>
      </w:r>
      <w:r w:rsidR="008469A1" w:rsidRPr="00610EB9">
        <w:rPr>
          <w:sz w:val="28"/>
          <w:szCs w:val="28"/>
        </w:rPr>
        <w:t>аличия</w:t>
      </w:r>
      <w:r w:rsidR="003C1CA0" w:rsidRPr="00610EB9">
        <w:rPr>
          <w:sz w:val="28"/>
          <w:szCs w:val="28"/>
        </w:rPr>
        <w:t xml:space="preserve"> в крови пациентов аллелей генов: HLA-(DQA1*501 DQB1*201) и HLA-(DQA1*301 DQB1*302) методом </w:t>
      </w:r>
      <w:r w:rsidR="008469A1" w:rsidRPr="00610EB9">
        <w:rPr>
          <w:sz w:val="28"/>
          <w:szCs w:val="28"/>
        </w:rPr>
        <w:t xml:space="preserve">ПЦР и </w:t>
      </w:r>
      <w:r w:rsidR="003C1CA0" w:rsidRPr="00610EB9">
        <w:rPr>
          <w:sz w:val="28"/>
          <w:szCs w:val="28"/>
        </w:rPr>
        <w:t>генетических маркеров HLA-DQ2 и/или DQ8.</w:t>
      </w:r>
      <w:r w:rsidR="003C06A7" w:rsidRPr="00610EB9">
        <w:rPr>
          <w:sz w:val="28"/>
          <w:szCs w:val="28"/>
        </w:rPr>
        <w:t xml:space="preserve"> Отрицательный результат теста на HLA-DQ2/DQ8 был принят для исключения целиакии, перед решением проведения глютеновой нагрузки. </w:t>
      </w:r>
      <w:r w:rsidR="004D2F2B" w:rsidRPr="00610EB9">
        <w:rPr>
          <w:sz w:val="28"/>
          <w:szCs w:val="28"/>
        </w:rPr>
        <w:t>Требуемые генотипы, кодирующие HLA-DQ2 или -DQ8, не зависели от диеты и могут использоваться для оценки вероятности CD у пациентов как в норме, так и у пациентов с безглютеновой диетой.</w:t>
      </w:r>
      <w:r w:rsidR="001470EC" w:rsidRPr="00610EB9">
        <w:rPr>
          <w:sz w:val="28"/>
          <w:szCs w:val="28"/>
        </w:rPr>
        <w:t xml:space="preserve"> </w:t>
      </w:r>
      <w:r w:rsidR="00C433C4" w:rsidRPr="00610EB9">
        <w:rPr>
          <w:sz w:val="28"/>
          <w:szCs w:val="28"/>
        </w:rPr>
        <w:t>Референсные значения: гаплотип риска целиакии HLADQ2/DQ8 обнаружен/не обнаружен.</w:t>
      </w:r>
    </w:p>
    <w:p w14:paraId="1B29E040" w14:textId="77777777" w:rsidR="00EE6051" w:rsidRPr="00610EB9" w:rsidRDefault="00EE6051" w:rsidP="005D1ADD">
      <w:pPr>
        <w:pStyle w:val="af5"/>
        <w:spacing w:before="0" w:beforeAutospacing="0" w:after="0" w:afterAutospacing="0"/>
        <w:ind w:firstLine="720"/>
        <w:jc w:val="both"/>
        <w:rPr>
          <w:sz w:val="28"/>
          <w:szCs w:val="28"/>
        </w:rPr>
      </w:pPr>
    </w:p>
    <w:p w14:paraId="0CA517DD" w14:textId="72D3B41C" w:rsidR="00064F5D" w:rsidRPr="00610EB9" w:rsidRDefault="00540ECB" w:rsidP="00540ECB">
      <w:pPr>
        <w:pStyle w:val="af5"/>
        <w:spacing w:before="0" w:beforeAutospacing="0" w:after="0" w:afterAutospacing="0"/>
        <w:ind w:firstLine="720"/>
        <w:jc w:val="both"/>
        <w:outlineLvl w:val="2"/>
        <w:rPr>
          <w:b/>
          <w:sz w:val="28"/>
          <w:szCs w:val="28"/>
        </w:rPr>
      </w:pPr>
      <w:bookmarkStart w:id="25" w:name="_Toc200815772"/>
      <w:r w:rsidRPr="00610EB9">
        <w:rPr>
          <w:b/>
          <w:sz w:val="28"/>
          <w:szCs w:val="28"/>
        </w:rPr>
        <w:t>2.2.5</w:t>
      </w:r>
      <w:r>
        <w:rPr>
          <w:b/>
          <w:sz w:val="28"/>
          <w:szCs w:val="28"/>
        </w:rPr>
        <w:t xml:space="preserve"> Методы</w:t>
      </w:r>
      <w:r w:rsidR="008272A3" w:rsidRPr="00610EB9">
        <w:rPr>
          <w:b/>
          <w:sz w:val="28"/>
          <w:szCs w:val="28"/>
        </w:rPr>
        <w:t xml:space="preserve"> социо</w:t>
      </w:r>
      <w:r w:rsidR="00064F5D" w:rsidRPr="00610EB9">
        <w:rPr>
          <w:b/>
          <w:sz w:val="28"/>
          <w:szCs w:val="28"/>
        </w:rPr>
        <w:t>логического исследования</w:t>
      </w:r>
      <w:bookmarkEnd w:id="25"/>
    </w:p>
    <w:p w14:paraId="0CA517DE" w14:textId="77777777" w:rsidR="00F61473" w:rsidRPr="00610EB9" w:rsidRDefault="00064F5D" w:rsidP="005D1ADD">
      <w:pPr>
        <w:pStyle w:val="af5"/>
        <w:spacing w:before="0" w:beforeAutospacing="0" w:after="0" w:afterAutospacing="0"/>
        <w:ind w:firstLine="720"/>
        <w:jc w:val="both"/>
        <w:rPr>
          <w:sz w:val="28"/>
          <w:szCs w:val="28"/>
        </w:rPr>
      </w:pPr>
      <w:r w:rsidRPr="00610EB9">
        <w:rPr>
          <w:sz w:val="28"/>
          <w:szCs w:val="28"/>
        </w:rPr>
        <w:t>Онлайн-опрос среди врачей, работающих на различных уровнях государственных (первичных, вторичных и третичных) и частных медицинских организаций Казахстана по всей стране направлено на оценку текущих знаний о целиакии среди врачей. Объем выборки рассчитывается на основе общего числа врачей в Казахстане (примерно 67 000), доверительного интервала (6,5%) и уровня достоверности (95%), что позволяет получить достаточную статистическую достоверность исследования (более 80%). Анкетирование проводится на основе различных онлайн платформах, в том числе Google-формы, с приглашением принять участие в этом исследовании и рассылается по электронной почте высшим руководителям амбулаторных и стационарных больниц, представленных в базе данных Национального центра общественного здравоохранения (во всех 14 областях Казахстана), которые распространяют ссылку всем своим врачам, независимо от специальности, возраста, опыта или любых других факторов. Особое внимание уделяется анонимности и добровольному участию в исследовании. Ответы тех участников исследования, которые подписали онлайн-форму согласия, автоматически заносятся в таблицу Google Excel.</w:t>
      </w:r>
    </w:p>
    <w:p w14:paraId="0CA517DF" w14:textId="77777777" w:rsidR="00C17021" w:rsidRPr="00610EB9" w:rsidRDefault="00F61473" w:rsidP="005D1ADD">
      <w:pPr>
        <w:pStyle w:val="af5"/>
        <w:spacing w:before="0" w:beforeAutospacing="0" w:after="0" w:afterAutospacing="0"/>
        <w:ind w:firstLine="720"/>
        <w:jc w:val="both"/>
        <w:rPr>
          <w:sz w:val="28"/>
          <w:szCs w:val="28"/>
        </w:rPr>
      </w:pPr>
      <w:r w:rsidRPr="00610EB9">
        <w:rPr>
          <w:sz w:val="28"/>
          <w:szCs w:val="28"/>
        </w:rPr>
        <w:t xml:space="preserve">Структурированная анкета включает форму согласия, 5 общих вопросов (вопросы 1-5: о возрасте, поле, продолжительности опыта работы, специальности, месте работы и местонахождении в стране) и 10 конкретных вопросов (вопросы 6-15), касающихся </w:t>
      </w:r>
      <w:r w:rsidR="00B473B3" w:rsidRPr="00610EB9">
        <w:rPr>
          <w:sz w:val="28"/>
          <w:szCs w:val="28"/>
        </w:rPr>
        <w:t>целикакии</w:t>
      </w:r>
      <w:r w:rsidR="00A64BA8" w:rsidRPr="00610EB9">
        <w:rPr>
          <w:sz w:val="28"/>
          <w:szCs w:val="28"/>
        </w:rPr>
        <w:t xml:space="preserve"> (</w:t>
      </w:r>
      <w:r w:rsidR="00A64BA8" w:rsidRPr="00610EB9">
        <w:rPr>
          <w:sz w:val="28"/>
          <w:szCs w:val="28"/>
          <w:lang w:val="kk-KZ"/>
        </w:rPr>
        <w:t>Приложение ХХХ</w:t>
      </w:r>
      <w:r w:rsidR="00A64BA8" w:rsidRPr="00610EB9">
        <w:rPr>
          <w:sz w:val="28"/>
          <w:szCs w:val="28"/>
        </w:rPr>
        <w:t>)</w:t>
      </w:r>
      <w:r w:rsidRPr="00610EB9">
        <w:rPr>
          <w:sz w:val="28"/>
          <w:szCs w:val="28"/>
        </w:rPr>
        <w:t>.</w:t>
      </w:r>
    </w:p>
    <w:p w14:paraId="0CA517E0" w14:textId="77777777" w:rsidR="00C17021" w:rsidRPr="00610EB9" w:rsidRDefault="00C17021" w:rsidP="005D1ADD">
      <w:pPr>
        <w:pStyle w:val="af5"/>
        <w:spacing w:before="0" w:beforeAutospacing="0" w:after="0" w:afterAutospacing="0"/>
        <w:ind w:firstLine="720"/>
        <w:jc w:val="both"/>
        <w:rPr>
          <w:sz w:val="28"/>
          <w:szCs w:val="28"/>
        </w:rPr>
      </w:pPr>
      <w:r w:rsidRPr="00610EB9">
        <w:rPr>
          <w:sz w:val="28"/>
          <w:szCs w:val="28"/>
        </w:rPr>
        <w:t>В вопросах</w:t>
      </w:r>
      <w:r w:rsidR="00F61473" w:rsidRPr="00610EB9">
        <w:rPr>
          <w:sz w:val="28"/>
          <w:szCs w:val="28"/>
        </w:rPr>
        <w:t xml:space="preserve"> 6 (Что такое </w:t>
      </w:r>
      <w:r w:rsidRPr="00610EB9">
        <w:rPr>
          <w:sz w:val="28"/>
          <w:szCs w:val="28"/>
        </w:rPr>
        <w:t>целиакия</w:t>
      </w:r>
      <w:r w:rsidR="00F61473" w:rsidRPr="00610EB9">
        <w:rPr>
          <w:sz w:val="28"/>
          <w:szCs w:val="28"/>
        </w:rPr>
        <w:t xml:space="preserve">?), 7 (Что вызывает </w:t>
      </w:r>
      <w:r w:rsidRPr="00610EB9">
        <w:rPr>
          <w:sz w:val="28"/>
          <w:szCs w:val="28"/>
        </w:rPr>
        <w:t>целиакию</w:t>
      </w:r>
      <w:r w:rsidR="00F61473" w:rsidRPr="00610EB9">
        <w:rPr>
          <w:sz w:val="28"/>
          <w:szCs w:val="28"/>
        </w:rPr>
        <w:t>?), 12 (</w:t>
      </w:r>
      <w:bookmarkStart w:id="26" w:name="_Hlk163000438"/>
      <w:r w:rsidR="00F61473" w:rsidRPr="00610EB9">
        <w:rPr>
          <w:sz w:val="28"/>
          <w:szCs w:val="28"/>
        </w:rPr>
        <w:t xml:space="preserve">Какое обследование необходимо для подтверждения диагноза </w:t>
      </w:r>
      <w:r w:rsidRPr="00610EB9">
        <w:rPr>
          <w:sz w:val="28"/>
          <w:szCs w:val="28"/>
        </w:rPr>
        <w:t>целиакия</w:t>
      </w:r>
      <w:r w:rsidR="00F61473" w:rsidRPr="00610EB9">
        <w:rPr>
          <w:sz w:val="28"/>
          <w:szCs w:val="28"/>
        </w:rPr>
        <w:t xml:space="preserve"> в качестве золотого стандарта?</w:t>
      </w:r>
      <w:bookmarkEnd w:id="26"/>
      <w:r w:rsidR="00F61473" w:rsidRPr="00610EB9">
        <w:rPr>
          <w:sz w:val="28"/>
          <w:szCs w:val="28"/>
        </w:rPr>
        <w:t xml:space="preserve">), 13 (Советуете ли вы близким родственникам пациентов с </w:t>
      </w:r>
      <w:r w:rsidRPr="00610EB9">
        <w:rPr>
          <w:sz w:val="28"/>
          <w:szCs w:val="28"/>
        </w:rPr>
        <w:t>целиакией</w:t>
      </w:r>
      <w:r w:rsidR="00F61473" w:rsidRPr="00610EB9">
        <w:rPr>
          <w:sz w:val="28"/>
          <w:szCs w:val="28"/>
        </w:rPr>
        <w:t xml:space="preserve"> пройти обследование на </w:t>
      </w:r>
      <w:r w:rsidRPr="00610EB9">
        <w:rPr>
          <w:sz w:val="28"/>
          <w:szCs w:val="28"/>
        </w:rPr>
        <w:t>целиакию?) и 14 (Какое лечение является основным при целиакии?) допускается</w:t>
      </w:r>
      <w:r w:rsidR="00F61473" w:rsidRPr="00610EB9">
        <w:rPr>
          <w:sz w:val="28"/>
          <w:szCs w:val="28"/>
        </w:rPr>
        <w:t xml:space="preserve"> один правильный ответ, за который давался один балл.</w:t>
      </w:r>
    </w:p>
    <w:p w14:paraId="0CA517E1" w14:textId="37C060B9" w:rsidR="00C17021" w:rsidRPr="00610EB9" w:rsidRDefault="00C17021" w:rsidP="005D1ADD">
      <w:pPr>
        <w:pStyle w:val="af5"/>
        <w:spacing w:before="0" w:beforeAutospacing="0" w:after="0" w:afterAutospacing="0"/>
        <w:ind w:firstLine="720"/>
        <w:jc w:val="both"/>
        <w:rPr>
          <w:sz w:val="28"/>
          <w:szCs w:val="28"/>
        </w:rPr>
      </w:pPr>
      <w:r w:rsidRPr="00610EB9">
        <w:rPr>
          <w:sz w:val="28"/>
          <w:szCs w:val="28"/>
        </w:rPr>
        <w:t>В вопросе</w:t>
      </w:r>
      <w:r w:rsidR="00F61473" w:rsidRPr="00610EB9">
        <w:rPr>
          <w:sz w:val="28"/>
          <w:szCs w:val="28"/>
        </w:rPr>
        <w:t xml:space="preserve"> 8 (</w:t>
      </w:r>
      <w:bookmarkStart w:id="27" w:name="_Hlk163000248"/>
      <w:r w:rsidR="00F61473" w:rsidRPr="00610EB9">
        <w:rPr>
          <w:sz w:val="28"/>
          <w:szCs w:val="28"/>
        </w:rPr>
        <w:t xml:space="preserve">По каким симптомам и признакам вы можете заподозрить наличие </w:t>
      </w:r>
      <w:r w:rsidRPr="00610EB9">
        <w:rPr>
          <w:sz w:val="28"/>
          <w:szCs w:val="28"/>
        </w:rPr>
        <w:t>целиакии</w:t>
      </w:r>
      <w:r w:rsidR="00F61473" w:rsidRPr="00610EB9">
        <w:rPr>
          <w:sz w:val="28"/>
          <w:szCs w:val="28"/>
        </w:rPr>
        <w:t xml:space="preserve"> у взрослого человека</w:t>
      </w:r>
      <w:r w:rsidR="009335E3" w:rsidRPr="00610EB9">
        <w:rPr>
          <w:sz w:val="28"/>
          <w:szCs w:val="28"/>
        </w:rPr>
        <w:t>?</w:t>
      </w:r>
      <w:bookmarkEnd w:id="27"/>
      <w:r w:rsidR="009335E3" w:rsidRPr="00610EB9">
        <w:rPr>
          <w:sz w:val="28"/>
          <w:szCs w:val="28"/>
        </w:rPr>
        <w:t xml:space="preserve">) </w:t>
      </w:r>
      <w:r w:rsidR="00F61473" w:rsidRPr="00610EB9">
        <w:rPr>
          <w:sz w:val="28"/>
          <w:szCs w:val="28"/>
        </w:rPr>
        <w:t xml:space="preserve">за каждый правильный вариант ответа начислялся один балл, максимум 10 баллов), </w:t>
      </w:r>
      <w:r w:rsidRPr="00610EB9">
        <w:rPr>
          <w:sz w:val="28"/>
          <w:szCs w:val="28"/>
        </w:rPr>
        <w:t xml:space="preserve">вопросе </w:t>
      </w:r>
      <w:r w:rsidR="00F61473" w:rsidRPr="00610EB9">
        <w:rPr>
          <w:sz w:val="28"/>
          <w:szCs w:val="28"/>
        </w:rPr>
        <w:t xml:space="preserve">9 (По каким симптомам и признакам вы можете заподозрить наличие </w:t>
      </w:r>
      <w:r w:rsidRPr="00610EB9">
        <w:rPr>
          <w:sz w:val="28"/>
          <w:szCs w:val="28"/>
        </w:rPr>
        <w:t>целиакии</w:t>
      </w:r>
      <w:r w:rsidR="00F61473" w:rsidRPr="00610EB9">
        <w:rPr>
          <w:sz w:val="28"/>
          <w:szCs w:val="28"/>
        </w:rPr>
        <w:t xml:space="preserve"> у ребенка</w:t>
      </w:r>
      <w:r w:rsidR="009335E3" w:rsidRPr="00610EB9">
        <w:rPr>
          <w:sz w:val="28"/>
          <w:szCs w:val="28"/>
        </w:rPr>
        <w:t xml:space="preserve">?) </w:t>
      </w:r>
      <w:r w:rsidR="00F61473" w:rsidRPr="00610EB9">
        <w:rPr>
          <w:sz w:val="28"/>
          <w:szCs w:val="28"/>
        </w:rPr>
        <w:t>за каждый правильный вариант ответа начислялся один балл, максимум 11 баллов) и</w:t>
      </w:r>
      <w:r w:rsidRPr="00610EB9">
        <w:rPr>
          <w:sz w:val="28"/>
          <w:szCs w:val="28"/>
        </w:rPr>
        <w:t xml:space="preserve"> в вопросе</w:t>
      </w:r>
      <w:r w:rsidR="004D607A">
        <w:rPr>
          <w:sz w:val="28"/>
          <w:szCs w:val="28"/>
        </w:rPr>
        <w:t xml:space="preserve"> </w:t>
      </w:r>
      <w:r w:rsidR="00F61473" w:rsidRPr="00610EB9">
        <w:rPr>
          <w:sz w:val="28"/>
          <w:szCs w:val="28"/>
        </w:rPr>
        <w:t xml:space="preserve">10 (Какое из следующих заболеваний может быть связано с </w:t>
      </w:r>
      <w:r w:rsidRPr="00610EB9">
        <w:rPr>
          <w:sz w:val="28"/>
          <w:szCs w:val="28"/>
        </w:rPr>
        <w:t>целиакией</w:t>
      </w:r>
      <w:r w:rsidR="009335E3" w:rsidRPr="00610EB9">
        <w:rPr>
          <w:sz w:val="28"/>
          <w:szCs w:val="28"/>
        </w:rPr>
        <w:t xml:space="preserve">?) </w:t>
      </w:r>
      <w:r w:rsidR="00F61473" w:rsidRPr="00610EB9">
        <w:rPr>
          <w:sz w:val="28"/>
          <w:szCs w:val="28"/>
        </w:rPr>
        <w:t>за каждый правильный вариант ответа давалс</w:t>
      </w:r>
      <w:r w:rsidRPr="00610EB9">
        <w:rPr>
          <w:sz w:val="28"/>
          <w:szCs w:val="28"/>
        </w:rPr>
        <w:t>я один балл, максимум 12 баллов</w:t>
      </w:r>
      <w:r w:rsidR="00F61473" w:rsidRPr="00610EB9">
        <w:rPr>
          <w:sz w:val="28"/>
          <w:szCs w:val="28"/>
        </w:rPr>
        <w:t xml:space="preserve">, что позволяло выбрать несколько вариантов ответа из списка симптомов или состояний, которые все были связаны с </w:t>
      </w:r>
      <w:r w:rsidRPr="00610EB9">
        <w:rPr>
          <w:sz w:val="28"/>
          <w:szCs w:val="28"/>
        </w:rPr>
        <w:t>целиакией</w:t>
      </w:r>
      <w:r w:rsidR="00F61473" w:rsidRPr="00610EB9">
        <w:rPr>
          <w:sz w:val="28"/>
          <w:szCs w:val="28"/>
        </w:rPr>
        <w:t xml:space="preserve">. Варианты ответов </w:t>
      </w:r>
      <w:r w:rsidRPr="00610EB9">
        <w:rPr>
          <w:sz w:val="28"/>
          <w:szCs w:val="28"/>
        </w:rPr>
        <w:t>составляются</w:t>
      </w:r>
      <w:r w:rsidR="00F61473" w:rsidRPr="00610EB9">
        <w:rPr>
          <w:sz w:val="28"/>
          <w:szCs w:val="28"/>
        </w:rPr>
        <w:t xml:space="preserve"> таким образом, что респонденты </w:t>
      </w:r>
      <w:r w:rsidRPr="00610EB9">
        <w:rPr>
          <w:sz w:val="28"/>
          <w:szCs w:val="28"/>
        </w:rPr>
        <w:t>могут</w:t>
      </w:r>
      <w:r w:rsidR="00F61473" w:rsidRPr="00610EB9">
        <w:rPr>
          <w:sz w:val="28"/>
          <w:szCs w:val="28"/>
        </w:rPr>
        <w:t xml:space="preserve"> получать баллы, даже если они знали о наиболее часто встречающихся заболеваниях и были мен</w:t>
      </w:r>
      <w:r w:rsidRPr="00610EB9">
        <w:rPr>
          <w:sz w:val="28"/>
          <w:szCs w:val="28"/>
        </w:rPr>
        <w:t>ее осведомлены о более редких. За о</w:t>
      </w:r>
      <w:r w:rsidR="00F61473" w:rsidRPr="00610EB9">
        <w:rPr>
          <w:sz w:val="28"/>
          <w:szCs w:val="28"/>
        </w:rPr>
        <w:t xml:space="preserve">тветы “Я не знаю” или “Это детское заболевание” </w:t>
      </w:r>
      <w:r w:rsidRPr="00610EB9">
        <w:rPr>
          <w:sz w:val="28"/>
          <w:szCs w:val="28"/>
        </w:rPr>
        <w:t>начисляется</w:t>
      </w:r>
      <w:r w:rsidR="00F61473" w:rsidRPr="00610EB9">
        <w:rPr>
          <w:sz w:val="28"/>
          <w:szCs w:val="28"/>
        </w:rPr>
        <w:t xml:space="preserve"> 0</w:t>
      </w:r>
      <w:r w:rsidRPr="00610EB9">
        <w:rPr>
          <w:sz w:val="28"/>
          <w:szCs w:val="28"/>
        </w:rPr>
        <w:t xml:space="preserve"> баллов.За о</w:t>
      </w:r>
      <w:r w:rsidR="00F61473" w:rsidRPr="00610EB9">
        <w:rPr>
          <w:sz w:val="28"/>
          <w:szCs w:val="28"/>
        </w:rPr>
        <w:t xml:space="preserve">тветы “Я не знаю, так как я педиатр” или “Я не знаю, так как лечу только взрослых” </w:t>
      </w:r>
      <w:r w:rsidRPr="00610EB9">
        <w:rPr>
          <w:sz w:val="28"/>
          <w:szCs w:val="28"/>
        </w:rPr>
        <w:t>начисляется 0 баллов</w:t>
      </w:r>
      <w:r w:rsidR="00F61473" w:rsidRPr="00610EB9">
        <w:rPr>
          <w:sz w:val="28"/>
          <w:szCs w:val="28"/>
        </w:rPr>
        <w:t>.</w:t>
      </w:r>
    </w:p>
    <w:p w14:paraId="0CA517E2" w14:textId="77777777" w:rsidR="00C17021" w:rsidRPr="00610EB9" w:rsidRDefault="00F61473" w:rsidP="005D1ADD">
      <w:pPr>
        <w:pStyle w:val="af5"/>
        <w:spacing w:before="0" w:beforeAutospacing="0" w:after="0" w:afterAutospacing="0"/>
        <w:ind w:firstLine="720"/>
        <w:jc w:val="both"/>
        <w:rPr>
          <w:sz w:val="28"/>
          <w:szCs w:val="28"/>
        </w:rPr>
      </w:pPr>
      <w:r w:rsidRPr="00610EB9">
        <w:rPr>
          <w:sz w:val="28"/>
          <w:szCs w:val="28"/>
        </w:rPr>
        <w:t xml:space="preserve">Вопрос 11 (Какое обследование вы назначаете при подозрении на </w:t>
      </w:r>
      <w:r w:rsidR="00C17021" w:rsidRPr="00610EB9">
        <w:rPr>
          <w:sz w:val="28"/>
          <w:szCs w:val="28"/>
        </w:rPr>
        <w:t>целиакию</w:t>
      </w:r>
      <w:r w:rsidRPr="00610EB9">
        <w:rPr>
          <w:sz w:val="28"/>
          <w:szCs w:val="28"/>
        </w:rPr>
        <w:t xml:space="preserve"> у пациента</w:t>
      </w:r>
      <w:r w:rsidR="00C17021" w:rsidRPr="00610EB9">
        <w:rPr>
          <w:sz w:val="28"/>
          <w:szCs w:val="28"/>
        </w:rPr>
        <w:t>?)</w:t>
      </w:r>
      <w:r w:rsidRPr="00610EB9">
        <w:rPr>
          <w:sz w:val="28"/>
          <w:szCs w:val="28"/>
        </w:rPr>
        <w:t xml:space="preserve"> не содержит баллов и предназначен для анализа стратегий врачей, которые могут варьироваться в зависимости от наличия и доступности диагностических тестов или медицинских специалистов в конкретном учреждении или районе.</w:t>
      </w:r>
    </w:p>
    <w:p w14:paraId="0CA517E3" w14:textId="77777777" w:rsidR="00F61473" w:rsidRPr="00610EB9" w:rsidRDefault="00F61473" w:rsidP="005D1ADD">
      <w:pPr>
        <w:pStyle w:val="af5"/>
        <w:spacing w:before="0" w:beforeAutospacing="0" w:after="0" w:afterAutospacing="0"/>
        <w:ind w:firstLine="720"/>
        <w:jc w:val="both"/>
        <w:rPr>
          <w:sz w:val="28"/>
          <w:szCs w:val="28"/>
        </w:rPr>
      </w:pPr>
      <w:r w:rsidRPr="00610EB9">
        <w:rPr>
          <w:sz w:val="28"/>
          <w:szCs w:val="28"/>
        </w:rPr>
        <w:t xml:space="preserve">Вопрос 15 (Хотели бы вы узнать больше о </w:t>
      </w:r>
      <w:r w:rsidR="00C17021" w:rsidRPr="00610EB9">
        <w:rPr>
          <w:sz w:val="28"/>
          <w:szCs w:val="28"/>
        </w:rPr>
        <w:t>целиакии</w:t>
      </w:r>
      <w:r w:rsidRPr="00610EB9">
        <w:rPr>
          <w:sz w:val="28"/>
          <w:szCs w:val="28"/>
        </w:rPr>
        <w:t xml:space="preserve">? Если да, то какую информацию вы хотели бы получить?) </w:t>
      </w:r>
      <w:r w:rsidR="00C17021" w:rsidRPr="00610EB9">
        <w:rPr>
          <w:sz w:val="28"/>
          <w:szCs w:val="28"/>
        </w:rPr>
        <w:t>допускает</w:t>
      </w:r>
      <w:r w:rsidRPr="00610EB9">
        <w:rPr>
          <w:sz w:val="28"/>
          <w:szCs w:val="28"/>
        </w:rPr>
        <w:t xml:space="preserve"> выбор нескольких вариантов ответа и </w:t>
      </w:r>
      <w:r w:rsidR="00C17021" w:rsidRPr="00610EB9">
        <w:rPr>
          <w:sz w:val="28"/>
          <w:szCs w:val="28"/>
        </w:rPr>
        <w:t xml:space="preserve">за </w:t>
      </w:r>
      <w:r w:rsidRPr="00610EB9">
        <w:rPr>
          <w:sz w:val="28"/>
          <w:szCs w:val="28"/>
        </w:rPr>
        <w:t>не</w:t>
      </w:r>
      <w:r w:rsidR="00C17021" w:rsidRPr="00610EB9">
        <w:rPr>
          <w:sz w:val="28"/>
          <w:szCs w:val="28"/>
        </w:rPr>
        <w:t>го не начисляются</w:t>
      </w:r>
      <w:r w:rsidRPr="00610EB9">
        <w:rPr>
          <w:sz w:val="28"/>
          <w:szCs w:val="28"/>
        </w:rPr>
        <w:t xml:space="preserve"> </w:t>
      </w:r>
      <w:r w:rsidR="00C17021" w:rsidRPr="00610EB9">
        <w:rPr>
          <w:sz w:val="28"/>
          <w:szCs w:val="28"/>
        </w:rPr>
        <w:t>баллы</w:t>
      </w:r>
      <w:r w:rsidRPr="00610EB9">
        <w:rPr>
          <w:sz w:val="28"/>
          <w:szCs w:val="28"/>
        </w:rPr>
        <w:t>.</w:t>
      </w:r>
    </w:p>
    <w:p w14:paraId="0CA517E4" w14:textId="77777777" w:rsidR="00C433C4" w:rsidRPr="00610EB9" w:rsidRDefault="00C433C4" w:rsidP="005D1ADD">
      <w:pPr>
        <w:spacing w:after="0" w:line="240" w:lineRule="auto"/>
        <w:jc w:val="both"/>
        <w:rPr>
          <w:b/>
        </w:rPr>
      </w:pPr>
    </w:p>
    <w:p w14:paraId="0CA517E5" w14:textId="77777777" w:rsidR="00CB0BF0" w:rsidRPr="00610EB9" w:rsidRDefault="00CB0BF0" w:rsidP="00540ECB">
      <w:pPr>
        <w:pStyle w:val="2"/>
        <w:spacing w:before="0" w:line="240" w:lineRule="auto"/>
        <w:ind w:firstLine="708"/>
        <w:rPr>
          <w:rFonts w:ascii="Times New Roman" w:hAnsi="Times New Roman" w:cs="Times New Roman"/>
          <w:b w:val="0"/>
          <w:color w:val="auto"/>
          <w:sz w:val="28"/>
          <w:szCs w:val="28"/>
        </w:rPr>
      </w:pPr>
      <w:bookmarkStart w:id="28" w:name="_Toc200815773"/>
      <w:r w:rsidRPr="00610EB9">
        <w:rPr>
          <w:rFonts w:ascii="Times New Roman" w:hAnsi="Times New Roman" w:cs="Times New Roman"/>
          <w:color w:val="auto"/>
          <w:sz w:val="28"/>
          <w:szCs w:val="28"/>
        </w:rPr>
        <w:t>2.</w:t>
      </w:r>
      <w:r w:rsidR="007A3907" w:rsidRPr="00610EB9">
        <w:rPr>
          <w:rFonts w:ascii="Times New Roman" w:hAnsi="Times New Roman" w:cs="Times New Roman"/>
          <w:color w:val="auto"/>
          <w:sz w:val="28"/>
          <w:szCs w:val="28"/>
        </w:rPr>
        <w:t>3</w:t>
      </w:r>
      <w:r w:rsidRPr="00610EB9">
        <w:rPr>
          <w:rFonts w:ascii="Times New Roman" w:hAnsi="Times New Roman" w:cs="Times New Roman"/>
          <w:color w:val="auto"/>
          <w:sz w:val="28"/>
          <w:szCs w:val="28"/>
        </w:rPr>
        <w:t xml:space="preserve"> Статистический анализ</w:t>
      </w:r>
      <w:bookmarkEnd w:id="28"/>
    </w:p>
    <w:p w14:paraId="0CA517E6" w14:textId="6BC8A22F" w:rsidR="00B33462" w:rsidRPr="00610EB9" w:rsidRDefault="00CB0BF0" w:rsidP="005D1ADD">
      <w:pPr>
        <w:spacing w:after="0" w:line="240" w:lineRule="auto"/>
        <w:ind w:firstLine="708"/>
        <w:jc w:val="both"/>
      </w:pPr>
      <w:r w:rsidRPr="00610EB9">
        <w:t>Выбор статистического критерия для анализа данных зависел от типа анализируемых переменных. Для количественных переменных</w:t>
      </w:r>
      <w:r w:rsidR="007A3907" w:rsidRPr="00610EB9">
        <w:t xml:space="preserve"> использовались</w:t>
      </w:r>
      <w:r w:rsidR="004D607A">
        <w:t xml:space="preserve"> </w:t>
      </w:r>
      <w:r w:rsidRPr="00610EB9">
        <w:t xml:space="preserve">параметрические и непараметрические методы статистического анализа. </w:t>
      </w:r>
      <w:r w:rsidR="0044639A" w:rsidRPr="00610EB9">
        <w:t xml:space="preserve">Проверка нормальности распределения значений оценивалось тестом Шапиро-Уилка; при этом, если значение p было больше выбранного уровня значимости (0,05), то распределение считалось нормальным. </w:t>
      </w:r>
      <w:r w:rsidR="00684625" w:rsidRPr="00610EB9">
        <w:t xml:space="preserve">Степень статистической значимости различий, нормально распределённых данных определялась с использованием t-критерия Стьюдента или </w:t>
      </w:r>
      <w:r w:rsidR="00684625" w:rsidRPr="00610EB9">
        <w:rPr>
          <w:lang w:val="en-US"/>
        </w:rPr>
        <w:t>ANOVA</w:t>
      </w:r>
      <w:r w:rsidR="00684625" w:rsidRPr="00610EB9">
        <w:t xml:space="preserve"> с </w:t>
      </w:r>
      <w:r w:rsidR="00684625" w:rsidRPr="00610EB9">
        <w:rPr>
          <w:lang w:val="en-US"/>
        </w:rPr>
        <w:t>post</w:t>
      </w:r>
      <w:r w:rsidR="00684625" w:rsidRPr="00610EB9">
        <w:t>-</w:t>
      </w:r>
      <w:r w:rsidR="00684625" w:rsidRPr="00610EB9">
        <w:rPr>
          <w:lang w:val="en-US"/>
        </w:rPr>
        <w:t>hoc</w:t>
      </w:r>
      <w:r w:rsidR="00684625" w:rsidRPr="00610EB9">
        <w:t xml:space="preserve"> </w:t>
      </w:r>
      <w:r w:rsidR="00684625" w:rsidRPr="00610EB9">
        <w:rPr>
          <w:lang w:val="kk-KZ"/>
        </w:rPr>
        <w:t>анализом (</w:t>
      </w:r>
      <w:r w:rsidR="00684625" w:rsidRPr="00610EB9">
        <w:rPr>
          <w:lang w:val="en-US"/>
        </w:rPr>
        <w:t>Tukey</w:t>
      </w:r>
      <w:r w:rsidR="00684625" w:rsidRPr="00610EB9">
        <w:t>/</w:t>
      </w:r>
      <w:r w:rsidR="00684625" w:rsidRPr="00610EB9">
        <w:rPr>
          <w:lang w:val="en-US"/>
        </w:rPr>
        <w:t>Bonferroni</w:t>
      </w:r>
      <w:r w:rsidR="00684625" w:rsidRPr="00610EB9">
        <w:rPr>
          <w:lang w:val="kk-KZ"/>
        </w:rPr>
        <w:t>)</w:t>
      </w:r>
      <w:r w:rsidR="00684625" w:rsidRPr="00610EB9">
        <w:t>, при аномальном распределении применялись U-критерий Манна</w:t>
      </w:r>
      <w:r w:rsidR="00B33462" w:rsidRPr="00610EB9">
        <w:t>-</w:t>
      </w:r>
      <w:r w:rsidR="00684625" w:rsidRPr="00610EB9">
        <w:t xml:space="preserve">Уитни и критерий Вилкоксона. </w:t>
      </w:r>
      <w:r w:rsidRPr="00610EB9">
        <w:t xml:space="preserve">Для качественных данных: хи-квадрат Пирсона, хи-квадрат Пирсона с поправкой Йейтса, точный критерий Фишера. </w:t>
      </w:r>
      <w:r w:rsidR="00293B58" w:rsidRPr="00610EB9">
        <w:rPr>
          <w:lang w:val="kk-KZ"/>
        </w:rPr>
        <w:t>П</w:t>
      </w:r>
      <w:r w:rsidR="00293B58" w:rsidRPr="00610EB9">
        <w:t xml:space="preserve">олученные количесвтенные результаты были представлены в виде М±SD, где М – среднее арифметическое, SD–стандартное отклонение. Качественные показатели выражались в виде относительных и абсолютных чисел. </w:t>
      </w:r>
    </w:p>
    <w:p w14:paraId="0CA517E7" w14:textId="77777777" w:rsidR="00BC1370" w:rsidRPr="00610EB9" w:rsidRDefault="003D0081" w:rsidP="005D1ADD">
      <w:pPr>
        <w:spacing w:after="0" w:line="240" w:lineRule="auto"/>
        <w:ind w:firstLine="708"/>
        <w:jc w:val="both"/>
      </w:pPr>
      <w:r w:rsidRPr="00610EB9">
        <w:t>С целью определения корреляционной зависимости между показателями были использованы коэффициенты парной корреляции Пирсона (r) и ранговой корреляции Кендалла. Для оценки независимого друг от друга влияния различных клинических и лабораторных показателей на степень активности заболевания был пременен линейный регерессионный анализ с указанием коэффициента регрессии (β) и детерминации (</w:t>
      </w:r>
      <w:r w:rsidRPr="00610EB9">
        <w:rPr>
          <w:lang w:val="en-US"/>
        </w:rPr>
        <w:t>R</w:t>
      </w:r>
      <w:r w:rsidRPr="00610EB9">
        <w:rPr>
          <w:vertAlign w:val="superscript"/>
        </w:rPr>
        <w:t>2</w:t>
      </w:r>
      <w:r w:rsidRPr="00610EB9">
        <w:t xml:space="preserve">). Коэффициент регрессии представляет силу и тип взаимосвязи независимой переменной по отношению к зависимой, а коэффициент детерминации указывает на степень, в которой модель объясняет зависимость и изменения изучаемого параметра. </w:t>
      </w:r>
    </w:p>
    <w:p w14:paraId="0CA517E8" w14:textId="77777777" w:rsidR="00B33462" w:rsidRPr="00610EB9" w:rsidRDefault="00B33462" w:rsidP="005D1ADD">
      <w:pPr>
        <w:spacing w:after="0" w:line="240" w:lineRule="auto"/>
        <w:ind w:firstLine="708"/>
        <w:jc w:val="both"/>
      </w:pPr>
      <w:r w:rsidRPr="00610EB9">
        <w:t>Для оценки клинической информативности диагностических и клинических тестов использовался ROC-анализ (receiver operating characteristic analysis)</w:t>
      </w:r>
      <w:r w:rsidR="0094747A" w:rsidRPr="00610EB9">
        <w:t xml:space="preserve"> с расчетом чувстивительности, специфичности метода и </w:t>
      </w:r>
      <w:r w:rsidR="0094747A" w:rsidRPr="00610EB9">
        <w:rPr>
          <w:lang w:val="en-US"/>
        </w:rPr>
        <w:t>AUC</w:t>
      </w:r>
      <w:r w:rsidR="0094747A" w:rsidRPr="00610EB9">
        <w:t xml:space="preserve"> (площадь под кривой</w:t>
      </w:r>
      <w:r w:rsidR="00827B1F" w:rsidRPr="00610EB9">
        <w:t xml:space="preserve">, </w:t>
      </w:r>
      <w:r w:rsidR="00827B1F" w:rsidRPr="00610EB9">
        <w:rPr>
          <w:lang w:val="kk-KZ"/>
        </w:rPr>
        <w:t xml:space="preserve">приемлимым уровнем было принято </w:t>
      </w:r>
      <w:r w:rsidR="00827B1F" w:rsidRPr="00610EB9">
        <w:t>0,5 - 1</w:t>
      </w:r>
      <w:r w:rsidR="0094747A" w:rsidRPr="00610EB9">
        <w:t>)</w:t>
      </w:r>
      <w:r w:rsidRPr="00610EB9">
        <w:t>.</w:t>
      </w:r>
      <w:r w:rsidR="000F00C3" w:rsidRPr="00610EB9">
        <w:t xml:space="preserve"> Чувствительность и специфичность: Чувствительность – это доля действительно болеющих людей в обследованной популяции, которые по результатам теста выявляются как больные. Чувствительность является мерой вероятности того, что любой случай болезни (состояния) будет идентифицирован с помощью теста. В клинике тест с высокой чувствительностью полезен для исключения диагноза, если результат отрицателен. Специфичность – это доля тех, у которых тест отрицателен, среди всех людей, не имеющих болезни (состояния). Это мера вероятности правильной идентификации людей, не имеющих болезни, с помощью теста. В клинике тест с высокой специфичностью полезен для включения диагноза в число возможных в случае положительного результата.</w:t>
      </w:r>
      <w:r w:rsidR="0010137F" w:rsidRPr="00610EB9">
        <w:t xml:space="preserve"> </w:t>
      </w:r>
    </w:p>
    <w:p w14:paraId="0CA517E9" w14:textId="77777777" w:rsidR="0046613D" w:rsidRPr="00610EB9" w:rsidRDefault="0046613D" w:rsidP="005D1ADD">
      <w:pPr>
        <w:spacing w:after="0" w:line="240" w:lineRule="auto"/>
        <w:ind w:firstLine="708"/>
        <w:jc w:val="both"/>
      </w:pPr>
      <w:r w:rsidRPr="00610EB9">
        <w:t>Для оценки результатов социологического исследования рассчитывается часта выбранных ответов, а для каждой категориальной группы респондентов – средние значения±SD для общего количества баллов и проведено сравнение с использованием t-критерия и дисперсионного анализа (ANOVA). Наряду с частотой выбранных ответов, рассчитывается общий балл для каждого респондента следующим образом:</w:t>
      </w:r>
    </w:p>
    <w:p w14:paraId="0CA517EA" w14:textId="77777777" w:rsidR="0046613D" w:rsidRPr="00610EB9" w:rsidRDefault="0046613D" w:rsidP="005D1ADD">
      <w:pPr>
        <w:spacing w:after="0" w:line="240" w:lineRule="auto"/>
        <w:ind w:firstLine="708"/>
        <w:jc w:val="both"/>
      </w:pPr>
      <w:r w:rsidRPr="00610EB9">
        <w:t>Общий балл = Сумма баллов за вопросы 6, 7, 8, 9, 10, 12, 13, и 14 (максимум 38 баллов)</w:t>
      </w:r>
    </w:p>
    <w:p w14:paraId="0CA517EB" w14:textId="77777777" w:rsidR="0046613D" w:rsidRPr="00610EB9" w:rsidRDefault="0046613D" w:rsidP="005D1ADD">
      <w:pPr>
        <w:spacing w:after="0" w:line="240" w:lineRule="auto"/>
        <w:ind w:firstLine="708"/>
        <w:jc w:val="both"/>
      </w:pPr>
      <w:r w:rsidRPr="00610EB9">
        <w:t>На основе общего количества баллов оценивается уровень осведомленности респондента:</w:t>
      </w:r>
    </w:p>
    <w:p w14:paraId="0CA517EC" w14:textId="46ED81B5" w:rsidR="0046613D" w:rsidRPr="00610EB9" w:rsidRDefault="0046613D" w:rsidP="005D1ADD">
      <w:pPr>
        <w:spacing w:after="0" w:line="240" w:lineRule="auto"/>
        <w:ind w:firstLine="708"/>
        <w:jc w:val="both"/>
      </w:pPr>
      <w:r w:rsidRPr="00610EB9">
        <w:t>Уровень осведомленности = (общий балл/</w:t>
      </w:r>
      <w:r w:rsidR="00540ECB" w:rsidRPr="00610EB9">
        <w:t>38) *</w:t>
      </w:r>
      <w:r w:rsidR="00540ECB">
        <w:t xml:space="preserve"> </w:t>
      </w:r>
      <w:r w:rsidRPr="00610EB9">
        <w:t>100%</w:t>
      </w:r>
    </w:p>
    <w:p w14:paraId="0CA517ED" w14:textId="74ABF560" w:rsidR="00CB0BF0" w:rsidRPr="00610EB9" w:rsidRDefault="00CB0BF0" w:rsidP="005D1ADD">
      <w:pPr>
        <w:spacing w:after="0" w:line="240" w:lineRule="auto"/>
        <w:ind w:firstLine="708"/>
        <w:jc w:val="both"/>
      </w:pPr>
      <w:r w:rsidRPr="00610EB9">
        <w:t xml:space="preserve">Значение </w:t>
      </w:r>
      <w:r w:rsidR="00540ECB" w:rsidRPr="00610EB9">
        <w:t>p &lt;</w:t>
      </w:r>
      <w:r w:rsidRPr="00610EB9">
        <w:t>0,05 было</w:t>
      </w:r>
      <w:r w:rsidR="00A95E17" w:rsidRPr="00610EB9">
        <w:t xml:space="preserve"> принято за статистически</w:t>
      </w:r>
      <w:r w:rsidRPr="00610EB9">
        <w:t xml:space="preserve"> значимое. </w:t>
      </w:r>
    </w:p>
    <w:p w14:paraId="0CA517EE" w14:textId="77777777" w:rsidR="00726FB9" w:rsidRPr="00610EB9" w:rsidRDefault="00CB0BF0" w:rsidP="005D1ADD">
      <w:pPr>
        <w:spacing w:after="0" w:line="240" w:lineRule="auto"/>
        <w:ind w:firstLine="708"/>
        <w:jc w:val="both"/>
      </w:pPr>
      <w:r w:rsidRPr="00610EB9">
        <w:t xml:space="preserve">Статистический анализ проводился при помощи программ </w:t>
      </w:r>
      <w:r w:rsidR="00E9188F" w:rsidRPr="00610EB9">
        <w:t xml:space="preserve">Microsoft Еxcеl 2016, </w:t>
      </w:r>
      <w:r w:rsidRPr="00610EB9">
        <w:t xml:space="preserve">SPSS версии 20.0 и </w:t>
      </w:r>
      <w:r w:rsidRPr="00610EB9">
        <w:rPr>
          <w:lang w:val="en-US"/>
        </w:rPr>
        <w:t>Jamovi</w:t>
      </w:r>
      <w:r w:rsidRPr="00610EB9">
        <w:t xml:space="preserve"> версии 1.6</w:t>
      </w:r>
    </w:p>
    <w:p w14:paraId="0CA517EF" w14:textId="77777777" w:rsidR="000F00C3" w:rsidRPr="00610EB9" w:rsidRDefault="000F00C3" w:rsidP="005D1ADD">
      <w:pPr>
        <w:spacing w:after="0" w:line="240" w:lineRule="auto"/>
        <w:ind w:firstLine="708"/>
        <w:jc w:val="both"/>
        <w:rPr>
          <w:b/>
        </w:rPr>
      </w:pPr>
    </w:p>
    <w:p w14:paraId="0CA517F0" w14:textId="77777777" w:rsidR="00895085" w:rsidRPr="00610EB9" w:rsidRDefault="00895085" w:rsidP="005D1ADD">
      <w:pPr>
        <w:spacing w:after="0" w:line="240" w:lineRule="auto"/>
        <w:ind w:firstLine="708"/>
        <w:jc w:val="both"/>
        <w:rPr>
          <w:b/>
        </w:rPr>
      </w:pPr>
    </w:p>
    <w:p w14:paraId="0CA517F1" w14:textId="77777777" w:rsidR="001470EC" w:rsidRPr="00610EB9" w:rsidRDefault="001470EC" w:rsidP="005D1ADD">
      <w:pPr>
        <w:spacing w:after="0" w:line="240" w:lineRule="auto"/>
        <w:ind w:firstLine="708"/>
        <w:jc w:val="both"/>
        <w:rPr>
          <w:b/>
        </w:rPr>
      </w:pPr>
    </w:p>
    <w:p w14:paraId="0CA517F2" w14:textId="77777777" w:rsidR="001470EC" w:rsidRPr="00610EB9" w:rsidRDefault="001470EC" w:rsidP="005D1ADD">
      <w:pPr>
        <w:spacing w:after="0" w:line="240" w:lineRule="auto"/>
        <w:ind w:firstLine="708"/>
        <w:jc w:val="both"/>
        <w:rPr>
          <w:b/>
        </w:rPr>
      </w:pPr>
    </w:p>
    <w:p w14:paraId="0CA517F3" w14:textId="77777777" w:rsidR="001470EC" w:rsidRPr="00610EB9" w:rsidRDefault="001470EC" w:rsidP="005D1ADD">
      <w:pPr>
        <w:spacing w:after="0" w:line="240" w:lineRule="auto"/>
        <w:ind w:firstLine="708"/>
        <w:jc w:val="both"/>
        <w:rPr>
          <w:b/>
        </w:rPr>
      </w:pPr>
    </w:p>
    <w:p w14:paraId="0CA517FC" w14:textId="37B99A66" w:rsidR="008361CF" w:rsidRPr="00610EB9" w:rsidRDefault="008361CF" w:rsidP="00540ECB">
      <w:pPr>
        <w:pStyle w:val="1"/>
        <w:spacing w:before="0" w:line="240" w:lineRule="auto"/>
        <w:jc w:val="center"/>
        <w:rPr>
          <w:rFonts w:ascii="Times New Roman" w:hAnsi="Times New Roman" w:cs="Times New Roman"/>
          <w:b w:val="0"/>
          <w:color w:val="auto"/>
        </w:rPr>
      </w:pPr>
      <w:bookmarkStart w:id="29" w:name="_Toc200815774"/>
      <w:r w:rsidRPr="00610EB9">
        <w:rPr>
          <w:rFonts w:ascii="Times New Roman" w:hAnsi="Times New Roman" w:cs="Times New Roman"/>
          <w:color w:val="auto"/>
        </w:rPr>
        <w:t>3. РЕЗУЛЬТАТЫ ИССЛЕДОВАНИЯ</w:t>
      </w:r>
      <w:bookmarkEnd w:id="29"/>
    </w:p>
    <w:p w14:paraId="0CA517FD" w14:textId="77777777" w:rsidR="008361CF" w:rsidRPr="00610EB9" w:rsidRDefault="008361CF" w:rsidP="005D1ADD">
      <w:pPr>
        <w:spacing w:after="0" w:line="240" w:lineRule="auto"/>
        <w:ind w:firstLine="708"/>
        <w:jc w:val="both"/>
        <w:rPr>
          <w:b/>
        </w:rPr>
      </w:pPr>
    </w:p>
    <w:p w14:paraId="0CA51868" w14:textId="5DD3B994" w:rsidR="000C7AE8" w:rsidRPr="00610EB9" w:rsidRDefault="000C7AE8" w:rsidP="00540ECB">
      <w:pPr>
        <w:pStyle w:val="2"/>
        <w:spacing w:before="0" w:line="240" w:lineRule="auto"/>
        <w:ind w:firstLine="720"/>
        <w:jc w:val="both"/>
        <w:rPr>
          <w:rFonts w:ascii="Times New Roman" w:hAnsi="Times New Roman" w:cs="Times New Roman"/>
          <w:color w:val="auto"/>
          <w:sz w:val="28"/>
          <w:szCs w:val="28"/>
        </w:rPr>
      </w:pPr>
      <w:bookmarkStart w:id="30" w:name="_Toc200815775"/>
      <w:r w:rsidRPr="00610EB9">
        <w:rPr>
          <w:rFonts w:ascii="Times New Roman" w:hAnsi="Times New Roman" w:cs="Times New Roman"/>
          <w:color w:val="auto"/>
          <w:sz w:val="28"/>
          <w:szCs w:val="28"/>
        </w:rPr>
        <w:t>3.</w:t>
      </w:r>
      <w:r w:rsidR="00EB4B6D" w:rsidRPr="00610EB9">
        <w:rPr>
          <w:rFonts w:ascii="Times New Roman" w:hAnsi="Times New Roman" w:cs="Times New Roman"/>
          <w:color w:val="auto"/>
          <w:sz w:val="28"/>
          <w:szCs w:val="28"/>
        </w:rPr>
        <w:t>1</w:t>
      </w:r>
      <w:r w:rsidRPr="00610EB9">
        <w:rPr>
          <w:rFonts w:ascii="Times New Roman" w:hAnsi="Times New Roman" w:cs="Times New Roman"/>
          <w:color w:val="auto"/>
          <w:sz w:val="28"/>
          <w:szCs w:val="28"/>
        </w:rPr>
        <w:t xml:space="preserve">. Клинико-лабораторные и эндоскопические проявления целиакии и </w:t>
      </w:r>
      <w:r w:rsidR="00915E49" w:rsidRPr="00610EB9">
        <w:rPr>
          <w:rFonts w:ascii="Times New Roman" w:hAnsi="Times New Roman" w:cs="Times New Roman"/>
          <w:color w:val="auto"/>
          <w:sz w:val="28"/>
          <w:szCs w:val="28"/>
        </w:rPr>
        <w:t xml:space="preserve">нецелиакийной чувствительности к глютену </w:t>
      </w:r>
      <w:r w:rsidRPr="00610EB9">
        <w:rPr>
          <w:rFonts w:ascii="Times New Roman" w:hAnsi="Times New Roman" w:cs="Times New Roman"/>
          <w:color w:val="auto"/>
          <w:sz w:val="28"/>
          <w:szCs w:val="28"/>
        </w:rPr>
        <w:t>у детей и у взрослых.</w:t>
      </w:r>
      <w:bookmarkEnd w:id="30"/>
    </w:p>
    <w:p w14:paraId="0CA5186A" w14:textId="3971E24C" w:rsidR="008361CF" w:rsidRPr="00610EB9" w:rsidRDefault="000C7AE8" w:rsidP="00540ECB">
      <w:pPr>
        <w:pStyle w:val="3"/>
        <w:spacing w:before="0" w:line="240" w:lineRule="auto"/>
        <w:ind w:firstLine="720"/>
        <w:jc w:val="both"/>
        <w:rPr>
          <w:rFonts w:ascii="Times New Roman" w:hAnsi="Times New Roman" w:cs="Times New Roman"/>
          <w:color w:val="auto"/>
        </w:rPr>
      </w:pPr>
      <w:bookmarkStart w:id="31" w:name="_Toc200815776"/>
      <w:r w:rsidRPr="00610EB9">
        <w:rPr>
          <w:rFonts w:ascii="Times New Roman" w:hAnsi="Times New Roman" w:cs="Times New Roman"/>
          <w:color w:val="auto"/>
        </w:rPr>
        <w:t>3.</w:t>
      </w:r>
      <w:r w:rsidR="00EB4B6D" w:rsidRPr="00610EB9">
        <w:rPr>
          <w:rFonts w:ascii="Times New Roman" w:hAnsi="Times New Roman" w:cs="Times New Roman"/>
          <w:color w:val="auto"/>
        </w:rPr>
        <w:t>1</w:t>
      </w:r>
      <w:r w:rsidR="00C22BD4" w:rsidRPr="00610EB9">
        <w:rPr>
          <w:rFonts w:ascii="Times New Roman" w:hAnsi="Times New Roman" w:cs="Times New Roman"/>
          <w:color w:val="auto"/>
        </w:rPr>
        <w:t xml:space="preserve">.1. </w:t>
      </w:r>
      <w:r w:rsidR="001B2CA2" w:rsidRPr="00610EB9">
        <w:rPr>
          <w:rFonts w:ascii="Times New Roman" w:hAnsi="Times New Roman" w:cs="Times New Roman"/>
          <w:color w:val="auto"/>
        </w:rPr>
        <w:t xml:space="preserve">Особенности диагностического поиска и клинических проявлений целиакии и </w:t>
      </w:r>
      <w:r w:rsidR="00915E49" w:rsidRPr="00610EB9">
        <w:rPr>
          <w:rFonts w:ascii="Times New Roman" w:hAnsi="Times New Roman" w:cs="Times New Roman"/>
          <w:color w:val="auto"/>
        </w:rPr>
        <w:t xml:space="preserve">нецелиакийной чувствительности к глютену </w:t>
      </w:r>
      <w:r w:rsidR="001B2CA2" w:rsidRPr="00610EB9">
        <w:rPr>
          <w:rFonts w:ascii="Times New Roman" w:hAnsi="Times New Roman" w:cs="Times New Roman"/>
          <w:color w:val="auto"/>
        </w:rPr>
        <w:t>у детей</w:t>
      </w:r>
      <w:bookmarkEnd w:id="31"/>
    </w:p>
    <w:p w14:paraId="0CA5186B" w14:textId="044E6AD1" w:rsidR="008361CF" w:rsidRPr="00610EB9" w:rsidRDefault="008361CF" w:rsidP="005D1ADD">
      <w:pPr>
        <w:spacing w:after="0" w:line="240" w:lineRule="auto"/>
        <w:ind w:firstLine="720"/>
        <w:jc w:val="both"/>
      </w:pPr>
      <w:r w:rsidRPr="00610EB9">
        <w:t xml:space="preserve">В исследовании приняли участие 121 </w:t>
      </w:r>
      <w:r w:rsidR="00DB17F5" w:rsidRPr="00610EB9">
        <w:t>пациента детского возраста</w:t>
      </w:r>
      <w:r w:rsidRPr="00610EB9">
        <w:t>, среди которых мужского пола – 53 (43,8%), женского пола – 68 (56,2%). Среднее количество лет заболевания составило 8,18 (</w:t>
      </w:r>
      <w:r w:rsidRPr="00610EB9">
        <w:rPr>
          <w:lang w:val="en-US"/>
        </w:rPr>
        <w:t>SD</w:t>
      </w:r>
      <w:r w:rsidRPr="00610EB9">
        <w:t xml:space="preserve">=4,62) лет. </w:t>
      </w:r>
      <w:r w:rsidR="0063219B" w:rsidRPr="00610EB9">
        <w:t xml:space="preserve">Комплескное диагностическое обсладование детской выборки позволило верифицировать </w:t>
      </w:r>
      <w:r w:rsidRPr="00610EB9">
        <w:t>следующие заключительные диагнозы: здоров (</w:t>
      </w:r>
      <w:r w:rsidR="00662A2B" w:rsidRPr="00610EB9">
        <w:t>другая патология</w:t>
      </w:r>
      <w:r w:rsidRPr="00610EB9">
        <w:t xml:space="preserve">) – 13 (10,75%), </w:t>
      </w:r>
      <w:r w:rsidR="00915E49" w:rsidRPr="00610EB9">
        <w:t>нецелиакийная чувствительность к глютену</w:t>
      </w:r>
      <w:r w:rsidRPr="00610EB9">
        <w:t xml:space="preserve"> – 80 (66,1%), целиакия – 28 (23,15%). Распределение демографических характеристик в зависимости от заключительного диагноза представлены в Таблице </w:t>
      </w:r>
      <w:r w:rsidR="002C07AE">
        <w:t>7</w:t>
      </w:r>
      <w:r w:rsidRPr="00610EB9">
        <w:t xml:space="preserve">. </w:t>
      </w:r>
    </w:p>
    <w:p w14:paraId="0CA5186C" w14:textId="77777777" w:rsidR="0063219B" w:rsidRPr="00610EB9" w:rsidRDefault="0063219B" w:rsidP="005D1ADD">
      <w:pPr>
        <w:spacing w:after="0" w:line="240" w:lineRule="auto"/>
        <w:jc w:val="both"/>
        <w:rPr>
          <w:b/>
        </w:rPr>
      </w:pPr>
    </w:p>
    <w:p w14:paraId="0CA5186D" w14:textId="77777777" w:rsidR="008361CF" w:rsidRPr="00610EB9" w:rsidRDefault="00871088" w:rsidP="005D1ADD">
      <w:pPr>
        <w:spacing w:after="0" w:line="240" w:lineRule="auto"/>
        <w:jc w:val="both"/>
      </w:pPr>
      <w:r w:rsidRPr="00610EB9">
        <w:t>Таблица 7</w:t>
      </w:r>
      <w:r w:rsidR="00996CB0" w:rsidRPr="00610EB9">
        <w:t xml:space="preserve"> - </w:t>
      </w:r>
      <w:r w:rsidR="008361CF" w:rsidRPr="00610EB9">
        <w:t>Демографические характеристики детей (</w:t>
      </w:r>
      <w:r w:rsidR="008361CF" w:rsidRPr="00610EB9">
        <w:rPr>
          <w:lang w:val="en-US"/>
        </w:rPr>
        <w:t>N</w:t>
      </w:r>
      <w:r w:rsidR="008361CF" w:rsidRPr="00610EB9">
        <w:t>=121)</w:t>
      </w:r>
    </w:p>
    <w:p w14:paraId="0CA5186E" w14:textId="77777777" w:rsidR="00996CB0" w:rsidRPr="00610EB9" w:rsidRDefault="00996CB0" w:rsidP="005D1ADD">
      <w:pPr>
        <w:spacing w:after="0" w:line="240" w:lineRule="auto"/>
        <w:jc w:val="both"/>
      </w:pPr>
    </w:p>
    <w:tbl>
      <w:tblPr>
        <w:tblStyle w:val="af4"/>
        <w:tblW w:w="0" w:type="auto"/>
        <w:tblLook w:val="04A0" w:firstRow="1" w:lastRow="0" w:firstColumn="1" w:lastColumn="0" w:noHBand="0" w:noVBand="1"/>
      </w:tblPr>
      <w:tblGrid>
        <w:gridCol w:w="1943"/>
        <w:gridCol w:w="1730"/>
        <w:gridCol w:w="2518"/>
        <w:gridCol w:w="1694"/>
        <w:gridCol w:w="1970"/>
      </w:tblGrid>
      <w:tr w:rsidR="0069619D" w:rsidRPr="00610EB9" w14:paraId="0CA51872" w14:textId="77777777" w:rsidTr="001266DE">
        <w:tc>
          <w:tcPr>
            <w:tcW w:w="2163" w:type="dxa"/>
            <w:vMerge w:val="restart"/>
          </w:tcPr>
          <w:p w14:paraId="0CA5186F"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Показатель</w:t>
            </w:r>
          </w:p>
        </w:tc>
        <w:tc>
          <w:tcPr>
            <w:tcW w:w="5883" w:type="dxa"/>
            <w:gridSpan w:val="3"/>
          </w:tcPr>
          <w:p w14:paraId="0CA51870"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1525" w:type="dxa"/>
            <w:vMerge w:val="restart"/>
          </w:tcPr>
          <w:p w14:paraId="0CA51871"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878" w14:textId="77777777" w:rsidTr="001266DE">
        <w:tc>
          <w:tcPr>
            <w:tcW w:w="2163" w:type="dxa"/>
            <w:vMerge/>
          </w:tcPr>
          <w:p w14:paraId="0CA51873" w14:textId="77777777" w:rsidR="008361CF" w:rsidRPr="00610EB9" w:rsidRDefault="008361CF" w:rsidP="005D1ADD">
            <w:pPr>
              <w:jc w:val="both"/>
              <w:rPr>
                <w:rFonts w:ascii="Times New Roman" w:hAnsi="Times New Roman" w:cs="Times New Roman"/>
                <w:b/>
                <w:sz w:val="28"/>
                <w:szCs w:val="28"/>
              </w:rPr>
            </w:pPr>
          </w:p>
        </w:tc>
        <w:tc>
          <w:tcPr>
            <w:tcW w:w="2143" w:type="dxa"/>
          </w:tcPr>
          <w:p w14:paraId="0CA51874"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Здоров</w:t>
            </w:r>
          </w:p>
        </w:tc>
        <w:tc>
          <w:tcPr>
            <w:tcW w:w="1866" w:type="dxa"/>
          </w:tcPr>
          <w:p w14:paraId="0CA51875" w14:textId="4C822C4A" w:rsidR="008361CF" w:rsidRPr="00610EB9" w:rsidRDefault="00915E49" w:rsidP="00540ECB">
            <w:pPr>
              <w:jc w:val="center"/>
              <w:rPr>
                <w:rFonts w:ascii="Times New Roman" w:hAnsi="Times New Roman" w:cs="Times New Roman"/>
                <w:b/>
                <w:bCs/>
                <w:sz w:val="28"/>
                <w:szCs w:val="28"/>
              </w:rPr>
            </w:pPr>
            <w:r w:rsidRPr="00610EB9">
              <w:rPr>
                <w:rFonts w:ascii="Times New Roman" w:hAnsi="Times New Roman" w:cs="Times New Roman"/>
                <w:b/>
                <w:bCs/>
                <w:sz w:val="28"/>
                <w:szCs w:val="28"/>
              </w:rPr>
              <w:t>Нецелиакийная чувствительность к глютену</w:t>
            </w:r>
          </w:p>
        </w:tc>
        <w:tc>
          <w:tcPr>
            <w:tcW w:w="1874" w:type="dxa"/>
          </w:tcPr>
          <w:p w14:paraId="0CA51876"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Целиакия</w:t>
            </w:r>
          </w:p>
        </w:tc>
        <w:tc>
          <w:tcPr>
            <w:tcW w:w="1525" w:type="dxa"/>
            <w:vMerge/>
          </w:tcPr>
          <w:p w14:paraId="0CA51877" w14:textId="77777777" w:rsidR="008361CF" w:rsidRPr="00610EB9" w:rsidRDefault="008361CF" w:rsidP="00540ECB">
            <w:pPr>
              <w:jc w:val="center"/>
              <w:rPr>
                <w:rFonts w:ascii="Times New Roman" w:hAnsi="Times New Roman" w:cs="Times New Roman"/>
                <w:b/>
                <w:sz w:val="28"/>
                <w:szCs w:val="28"/>
              </w:rPr>
            </w:pPr>
          </w:p>
        </w:tc>
      </w:tr>
      <w:tr w:rsidR="0069619D" w:rsidRPr="00610EB9" w14:paraId="0CA5187E" w14:textId="77777777" w:rsidTr="001266DE">
        <w:tc>
          <w:tcPr>
            <w:tcW w:w="2163" w:type="dxa"/>
          </w:tcPr>
          <w:p w14:paraId="0CA5187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w:t>
            </w:r>
          </w:p>
        </w:tc>
        <w:tc>
          <w:tcPr>
            <w:tcW w:w="2143" w:type="dxa"/>
          </w:tcPr>
          <w:p w14:paraId="0CA5187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13 (10,75%)</w:t>
            </w:r>
          </w:p>
        </w:tc>
        <w:tc>
          <w:tcPr>
            <w:tcW w:w="1866" w:type="dxa"/>
          </w:tcPr>
          <w:p w14:paraId="0CA5187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80 (66,1%)</w:t>
            </w:r>
          </w:p>
        </w:tc>
        <w:tc>
          <w:tcPr>
            <w:tcW w:w="1874" w:type="dxa"/>
          </w:tcPr>
          <w:p w14:paraId="0CA5187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28 (23,15%)</w:t>
            </w:r>
          </w:p>
        </w:tc>
        <w:tc>
          <w:tcPr>
            <w:tcW w:w="1525" w:type="dxa"/>
          </w:tcPr>
          <w:p w14:paraId="0CA5187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w:t>
            </w:r>
          </w:p>
        </w:tc>
      </w:tr>
      <w:tr w:rsidR="0069619D" w:rsidRPr="00610EB9" w14:paraId="0CA5188C" w14:textId="77777777" w:rsidTr="001266DE">
        <w:tc>
          <w:tcPr>
            <w:tcW w:w="2163" w:type="dxa"/>
          </w:tcPr>
          <w:p w14:paraId="0CA5187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kk-KZ"/>
              </w:rPr>
              <w:t xml:space="preserve">Пол </w:t>
            </w:r>
            <w:r w:rsidRPr="00610EB9">
              <w:rPr>
                <w:rFonts w:ascii="Times New Roman" w:hAnsi="Times New Roman" w:cs="Times New Roman"/>
                <w:sz w:val="28"/>
                <w:szCs w:val="28"/>
                <w:lang w:val="en-US"/>
              </w:rPr>
              <w:t>(n, %)</w:t>
            </w:r>
          </w:p>
          <w:p w14:paraId="0CA51880" w14:textId="77777777" w:rsidR="008361CF" w:rsidRPr="00610EB9" w:rsidRDefault="008361CF"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Мужской</w:t>
            </w:r>
          </w:p>
          <w:p w14:paraId="0CA51881" w14:textId="77777777" w:rsidR="008361CF" w:rsidRPr="00610EB9" w:rsidRDefault="008361CF"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Женский</w:t>
            </w:r>
          </w:p>
        </w:tc>
        <w:tc>
          <w:tcPr>
            <w:tcW w:w="2143" w:type="dxa"/>
          </w:tcPr>
          <w:p w14:paraId="0CA51882" w14:textId="77777777" w:rsidR="008361CF" w:rsidRPr="00610EB9" w:rsidRDefault="008361CF" w:rsidP="005D1ADD">
            <w:pPr>
              <w:jc w:val="both"/>
              <w:rPr>
                <w:rFonts w:ascii="Times New Roman" w:hAnsi="Times New Roman" w:cs="Times New Roman"/>
                <w:sz w:val="28"/>
                <w:szCs w:val="28"/>
                <w:lang w:val="en-US"/>
              </w:rPr>
            </w:pPr>
          </w:p>
          <w:p w14:paraId="0CA51883"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3 (23,1%)</w:t>
            </w:r>
          </w:p>
          <w:p w14:paraId="0CA51884"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10 (76,9</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w:t>
            </w:r>
          </w:p>
        </w:tc>
        <w:tc>
          <w:tcPr>
            <w:tcW w:w="1866" w:type="dxa"/>
          </w:tcPr>
          <w:p w14:paraId="0CA51885" w14:textId="77777777" w:rsidR="008361CF" w:rsidRPr="00610EB9" w:rsidRDefault="008361CF" w:rsidP="005D1ADD">
            <w:pPr>
              <w:jc w:val="both"/>
              <w:rPr>
                <w:rFonts w:ascii="Times New Roman" w:hAnsi="Times New Roman" w:cs="Times New Roman"/>
                <w:sz w:val="28"/>
                <w:szCs w:val="28"/>
                <w:lang w:val="en-US"/>
              </w:rPr>
            </w:pPr>
          </w:p>
          <w:p w14:paraId="0CA5188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40 (50%)</w:t>
            </w:r>
          </w:p>
          <w:p w14:paraId="0CA5188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40 (50%)</w:t>
            </w:r>
          </w:p>
        </w:tc>
        <w:tc>
          <w:tcPr>
            <w:tcW w:w="1874" w:type="dxa"/>
          </w:tcPr>
          <w:p w14:paraId="0CA51888" w14:textId="77777777" w:rsidR="008361CF" w:rsidRPr="00610EB9" w:rsidRDefault="008361CF" w:rsidP="005D1ADD">
            <w:pPr>
              <w:jc w:val="both"/>
              <w:rPr>
                <w:rFonts w:ascii="Times New Roman" w:hAnsi="Times New Roman" w:cs="Times New Roman"/>
                <w:sz w:val="28"/>
                <w:szCs w:val="28"/>
                <w:lang w:val="en-US"/>
              </w:rPr>
            </w:pPr>
          </w:p>
          <w:p w14:paraId="0CA5188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10 (35,7%)</w:t>
            </w:r>
          </w:p>
          <w:p w14:paraId="0CA5188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18 (64,3</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w:t>
            </w:r>
          </w:p>
        </w:tc>
        <w:tc>
          <w:tcPr>
            <w:tcW w:w="1525" w:type="dxa"/>
          </w:tcPr>
          <w:p w14:paraId="0CA5188B" w14:textId="71B1B4D8" w:rsidR="008361CF" w:rsidRPr="00610EB9" w:rsidRDefault="008361CF" w:rsidP="00ED1BA3">
            <w:pPr>
              <w:jc w:val="both"/>
              <w:rPr>
                <w:rFonts w:ascii="Times New Roman" w:hAnsi="Times New Roman" w:cs="Times New Roman"/>
                <w:sz w:val="28"/>
                <w:szCs w:val="28"/>
              </w:rPr>
            </w:pPr>
            <w:r w:rsidRPr="00610EB9">
              <w:rPr>
                <w:rFonts w:ascii="Times New Roman" w:hAnsi="Times New Roman" w:cs="Times New Roman"/>
                <w:sz w:val="28"/>
                <w:szCs w:val="28"/>
              </w:rPr>
              <w:t>0,119</w:t>
            </w:r>
            <w:r w:rsidR="00ED1BA3" w:rsidRPr="00ED1BA3">
              <w:rPr>
                <w:rFonts w:ascii="Times New Roman" w:hAnsi="Times New Roman" w:cs="Times New Roman"/>
                <w:sz w:val="28"/>
                <w:szCs w:val="28"/>
              </w:rPr>
              <w:t xml:space="preserve"> </w:t>
            </w:r>
            <w:r w:rsidR="00ED1BA3" w:rsidRPr="00D654CA">
              <w:rPr>
                <w:rFonts w:ascii="Times New Roman" w:hAnsi="Times New Roman" w:cs="Times New Roman"/>
                <w:i/>
                <w:iCs/>
                <w:sz w:val="28"/>
                <w:szCs w:val="28"/>
              </w:rPr>
              <w:t>(используемый метод: χ²-критерий Пирсона)</w:t>
            </w:r>
          </w:p>
        </w:tc>
      </w:tr>
      <w:tr w:rsidR="0069619D" w:rsidRPr="00610EB9" w14:paraId="0CA51892" w14:textId="77777777" w:rsidTr="001266DE">
        <w:tc>
          <w:tcPr>
            <w:tcW w:w="2163" w:type="dxa"/>
          </w:tcPr>
          <w:p w14:paraId="0CA5188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Среднее количество лет заболевания </w:t>
            </w:r>
            <w:r w:rsidRPr="00610EB9">
              <w:rPr>
                <w:rFonts w:ascii="Times New Roman" w:hAnsi="Times New Roman" w:cs="Times New Roman"/>
                <w:sz w:val="28"/>
                <w:szCs w:val="28"/>
                <w:lang w:val="en-US"/>
              </w:rPr>
              <w:t>M</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w:t>
            </w:r>
          </w:p>
        </w:tc>
        <w:tc>
          <w:tcPr>
            <w:tcW w:w="2143" w:type="dxa"/>
          </w:tcPr>
          <w:p w14:paraId="0CA5188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7,92 (3,40)</w:t>
            </w:r>
          </w:p>
        </w:tc>
        <w:tc>
          <w:tcPr>
            <w:tcW w:w="1866" w:type="dxa"/>
          </w:tcPr>
          <w:p w14:paraId="0CA5188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8,09 (5,08)</w:t>
            </w:r>
          </w:p>
        </w:tc>
        <w:tc>
          <w:tcPr>
            <w:tcW w:w="1874" w:type="dxa"/>
          </w:tcPr>
          <w:p w14:paraId="0CA5189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8,57 (3,72)</w:t>
            </w:r>
          </w:p>
        </w:tc>
        <w:tc>
          <w:tcPr>
            <w:tcW w:w="1525" w:type="dxa"/>
          </w:tcPr>
          <w:p w14:paraId="0CA51891" w14:textId="4973A500"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0,821</w:t>
            </w:r>
            <w:r w:rsidR="00D654CA" w:rsidRPr="00ED1BA3">
              <w:rPr>
                <w:rFonts w:ascii="Times New Roman" w:hAnsi="Times New Roman" w:cs="Times New Roman"/>
                <w:sz w:val="28"/>
                <w:szCs w:val="28"/>
              </w:rPr>
              <w:t xml:space="preserve"> </w:t>
            </w:r>
            <w:r w:rsidR="00D654CA" w:rsidRPr="00D654CA">
              <w:rPr>
                <w:rFonts w:ascii="Times New Roman" w:hAnsi="Times New Roman" w:cs="Times New Roman"/>
                <w:i/>
                <w:iCs/>
                <w:sz w:val="28"/>
                <w:szCs w:val="28"/>
              </w:rPr>
              <w:t>(используемый метод: U-критерий Манна–Уитни)</w:t>
            </w:r>
          </w:p>
        </w:tc>
      </w:tr>
    </w:tbl>
    <w:p w14:paraId="0CA51893" w14:textId="77777777" w:rsidR="008361CF" w:rsidRPr="00610EB9" w:rsidRDefault="008361CF" w:rsidP="005D1ADD">
      <w:pPr>
        <w:spacing w:after="0" w:line="240" w:lineRule="auto"/>
        <w:jc w:val="both"/>
      </w:pPr>
    </w:p>
    <w:p w14:paraId="0CA51894" w14:textId="71CB9E05" w:rsidR="008361CF" w:rsidRPr="00610EB9" w:rsidRDefault="008361CF" w:rsidP="005D1ADD">
      <w:pPr>
        <w:spacing w:after="0" w:line="240" w:lineRule="auto"/>
        <w:ind w:firstLine="720"/>
        <w:jc w:val="both"/>
      </w:pPr>
      <w:r w:rsidRPr="00610EB9">
        <w:t xml:space="preserve">Как указано в Таблице </w:t>
      </w:r>
      <w:r w:rsidR="002C07AE">
        <w:t>7</w:t>
      </w:r>
      <w:r w:rsidRPr="00610EB9">
        <w:t xml:space="preserve">, в гендерном распределении и среднем количестве лет заболевания статистически достоверных различий выявлено не было, 3 группы сравнения сопоставимы по указанным признакам. Среди здоровых лиц и пациентов с целиакией преобладали дети мужского пола, тогда как среди пациентов с </w:t>
      </w:r>
      <w:r w:rsidR="00915E49" w:rsidRPr="00610EB9">
        <w:t>нецелиакийной чувствительност</w:t>
      </w:r>
      <w:r w:rsidR="00886220" w:rsidRPr="00610EB9">
        <w:t>ью</w:t>
      </w:r>
      <w:r w:rsidR="00915E49" w:rsidRPr="00610EB9">
        <w:t xml:space="preserve"> к глютену </w:t>
      </w:r>
      <w:r w:rsidRPr="00610EB9">
        <w:t xml:space="preserve">гендерная принадлежность была распределена одинаково. </w:t>
      </w:r>
    </w:p>
    <w:p w14:paraId="0CA51895" w14:textId="7A48BAE3" w:rsidR="008361CF" w:rsidRPr="00610EB9" w:rsidRDefault="008361CF" w:rsidP="005D1ADD">
      <w:pPr>
        <w:spacing w:after="0" w:line="240" w:lineRule="auto"/>
        <w:ind w:firstLine="720"/>
        <w:jc w:val="both"/>
      </w:pPr>
      <w:r w:rsidRPr="00610EB9">
        <w:t>Среди исследуемых пациентов симптомы ЖКТ были отмечены у 109 (90,1%) детей. Распределение отдельных симптомов ЖКТ относительно заклю</w:t>
      </w:r>
      <w:r w:rsidR="0060312F" w:rsidRPr="00610EB9">
        <w:t>чительного диагноза представлено</w:t>
      </w:r>
      <w:r w:rsidRPr="00610EB9">
        <w:t xml:space="preserve"> в Таблице </w:t>
      </w:r>
      <w:r w:rsidR="002C07AE">
        <w:t>8</w:t>
      </w:r>
      <w:r w:rsidRPr="00610EB9">
        <w:t xml:space="preserve">. </w:t>
      </w:r>
    </w:p>
    <w:p w14:paraId="0CA51896" w14:textId="77777777" w:rsidR="00871088" w:rsidRPr="00610EB9" w:rsidRDefault="00871088" w:rsidP="005D1ADD">
      <w:pPr>
        <w:spacing w:after="0" w:line="240" w:lineRule="auto"/>
        <w:jc w:val="both"/>
      </w:pPr>
    </w:p>
    <w:p w14:paraId="0CA51897" w14:textId="77777777" w:rsidR="0077792C" w:rsidRPr="00610EB9" w:rsidRDefault="0077792C" w:rsidP="005D1ADD">
      <w:pPr>
        <w:spacing w:after="0" w:line="240" w:lineRule="auto"/>
        <w:jc w:val="both"/>
      </w:pPr>
    </w:p>
    <w:p w14:paraId="0CA51898" w14:textId="77777777" w:rsidR="0077792C" w:rsidRPr="00610EB9" w:rsidRDefault="0077792C" w:rsidP="005D1ADD">
      <w:pPr>
        <w:spacing w:after="0" w:line="240" w:lineRule="auto"/>
        <w:jc w:val="both"/>
      </w:pPr>
    </w:p>
    <w:p w14:paraId="0CA51899" w14:textId="77777777" w:rsidR="0077792C" w:rsidRPr="00610EB9" w:rsidRDefault="0077792C" w:rsidP="005D1ADD">
      <w:pPr>
        <w:spacing w:after="0" w:line="240" w:lineRule="auto"/>
        <w:jc w:val="both"/>
      </w:pPr>
    </w:p>
    <w:p w14:paraId="0CA5189D" w14:textId="1D7DE302" w:rsidR="008361CF" w:rsidRPr="00610EB9" w:rsidRDefault="00871088" w:rsidP="005D1ADD">
      <w:pPr>
        <w:spacing w:after="0" w:line="240" w:lineRule="auto"/>
        <w:jc w:val="both"/>
      </w:pPr>
      <w:r w:rsidRPr="00610EB9">
        <w:t>Таблица 8</w:t>
      </w:r>
      <w:r w:rsidR="00996CB0" w:rsidRPr="00610EB9">
        <w:t xml:space="preserve"> - </w:t>
      </w:r>
      <w:r w:rsidR="008361CF" w:rsidRPr="00610EB9">
        <w:t>Распределение симптомов ЖКТ среди детей (</w:t>
      </w:r>
      <w:r w:rsidR="008361CF" w:rsidRPr="00610EB9">
        <w:rPr>
          <w:lang w:val="en-US"/>
        </w:rPr>
        <w:t>N</w:t>
      </w:r>
      <w:r w:rsidR="008361CF" w:rsidRPr="00610EB9">
        <w:t>=121)</w:t>
      </w:r>
      <w:r w:rsidR="006A18BD">
        <w:t xml:space="preserve"> </w:t>
      </w:r>
      <w:r w:rsidR="006A18BD" w:rsidRPr="006A18BD">
        <w:rPr>
          <w:i/>
          <w:iCs/>
        </w:rPr>
        <w:t>(используемый метод: χ²-критерий Пирсона)</w:t>
      </w:r>
    </w:p>
    <w:p w14:paraId="0CA5189E" w14:textId="77777777" w:rsidR="00996CB0" w:rsidRPr="00610EB9" w:rsidRDefault="00996CB0" w:rsidP="005D1ADD">
      <w:pPr>
        <w:spacing w:after="0" w:line="240" w:lineRule="auto"/>
        <w:jc w:val="both"/>
      </w:pPr>
    </w:p>
    <w:tbl>
      <w:tblPr>
        <w:tblStyle w:val="af4"/>
        <w:tblW w:w="0" w:type="auto"/>
        <w:tblLook w:val="04A0" w:firstRow="1" w:lastRow="0" w:firstColumn="1" w:lastColumn="0" w:noHBand="0" w:noVBand="1"/>
      </w:tblPr>
      <w:tblGrid>
        <w:gridCol w:w="2218"/>
        <w:gridCol w:w="1745"/>
        <w:gridCol w:w="2518"/>
        <w:gridCol w:w="1851"/>
        <w:gridCol w:w="1523"/>
      </w:tblGrid>
      <w:tr w:rsidR="0069619D" w:rsidRPr="00610EB9" w14:paraId="0CA518A2" w14:textId="77777777" w:rsidTr="001266DE">
        <w:tc>
          <w:tcPr>
            <w:tcW w:w="2230" w:type="dxa"/>
            <w:vMerge w:val="restart"/>
          </w:tcPr>
          <w:p w14:paraId="0CA5189F"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Симптомы ЖКТ</w:t>
            </w:r>
          </w:p>
        </w:tc>
        <w:tc>
          <w:tcPr>
            <w:tcW w:w="5778" w:type="dxa"/>
            <w:gridSpan w:val="3"/>
          </w:tcPr>
          <w:p w14:paraId="0CA518A0"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1563" w:type="dxa"/>
            <w:vMerge w:val="restart"/>
          </w:tcPr>
          <w:p w14:paraId="0CA518A1"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8AB" w14:textId="77777777" w:rsidTr="001266DE">
        <w:tc>
          <w:tcPr>
            <w:tcW w:w="2230" w:type="dxa"/>
            <w:vMerge/>
          </w:tcPr>
          <w:p w14:paraId="0CA518A3" w14:textId="77777777" w:rsidR="008361CF" w:rsidRPr="00610EB9" w:rsidRDefault="008361CF" w:rsidP="005D1ADD">
            <w:pPr>
              <w:jc w:val="both"/>
              <w:rPr>
                <w:rFonts w:ascii="Times New Roman" w:hAnsi="Times New Roman" w:cs="Times New Roman"/>
                <w:b/>
                <w:sz w:val="28"/>
                <w:szCs w:val="28"/>
              </w:rPr>
            </w:pPr>
          </w:p>
        </w:tc>
        <w:tc>
          <w:tcPr>
            <w:tcW w:w="1905" w:type="dxa"/>
          </w:tcPr>
          <w:p w14:paraId="0CA518A4"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rPr>
              <w:t>Здоров</w:t>
            </w:r>
          </w:p>
          <w:p w14:paraId="0CA518A5"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n=13</w:t>
            </w:r>
          </w:p>
        </w:tc>
        <w:tc>
          <w:tcPr>
            <w:tcW w:w="1934" w:type="dxa"/>
          </w:tcPr>
          <w:p w14:paraId="0CA518A6" w14:textId="2369AE31" w:rsidR="008361CF" w:rsidRPr="00610EB9" w:rsidRDefault="00915E49" w:rsidP="00540ECB">
            <w:pPr>
              <w:jc w:val="center"/>
              <w:rPr>
                <w:rFonts w:ascii="Times New Roman" w:hAnsi="Times New Roman" w:cs="Times New Roman"/>
                <w:b/>
                <w:bCs/>
                <w:sz w:val="28"/>
                <w:szCs w:val="28"/>
              </w:rPr>
            </w:pPr>
            <w:r w:rsidRPr="00610EB9">
              <w:rPr>
                <w:rFonts w:ascii="Times New Roman" w:hAnsi="Times New Roman" w:cs="Times New Roman"/>
                <w:b/>
                <w:bCs/>
                <w:sz w:val="28"/>
                <w:szCs w:val="28"/>
              </w:rPr>
              <w:t>Нецелиакийная чувствительность к глютену</w:t>
            </w:r>
          </w:p>
          <w:p w14:paraId="0CA518A7"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lang w:val="en-US"/>
              </w:rPr>
              <w:t>n</w:t>
            </w:r>
            <w:r w:rsidRPr="00610EB9">
              <w:rPr>
                <w:rFonts w:ascii="Times New Roman" w:hAnsi="Times New Roman" w:cs="Times New Roman"/>
                <w:b/>
                <w:sz w:val="28"/>
                <w:szCs w:val="28"/>
              </w:rPr>
              <w:t>=80</w:t>
            </w:r>
          </w:p>
        </w:tc>
        <w:tc>
          <w:tcPr>
            <w:tcW w:w="1939" w:type="dxa"/>
          </w:tcPr>
          <w:p w14:paraId="0CA518A8"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rPr>
              <w:t>Целиакия</w:t>
            </w:r>
          </w:p>
          <w:p w14:paraId="0CA518A9"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n=28</w:t>
            </w:r>
          </w:p>
        </w:tc>
        <w:tc>
          <w:tcPr>
            <w:tcW w:w="1563" w:type="dxa"/>
            <w:vMerge/>
          </w:tcPr>
          <w:p w14:paraId="0CA518AA" w14:textId="77777777" w:rsidR="008361CF" w:rsidRPr="00610EB9" w:rsidRDefault="008361CF" w:rsidP="00540ECB">
            <w:pPr>
              <w:jc w:val="center"/>
              <w:rPr>
                <w:rFonts w:ascii="Times New Roman" w:hAnsi="Times New Roman" w:cs="Times New Roman"/>
                <w:b/>
                <w:sz w:val="28"/>
                <w:szCs w:val="28"/>
              </w:rPr>
            </w:pPr>
          </w:p>
        </w:tc>
      </w:tr>
      <w:tr w:rsidR="0069619D" w:rsidRPr="00610EB9" w14:paraId="0CA518B1" w14:textId="77777777" w:rsidTr="001266DE">
        <w:tc>
          <w:tcPr>
            <w:tcW w:w="2230" w:type="dxa"/>
          </w:tcPr>
          <w:p w14:paraId="0CA518AC" w14:textId="77777777" w:rsidR="008361CF" w:rsidRPr="00610EB9" w:rsidRDefault="00E079CD" w:rsidP="005D1ADD">
            <w:pPr>
              <w:jc w:val="both"/>
              <w:rPr>
                <w:rFonts w:ascii="Times New Roman" w:hAnsi="Times New Roman" w:cs="Times New Roman"/>
                <w:sz w:val="28"/>
                <w:szCs w:val="28"/>
              </w:rPr>
            </w:pPr>
            <w:r w:rsidRPr="00610EB9">
              <w:rPr>
                <w:rFonts w:ascii="Times New Roman" w:hAnsi="Times New Roman" w:cs="Times New Roman"/>
                <w:sz w:val="28"/>
                <w:szCs w:val="28"/>
              </w:rPr>
              <w:t>Симптомы ЖКТ</w:t>
            </w:r>
            <w:r w:rsidR="00EE44F7" w:rsidRPr="00610EB9">
              <w:rPr>
                <w:rFonts w:ascii="Times New Roman" w:hAnsi="Times New Roman" w:cs="Times New Roman"/>
                <w:sz w:val="28"/>
                <w:szCs w:val="28"/>
              </w:rPr>
              <w:t xml:space="preserve"> </w:t>
            </w:r>
            <w:r w:rsidR="008361CF" w:rsidRPr="00610EB9">
              <w:rPr>
                <w:rFonts w:ascii="Times New Roman" w:hAnsi="Times New Roman" w:cs="Times New Roman"/>
                <w:sz w:val="28"/>
                <w:szCs w:val="28"/>
              </w:rPr>
              <w:t>(</w:t>
            </w:r>
            <w:r w:rsidR="008361CF" w:rsidRPr="00610EB9">
              <w:rPr>
                <w:rFonts w:ascii="Times New Roman" w:hAnsi="Times New Roman" w:cs="Times New Roman"/>
                <w:sz w:val="28"/>
                <w:szCs w:val="28"/>
                <w:lang w:val="en-US"/>
              </w:rPr>
              <w:t>n</w:t>
            </w:r>
            <w:r w:rsidR="008361CF" w:rsidRPr="00610EB9">
              <w:rPr>
                <w:rFonts w:ascii="Times New Roman" w:hAnsi="Times New Roman" w:cs="Times New Roman"/>
                <w:sz w:val="28"/>
                <w:szCs w:val="28"/>
              </w:rPr>
              <w:t>, %)</w:t>
            </w:r>
          </w:p>
        </w:tc>
        <w:tc>
          <w:tcPr>
            <w:tcW w:w="1905" w:type="dxa"/>
          </w:tcPr>
          <w:p w14:paraId="0CA518A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11 (84,6)</w:t>
            </w:r>
          </w:p>
        </w:tc>
        <w:tc>
          <w:tcPr>
            <w:tcW w:w="1934" w:type="dxa"/>
          </w:tcPr>
          <w:p w14:paraId="0CA518A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71 (88,8)</w:t>
            </w:r>
          </w:p>
        </w:tc>
        <w:tc>
          <w:tcPr>
            <w:tcW w:w="1939" w:type="dxa"/>
          </w:tcPr>
          <w:p w14:paraId="0CA518A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27 (96,4)</w:t>
            </w:r>
          </w:p>
        </w:tc>
        <w:tc>
          <w:tcPr>
            <w:tcW w:w="1563" w:type="dxa"/>
          </w:tcPr>
          <w:p w14:paraId="0CA518B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0,395</w:t>
            </w:r>
          </w:p>
        </w:tc>
      </w:tr>
      <w:tr w:rsidR="0069619D" w:rsidRPr="00610EB9" w14:paraId="0CA518B7" w14:textId="77777777" w:rsidTr="001266DE">
        <w:tc>
          <w:tcPr>
            <w:tcW w:w="2230" w:type="dxa"/>
          </w:tcPr>
          <w:p w14:paraId="0CA518B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Нерегулярный стул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905" w:type="dxa"/>
          </w:tcPr>
          <w:p w14:paraId="0CA518B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 (23,1)</w:t>
            </w:r>
          </w:p>
        </w:tc>
        <w:tc>
          <w:tcPr>
            <w:tcW w:w="1934" w:type="dxa"/>
          </w:tcPr>
          <w:p w14:paraId="0CA518B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21 (26,3)</w:t>
            </w:r>
          </w:p>
        </w:tc>
        <w:tc>
          <w:tcPr>
            <w:tcW w:w="1939" w:type="dxa"/>
          </w:tcPr>
          <w:p w14:paraId="0CA518B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12 (42,9)</w:t>
            </w:r>
          </w:p>
        </w:tc>
        <w:tc>
          <w:tcPr>
            <w:tcW w:w="1563" w:type="dxa"/>
          </w:tcPr>
          <w:p w14:paraId="0CA518B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0,218</w:t>
            </w:r>
          </w:p>
        </w:tc>
      </w:tr>
      <w:tr w:rsidR="0069619D" w:rsidRPr="00610EB9" w14:paraId="0CA518BD" w14:textId="77777777" w:rsidTr="001266DE">
        <w:tc>
          <w:tcPr>
            <w:tcW w:w="2230" w:type="dxa"/>
          </w:tcPr>
          <w:p w14:paraId="0CA518B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Неустойчивый стул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905" w:type="dxa"/>
          </w:tcPr>
          <w:p w14:paraId="0CA518B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8B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19 (23,8)</w:t>
            </w:r>
          </w:p>
        </w:tc>
        <w:tc>
          <w:tcPr>
            <w:tcW w:w="1939" w:type="dxa"/>
          </w:tcPr>
          <w:p w14:paraId="0CA518B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 (10,7)</w:t>
            </w:r>
          </w:p>
        </w:tc>
        <w:tc>
          <w:tcPr>
            <w:tcW w:w="1563" w:type="dxa"/>
          </w:tcPr>
          <w:p w14:paraId="0CA518B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0,174</w:t>
            </w:r>
          </w:p>
        </w:tc>
      </w:tr>
      <w:tr w:rsidR="0069619D" w:rsidRPr="00610EB9" w14:paraId="0CA518C3" w14:textId="77777777" w:rsidTr="001266DE">
        <w:tc>
          <w:tcPr>
            <w:tcW w:w="2230" w:type="dxa"/>
          </w:tcPr>
          <w:p w14:paraId="0CA518BE"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Болезненная дефекация</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B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4" w:type="dxa"/>
          </w:tcPr>
          <w:p w14:paraId="0CA518C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9" w:type="dxa"/>
          </w:tcPr>
          <w:p w14:paraId="0CA518C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(3,6)</w:t>
            </w:r>
          </w:p>
        </w:tc>
        <w:tc>
          <w:tcPr>
            <w:tcW w:w="1563" w:type="dxa"/>
          </w:tcPr>
          <w:p w14:paraId="0CA518C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0,187</w:t>
            </w:r>
          </w:p>
        </w:tc>
      </w:tr>
      <w:tr w:rsidR="0069619D" w:rsidRPr="00610EB9" w14:paraId="0CA518C9" w14:textId="77777777" w:rsidTr="001266DE">
        <w:tc>
          <w:tcPr>
            <w:tcW w:w="2230" w:type="dxa"/>
          </w:tcPr>
          <w:p w14:paraId="0CA518C4"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Потеря аппетита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C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 (23,1)</w:t>
            </w:r>
          </w:p>
        </w:tc>
        <w:tc>
          <w:tcPr>
            <w:tcW w:w="1934" w:type="dxa"/>
          </w:tcPr>
          <w:p w14:paraId="0CA518C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18 (22,5)</w:t>
            </w:r>
          </w:p>
        </w:tc>
        <w:tc>
          <w:tcPr>
            <w:tcW w:w="1939" w:type="dxa"/>
          </w:tcPr>
          <w:p w14:paraId="0CA518C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(3,6)</w:t>
            </w:r>
          </w:p>
        </w:tc>
        <w:tc>
          <w:tcPr>
            <w:tcW w:w="1563" w:type="dxa"/>
          </w:tcPr>
          <w:p w14:paraId="0CA518C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0,083</w:t>
            </w:r>
          </w:p>
        </w:tc>
      </w:tr>
      <w:tr w:rsidR="0069619D" w:rsidRPr="00610EB9" w14:paraId="0CA518CF" w14:textId="77777777" w:rsidTr="001266DE">
        <w:tc>
          <w:tcPr>
            <w:tcW w:w="2230" w:type="dxa"/>
          </w:tcPr>
          <w:p w14:paraId="0CA518C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Отрыжка (</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C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8C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14 (17,5)</w:t>
            </w:r>
          </w:p>
        </w:tc>
        <w:tc>
          <w:tcPr>
            <w:tcW w:w="1939" w:type="dxa"/>
          </w:tcPr>
          <w:p w14:paraId="0CA518C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6 (21,4)</w:t>
            </w:r>
          </w:p>
        </w:tc>
        <w:tc>
          <w:tcPr>
            <w:tcW w:w="1563" w:type="dxa"/>
          </w:tcPr>
          <w:p w14:paraId="0CA518C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0,557</w:t>
            </w:r>
          </w:p>
        </w:tc>
      </w:tr>
      <w:tr w:rsidR="0069619D" w:rsidRPr="00610EB9" w14:paraId="0CA518D5" w14:textId="77777777" w:rsidTr="001266DE">
        <w:tc>
          <w:tcPr>
            <w:tcW w:w="2230" w:type="dxa"/>
          </w:tcPr>
          <w:p w14:paraId="0CA518D0"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Тошнота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D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8D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9 (11,3)</w:t>
            </w:r>
          </w:p>
        </w:tc>
        <w:tc>
          <w:tcPr>
            <w:tcW w:w="1939" w:type="dxa"/>
          </w:tcPr>
          <w:p w14:paraId="0CA518D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9 (32,1)</w:t>
            </w:r>
          </w:p>
        </w:tc>
        <w:tc>
          <w:tcPr>
            <w:tcW w:w="1563" w:type="dxa"/>
          </w:tcPr>
          <w:p w14:paraId="0CA518D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0,023*</w:t>
            </w:r>
          </w:p>
        </w:tc>
      </w:tr>
      <w:tr w:rsidR="0069619D" w:rsidRPr="00610EB9" w14:paraId="0CA518DB" w14:textId="77777777" w:rsidTr="001266DE">
        <w:tc>
          <w:tcPr>
            <w:tcW w:w="2230" w:type="dxa"/>
          </w:tcPr>
          <w:p w14:paraId="0CA518D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Абдоминальные боли</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D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 (61,5)</w:t>
            </w:r>
          </w:p>
        </w:tc>
        <w:tc>
          <w:tcPr>
            <w:tcW w:w="1934" w:type="dxa"/>
          </w:tcPr>
          <w:p w14:paraId="0CA518D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27 (33,8)</w:t>
            </w:r>
          </w:p>
        </w:tc>
        <w:tc>
          <w:tcPr>
            <w:tcW w:w="1939" w:type="dxa"/>
          </w:tcPr>
          <w:p w14:paraId="0CA518D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21 (75.0)</w:t>
            </w:r>
          </w:p>
        </w:tc>
        <w:tc>
          <w:tcPr>
            <w:tcW w:w="1563" w:type="dxa"/>
          </w:tcPr>
          <w:p w14:paraId="0CA518D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&lt; 0,001**</w:t>
            </w:r>
          </w:p>
        </w:tc>
      </w:tr>
      <w:tr w:rsidR="0069619D" w:rsidRPr="00610EB9" w14:paraId="0CA518E1" w14:textId="77777777" w:rsidTr="001266DE">
        <w:tc>
          <w:tcPr>
            <w:tcW w:w="2230" w:type="dxa"/>
          </w:tcPr>
          <w:p w14:paraId="0CA518D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Резкий запах изо рта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905" w:type="dxa"/>
          </w:tcPr>
          <w:p w14:paraId="0CA518D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8D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 (3,8)</w:t>
            </w:r>
          </w:p>
        </w:tc>
        <w:tc>
          <w:tcPr>
            <w:tcW w:w="1939" w:type="dxa"/>
          </w:tcPr>
          <w:p w14:paraId="0CA518D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(3,6)</w:t>
            </w:r>
          </w:p>
        </w:tc>
        <w:tc>
          <w:tcPr>
            <w:tcW w:w="1563" w:type="dxa"/>
          </w:tcPr>
          <w:p w14:paraId="0CA518E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0,792</w:t>
            </w:r>
          </w:p>
        </w:tc>
      </w:tr>
      <w:tr w:rsidR="0069619D" w:rsidRPr="00610EB9" w14:paraId="0CA518E7" w14:textId="77777777" w:rsidTr="001266DE">
        <w:tc>
          <w:tcPr>
            <w:tcW w:w="2230" w:type="dxa"/>
          </w:tcPr>
          <w:p w14:paraId="0CA518E2"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Рвота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E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8E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 (10,0)</w:t>
            </w:r>
          </w:p>
        </w:tc>
        <w:tc>
          <w:tcPr>
            <w:tcW w:w="1939" w:type="dxa"/>
          </w:tcPr>
          <w:p w14:paraId="0CA518E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 (14,3)</w:t>
            </w:r>
          </w:p>
        </w:tc>
        <w:tc>
          <w:tcPr>
            <w:tcW w:w="1563" w:type="dxa"/>
          </w:tcPr>
          <w:p w14:paraId="0CA518E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0,764</w:t>
            </w:r>
          </w:p>
        </w:tc>
      </w:tr>
      <w:tr w:rsidR="0069619D" w:rsidRPr="00610EB9" w14:paraId="0CA518ED" w14:textId="77777777" w:rsidTr="001266DE">
        <w:tc>
          <w:tcPr>
            <w:tcW w:w="2230" w:type="dxa"/>
          </w:tcPr>
          <w:p w14:paraId="0CA518E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Плохая прибавка в весе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905" w:type="dxa"/>
          </w:tcPr>
          <w:p w14:paraId="0CA518E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 (30,8)</w:t>
            </w:r>
          </w:p>
        </w:tc>
        <w:tc>
          <w:tcPr>
            <w:tcW w:w="1934" w:type="dxa"/>
          </w:tcPr>
          <w:p w14:paraId="0CA518E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33 (41,3)</w:t>
            </w:r>
          </w:p>
        </w:tc>
        <w:tc>
          <w:tcPr>
            <w:tcW w:w="1939" w:type="dxa"/>
          </w:tcPr>
          <w:p w14:paraId="0CA518E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12 (42,9)</w:t>
            </w:r>
          </w:p>
        </w:tc>
        <w:tc>
          <w:tcPr>
            <w:tcW w:w="1563" w:type="dxa"/>
          </w:tcPr>
          <w:p w14:paraId="0CA518E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0,743</w:t>
            </w:r>
          </w:p>
        </w:tc>
      </w:tr>
      <w:tr w:rsidR="0069619D" w:rsidRPr="00610EB9" w14:paraId="0CA518F3" w14:textId="77777777" w:rsidTr="001266DE">
        <w:tc>
          <w:tcPr>
            <w:tcW w:w="2230" w:type="dxa"/>
          </w:tcPr>
          <w:p w14:paraId="0CA518EE"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Вздутие живота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E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 (23,1)</w:t>
            </w:r>
          </w:p>
        </w:tc>
        <w:tc>
          <w:tcPr>
            <w:tcW w:w="1934" w:type="dxa"/>
          </w:tcPr>
          <w:p w14:paraId="0CA518F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20 (25,0)</w:t>
            </w:r>
          </w:p>
        </w:tc>
        <w:tc>
          <w:tcPr>
            <w:tcW w:w="1939" w:type="dxa"/>
          </w:tcPr>
          <w:p w14:paraId="0CA518F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6 (21,4)</w:t>
            </w:r>
          </w:p>
        </w:tc>
        <w:tc>
          <w:tcPr>
            <w:tcW w:w="1563" w:type="dxa"/>
          </w:tcPr>
          <w:p w14:paraId="0CA518F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0,927</w:t>
            </w:r>
          </w:p>
        </w:tc>
      </w:tr>
      <w:tr w:rsidR="0069619D" w:rsidRPr="00610EB9" w14:paraId="0CA518F9" w14:textId="77777777" w:rsidTr="001266DE">
        <w:tc>
          <w:tcPr>
            <w:tcW w:w="2230" w:type="dxa"/>
          </w:tcPr>
          <w:p w14:paraId="0CA518F4"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Каломазание</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F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8F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9" w:type="dxa"/>
          </w:tcPr>
          <w:p w14:paraId="0CA518F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563" w:type="dxa"/>
          </w:tcPr>
          <w:p w14:paraId="0CA518F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0,015*</w:t>
            </w:r>
          </w:p>
        </w:tc>
      </w:tr>
      <w:tr w:rsidR="0069619D" w:rsidRPr="00610EB9" w14:paraId="0CA518FF" w14:textId="77777777" w:rsidTr="001266DE">
        <w:tc>
          <w:tcPr>
            <w:tcW w:w="2230" w:type="dxa"/>
          </w:tcPr>
          <w:p w14:paraId="0CA518F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Жажда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8F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4" w:type="dxa"/>
          </w:tcPr>
          <w:p w14:paraId="0CA518F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(1,3)</w:t>
            </w:r>
          </w:p>
        </w:tc>
        <w:tc>
          <w:tcPr>
            <w:tcW w:w="1939" w:type="dxa"/>
          </w:tcPr>
          <w:p w14:paraId="0CA518F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(3,6)</w:t>
            </w:r>
          </w:p>
        </w:tc>
        <w:tc>
          <w:tcPr>
            <w:tcW w:w="1563" w:type="dxa"/>
          </w:tcPr>
          <w:p w14:paraId="0CA518F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0,627</w:t>
            </w:r>
          </w:p>
        </w:tc>
      </w:tr>
      <w:tr w:rsidR="0069619D" w:rsidRPr="00610EB9" w14:paraId="0CA51905" w14:textId="77777777" w:rsidTr="001266DE">
        <w:tc>
          <w:tcPr>
            <w:tcW w:w="2230" w:type="dxa"/>
          </w:tcPr>
          <w:p w14:paraId="0CA5190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Прожилки крови</w:t>
            </w:r>
          </w:p>
        </w:tc>
        <w:tc>
          <w:tcPr>
            <w:tcW w:w="1905" w:type="dxa"/>
          </w:tcPr>
          <w:p w14:paraId="0CA5190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90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 (2,5)</w:t>
            </w:r>
          </w:p>
        </w:tc>
        <w:tc>
          <w:tcPr>
            <w:tcW w:w="1939" w:type="dxa"/>
          </w:tcPr>
          <w:p w14:paraId="0CA5190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3 (10,7)</w:t>
            </w:r>
          </w:p>
        </w:tc>
        <w:tc>
          <w:tcPr>
            <w:tcW w:w="1563" w:type="dxa"/>
          </w:tcPr>
          <w:p w14:paraId="0CA5190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0,202</w:t>
            </w:r>
          </w:p>
        </w:tc>
      </w:tr>
      <w:tr w:rsidR="0069619D" w:rsidRPr="00610EB9" w14:paraId="0CA5190B" w14:textId="77777777" w:rsidTr="001266DE">
        <w:tc>
          <w:tcPr>
            <w:tcW w:w="2230" w:type="dxa"/>
          </w:tcPr>
          <w:p w14:paraId="0CA5190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Резкий запах стула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90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4" w:type="dxa"/>
          </w:tcPr>
          <w:p w14:paraId="0CA5190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 (5,0)</w:t>
            </w:r>
          </w:p>
        </w:tc>
        <w:tc>
          <w:tcPr>
            <w:tcW w:w="1939" w:type="dxa"/>
          </w:tcPr>
          <w:p w14:paraId="0CA5190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563" w:type="dxa"/>
          </w:tcPr>
          <w:p w14:paraId="0CA5190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0,346</w:t>
            </w:r>
          </w:p>
        </w:tc>
      </w:tr>
      <w:tr w:rsidR="0069619D" w:rsidRPr="00610EB9" w14:paraId="0CA51911" w14:textId="77777777" w:rsidTr="001266DE">
        <w:tc>
          <w:tcPr>
            <w:tcW w:w="2230" w:type="dxa"/>
          </w:tcPr>
          <w:p w14:paraId="0CA5190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Белый налет на языке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905" w:type="dxa"/>
          </w:tcPr>
          <w:p w14:paraId="0CA5190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(7,7)</w:t>
            </w:r>
          </w:p>
        </w:tc>
        <w:tc>
          <w:tcPr>
            <w:tcW w:w="1934" w:type="dxa"/>
          </w:tcPr>
          <w:p w14:paraId="0CA5190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9" w:type="dxa"/>
          </w:tcPr>
          <w:p w14:paraId="0CA5190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(3,6)</w:t>
            </w:r>
          </w:p>
        </w:tc>
        <w:tc>
          <w:tcPr>
            <w:tcW w:w="1563" w:type="dxa"/>
          </w:tcPr>
          <w:p w14:paraId="0CA5191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0,086</w:t>
            </w:r>
          </w:p>
        </w:tc>
      </w:tr>
      <w:tr w:rsidR="0069619D" w:rsidRPr="00610EB9" w14:paraId="0CA51917" w14:textId="77777777" w:rsidTr="001266DE">
        <w:tc>
          <w:tcPr>
            <w:tcW w:w="2230" w:type="dxa"/>
          </w:tcPr>
          <w:p w14:paraId="0CA51912"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Недержание кала</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91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4" w:type="dxa"/>
          </w:tcPr>
          <w:p w14:paraId="0CA5191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(1,3)</w:t>
            </w:r>
          </w:p>
        </w:tc>
        <w:tc>
          <w:tcPr>
            <w:tcW w:w="1939" w:type="dxa"/>
          </w:tcPr>
          <w:p w14:paraId="0CA5191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563" w:type="dxa"/>
          </w:tcPr>
          <w:p w14:paraId="0CA5191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0,772</w:t>
            </w:r>
          </w:p>
        </w:tc>
      </w:tr>
      <w:tr w:rsidR="0069619D" w:rsidRPr="00610EB9" w14:paraId="0CA5191D" w14:textId="77777777" w:rsidTr="001266DE">
        <w:trPr>
          <w:trHeight w:val="129"/>
        </w:trPr>
        <w:tc>
          <w:tcPr>
            <w:tcW w:w="2230" w:type="dxa"/>
          </w:tcPr>
          <w:p w14:paraId="0CA51918"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Диарея</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905" w:type="dxa"/>
          </w:tcPr>
          <w:p w14:paraId="0CA5191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934" w:type="dxa"/>
          </w:tcPr>
          <w:p w14:paraId="0CA5191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6 (7,5)</w:t>
            </w:r>
          </w:p>
        </w:tc>
        <w:tc>
          <w:tcPr>
            <w:tcW w:w="1939" w:type="dxa"/>
          </w:tcPr>
          <w:p w14:paraId="0CA5191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(3,6)</w:t>
            </w:r>
          </w:p>
        </w:tc>
        <w:tc>
          <w:tcPr>
            <w:tcW w:w="1563" w:type="dxa"/>
          </w:tcPr>
          <w:p w14:paraId="0CA5191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0,447</w:t>
            </w:r>
          </w:p>
        </w:tc>
      </w:tr>
      <w:tr w:rsidR="0069619D" w:rsidRPr="00610EB9" w14:paraId="0CA51920" w14:textId="77777777" w:rsidTr="001266DE">
        <w:tc>
          <w:tcPr>
            <w:tcW w:w="9571" w:type="dxa"/>
            <w:gridSpan w:val="5"/>
          </w:tcPr>
          <w:p w14:paraId="0CA5191E"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p &lt; 0,05</w:t>
            </w:r>
          </w:p>
          <w:p w14:paraId="0CA5191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 p &lt; 0,001</w:t>
            </w:r>
          </w:p>
        </w:tc>
      </w:tr>
    </w:tbl>
    <w:p w14:paraId="343FE3EC" w14:textId="77777777" w:rsidR="00540ECB" w:rsidRDefault="00540ECB" w:rsidP="005D1ADD">
      <w:pPr>
        <w:spacing w:after="0" w:line="240" w:lineRule="auto"/>
        <w:ind w:firstLine="720"/>
        <w:jc w:val="both"/>
      </w:pPr>
    </w:p>
    <w:p w14:paraId="0CA51921" w14:textId="1152E5A0" w:rsidR="008361CF" w:rsidRPr="00610EB9" w:rsidRDefault="008361CF" w:rsidP="005D1ADD">
      <w:pPr>
        <w:spacing w:after="0" w:line="240" w:lineRule="auto"/>
        <w:ind w:firstLine="720"/>
        <w:jc w:val="both"/>
      </w:pPr>
      <w:r w:rsidRPr="00610EB9">
        <w:t>При сравнении отдельных симптомов ЖКТ в 3 группах исследования достоверные различия были определены по следующим симптомам: абдоминальные боли (</w:t>
      </w:r>
      <w:r w:rsidRPr="00610EB9">
        <w:rPr>
          <w:lang w:val="en-US"/>
        </w:rPr>
        <w:t>p</w:t>
      </w:r>
      <w:r w:rsidRPr="00610EB9">
        <w:t xml:space="preserve"> &lt; 0,001), каломазание и тошнота (</w:t>
      </w:r>
      <w:r w:rsidRPr="00610EB9">
        <w:rPr>
          <w:lang w:val="en-US"/>
        </w:rPr>
        <w:t>p</w:t>
      </w:r>
      <w:r w:rsidRPr="00610EB9">
        <w:t xml:space="preserve"> &lt; 0,05). Абдоминальные боли чаще встречались среди лиц с диагнозом целиакия, и в меньшей доле среди пациентов с </w:t>
      </w:r>
      <w:r w:rsidR="00915E49" w:rsidRPr="00610EB9">
        <w:t>нецелиакийной чувствительност</w:t>
      </w:r>
      <w:r w:rsidR="00886220" w:rsidRPr="00610EB9">
        <w:t>ью</w:t>
      </w:r>
      <w:r w:rsidR="00915E49" w:rsidRPr="00610EB9">
        <w:t xml:space="preserve"> к глютену</w:t>
      </w:r>
      <w:r w:rsidRPr="00610EB9">
        <w:t xml:space="preserve">. Каломазание было обнаружено только у </w:t>
      </w:r>
      <w:r w:rsidR="0063219B" w:rsidRPr="00610EB9">
        <w:t xml:space="preserve">одного </w:t>
      </w:r>
      <w:r w:rsidRPr="00610EB9">
        <w:t>здорового пациента. Тошнота была чаще определена среди лиц с диагнозом целиакия, и в меньше части среди здоровых пациентов.</w:t>
      </w:r>
    </w:p>
    <w:p w14:paraId="0CA51922" w14:textId="7905284B" w:rsidR="008361CF" w:rsidRPr="00610EB9" w:rsidRDefault="008361CF" w:rsidP="005D1ADD">
      <w:pPr>
        <w:spacing w:after="0" w:line="240" w:lineRule="auto"/>
        <w:ind w:firstLine="720"/>
        <w:jc w:val="both"/>
      </w:pPr>
      <w:r w:rsidRPr="00610EB9">
        <w:t xml:space="preserve">Внекишечные проявления были отмечены у 105 (86,8%) исследуемых пациентов. Наиболее часто внекишечные проявления встречались среди лиц с </w:t>
      </w:r>
      <w:r w:rsidR="00915E49" w:rsidRPr="00610EB9">
        <w:t>нецелиакийной чувствительност</w:t>
      </w:r>
      <w:r w:rsidR="00886220" w:rsidRPr="00610EB9">
        <w:t>ью</w:t>
      </w:r>
      <w:r w:rsidR="00915E49" w:rsidRPr="00610EB9">
        <w:t xml:space="preserve"> к глютену</w:t>
      </w:r>
      <w:r w:rsidRPr="00610EB9">
        <w:t xml:space="preserve"> (95,0%), в меньше степени среди пациентов с диагнозом целиакия (71,4%), и среди здоровых (69,2%), </w:t>
      </w:r>
      <w:r w:rsidRPr="00610EB9">
        <w:rPr>
          <w:lang w:val="en-US"/>
        </w:rPr>
        <w:t>p</w:t>
      </w:r>
      <w:r w:rsidRPr="00610EB9">
        <w:t xml:space="preserve"> &lt; 0,001. </w:t>
      </w:r>
    </w:p>
    <w:p w14:paraId="0CA51923" w14:textId="1F2B3168" w:rsidR="008361CF" w:rsidRPr="00610EB9" w:rsidRDefault="008361CF" w:rsidP="005D1ADD">
      <w:pPr>
        <w:spacing w:after="0" w:line="240" w:lineRule="auto"/>
        <w:ind w:firstLine="720"/>
        <w:jc w:val="both"/>
      </w:pPr>
      <w:r w:rsidRPr="00610EB9">
        <w:rPr>
          <w:lang w:val="kk-KZ"/>
        </w:rPr>
        <w:t xml:space="preserve">Титр </w:t>
      </w:r>
      <w:r w:rsidRPr="00610EB9">
        <w:rPr>
          <w:lang w:val="en-US"/>
        </w:rPr>
        <w:t>EMA</w:t>
      </w:r>
      <w:r w:rsidRPr="00610EB9">
        <w:t xml:space="preserve"> был исследован у 65 (53,7) пациентов, в том числе 5 (38,5%) среди здоровых, 35 (43,75%) среди детей с </w:t>
      </w:r>
      <w:r w:rsidR="00915E49" w:rsidRPr="00610EB9">
        <w:t>нецелиакийной чувствительност</w:t>
      </w:r>
      <w:r w:rsidR="00886220" w:rsidRPr="00610EB9">
        <w:t>ью</w:t>
      </w:r>
      <w:r w:rsidR="00915E49" w:rsidRPr="00610EB9">
        <w:t xml:space="preserve"> к глютену</w:t>
      </w:r>
      <w:r w:rsidRPr="00610EB9">
        <w:t xml:space="preserve">, и 25 (89,3%) среди пациентов с диагнозом целиакия. Результаты анализа на титр </w:t>
      </w:r>
      <w:r w:rsidRPr="00610EB9">
        <w:rPr>
          <w:lang w:val="en-US"/>
        </w:rPr>
        <w:t>EMA</w:t>
      </w:r>
      <w:r w:rsidRPr="00610EB9">
        <w:t xml:space="preserve"> в зависимости от диагноза представлены в Таблице </w:t>
      </w:r>
      <w:r w:rsidR="001A3189">
        <w:t>9</w:t>
      </w:r>
      <w:r w:rsidRPr="00610EB9">
        <w:t xml:space="preserve">. Положительный титр </w:t>
      </w:r>
      <w:r w:rsidRPr="00610EB9">
        <w:rPr>
          <w:lang w:val="en-US"/>
        </w:rPr>
        <w:t>EMA</w:t>
      </w:r>
      <w:r w:rsidRPr="00610EB9">
        <w:t xml:space="preserve"> был определен у 84% детей с целиакией, и 14,3% пациентов с </w:t>
      </w:r>
      <w:r w:rsidR="00915E49" w:rsidRPr="00610EB9">
        <w:t>нецелиакийной чувствительност</w:t>
      </w:r>
      <w:r w:rsidR="00886220" w:rsidRPr="00610EB9">
        <w:t>ью</w:t>
      </w:r>
      <w:r w:rsidR="00915E49" w:rsidRPr="00610EB9">
        <w:t xml:space="preserve"> к глютену</w:t>
      </w:r>
      <w:r w:rsidRPr="00610EB9">
        <w:t xml:space="preserve">. По результатам </w:t>
      </w:r>
      <w:r w:rsidRPr="00610EB9">
        <w:rPr>
          <w:lang w:val="en-US"/>
        </w:rPr>
        <w:t>ROC</w:t>
      </w:r>
      <w:r w:rsidRPr="00610EB9">
        <w:t xml:space="preserve">-анализа чувствительность теста на титр </w:t>
      </w:r>
      <w:r w:rsidRPr="00610EB9">
        <w:rPr>
          <w:lang w:val="en-US"/>
        </w:rPr>
        <w:t>EMA</w:t>
      </w:r>
      <w:r w:rsidRPr="00610EB9">
        <w:t xml:space="preserve"> </w:t>
      </w:r>
      <w:r w:rsidRPr="00610EB9">
        <w:rPr>
          <w:lang w:val="kk-KZ"/>
        </w:rPr>
        <w:t>для диагностики целиакии у детей</w:t>
      </w:r>
      <w:r w:rsidRPr="00610EB9">
        <w:t xml:space="preserve"> в данном исследовании сост</w:t>
      </w:r>
      <w:r w:rsidR="00CE0EAE" w:rsidRPr="00610EB9">
        <w:t>авил 84%, специфичность – 87,5</w:t>
      </w:r>
      <w:r w:rsidRPr="00610EB9">
        <w:t>% (</w:t>
      </w:r>
      <w:r w:rsidRPr="00610EB9">
        <w:rPr>
          <w:lang w:val="en-US"/>
        </w:rPr>
        <w:t>AUC</w:t>
      </w:r>
      <w:r w:rsidR="00CE0EAE" w:rsidRPr="00610EB9">
        <w:t xml:space="preserve"> = 0,857</w:t>
      </w:r>
      <w:r w:rsidRPr="00610EB9">
        <w:t>).</w:t>
      </w:r>
    </w:p>
    <w:p w14:paraId="15216F2A" w14:textId="77777777" w:rsidR="00A43F57" w:rsidRPr="00610EB9" w:rsidRDefault="00A43F57" w:rsidP="00A43F57">
      <w:pPr>
        <w:spacing w:after="0" w:line="240" w:lineRule="auto"/>
        <w:jc w:val="both"/>
      </w:pPr>
    </w:p>
    <w:p w14:paraId="0CA51925" w14:textId="3CCDCB99" w:rsidR="008361CF" w:rsidRPr="00610EB9" w:rsidRDefault="00871088" w:rsidP="005D1ADD">
      <w:pPr>
        <w:spacing w:after="0" w:line="240" w:lineRule="auto"/>
        <w:jc w:val="both"/>
      </w:pPr>
      <w:r w:rsidRPr="00610EB9">
        <w:t>Таблица 9</w:t>
      </w:r>
      <w:r w:rsidR="00996CB0" w:rsidRPr="00610EB9">
        <w:t xml:space="preserve"> -</w:t>
      </w:r>
      <w:r w:rsidR="008361CF" w:rsidRPr="00610EB9">
        <w:t xml:space="preserve"> Результаты лабораторных анализов среди детей (</w:t>
      </w:r>
      <w:r w:rsidR="008361CF" w:rsidRPr="00610EB9">
        <w:rPr>
          <w:lang w:val="en-US"/>
        </w:rPr>
        <w:t>N</w:t>
      </w:r>
      <w:r w:rsidR="008361CF" w:rsidRPr="00610EB9">
        <w:t>=121)</w:t>
      </w:r>
      <w:r w:rsidR="006A18BD">
        <w:t xml:space="preserve"> </w:t>
      </w:r>
      <w:r w:rsidR="006A18BD" w:rsidRPr="006A18BD">
        <w:rPr>
          <w:i/>
          <w:iCs/>
        </w:rPr>
        <w:t>(используемы</w:t>
      </w:r>
      <w:r w:rsidR="001A3189">
        <w:rPr>
          <w:i/>
          <w:iCs/>
        </w:rPr>
        <w:t>е</w:t>
      </w:r>
      <w:r w:rsidR="006A18BD" w:rsidRPr="006A18BD">
        <w:rPr>
          <w:i/>
          <w:iCs/>
        </w:rPr>
        <w:t xml:space="preserve"> метод</w:t>
      </w:r>
      <w:r w:rsidR="001A3189">
        <w:rPr>
          <w:i/>
          <w:iCs/>
        </w:rPr>
        <w:t>ы</w:t>
      </w:r>
      <w:r w:rsidR="006A18BD" w:rsidRPr="006A18BD">
        <w:rPr>
          <w:i/>
          <w:iCs/>
        </w:rPr>
        <w:t>:</w:t>
      </w:r>
      <w:r w:rsidR="001A3189">
        <w:rPr>
          <w:i/>
          <w:iCs/>
        </w:rPr>
        <w:t xml:space="preserve"> </w:t>
      </w:r>
      <w:r w:rsidR="001A3189" w:rsidRPr="006A18BD">
        <w:rPr>
          <w:i/>
          <w:iCs/>
        </w:rPr>
        <w:t>χ²-критерий Пирсона</w:t>
      </w:r>
      <w:r w:rsidR="001A3189">
        <w:rPr>
          <w:i/>
          <w:iCs/>
        </w:rPr>
        <w:t>, точный критерий Фишера</w:t>
      </w:r>
      <w:r w:rsidR="006A18BD" w:rsidRPr="006A18BD">
        <w:rPr>
          <w:i/>
          <w:iCs/>
        </w:rPr>
        <w:t>)</w:t>
      </w:r>
    </w:p>
    <w:p w14:paraId="0CA51926" w14:textId="77777777" w:rsidR="00996CB0" w:rsidRPr="00610EB9" w:rsidRDefault="00996CB0" w:rsidP="005D1ADD">
      <w:pPr>
        <w:spacing w:after="0" w:line="240" w:lineRule="auto"/>
        <w:jc w:val="both"/>
      </w:pPr>
    </w:p>
    <w:tbl>
      <w:tblPr>
        <w:tblStyle w:val="af4"/>
        <w:tblW w:w="0" w:type="auto"/>
        <w:tblLayout w:type="fixed"/>
        <w:tblLook w:val="04A0" w:firstRow="1" w:lastRow="0" w:firstColumn="1" w:lastColumn="0" w:noHBand="0" w:noVBand="1"/>
      </w:tblPr>
      <w:tblGrid>
        <w:gridCol w:w="2376"/>
        <w:gridCol w:w="1305"/>
        <w:gridCol w:w="2551"/>
        <w:gridCol w:w="1822"/>
        <w:gridCol w:w="1517"/>
      </w:tblGrid>
      <w:tr w:rsidR="0069619D" w:rsidRPr="00610EB9" w14:paraId="0CA5192A" w14:textId="77777777" w:rsidTr="006236B1">
        <w:tc>
          <w:tcPr>
            <w:tcW w:w="2376" w:type="dxa"/>
            <w:vMerge w:val="restart"/>
          </w:tcPr>
          <w:p w14:paraId="0CA51927"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Результаты лабораторных анализов</w:t>
            </w:r>
          </w:p>
        </w:tc>
        <w:tc>
          <w:tcPr>
            <w:tcW w:w="5678" w:type="dxa"/>
            <w:gridSpan w:val="3"/>
          </w:tcPr>
          <w:p w14:paraId="0CA51928"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1517" w:type="dxa"/>
            <w:vMerge w:val="restart"/>
          </w:tcPr>
          <w:p w14:paraId="0CA51929" w14:textId="77777777" w:rsidR="008361CF" w:rsidRPr="00610EB9" w:rsidRDefault="008361CF" w:rsidP="005D1ADD">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930" w14:textId="77777777" w:rsidTr="00626169">
        <w:tc>
          <w:tcPr>
            <w:tcW w:w="2376" w:type="dxa"/>
            <w:vMerge/>
          </w:tcPr>
          <w:p w14:paraId="0CA5192B" w14:textId="77777777" w:rsidR="008361CF" w:rsidRPr="00610EB9" w:rsidRDefault="008361CF" w:rsidP="005D1ADD">
            <w:pPr>
              <w:jc w:val="both"/>
              <w:rPr>
                <w:rFonts w:ascii="Times New Roman" w:hAnsi="Times New Roman" w:cs="Times New Roman"/>
                <w:b/>
                <w:sz w:val="28"/>
                <w:szCs w:val="28"/>
              </w:rPr>
            </w:pPr>
          </w:p>
        </w:tc>
        <w:tc>
          <w:tcPr>
            <w:tcW w:w="1305" w:type="dxa"/>
          </w:tcPr>
          <w:p w14:paraId="0CA5192C" w14:textId="77777777" w:rsidR="008361CF" w:rsidRPr="00610EB9" w:rsidRDefault="008361CF" w:rsidP="005D1ADD">
            <w:pPr>
              <w:jc w:val="center"/>
              <w:rPr>
                <w:rFonts w:ascii="Times New Roman" w:hAnsi="Times New Roman" w:cs="Times New Roman"/>
                <w:b/>
                <w:sz w:val="28"/>
                <w:szCs w:val="28"/>
              </w:rPr>
            </w:pPr>
            <w:r w:rsidRPr="00610EB9">
              <w:rPr>
                <w:rFonts w:ascii="Times New Roman" w:hAnsi="Times New Roman" w:cs="Times New Roman"/>
                <w:b/>
                <w:sz w:val="28"/>
                <w:szCs w:val="28"/>
              </w:rPr>
              <w:t>Здоров</w:t>
            </w:r>
          </w:p>
        </w:tc>
        <w:tc>
          <w:tcPr>
            <w:tcW w:w="2551" w:type="dxa"/>
          </w:tcPr>
          <w:p w14:paraId="0CA5192D" w14:textId="1C13B6D2" w:rsidR="008361CF" w:rsidRPr="00610EB9" w:rsidRDefault="00915E49" w:rsidP="005D1ADD">
            <w:pPr>
              <w:jc w:val="center"/>
              <w:rPr>
                <w:rFonts w:ascii="Times New Roman" w:hAnsi="Times New Roman" w:cs="Times New Roman"/>
                <w:b/>
                <w:bCs/>
                <w:sz w:val="28"/>
                <w:szCs w:val="28"/>
              </w:rPr>
            </w:pPr>
            <w:r w:rsidRPr="00610EB9">
              <w:rPr>
                <w:rFonts w:ascii="Times New Roman" w:hAnsi="Times New Roman" w:cs="Times New Roman"/>
                <w:b/>
                <w:bCs/>
                <w:sz w:val="28"/>
                <w:szCs w:val="28"/>
              </w:rPr>
              <w:t>Нецелиакийная чувствительность к глютену</w:t>
            </w:r>
          </w:p>
        </w:tc>
        <w:tc>
          <w:tcPr>
            <w:tcW w:w="1822" w:type="dxa"/>
          </w:tcPr>
          <w:p w14:paraId="0CA5192E" w14:textId="77777777" w:rsidR="008361CF" w:rsidRPr="00610EB9" w:rsidRDefault="008361CF" w:rsidP="005D1ADD">
            <w:pPr>
              <w:jc w:val="center"/>
              <w:rPr>
                <w:rFonts w:ascii="Times New Roman" w:hAnsi="Times New Roman" w:cs="Times New Roman"/>
                <w:b/>
                <w:sz w:val="28"/>
                <w:szCs w:val="28"/>
              </w:rPr>
            </w:pPr>
            <w:r w:rsidRPr="00610EB9">
              <w:rPr>
                <w:rFonts w:ascii="Times New Roman" w:hAnsi="Times New Roman" w:cs="Times New Roman"/>
                <w:b/>
                <w:sz w:val="28"/>
                <w:szCs w:val="28"/>
              </w:rPr>
              <w:t>Целиакия</w:t>
            </w:r>
          </w:p>
        </w:tc>
        <w:tc>
          <w:tcPr>
            <w:tcW w:w="1517" w:type="dxa"/>
            <w:vMerge/>
          </w:tcPr>
          <w:p w14:paraId="0CA5192F" w14:textId="77777777" w:rsidR="008361CF" w:rsidRPr="00610EB9" w:rsidRDefault="008361CF" w:rsidP="005D1ADD">
            <w:pPr>
              <w:jc w:val="both"/>
              <w:rPr>
                <w:rFonts w:ascii="Times New Roman" w:hAnsi="Times New Roman" w:cs="Times New Roman"/>
                <w:b/>
                <w:sz w:val="28"/>
                <w:szCs w:val="28"/>
              </w:rPr>
            </w:pPr>
          </w:p>
        </w:tc>
      </w:tr>
      <w:tr w:rsidR="0069619D" w:rsidRPr="00610EB9" w14:paraId="0CA51936" w14:textId="77777777" w:rsidTr="00626169">
        <w:tc>
          <w:tcPr>
            <w:tcW w:w="2376" w:type="dxa"/>
          </w:tcPr>
          <w:p w14:paraId="0CA5193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Титр </w:t>
            </w:r>
            <w:r w:rsidRPr="00610EB9">
              <w:rPr>
                <w:rFonts w:ascii="Times New Roman" w:hAnsi="Times New Roman" w:cs="Times New Roman"/>
                <w:sz w:val="28"/>
                <w:szCs w:val="28"/>
                <w:lang w:val="en-US"/>
              </w:rPr>
              <w:t>EMA</w:t>
            </w:r>
            <w:r w:rsidRPr="00610EB9">
              <w:rPr>
                <w:rFonts w:ascii="Times New Roman" w:hAnsi="Times New Roman" w:cs="Times New Roman"/>
                <w:sz w:val="28"/>
                <w:szCs w:val="28"/>
              </w:rPr>
              <w:t xml:space="preserve"> положительный (</w:t>
            </w:r>
            <w:r w:rsidRPr="00610EB9">
              <w:rPr>
                <w:rFonts w:ascii="Times New Roman" w:hAnsi="Times New Roman" w:cs="Times New Roman"/>
                <w:sz w:val="28"/>
                <w:szCs w:val="28"/>
                <w:lang w:val="en-US"/>
              </w:rPr>
              <w:t>n, %</w:t>
            </w:r>
            <w:r w:rsidRPr="00610EB9">
              <w:rPr>
                <w:rFonts w:ascii="Times New Roman" w:hAnsi="Times New Roman" w:cs="Times New Roman"/>
                <w:sz w:val="28"/>
                <w:szCs w:val="28"/>
              </w:rPr>
              <w:t>)</w:t>
            </w:r>
          </w:p>
        </w:tc>
        <w:tc>
          <w:tcPr>
            <w:tcW w:w="1305" w:type="dxa"/>
          </w:tcPr>
          <w:p w14:paraId="0CA5193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551" w:type="dxa"/>
          </w:tcPr>
          <w:p w14:paraId="0CA5193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5 (14,3)</w:t>
            </w:r>
          </w:p>
        </w:tc>
        <w:tc>
          <w:tcPr>
            <w:tcW w:w="1822" w:type="dxa"/>
          </w:tcPr>
          <w:p w14:paraId="0CA5193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21 (84,0)</w:t>
            </w:r>
          </w:p>
        </w:tc>
        <w:tc>
          <w:tcPr>
            <w:tcW w:w="1517" w:type="dxa"/>
          </w:tcPr>
          <w:p w14:paraId="0CA5193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&lt; 0,001**</w:t>
            </w:r>
          </w:p>
        </w:tc>
      </w:tr>
      <w:tr w:rsidR="0069619D" w:rsidRPr="00610EB9" w14:paraId="0CA5193C" w14:textId="77777777" w:rsidTr="00626169">
        <w:tc>
          <w:tcPr>
            <w:tcW w:w="2376" w:type="dxa"/>
          </w:tcPr>
          <w:p w14:paraId="0CA5193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Anti</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tTG</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IgA</w:t>
            </w:r>
            <w:r w:rsidRPr="00610EB9">
              <w:rPr>
                <w:rFonts w:ascii="Times New Roman" w:hAnsi="Times New Roman" w:cs="Times New Roman"/>
                <w:sz w:val="28"/>
                <w:szCs w:val="28"/>
              </w:rPr>
              <w:t xml:space="preserve"> положительный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305" w:type="dxa"/>
          </w:tcPr>
          <w:p w14:paraId="0CA5193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551" w:type="dxa"/>
          </w:tcPr>
          <w:p w14:paraId="0CA5193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7 (8,8)</w:t>
            </w:r>
          </w:p>
        </w:tc>
        <w:tc>
          <w:tcPr>
            <w:tcW w:w="1822" w:type="dxa"/>
          </w:tcPr>
          <w:p w14:paraId="0CA5193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16 (57,1)</w:t>
            </w:r>
          </w:p>
        </w:tc>
        <w:tc>
          <w:tcPr>
            <w:tcW w:w="1517" w:type="dxa"/>
          </w:tcPr>
          <w:p w14:paraId="0CA5193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&lt; 0,001**</w:t>
            </w:r>
          </w:p>
        </w:tc>
      </w:tr>
      <w:tr w:rsidR="0069619D" w:rsidRPr="00610EB9" w14:paraId="0CA51942" w14:textId="77777777" w:rsidTr="00626169">
        <w:tc>
          <w:tcPr>
            <w:tcW w:w="2376" w:type="dxa"/>
          </w:tcPr>
          <w:p w14:paraId="0CA5193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Anti</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DGP</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IgA</w:t>
            </w:r>
            <w:r w:rsidRPr="00610EB9">
              <w:rPr>
                <w:rFonts w:ascii="Times New Roman" w:hAnsi="Times New Roman" w:cs="Times New Roman"/>
                <w:sz w:val="28"/>
                <w:szCs w:val="28"/>
              </w:rPr>
              <w:t xml:space="preserve"> положительный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305" w:type="dxa"/>
          </w:tcPr>
          <w:p w14:paraId="0CA5193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551" w:type="dxa"/>
          </w:tcPr>
          <w:p w14:paraId="0CA5193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9 (11,3)</w:t>
            </w:r>
          </w:p>
        </w:tc>
        <w:tc>
          <w:tcPr>
            <w:tcW w:w="1822" w:type="dxa"/>
          </w:tcPr>
          <w:p w14:paraId="0CA5194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10 (37,0)</w:t>
            </w:r>
          </w:p>
        </w:tc>
        <w:tc>
          <w:tcPr>
            <w:tcW w:w="1517" w:type="dxa"/>
          </w:tcPr>
          <w:p w14:paraId="0CA5194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0,002*</w:t>
            </w:r>
          </w:p>
        </w:tc>
      </w:tr>
      <w:tr w:rsidR="0069619D" w:rsidRPr="00610EB9" w14:paraId="0CA51948" w14:textId="77777777" w:rsidTr="00626169">
        <w:tc>
          <w:tcPr>
            <w:tcW w:w="2376" w:type="dxa"/>
          </w:tcPr>
          <w:p w14:paraId="0CA5194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Суммарное количество </w:t>
            </w:r>
            <w:r w:rsidRPr="00610EB9">
              <w:rPr>
                <w:rFonts w:ascii="Times New Roman" w:hAnsi="Times New Roman" w:cs="Times New Roman"/>
                <w:sz w:val="28"/>
                <w:szCs w:val="28"/>
                <w:lang w:val="en-US"/>
              </w:rPr>
              <w:t>IgA</w:t>
            </w:r>
            <w:r w:rsidRPr="00610EB9">
              <w:rPr>
                <w:rFonts w:ascii="Times New Roman" w:hAnsi="Times New Roman" w:cs="Times New Roman"/>
                <w:sz w:val="28"/>
                <w:szCs w:val="28"/>
              </w:rPr>
              <w:t xml:space="preserve"> положительное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305" w:type="dxa"/>
          </w:tcPr>
          <w:p w14:paraId="0CA5194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551" w:type="dxa"/>
          </w:tcPr>
          <w:p w14:paraId="0CA5194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1822" w:type="dxa"/>
          </w:tcPr>
          <w:p w14:paraId="0CA5194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 (8,3)</w:t>
            </w:r>
          </w:p>
        </w:tc>
        <w:tc>
          <w:tcPr>
            <w:tcW w:w="1517" w:type="dxa"/>
          </w:tcPr>
          <w:p w14:paraId="0CA5194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0,373</w:t>
            </w:r>
          </w:p>
        </w:tc>
      </w:tr>
      <w:tr w:rsidR="0069619D" w:rsidRPr="00610EB9" w14:paraId="0CA5194E" w14:textId="77777777" w:rsidTr="00626169">
        <w:tc>
          <w:tcPr>
            <w:tcW w:w="2376" w:type="dxa"/>
          </w:tcPr>
          <w:p w14:paraId="0CA5194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Anti</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tTG</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IgG</w:t>
            </w:r>
            <w:r w:rsidRPr="00610EB9">
              <w:rPr>
                <w:rFonts w:ascii="Times New Roman" w:hAnsi="Times New Roman" w:cs="Times New Roman"/>
                <w:sz w:val="28"/>
                <w:szCs w:val="28"/>
              </w:rPr>
              <w:t xml:space="preserve"> положительный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305" w:type="dxa"/>
          </w:tcPr>
          <w:p w14:paraId="0CA5194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551" w:type="dxa"/>
          </w:tcPr>
          <w:p w14:paraId="0CA5194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 (5,0)</w:t>
            </w:r>
          </w:p>
        </w:tc>
        <w:tc>
          <w:tcPr>
            <w:tcW w:w="1822" w:type="dxa"/>
          </w:tcPr>
          <w:p w14:paraId="0CA5194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16 (57,1)</w:t>
            </w:r>
          </w:p>
        </w:tc>
        <w:tc>
          <w:tcPr>
            <w:tcW w:w="1517" w:type="dxa"/>
          </w:tcPr>
          <w:p w14:paraId="0CA5194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&lt; 0,001**</w:t>
            </w:r>
          </w:p>
        </w:tc>
      </w:tr>
      <w:tr w:rsidR="0069619D" w:rsidRPr="00610EB9" w14:paraId="0CA51954" w14:textId="77777777" w:rsidTr="00626169">
        <w:tc>
          <w:tcPr>
            <w:tcW w:w="2376" w:type="dxa"/>
          </w:tcPr>
          <w:p w14:paraId="0CA5194F" w14:textId="06FABF60"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Anti</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DGP</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IgG</w:t>
            </w:r>
            <w:r w:rsidR="004D607A">
              <w:rPr>
                <w:rFonts w:ascii="Times New Roman" w:hAnsi="Times New Roman" w:cs="Times New Roman"/>
                <w:sz w:val="28"/>
                <w:szCs w:val="28"/>
              </w:rPr>
              <w:t xml:space="preserve"> </w:t>
            </w:r>
            <w:r w:rsidRPr="00610EB9">
              <w:rPr>
                <w:rFonts w:ascii="Times New Roman" w:hAnsi="Times New Roman" w:cs="Times New Roman"/>
                <w:sz w:val="28"/>
                <w:szCs w:val="28"/>
              </w:rPr>
              <w:t>положительный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w:t>
            </w:r>
          </w:p>
        </w:tc>
        <w:tc>
          <w:tcPr>
            <w:tcW w:w="1305" w:type="dxa"/>
          </w:tcPr>
          <w:p w14:paraId="0CA5195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551" w:type="dxa"/>
          </w:tcPr>
          <w:p w14:paraId="0CA5195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69 (89,6)</w:t>
            </w:r>
          </w:p>
        </w:tc>
        <w:tc>
          <w:tcPr>
            <w:tcW w:w="1822" w:type="dxa"/>
          </w:tcPr>
          <w:p w14:paraId="0CA5195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21 (77,8)</w:t>
            </w:r>
          </w:p>
        </w:tc>
        <w:tc>
          <w:tcPr>
            <w:tcW w:w="1517" w:type="dxa"/>
          </w:tcPr>
          <w:p w14:paraId="0CA5195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&lt; 0,001**</w:t>
            </w:r>
          </w:p>
        </w:tc>
      </w:tr>
      <w:tr w:rsidR="008361CF" w:rsidRPr="00610EB9" w14:paraId="0CA51957" w14:textId="77777777" w:rsidTr="006236B1">
        <w:tc>
          <w:tcPr>
            <w:tcW w:w="9571" w:type="dxa"/>
            <w:gridSpan w:val="5"/>
          </w:tcPr>
          <w:p w14:paraId="0CA5195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p &lt; 0,05</w:t>
            </w:r>
          </w:p>
          <w:p w14:paraId="0CA5195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 p &lt; 0,001</w:t>
            </w:r>
          </w:p>
        </w:tc>
      </w:tr>
    </w:tbl>
    <w:p w14:paraId="0CA51958" w14:textId="77777777" w:rsidR="008361CF" w:rsidRPr="00610EB9" w:rsidRDefault="008361CF" w:rsidP="005D1ADD">
      <w:pPr>
        <w:spacing w:after="0" w:line="240" w:lineRule="auto"/>
        <w:jc w:val="both"/>
      </w:pPr>
    </w:p>
    <w:p w14:paraId="0CA51959" w14:textId="12EA70F3" w:rsidR="008361CF" w:rsidRPr="00610EB9" w:rsidRDefault="0071017D" w:rsidP="005D1ADD">
      <w:pPr>
        <w:spacing w:after="0" w:line="240" w:lineRule="auto"/>
        <w:ind w:firstLine="720"/>
        <w:jc w:val="both"/>
      </w:pPr>
      <w:r w:rsidRPr="00610EB9">
        <w:t>Таким образом, как видно из таблицы, а</w:t>
      </w:r>
      <w:r w:rsidR="008361CF" w:rsidRPr="00610EB9">
        <w:t xml:space="preserve">нтитела класса </w:t>
      </w:r>
      <w:r w:rsidR="008361CF" w:rsidRPr="00610EB9">
        <w:rPr>
          <w:lang w:val="en-US"/>
        </w:rPr>
        <w:t>IgA</w:t>
      </w:r>
      <w:r w:rsidR="008361CF" w:rsidRPr="00610EB9">
        <w:t xml:space="preserve"> </w:t>
      </w:r>
      <w:r w:rsidR="008361CF" w:rsidRPr="00610EB9">
        <w:rPr>
          <w:lang w:val="en-US"/>
        </w:rPr>
        <w:t>anti</w:t>
      </w:r>
      <w:r w:rsidR="008361CF" w:rsidRPr="00610EB9">
        <w:t>-</w:t>
      </w:r>
      <w:r w:rsidR="008361CF" w:rsidRPr="00610EB9">
        <w:rPr>
          <w:lang w:val="en-US"/>
        </w:rPr>
        <w:t>tTG</w:t>
      </w:r>
      <w:r w:rsidR="008361CF" w:rsidRPr="00610EB9">
        <w:t xml:space="preserve"> и </w:t>
      </w:r>
      <w:r w:rsidR="008361CF" w:rsidRPr="00610EB9">
        <w:rPr>
          <w:lang w:val="en-US"/>
        </w:rPr>
        <w:t>anti</w:t>
      </w:r>
      <w:r w:rsidR="008361CF" w:rsidRPr="00610EB9">
        <w:t>-</w:t>
      </w:r>
      <w:r w:rsidR="008361CF" w:rsidRPr="00610EB9">
        <w:rPr>
          <w:lang w:val="en-US"/>
        </w:rPr>
        <w:t>DGP</w:t>
      </w:r>
      <w:r w:rsidR="008361CF" w:rsidRPr="00610EB9">
        <w:t xml:space="preserve"> были исследованы у 118 (97,5%) и 117 (96,7%) пациентов, соответственно. Среди здоровых детей </w:t>
      </w:r>
      <w:r w:rsidR="008361CF" w:rsidRPr="00610EB9">
        <w:rPr>
          <w:lang w:val="en-US"/>
        </w:rPr>
        <w:t>anti</w:t>
      </w:r>
      <w:r w:rsidR="008361CF" w:rsidRPr="00610EB9">
        <w:t>-</w:t>
      </w:r>
      <w:r w:rsidR="008361CF" w:rsidRPr="00610EB9">
        <w:rPr>
          <w:lang w:val="en-US"/>
        </w:rPr>
        <w:t>tTG</w:t>
      </w:r>
      <w:r w:rsidR="008361CF" w:rsidRPr="00610EB9">
        <w:t xml:space="preserve"> </w:t>
      </w:r>
      <w:r w:rsidR="008361CF" w:rsidRPr="00610EB9">
        <w:rPr>
          <w:lang w:val="en-US"/>
        </w:rPr>
        <w:t>IgA</w:t>
      </w:r>
      <w:r w:rsidR="008361CF" w:rsidRPr="00610EB9">
        <w:t xml:space="preserve"> и </w:t>
      </w:r>
      <w:r w:rsidR="008361CF" w:rsidRPr="00610EB9">
        <w:rPr>
          <w:lang w:val="en-US"/>
        </w:rPr>
        <w:t>anti</w:t>
      </w:r>
      <w:r w:rsidR="008361CF" w:rsidRPr="00610EB9">
        <w:t>-</w:t>
      </w:r>
      <w:r w:rsidR="008361CF" w:rsidRPr="00610EB9">
        <w:rPr>
          <w:lang w:val="en-US"/>
        </w:rPr>
        <w:t>DGP</w:t>
      </w:r>
      <w:r w:rsidR="008361CF" w:rsidRPr="00610EB9">
        <w:t xml:space="preserve"> </w:t>
      </w:r>
      <w:r w:rsidR="008361CF" w:rsidRPr="00610EB9">
        <w:rPr>
          <w:lang w:val="en-US"/>
        </w:rPr>
        <w:t>IgA</w:t>
      </w:r>
      <w:r w:rsidR="008361CF" w:rsidRPr="00610EB9">
        <w:t xml:space="preserve"> были исследованы у 10 (76,9%) пациентов. </w:t>
      </w:r>
      <w:r w:rsidR="008361CF" w:rsidRPr="00610EB9">
        <w:rPr>
          <w:lang w:val="kk-KZ"/>
        </w:rPr>
        <w:t xml:space="preserve">Данные результатов анализов на </w:t>
      </w:r>
      <w:r w:rsidR="008361CF" w:rsidRPr="00610EB9">
        <w:rPr>
          <w:lang w:val="en-US"/>
        </w:rPr>
        <w:t>anti</w:t>
      </w:r>
      <w:r w:rsidR="008361CF" w:rsidRPr="00610EB9">
        <w:t>-</w:t>
      </w:r>
      <w:r w:rsidR="008361CF" w:rsidRPr="00610EB9">
        <w:rPr>
          <w:lang w:val="en-US"/>
        </w:rPr>
        <w:t>tTG</w:t>
      </w:r>
      <w:r w:rsidR="008361CF" w:rsidRPr="00610EB9">
        <w:t xml:space="preserve"> </w:t>
      </w:r>
      <w:r w:rsidR="008361CF" w:rsidRPr="00610EB9">
        <w:rPr>
          <w:lang w:val="en-US"/>
        </w:rPr>
        <w:t>IgA</w:t>
      </w:r>
      <w:r w:rsidR="008361CF" w:rsidRPr="00610EB9">
        <w:t xml:space="preserve"> и </w:t>
      </w:r>
      <w:r w:rsidR="008361CF" w:rsidRPr="00610EB9">
        <w:rPr>
          <w:lang w:val="en-US"/>
        </w:rPr>
        <w:t>anti</w:t>
      </w:r>
      <w:r w:rsidR="008361CF" w:rsidRPr="00610EB9">
        <w:t>-</w:t>
      </w:r>
      <w:r w:rsidR="008361CF" w:rsidRPr="00610EB9">
        <w:rPr>
          <w:lang w:val="en-US"/>
        </w:rPr>
        <w:t>DGP</w:t>
      </w:r>
      <w:r w:rsidR="008361CF" w:rsidRPr="00610EB9">
        <w:t xml:space="preserve"> </w:t>
      </w:r>
      <w:r w:rsidR="008361CF" w:rsidRPr="00610EB9">
        <w:rPr>
          <w:lang w:val="en-US"/>
        </w:rPr>
        <w:t>IgA</w:t>
      </w:r>
      <w:r w:rsidR="008361CF" w:rsidRPr="00610EB9">
        <w:t xml:space="preserve"> были получены у всех детей с </w:t>
      </w:r>
      <w:r w:rsidR="00915E49" w:rsidRPr="00610EB9">
        <w:t>нецелиакийной чувствительност</w:t>
      </w:r>
      <w:r w:rsidR="00886220" w:rsidRPr="00610EB9">
        <w:t>ью</w:t>
      </w:r>
      <w:r w:rsidR="00915E49" w:rsidRPr="00610EB9">
        <w:t xml:space="preserve"> к глютену</w:t>
      </w:r>
      <w:r w:rsidR="008361CF" w:rsidRPr="00610EB9">
        <w:t xml:space="preserve">. Среди пациентов с диагнозом целиакия результаты </w:t>
      </w:r>
      <w:r w:rsidR="008361CF" w:rsidRPr="00610EB9">
        <w:rPr>
          <w:lang w:val="en-US"/>
        </w:rPr>
        <w:t>anti</w:t>
      </w:r>
      <w:r w:rsidR="008361CF" w:rsidRPr="00610EB9">
        <w:t>-</w:t>
      </w:r>
      <w:r w:rsidR="008361CF" w:rsidRPr="00610EB9">
        <w:rPr>
          <w:lang w:val="en-US"/>
        </w:rPr>
        <w:t>tTG</w:t>
      </w:r>
      <w:r w:rsidR="008361CF" w:rsidRPr="00610EB9">
        <w:t xml:space="preserve"> </w:t>
      </w:r>
      <w:r w:rsidR="008361CF" w:rsidRPr="00610EB9">
        <w:rPr>
          <w:lang w:val="en-US"/>
        </w:rPr>
        <w:t>IgA</w:t>
      </w:r>
      <w:r w:rsidR="008361CF" w:rsidRPr="00610EB9">
        <w:t xml:space="preserve"> были у всех исследуемых, в то же время </w:t>
      </w:r>
      <w:r w:rsidR="008361CF" w:rsidRPr="00610EB9">
        <w:rPr>
          <w:lang w:val="en-US"/>
        </w:rPr>
        <w:t>anti</w:t>
      </w:r>
      <w:r w:rsidR="008361CF" w:rsidRPr="00610EB9">
        <w:t>-</w:t>
      </w:r>
      <w:r w:rsidR="008361CF" w:rsidRPr="00610EB9">
        <w:rPr>
          <w:lang w:val="en-US"/>
        </w:rPr>
        <w:t>DGP</w:t>
      </w:r>
      <w:r w:rsidR="008361CF" w:rsidRPr="00610EB9">
        <w:t xml:space="preserve"> </w:t>
      </w:r>
      <w:r w:rsidR="008361CF" w:rsidRPr="00610EB9">
        <w:rPr>
          <w:lang w:val="en-US"/>
        </w:rPr>
        <w:t>IgA</w:t>
      </w:r>
      <w:r w:rsidR="008361CF" w:rsidRPr="00610EB9">
        <w:t xml:space="preserve"> у 27 (96,4%) исследуемых. Результаты анализа на </w:t>
      </w:r>
      <w:r w:rsidR="008361CF" w:rsidRPr="00610EB9">
        <w:rPr>
          <w:lang w:val="en-US"/>
        </w:rPr>
        <w:t>anti</w:t>
      </w:r>
      <w:r w:rsidR="008361CF" w:rsidRPr="00610EB9">
        <w:t>-</w:t>
      </w:r>
      <w:r w:rsidR="008361CF" w:rsidRPr="00610EB9">
        <w:rPr>
          <w:lang w:val="en-US"/>
        </w:rPr>
        <w:t>tTG</w:t>
      </w:r>
      <w:r w:rsidR="008361CF" w:rsidRPr="00610EB9">
        <w:t xml:space="preserve"> </w:t>
      </w:r>
      <w:r w:rsidR="008361CF" w:rsidRPr="00610EB9">
        <w:rPr>
          <w:lang w:val="en-US"/>
        </w:rPr>
        <w:t>IgA</w:t>
      </w:r>
      <w:r w:rsidR="008361CF" w:rsidRPr="00610EB9">
        <w:t xml:space="preserve"> и </w:t>
      </w:r>
      <w:r w:rsidR="008361CF" w:rsidRPr="00610EB9">
        <w:rPr>
          <w:lang w:val="en-US"/>
        </w:rPr>
        <w:t>anti</w:t>
      </w:r>
      <w:r w:rsidR="008361CF" w:rsidRPr="00610EB9">
        <w:t>-</w:t>
      </w:r>
      <w:r w:rsidR="008361CF" w:rsidRPr="00610EB9">
        <w:rPr>
          <w:lang w:val="en-US"/>
        </w:rPr>
        <w:t>DGP</w:t>
      </w:r>
      <w:r w:rsidR="008361CF" w:rsidRPr="00610EB9">
        <w:t xml:space="preserve"> </w:t>
      </w:r>
      <w:r w:rsidR="008361CF" w:rsidRPr="00610EB9">
        <w:rPr>
          <w:lang w:val="en-US"/>
        </w:rPr>
        <w:t>IgA</w:t>
      </w:r>
      <w:r w:rsidR="008361CF" w:rsidRPr="00610EB9">
        <w:t xml:space="preserve"> в зависимости от диагноза представлены в Таблице 3. Различия в результатах </w:t>
      </w:r>
      <w:r w:rsidR="008361CF" w:rsidRPr="00610EB9">
        <w:rPr>
          <w:lang w:val="en-US"/>
        </w:rPr>
        <w:t>anti</w:t>
      </w:r>
      <w:r w:rsidR="008361CF" w:rsidRPr="00610EB9">
        <w:t>-</w:t>
      </w:r>
      <w:r w:rsidR="008361CF" w:rsidRPr="00610EB9">
        <w:rPr>
          <w:lang w:val="en-US"/>
        </w:rPr>
        <w:t>tTG</w:t>
      </w:r>
      <w:r w:rsidR="008361CF" w:rsidRPr="00610EB9">
        <w:t xml:space="preserve"> </w:t>
      </w:r>
      <w:r w:rsidR="008361CF" w:rsidRPr="00610EB9">
        <w:rPr>
          <w:lang w:val="en-US"/>
        </w:rPr>
        <w:t>IgA</w:t>
      </w:r>
      <w:r w:rsidR="008361CF" w:rsidRPr="00610EB9">
        <w:t xml:space="preserve"> и </w:t>
      </w:r>
      <w:r w:rsidR="008361CF" w:rsidRPr="00610EB9">
        <w:rPr>
          <w:lang w:val="en-US"/>
        </w:rPr>
        <w:t>anti</w:t>
      </w:r>
      <w:r w:rsidR="008361CF" w:rsidRPr="00610EB9">
        <w:t>-</w:t>
      </w:r>
      <w:r w:rsidR="008361CF" w:rsidRPr="00610EB9">
        <w:rPr>
          <w:lang w:val="en-US"/>
        </w:rPr>
        <w:t>DGP</w:t>
      </w:r>
      <w:r w:rsidR="008361CF" w:rsidRPr="00610EB9">
        <w:t xml:space="preserve"> </w:t>
      </w:r>
      <w:r w:rsidR="008361CF" w:rsidRPr="00610EB9">
        <w:rPr>
          <w:lang w:val="en-US"/>
        </w:rPr>
        <w:t>IgA</w:t>
      </w:r>
      <w:r w:rsidR="008361CF" w:rsidRPr="00610EB9">
        <w:t xml:space="preserve"> в трех исследуемых группах были достоверны (</w:t>
      </w:r>
      <w:r w:rsidR="008361CF" w:rsidRPr="00610EB9">
        <w:rPr>
          <w:lang w:val="en-US"/>
        </w:rPr>
        <w:t>p</w:t>
      </w:r>
      <w:r w:rsidR="008361CF" w:rsidRPr="00610EB9">
        <w:t xml:space="preserve"> &lt; 0,001 и </w:t>
      </w:r>
      <w:r w:rsidR="008361CF" w:rsidRPr="00610EB9">
        <w:rPr>
          <w:lang w:val="en-US"/>
        </w:rPr>
        <w:t>p</w:t>
      </w:r>
      <w:r w:rsidR="008361CF" w:rsidRPr="00610EB9">
        <w:t xml:space="preserve"> &lt; 0,05, соответсвтенно)</w:t>
      </w:r>
      <w:r w:rsidR="00CF7B52" w:rsidRPr="00610EB9">
        <w:t xml:space="preserve">. </w:t>
      </w:r>
      <w:r w:rsidR="00CF7B52" w:rsidRPr="00610EB9">
        <w:rPr>
          <w:lang w:val="kk-KZ"/>
        </w:rPr>
        <w:t>Чувсвительность анализа по определению</w:t>
      </w:r>
      <w:r w:rsidR="008361CF" w:rsidRPr="00610EB9">
        <w:t xml:space="preserve"> </w:t>
      </w:r>
      <w:r w:rsidR="00CF7B52" w:rsidRPr="00610EB9">
        <w:rPr>
          <w:lang w:val="en-US"/>
        </w:rPr>
        <w:t>IgA</w:t>
      </w:r>
      <w:r w:rsidR="00CF7B52" w:rsidRPr="00610EB9">
        <w:t xml:space="preserve"> </w:t>
      </w:r>
      <w:r w:rsidR="00CF7B52" w:rsidRPr="00610EB9">
        <w:rPr>
          <w:lang w:val="en-US"/>
        </w:rPr>
        <w:t>anti</w:t>
      </w:r>
      <w:r w:rsidR="00CF7B52" w:rsidRPr="00610EB9">
        <w:t>-</w:t>
      </w:r>
      <w:r w:rsidR="00CF7B52" w:rsidRPr="00610EB9">
        <w:rPr>
          <w:lang w:val="en-US"/>
        </w:rPr>
        <w:t>tTG</w:t>
      </w:r>
      <w:r w:rsidR="00CF7B52" w:rsidRPr="00610EB9">
        <w:t xml:space="preserve"> имел чувствительность 57,15%, специфичность 92,22% (</w:t>
      </w:r>
      <w:r w:rsidR="00CF7B52" w:rsidRPr="00610EB9">
        <w:rPr>
          <w:lang w:val="en-US"/>
        </w:rPr>
        <w:t>AUC</w:t>
      </w:r>
      <w:r w:rsidR="00CF7B52" w:rsidRPr="00610EB9">
        <w:t xml:space="preserve"> = 0,747). Аналогичные показатели теста на </w:t>
      </w:r>
      <w:r w:rsidR="00CF7B52" w:rsidRPr="00610EB9">
        <w:rPr>
          <w:lang w:val="en-US"/>
        </w:rPr>
        <w:t>anti</w:t>
      </w:r>
      <w:r w:rsidR="00CF7B52" w:rsidRPr="00610EB9">
        <w:t>-</w:t>
      </w:r>
      <w:r w:rsidR="00CF7B52" w:rsidRPr="00610EB9">
        <w:rPr>
          <w:lang w:val="en-US"/>
        </w:rPr>
        <w:t>DGP</w:t>
      </w:r>
      <w:r w:rsidR="00CF7B52" w:rsidRPr="00610EB9">
        <w:t xml:space="preserve"> </w:t>
      </w:r>
      <w:r w:rsidR="00CF7B52" w:rsidRPr="00610EB9">
        <w:rPr>
          <w:lang w:val="en-US"/>
        </w:rPr>
        <w:t>IgA</w:t>
      </w:r>
      <w:r w:rsidR="00CF7B52" w:rsidRPr="00610EB9">
        <w:t xml:space="preserve"> были следующими: чувсвительность – 37,04%,</w:t>
      </w:r>
      <w:r w:rsidR="004D607A">
        <w:t xml:space="preserve"> </w:t>
      </w:r>
      <w:r w:rsidR="00CF7B52" w:rsidRPr="00610EB9">
        <w:t>специфичность – 90% (</w:t>
      </w:r>
      <w:r w:rsidR="00CF7B52" w:rsidRPr="00610EB9">
        <w:rPr>
          <w:lang w:val="en-US"/>
        </w:rPr>
        <w:t>AUC</w:t>
      </w:r>
      <w:r w:rsidR="00CF7B52" w:rsidRPr="00610EB9">
        <w:t xml:space="preserve"> = 0,635).</w:t>
      </w:r>
    </w:p>
    <w:p w14:paraId="0CA5195A" w14:textId="5BC3E755" w:rsidR="008361CF" w:rsidRPr="00610EB9" w:rsidRDefault="008361CF" w:rsidP="005D1ADD">
      <w:pPr>
        <w:spacing w:after="0" w:line="240" w:lineRule="auto"/>
        <w:ind w:firstLine="720"/>
        <w:jc w:val="both"/>
      </w:pPr>
      <w:r w:rsidRPr="00610EB9">
        <w:t xml:space="preserve">Суммарное количество антител класса </w:t>
      </w:r>
      <w:r w:rsidRPr="00610EB9">
        <w:rPr>
          <w:lang w:val="en-US"/>
        </w:rPr>
        <w:t>IgA</w:t>
      </w:r>
      <w:r w:rsidRPr="00610EB9">
        <w:t xml:space="preserve"> было исследовано у 35 (28,9%) пациентов, в том числе у 1 (7,7%) здорового пациента, 22 (27,5%) среди детей с </w:t>
      </w:r>
      <w:r w:rsidR="00915E49" w:rsidRPr="00610EB9">
        <w:t>нецелиакийной чувствительност</w:t>
      </w:r>
      <w:r w:rsidR="00886220" w:rsidRPr="00610EB9">
        <w:t>ью</w:t>
      </w:r>
      <w:r w:rsidR="00915E49" w:rsidRPr="00610EB9">
        <w:t xml:space="preserve"> к глютену</w:t>
      </w:r>
      <w:r w:rsidRPr="00610EB9">
        <w:t xml:space="preserve">, и 12 (42,9%) среди пациентов с диагнозом целиакия. Как видно из Таблицы </w:t>
      </w:r>
      <w:r w:rsidR="00A763B8">
        <w:t>9</w:t>
      </w:r>
      <w:r w:rsidRPr="00610EB9">
        <w:t>, данный анализ</w:t>
      </w:r>
      <w:r w:rsidRPr="00610EB9">
        <w:rPr>
          <w:lang w:val="kk-KZ"/>
        </w:rPr>
        <w:t xml:space="preserve"> по причине малой выборки</w:t>
      </w:r>
      <w:r w:rsidRPr="00610EB9">
        <w:t xml:space="preserve"> не выявил достоверных отличий среди трех групп сравнения (</w:t>
      </w:r>
      <w:r w:rsidRPr="00610EB9">
        <w:rPr>
          <w:lang w:val="en-US"/>
        </w:rPr>
        <w:t>p</w:t>
      </w:r>
      <w:r w:rsidRPr="00610EB9">
        <w:t xml:space="preserve"> &gt; 0,05). </w:t>
      </w:r>
    </w:p>
    <w:p w14:paraId="0CA5195B" w14:textId="2700F150" w:rsidR="008361CF" w:rsidRPr="00610EB9" w:rsidRDefault="008361CF" w:rsidP="005D1ADD">
      <w:pPr>
        <w:spacing w:after="0" w:line="240" w:lineRule="auto"/>
        <w:ind w:firstLine="720"/>
        <w:jc w:val="both"/>
      </w:pPr>
      <w:r w:rsidRPr="00610EB9">
        <w:t xml:space="preserve">Антитела класса </w:t>
      </w:r>
      <w:r w:rsidRPr="00610EB9">
        <w:rPr>
          <w:lang w:val="en-US"/>
        </w:rPr>
        <w:t>IgG</w:t>
      </w:r>
      <w:r w:rsidRPr="00610EB9">
        <w:t xml:space="preserve"> </w:t>
      </w:r>
      <w:r w:rsidRPr="00610EB9">
        <w:rPr>
          <w:lang w:val="en-US"/>
        </w:rPr>
        <w:t>anti</w:t>
      </w:r>
      <w:r w:rsidRPr="00610EB9">
        <w:t>-</w:t>
      </w:r>
      <w:r w:rsidRPr="00610EB9">
        <w:rPr>
          <w:lang w:val="en-US"/>
        </w:rPr>
        <w:t>tTG</w:t>
      </w:r>
      <w:r w:rsidRPr="00610EB9">
        <w:t xml:space="preserve"> и </w:t>
      </w:r>
      <w:r w:rsidRPr="00610EB9">
        <w:rPr>
          <w:lang w:val="en-US"/>
        </w:rPr>
        <w:t>anti</w:t>
      </w:r>
      <w:r w:rsidRPr="00610EB9">
        <w:t>-</w:t>
      </w:r>
      <w:r w:rsidRPr="00610EB9">
        <w:rPr>
          <w:lang w:val="en-US"/>
        </w:rPr>
        <w:t>DGP</w:t>
      </w:r>
      <w:r w:rsidRPr="00610EB9">
        <w:t xml:space="preserve"> были исследованы у 118 (97,5%) и 114 (94,2%) пациентов, соответственно. Среди здоровых детей </w:t>
      </w:r>
      <w:r w:rsidRPr="00610EB9">
        <w:rPr>
          <w:lang w:val="en-US"/>
        </w:rPr>
        <w:t>anti</w:t>
      </w:r>
      <w:r w:rsidRPr="00610EB9">
        <w:t>-</w:t>
      </w:r>
      <w:r w:rsidRPr="00610EB9">
        <w:rPr>
          <w:lang w:val="en-US"/>
        </w:rPr>
        <w:t>tTG</w:t>
      </w:r>
      <w:r w:rsidRPr="00610EB9">
        <w:t xml:space="preserve"> </w:t>
      </w:r>
      <w:r w:rsidRPr="00610EB9">
        <w:rPr>
          <w:lang w:val="en-US"/>
        </w:rPr>
        <w:t>IgG</w:t>
      </w:r>
      <w:r w:rsidRPr="00610EB9">
        <w:t xml:space="preserve"> и </w:t>
      </w:r>
      <w:r w:rsidRPr="00610EB9">
        <w:rPr>
          <w:lang w:val="en-US"/>
        </w:rPr>
        <w:t>anti</w:t>
      </w:r>
      <w:r w:rsidRPr="00610EB9">
        <w:t>-</w:t>
      </w:r>
      <w:r w:rsidRPr="00610EB9">
        <w:rPr>
          <w:lang w:val="en-US"/>
        </w:rPr>
        <w:t>DGP</w:t>
      </w:r>
      <w:r w:rsidRPr="00610EB9">
        <w:t xml:space="preserve"> </w:t>
      </w:r>
      <w:r w:rsidRPr="00610EB9">
        <w:rPr>
          <w:lang w:val="en-US"/>
        </w:rPr>
        <w:t>IgG</w:t>
      </w:r>
      <w:r w:rsidRPr="00610EB9">
        <w:t xml:space="preserve"> были исследованы у 10 (76,9%) пациентов. Среди детей с </w:t>
      </w:r>
      <w:r w:rsidR="00915E49" w:rsidRPr="00610EB9">
        <w:t>нецелиакийной чувствительност</w:t>
      </w:r>
      <w:r w:rsidR="00886220" w:rsidRPr="00610EB9">
        <w:t>ью</w:t>
      </w:r>
      <w:r w:rsidR="00915E49" w:rsidRPr="00610EB9">
        <w:t xml:space="preserve"> к глютену</w:t>
      </w:r>
      <w:r w:rsidRPr="00610EB9">
        <w:t xml:space="preserve"> </w:t>
      </w:r>
      <w:r w:rsidRPr="00610EB9">
        <w:rPr>
          <w:lang w:val="en-US"/>
        </w:rPr>
        <w:t>anti</w:t>
      </w:r>
      <w:r w:rsidRPr="00610EB9">
        <w:t>-</w:t>
      </w:r>
      <w:r w:rsidRPr="00610EB9">
        <w:rPr>
          <w:lang w:val="en-US"/>
        </w:rPr>
        <w:t>tTG</w:t>
      </w:r>
      <w:r w:rsidRPr="00610EB9">
        <w:t xml:space="preserve"> </w:t>
      </w:r>
      <w:r w:rsidRPr="00610EB9">
        <w:rPr>
          <w:lang w:val="en-US"/>
        </w:rPr>
        <w:t>IgG</w:t>
      </w:r>
      <w:r w:rsidRPr="00610EB9">
        <w:t xml:space="preserve"> и </w:t>
      </w:r>
      <w:r w:rsidRPr="00610EB9">
        <w:rPr>
          <w:lang w:val="en-US"/>
        </w:rPr>
        <w:t>anti</w:t>
      </w:r>
      <w:r w:rsidRPr="00610EB9">
        <w:t>-</w:t>
      </w:r>
      <w:r w:rsidRPr="00610EB9">
        <w:rPr>
          <w:lang w:val="en-US"/>
        </w:rPr>
        <w:t>DGP</w:t>
      </w:r>
      <w:r w:rsidRPr="00610EB9">
        <w:t xml:space="preserve"> </w:t>
      </w:r>
      <w:r w:rsidRPr="00610EB9">
        <w:rPr>
          <w:lang w:val="en-US"/>
        </w:rPr>
        <w:t>IgG</w:t>
      </w:r>
      <w:r w:rsidRPr="00610EB9">
        <w:t xml:space="preserve"> были исследованы у 80 (100%) и 77 (96,25%) пациентов, соответсвенно. Среди пациентов с диагнозом целиакия результаты </w:t>
      </w:r>
      <w:r w:rsidRPr="00610EB9">
        <w:rPr>
          <w:lang w:val="en-US"/>
        </w:rPr>
        <w:t>anti</w:t>
      </w:r>
      <w:r w:rsidRPr="00610EB9">
        <w:t>-</w:t>
      </w:r>
      <w:r w:rsidRPr="00610EB9">
        <w:rPr>
          <w:lang w:val="en-US"/>
        </w:rPr>
        <w:t>tTG</w:t>
      </w:r>
      <w:r w:rsidRPr="00610EB9">
        <w:t xml:space="preserve"> </w:t>
      </w:r>
      <w:r w:rsidRPr="00610EB9">
        <w:rPr>
          <w:lang w:val="en-US"/>
        </w:rPr>
        <w:t>IgG</w:t>
      </w:r>
      <w:r w:rsidRPr="00610EB9">
        <w:t xml:space="preserve"> были у всех исследуемых, в то же время </w:t>
      </w:r>
      <w:r w:rsidRPr="00610EB9">
        <w:rPr>
          <w:lang w:val="en-US"/>
        </w:rPr>
        <w:t>anti</w:t>
      </w:r>
      <w:r w:rsidRPr="00610EB9">
        <w:t>-</w:t>
      </w:r>
      <w:r w:rsidRPr="00610EB9">
        <w:rPr>
          <w:lang w:val="en-US"/>
        </w:rPr>
        <w:t>DGP</w:t>
      </w:r>
      <w:r w:rsidRPr="00610EB9">
        <w:t xml:space="preserve"> </w:t>
      </w:r>
      <w:r w:rsidRPr="00610EB9">
        <w:rPr>
          <w:lang w:val="en-US"/>
        </w:rPr>
        <w:t>IgG</w:t>
      </w:r>
      <w:r w:rsidRPr="00610EB9">
        <w:t xml:space="preserve"> у 27 (96,4%) исследуемых. Результаты анализа на </w:t>
      </w:r>
      <w:r w:rsidRPr="00610EB9">
        <w:rPr>
          <w:lang w:val="en-US"/>
        </w:rPr>
        <w:t>anti</w:t>
      </w:r>
      <w:r w:rsidRPr="00610EB9">
        <w:t>-</w:t>
      </w:r>
      <w:r w:rsidRPr="00610EB9">
        <w:rPr>
          <w:lang w:val="en-US"/>
        </w:rPr>
        <w:t>tTG</w:t>
      </w:r>
      <w:r w:rsidRPr="00610EB9">
        <w:t xml:space="preserve"> </w:t>
      </w:r>
      <w:r w:rsidRPr="00610EB9">
        <w:rPr>
          <w:lang w:val="en-US"/>
        </w:rPr>
        <w:t>IgG</w:t>
      </w:r>
      <w:r w:rsidRPr="00610EB9">
        <w:t xml:space="preserve"> и </w:t>
      </w:r>
      <w:r w:rsidRPr="00610EB9">
        <w:rPr>
          <w:lang w:val="en-US"/>
        </w:rPr>
        <w:t>anti</w:t>
      </w:r>
      <w:r w:rsidRPr="00610EB9">
        <w:t>-</w:t>
      </w:r>
      <w:r w:rsidRPr="00610EB9">
        <w:rPr>
          <w:lang w:val="en-US"/>
        </w:rPr>
        <w:t>DGP</w:t>
      </w:r>
      <w:r w:rsidRPr="00610EB9">
        <w:t xml:space="preserve"> </w:t>
      </w:r>
      <w:r w:rsidRPr="00610EB9">
        <w:rPr>
          <w:lang w:val="en-US"/>
        </w:rPr>
        <w:t>IgG</w:t>
      </w:r>
      <w:r w:rsidRPr="00610EB9">
        <w:t xml:space="preserve"> в зависимости от диагноза представлены в Таблице </w:t>
      </w:r>
      <w:r w:rsidR="00A763B8">
        <w:t>9</w:t>
      </w:r>
      <w:r w:rsidRPr="00610EB9">
        <w:t xml:space="preserve">. </w:t>
      </w:r>
      <w:r w:rsidRPr="00610EB9">
        <w:rPr>
          <w:lang w:val="en-US"/>
        </w:rPr>
        <w:t>Anti</w:t>
      </w:r>
      <w:r w:rsidRPr="00610EB9">
        <w:t>-</w:t>
      </w:r>
      <w:r w:rsidRPr="00610EB9">
        <w:rPr>
          <w:lang w:val="en-US"/>
        </w:rPr>
        <w:t>tTG</w:t>
      </w:r>
      <w:r w:rsidRPr="00610EB9">
        <w:t xml:space="preserve"> </w:t>
      </w:r>
      <w:r w:rsidRPr="00610EB9">
        <w:rPr>
          <w:lang w:val="en-US"/>
        </w:rPr>
        <w:t>IgG</w:t>
      </w:r>
      <w:r w:rsidRPr="00610EB9">
        <w:t xml:space="preserve"> был положительным у 5% исследуемых с </w:t>
      </w:r>
      <w:r w:rsidR="00915E49" w:rsidRPr="00610EB9">
        <w:t>нецелиакийной чувствительност</w:t>
      </w:r>
      <w:r w:rsidR="00886220" w:rsidRPr="00610EB9">
        <w:t>ью</w:t>
      </w:r>
      <w:r w:rsidR="00915E49" w:rsidRPr="00610EB9">
        <w:t xml:space="preserve"> к глютену</w:t>
      </w:r>
      <w:r w:rsidRPr="00610EB9">
        <w:t>, и 57% пациентов</w:t>
      </w:r>
      <w:r w:rsidR="004D607A">
        <w:t xml:space="preserve"> </w:t>
      </w:r>
      <w:r w:rsidRPr="00610EB9">
        <w:t>с диагнозом целиакия (</w:t>
      </w:r>
      <w:r w:rsidRPr="00610EB9">
        <w:rPr>
          <w:lang w:val="en-US"/>
        </w:rPr>
        <w:t>p</w:t>
      </w:r>
      <w:r w:rsidRPr="00610EB9">
        <w:t xml:space="preserve"> &lt; 0,001). В то же время анализ на </w:t>
      </w:r>
      <w:r w:rsidRPr="00610EB9">
        <w:rPr>
          <w:lang w:val="en-US"/>
        </w:rPr>
        <w:t>anti</w:t>
      </w:r>
      <w:r w:rsidRPr="00610EB9">
        <w:t>-</w:t>
      </w:r>
      <w:r w:rsidRPr="00610EB9">
        <w:rPr>
          <w:lang w:val="en-US"/>
        </w:rPr>
        <w:t>DGP</w:t>
      </w:r>
      <w:r w:rsidRPr="00610EB9">
        <w:t xml:space="preserve"> </w:t>
      </w:r>
      <w:r w:rsidRPr="00610EB9">
        <w:rPr>
          <w:lang w:val="en-US"/>
        </w:rPr>
        <w:t>IgG</w:t>
      </w:r>
      <w:r w:rsidRPr="00610EB9">
        <w:t xml:space="preserve"> показал положительный результат у 90% пациентов с </w:t>
      </w:r>
      <w:r w:rsidR="00915E49" w:rsidRPr="00610EB9">
        <w:t>нецелиакийной чувствительност</w:t>
      </w:r>
      <w:r w:rsidR="00886220" w:rsidRPr="00610EB9">
        <w:t>ью</w:t>
      </w:r>
      <w:r w:rsidR="00915E49" w:rsidRPr="00610EB9">
        <w:t xml:space="preserve"> к глютену</w:t>
      </w:r>
      <w:r w:rsidRPr="00610EB9">
        <w:t>, и 78% исследуемых с целиакией (</w:t>
      </w:r>
      <w:r w:rsidRPr="00610EB9">
        <w:rPr>
          <w:lang w:val="en-US"/>
        </w:rPr>
        <w:t>p</w:t>
      </w:r>
      <w:r w:rsidRPr="00610EB9">
        <w:t xml:space="preserve"> &lt; 0,001).</w:t>
      </w:r>
      <w:r w:rsidR="004D607A">
        <w:t xml:space="preserve"> </w:t>
      </w:r>
      <w:r w:rsidRPr="00610EB9">
        <w:rPr>
          <w:lang w:val="en-US"/>
        </w:rPr>
        <w:t>ROC</w:t>
      </w:r>
      <w:r w:rsidRPr="00610EB9">
        <w:t xml:space="preserve">-анализ </w:t>
      </w:r>
      <w:r w:rsidRPr="00610EB9">
        <w:rPr>
          <w:lang w:val="kk-KZ"/>
        </w:rPr>
        <w:t xml:space="preserve">теста на </w:t>
      </w:r>
      <w:r w:rsidRPr="00610EB9">
        <w:rPr>
          <w:lang w:val="en-US"/>
        </w:rPr>
        <w:t>IgG</w:t>
      </w:r>
      <w:r w:rsidRPr="00610EB9">
        <w:t xml:space="preserve"> </w:t>
      </w:r>
      <w:r w:rsidRPr="00610EB9">
        <w:rPr>
          <w:lang w:val="en-US"/>
        </w:rPr>
        <w:t>anti</w:t>
      </w:r>
      <w:r w:rsidRPr="00610EB9">
        <w:t>-</w:t>
      </w:r>
      <w:r w:rsidRPr="00610EB9">
        <w:rPr>
          <w:lang w:val="en-US"/>
        </w:rPr>
        <w:t>tTG</w:t>
      </w:r>
      <w:r w:rsidR="00CF7B52" w:rsidRPr="00610EB9">
        <w:rPr>
          <w:lang w:val="kk-KZ"/>
        </w:rPr>
        <w:t xml:space="preserve"> показал чувствительность </w:t>
      </w:r>
      <w:r w:rsidR="00CF7B52" w:rsidRPr="00610EB9">
        <w:t>57,14</w:t>
      </w:r>
      <w:r w:rsidR="00CF7B52" w:rsidRPr="00610EB9">
        <w:rPr>
          <w:lang w:val="kk-KZ"/>
        </w:rPr>
        <w:t xml:space="preserve">%, специфичность </w:t>
      </w:r>
      <w:r w:rsidR="00CF7B52" w:rsidRPr="00610EB9">
        <w:t>95</w:t>
      </w:r>
      <w:r w:rsidR="00CF7B52" w:rsidRPr="00610EB9">
        <w:rPr>
          <w:lang w:val="kk-KZ"/>
        </w:rPr>
        <w:t>,</w:t>
      </w:r>
      <w:r w:rsidR="00CF7B52" w:rsidRPr="00610EB9">
        <w:t>56</w:t>
      </w:r>
      <w:r w:rsidRPr="00610EB9">
        <w:rPr>
          <w:lang w:val="kk-KZ"/>
        </w:rPr>
        <w:t xml:space="preserve">% </w:t>
      </w:r>
      <w:r w:rsidRPr="00610EB9">
        <w:t>(</w:t>
      </w:r>
      <w:r w:rsidRPr="00610EB9">
        <w:rPr>
          <w:lang w:val="en-US"/>
        </w:rPr>
        <w:t>AUC</w:t>
      </w:r>
      <w:r w:rsidR="00CF7B52" w:rsidRPr="00610EB9">
        <w:t xml:space="preserve"> = 0,763</w:t>
      </w:r>
      <w:r w:rsidRPr="00610EB9">
        <w:t xml:space="preserve">). В то же время </w:t>
      </w:r>
      <w:r w:rsidRPr="00610EB9">
        <w:rPr>
          <w:lang w:val="en-US"/>
        </w:rPr>
        <w:t>ROC</w:t>
      </w:r>
      <w:r w:rsidRPr="00610EB9">
        <w:t xml:space="preserve">-анализ </w:t>
      </w:r>
      <w:r w:rsidRPr="00610EB9">
        <w:rPr>
          <w:lang w:val="kk-KZ"/>
        </w:rPr>
        <w:t>теста на</w:t>
      </w:r>
      <w:r w:rsidRPr="00610EB9">
        <w:t xml:space="preserve"> </w:t>
      </w:r>
      <w:r w:rsidRPr="00610EB9">
        <w:rPr>
          <w:lang w:val="en-US"/>
        </w:rPr>
        <w:t>anti</w:t>
      </w:r>
      <w:r w:rsidRPr="00610EB9">
        <w:t>-</w:t>
      </w:r>
      <w:r w:rsidRPr="00610EB9">
        <w:rPr>
          <w:lang w:val="en-US"/>
        </w:rPr>
        <w:t>DGP</w:t>
      </w:r>
      <w:r w:rsidRPr="00610EB9">
        <w:t xml:space="preserve"> </w:t>
      </w:r>
      <w:r w:rsidRPr="00610EB9">
        <w:rPr>
          <w:lang w:val="en-US"/>
        </w:rPr>
        <w:t>IgG</w:t>
      </w:r>
      <w:r w:rsidR="00CF7B52" w:rsidRPr="00610EB9">
        <w:t xml:space="preserve"> для определения целиакии </w:t>
      </w:r>
      <w:r w:rsidR="00CF7B52" w:rsidRPr="00610EB9">
        <w:rPr>
          <w:lang w:val="kk-KZ"/>
        </w:rPr>
        <w:t xml:space="preserve">имел чувсвительность </w:t>
      </w:r>
      <w:r w:rsidR="00CF7B52" w:rsidRPr="00610EB9">
        <w:t>77,78%, специфичность</w:t>
      </w:r>
      <w:r w:rsidR="004D607A">
        <w:t xml:space="preserve"> </w:t>
      </w:r>
      <w:r w:rsidR="00CF7B52" w:rsidRPr="00610EB9">
        <w:t xml:space="preserve">20,69%, </w:t>
      </w:r>
      <w:r w:rsidRPr="00610EB9">
        <w:t xml:space="preserve">при значении </w:t>
      </w:r>
      <w:r w:rsidRPr="00610EB9">
        <w:rPr>
          <w:lang w:val="en-US"/>
        </w:rPr>
        <w:t>AUC</w:t>
      </w:r>
      <w:r w:rsidRPr="00610EB9">
        <w:t xml:space="preserve"> = 0,492. </w:t>
      </w:r>
      <w:r w:rsidR="008F23EC" w:rsidRPr="00610EB9">
        <w:rPr>
          <w:lang w:val="en-US"/>
        </w:rPr>
        <w:t>ROC</w:t>
      </w:r>
      <w:r w:rsidR="008F23EC" w:rsidRPr="00610EB9">
        <w:t xml:space="preserve">-кривая различных серологических методов диагностики целиакии представлена на Рисунке </w:t>
      </w:r>
      <w:r w:rsidR="00EB4B6D" w:rsidRPr="00610EB9">
        <w:t>5</w:t>
      </w:r>
      <w:r w:rsidR="008F23EC" w:rsidRPr="00610EB9">
        <w:t>.</w:t>
      </w:r>
    </w:p>
    <w:p w14:paraId="0CA5195C" w14:textId="77777777" w:rsidR="0063219B" w:rsidRPr="00610EB9" w:rsidRDefault="0063219B" w:rsidP="005D1ADD">
      <w:pPr>
        <w:spacing w:after="0" w:line="240" w:lineRule="auto"/>
        <w:ind w:firstLine="720"/>
        <w:jc w:val="both"/>
      </w:pPr>
    </w:p>
    <w:p w14:paraId="0CA5195D" w14:textId="77777777" w:rsidR="00EB3E0F" w:rsidRPr="00610EB9" w:rsidRDefault="00EB3E0F" w:rsidP="005D1ADD">
      <w:pPr>
        <w:spacing w:after="0" w:line="240" w:lineRule="auto"/>
        <w:jc w:val="both"/>
      </w:pPr>
      <w:r w:rsidRPr="00610EB9">
        <w:rPr>
          <w:noProof/>
        </w:rPr>
        <w:drawing>
          <wp:inline distT="0" distB="0" distL="0" distR="0" wp14:anchorId="0CA51F91" wp14:editId="0CA51F92">
            <wp:extent cx="4724400" cy="3427520"/>
            <wp:effectExtent l="0" t="0" r="0" b="1905"/>
            <wp:docPr id="1" name="Рисунок 1" descr="http://127.0.0.1:62158/c99057d0-c113-4003-8274-94cf1e06df34/22/res/22%20TestROC/resources/28ab71e226af5a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62158/c99057d0-c113-4003-8274-94cf1e06df34/22/res/22%20TestROC/resources/28ab71e226af5a7f.png"/>
                    <pic:cNvPicPr>
                      <a:picLocks noChangeAspect="1" noChangeArrowheads="1"/>
                    </pic:cNvPicPr>
                  </pic:nvPicPr>
                  <pic:blipFill>
                    <a:blip r:embed="rId50" cstate="print"/>
                    <a:srcRect/>
                    <a:stretch>
                      <a:fillRect/>
                    </a:stretch>
                  </pic:blipFill>
                  <pic:spPr bwMode="auto">
                    <a:xfrm>
                      <a:off x="0" y="0"/>
                      <a:ext cx="4721843" cy="3425665"/>
                    </a:xfrm>
                    <a:prstGeom prst="rect">
                      <a:avLst/>
                    </a:prstGeom>
                    <a:noFill/>
                    <a:ln w="9525">
                      <a:noFill/>
                      <a:miter lim="800000"/>
                      <a:headEnd/>
                      <a:tailEnd/>
                    </a:ln>
                  </pic:spPr>
                </pic:pic>
              </a:graphicData>
            </a:graphic>
          </wp:inline>
        </w:drawing>
      </w:r>
    </w:p>
    <w:p w14:paraId="0CA5195E" w14:textId="1217A270" w:rsidR="008F23EC" w:rsidRPr="00610EB9" w:rsidRDefault="000644EE" w:rsidP="00540ECB">
      <w:pPr>
        <w:spacing w:after="0" w:line="240" w:lineRule="auto"/>
        <w:jc w:val="center"/>
        <w:rPr>
          <w:b/>
        </w:rPr>
      </w:pPr>
      <w:r w:rsidRPr="00610EB9">
        <w:t>Рисунок 5</w:t>
      </w:r>
      <w:r w:rsidR="00996CB0" w:rsidRPr="00610EB9">
        <w:t xml:space="preserve"> - </w:t>
      </w:r>
      <w:r w:rsidR="00EB3E0F" w:rsidRPr="00610EB9">
        <w:t xml:space="preserve">Анализ </w:t>
      </w:r>
      <w:r w:rsidR="00EB3E0F" w:rsidRPr="00610EB9">
        <w:rPr>
          <w:lang w:val="en-US"/>
        </w:rPr>
        <w:t>ROC</w:t>
      </w:r>
      <w:r w:rsidR="00EB3E0F" w:rsidRPr="00610EB9">
        <w:t>-кривой для оценки диагн</w:t>
      </w:r>
      <w:r w:rsidR="005E6CA9" w:rsidRPr="00610EB9">
        <w:t>ос</w:t>
      </w:r>
      <w:r w:rsidR="00EB3E0F" w:rsidRPr="00610EB9">
        <w:t>тической ценности различных серологических анализов в диагностике целиакии.</w:t>
      </w:r>
    </w:p>
    <w:p w14:paraId="0CA5195F" w14:textId="77777777" w:rsidR="00A16CB1" w:rsidRPr="00610EB9" w:rsidRDefault="00A16CB1" w:rsidP="005D1ADD">
      <w:pPr>
        <w:spacing w:after="0" w:line="240" w:lineRule="auto"/>
        <w:ind w:firstLine="720"/>
        <w:jc w:val="both"/>
        <w:rPr>
          <w:b/>
        </w:rPr>
      </w:pPr>
    </w:p>
    <w:p w14:paraId="0CA51960" w14:textId="11EBF43E" w:rsidR="008361CF" w:rsidRPr="00610EB9" w:rsidRDefault="008361CF" w:rsidP="005D1ADD">
      <w:pPr>
        <w:spacing w:after="0" w:line="240" w:lineRule="auto"/>
        <w:ind w:firstLine="720"/>
        <w:jc w:val="both"/>
      </w:pPr>
      <w:r w:rsidRPr="00610EB9">
        <w:t xml:space="preserve">Биопсия была получена у 33 (27,3%) исследуемых, в том числе у 13 (16,25%) детей с </w:t>
      </w:r>
      <w:r w:rsidR="00915E49" w:rsidRPr="00610EB9">
        <w:t>нецелиакийной чувствительност</w:t>
      </w:r>
      <w:r w:rsidR="00886220" w:rsidRPr="00610EB9">
        <w:t>ью</w:t>
      </w:r>
      <w:r w:rsidR="00915E49" w:rsidRPr="00610EB9">
        <w:t xml:space="preserve"> к глютену</w:t>
      </w:r>
      <w:r w:rsidRPr="00610EB9">
        <w:t xml:space="preserve">, и 21 (75,0%) у детей с диагнозом целиакия. Результаты биопсии у детей с </w:t>
      </w:r>
      <w:r w:rsidR="00915E49" w:rsidRPr="00610EB9">
        <w:t>нецелиакийной чувствительност</w:t>
      </w:r>
      <w:r w:rsidR="00886220" w:rsidRPr="00610EB9">
        <w:t>ью</w:t>
      </w:r>
      <w:r w:rsidR="00915E49" w:rsidRPr="00610EB9">
        <w:t xml:space="preserve"> к глютену</w:t>
      </w:r>
      <w:r w:rsidRPr="00610EB9">
        <w:t xml:space="preserve"> и целиакии представлены в Таблице </w:t>
      </w:r>
      <w:r w:rsidR="006A18BD">
        <w:t>10</w:t>
      </w:r>
      <w:r w:rsidRPr="00610EB9">
        <w:t xml:space="preserve">. Среди пациентов с </w:t>
      </w:r>
      <w:r w:rsidR="00915E49" w:rsidRPr="00610EB9">
        <w:t>нецелиакийной чувствительност</w:t>
      </w:r>
      <w:r w:rsidR="00886220" w:rsidRPr="00610EB9">
        <w:t>ью</w:t>
      </w:r>
      <w:r w:rsidR="00915E49" w:rsidRPr="00610EB9">
        <w:t xml:space="preserve"> к глютену </w:t>
      </w:r>
      <w:r w:rsidRPr="00610EB9">
        <w:t xml:space="preserve">у 12 (92,3%) был поставлен MARSH 0. У одного пациента с </w:t>
      </w:r>
      <w:r w:rsidR="00915E49" w:rsidRPr="00610EB9">
        <w:t>нецелиакийной чувствительност</w:t>
      </w:r>
      <w:r w:rsidR="00886220" w:rsidRPr="00610EB9">
        <w:t>ью</w:t>
      </w:r>
      <w:r w:rsidR="00915E49" w:rsidRPr="00610EB9">
        <w:t xml:space="preserve"> к глютену </w:t>
      </w:r>
      <w:r w:rsidRPr="00610EB9">
        <w:t xml:space="preserve">по заключении биопсии был поставлен </w:t>
      </w:r>
      <w:r w:rsidRPr="00610EB9">
        <w:rPr>
          <w:lang w:val="en-US"/>
        </w:rPr>
        <w:t>MARSH</w:t>
      </w:r>
      <w:r w:rsidRPr="00610EB9">
        <w:t xml:space="preserve"> 2, у данного пациента также был положительный анализ на </w:t>
      </w:r>
      <w:r w:rsidRPr="00610EB9">
        <w:rPr>
          <w:lang w:val="kk-KZ"/>
        </w:rPr>
        <w:t xml:space="preserve">титр </w:t>
      </w:r>
      <w:r w:rsidRPr="00610EB9">
        <w:rPr>
          <w:lang w:val="en-US"/>
        </w:rPr>
        <w:t>EMA</w:t>
      </w:r>
      <w:r w:rsidRPr="00610EB9">
        <w:t xml:space="preserve"> (1:20) и </w:t>
      </w:r>
      <w:r w:rsidRPr="00610EB9">
        <w:rPr>
          <w:lang w:val="en-US"/>
        </w:rPr>
        <w:t>anti</w:t>
      </w:r>
      <w:r w:rsidRPr="00610EB9">
        <w:t>-</w:t>
      </w:r>
      <w:r w:rsidRPr="00610EB9">
        <w:rPr>
          <w:lang w:val="en-US"/>
        </w:rPr>
        <w:t>DGP</w:t>
      </w:r>
      <w:r w:rsidRPr="00610EB9">
        <w:t xml:space="preserve"> </w:t>
      </w:r>
      <w:r w:rsidRPr="00610EB9">
        <w:rPr>
          <w:lang w:val="en-US"/>
        </w:rPr>
        <w:t>IgG</w:t>
      </w:r>
      <w:r w:rsidRPr="00610EB9">
        <w:t xml:space="preserve">, однако, результат генетического исследования был отрицательный. Среди исследуемых с диагнозом целиакия результат биопсии был следующим: </w:t>
      </w:r>
      <w:r w:rsidRPr="00610EB9">
        <w:rPr>
          <w:lang w:val="en-US"/>
        </w:rPr>
        <w:t>MARSH</w:t>
      </w:r>
      <w:r w:rsidRPr="00610EB9">
        <w:t xml:space="preserve"> 1 у 8, </w:t>
      </w:r>
      <w:r w:rsidRPr="00610EB9">
        <w:rPr>
          <w:lang w:val="en-US"/>
        </w:rPr>
        <w:t>MARSH</w:t>
      </w:r>
      <w:r w:rsidRPr="00610EB9">
        <w:t xml:space="preserve"> 2 у 11 и </w:t>
      </w:r>
      <w:r w:rsidRPr="00610EB9">
        <w:rPr>
          <w:lang w:val="en-US"/>
        </w:rPr>
        <w:t>MARSH</w:t>
      </w:r>
      <w:r w:rsidRPr="00610EB9">
        <w:t xml:space="preserve"> 3 у 2 пациентов. </w:t>
      </w:r>
    </w:p>
    <w:p w14:paraId="0CA51961" w14:textId="77777777" w:rsidR="00A16CB1" w:rsidRPr="00610EB9" w:rsidRDefault="00A16CB1" w:rsidP="005D1ADD">
      <w:pPr>
        <w:spacing w:after="0" w:line="240" w:lineRule="auto"/>
        <w:ind w:firstLine="720"/>
        <w:jc w:val="both"/>
      </w:pPr>
    </w:p>
    <w:p w14:paraId="6218134F" w14:textId="77777777" w:rsidR="006A18BD" w:rsidRPr="00610EB9" w:rsidRDefault="00871088" w:rsidP="006A18BD">
      <w:pPr>
        <w:spacing w:after="0" w:line="240" w:lineRule="auto"/>
        <w:jc w:val="both"/>
      </w:pPr>
      <w:r w:rsidRPr="00610EB9">
        <w:t>Таблица 10</w:t>
      </w:r>
      <w:r w:rsidR="00A16CB1" w:rsidRPr="00610EB9">
        <w:t xml:space="preserve"> - </w:t>
      </w:r>
      <w:r w:rsidR="008361CF" w:rsidRPr="00610EB9">
        <w:t>Результаты биопсии у детей (</w:t>
      </w:r>
      <w:r w:rsidR="008361CF" w:rsidRPr="00610EB9">
        <w:rPr>
          <w:lang w:val="en-US"/>
        </w:rPr>
        <w:t>n</w:t>
      </w:r>
      <w:r w:rsidR="008361CF" w:rsidRPr="00610EB9">
        <w:t xml:space="preserve">=33) </w:t>
      </w:r>
      <w:r w:rsidR="006A18BD" w:rsidRPr="006A18BD">
        <w:rPr>
          <w:i/>
          <w:iCs/>
        </w:rPr>
        <w:t>(используемый метод: χ²-критерий Пирсона)</w:t>
      </w:r>
    </w:p>
    <w:p w14:paraId="0CA51963" w14:textId="77777777" w:rsidR="00A16CB1" w:rsidRPr="00610EB9" w:rsidRDefault="00A16CB1" w:rsidP="005D1ADD">
      <w:pPr>
        <w:spacing w:after="0" w:line="240" w:lineRule="auto"/>
        <w:jc w:val="both"/>
      </w:pPr>
    </w:p>
    <w:tbl>
      <w:tblPr>
        <w:tblStyle w:val="af4"/>
        <w:tblW w:w="0" w:type="auto"/>
        <w:tblLook w:val="04A0" w:firstRow="1" w:lastRow="0" w:firstColumn="1" w:lastColumn="0" w:noHBand="0" w:noVBand="1"/>
      </w:tblPr>
      <w:tblGrid>
        <w:gridCol w:w="3190"/>
        <w:gridCol w:w="3190"/>
        <w:gridCol w:w="3191"/>
      </w:tblGrid>
      <w:tr w:rsidR="0069619D" w:rsidRPr="00610EB9" w14:paraId="0CA51966" w14:textId="77777777" w:rsidTr="001266DE">
        <w:tc>
          <w:tcPr>
            <w:tcW w:w="3190" w:type="dxa"/>
            <w:vMerge w:val="restart"/>
          </w:tcPr>
          <w:p w14:paraId="0CA51964"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Результаты биопсии</w:t>
            </w:r>
          </w:p>
        </w:tc>
        <w:tc>
          <w:tcPr>
            <w:tcW w:w="6381" w:type="dxa"/>
            <w:gridSpan w:val="2"/>
          </w:tcPr>
          <w:p w14:paraId="0CA51965"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r>
      <w:tr w:rsidR="0069619D" w:rsidRPr="00610EB9" w14:paraId="0CA5196C" w14:textId="77777777" w:rsidTr="001266DE">
        <w:tc>
          <w:tcPr>
            <w:tcW w:w="3190" w:type="dxa"/>
            <w:vMerge/>
          </w:tcPr>
          <w:p w14:paraId="0CA51967" w14:textId="77777777" w:rsidR="008361CF" w:rsidRPr="00610EB9" w:rsidRDefault="008361CF" w:rsidP="005D1ADD">
            <w:pPr>
              <w:jc w:val="both"/>
              <w:rPr>
                <w:rFonts w:ascii="Times New Roman" w:hAnsi="Times New Roman" w:cs="Times New Roman"/>
                <w:sz w:val="28"/>
                <w:szCs w:val="28"/>
                <w:lang w:val="en-US"/>
              </w:rPr>
            </w:pPr>
          </w:p>
        </w:tc>
        <w:tc>
          <w:tcPr>
            <w:tcW w:w="3190" w:type="dxa"/>
          </w:tcPr>
          <w:p w14:paraId="0CA51968" w14:textId="763C4D4E" w:rsidR="008361CF" w:rsidRPr="00610EB9" w:rsidRDefault="00915E49" w:rsidP="00540ECB">
            <w:pPr>
              <w:jc w:val="center"/>
              <w:rPr>
                <w:rFonts w:ascii="Times New Roman" w:hAnsi="Times New Roman" w:cs="Times New Roman"/>
                <w:b/>
                <w:bCs/>
                <w:sz w:val="28"/>
                <w:szCs w:val="28"/>
              </w:rPr>
            </w:pPr>
            <w:r w:rsidRPr="00610EB9">
              <w:rPr>
                <w:rFonts w:ascii="Times New Roman" w:hAnsi="Times New Roman" w:cs="Times New Roman"/>
                <w:b/>
                <w:bCs/>
                <w:sz w:val="28"/>
                <w:szCs w:val="28"/>
              </w:rPr>
              <w:t>Нецелиакийная чувствительность к глютену</w:t>
            </w:r>
          </w:p>
          <w:p w14:paraId="0CA51969"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w:t>
            </w:r>
            <w:r w:rsidRPr="00610EB9">
              <w:rPr>
                <w:rFonts w:ascii="Times New Roman" w:hAnsi="Times New Roman" w:cs="Times New Roman"/>
                <w:b/>
                <w:sz w:val="28"/>
                <w:szCs w:val="28"/>
                <w:lang w:val="en-US"/>
              </w:rPr>
              <w:t>n</w:t>
            </w:r>
            <w:r w:rsidRPr="00610EB9">
              <w:rPr>
                <w:rFonts w:ascii="Times New Roman" w:hAnsi="Times New Roman" w:cs="Times New Roman"/>
                <w:b/>
                <w:sz w:val="28"/>
                <w:szCs w:val="28"/>
              </w:rPr>
              <w:t>=13)</w:t>
            </w:r>
          </w:p>
        </w:tc>
        <w:tc>
          <w:tcPr>
            <w:tcW w:w="3191" w:type="dxa"/>
          </w:tcPr>
          <w:p w14:paraId="0CA5196A"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rPr>
              <w:t>Целиакия</w:t>
            </w:r>
          </w:p>
          <w:p w14:paraId="0CA5196B"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(n=21)</w:t>
            </w:r>
          </w:p>
        </w:tc>
      </w:tr>
      <w:tr w:rsidR="0069619D" w:rsidRPr="00610EB9" w14:paraId="0CA51970" w14:textId="77777777" w:rsidTr="001266DE">
        <w:tc>
          <w:tcPr>
            <w:tcW w:w="3190" w:type="dxa"/>
          </w:tcPr>
          <w:p w14:paraId="0CA5196D"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MARSH 0</w:t>
            </w:r>
          </w:p>
        </w:tc>
        <w:tc>
          <w:tcPr>
            <w:tcW w:w="3190" w:type="dxa"/>
          </w:tcPr>
          <w:p w14:paraId="0CA5196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12</w:t>
            </w:r>
            <w:r w:rsidRPr="00610EB9">
              <w:rPr>
                <w:rFonts w:ascii="Times New Roman" w:hAnsi="Times New Roman" w:cs="Times New Roman"/>
                <w:sz w:val="28"/>
                <w:szCs w:val="28"/>
              </w:rPr>
              <w:t xml:space="preserve"> (92,3)</w:t>
            </w:r>
          </w:p>
        </w:tc>
        <w:tc>
          <w:tcPr>
            <w:tcW w:w="3191" w:type="dxa"/>
          </w:tcPr>
          <w:p w14:paraId="0CA5196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w:t>
            </w:r>
          </w:p>
        </w:tc>
      </w:tr>
      <w:tr w:rsidR="0069619D" w:rsidRPr="00610EB9" w14:paraId="0CA51974" w14:textId="77777777" w:rsidTr="001266DE">
        <w:tc>
          <w:tcPr>
            <w:tcW w:w="3190" w:type="dxa"/>
          </w:tcPr>
          <w:p w14:paraId="0CA5197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MARSH 1</w:t>
            </w:r>
          </w:p>
        </w:tc>
        <w:tc>
          <w:tcPr>
            <w:tcW w:w="3190" w:type="dxa"/>
          </w:tcPr>
          <w:p w14:paraId="0CA5197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0</w:t>
            </w:r>
          </w:p>
        </w:tc>
        <w:tc>
          <w:tcPr>
            <w:tcW w:w="3191" w:type="dxa"/>
          </w:tcPr>
          <w:p w14:paraId="0CA5197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8</w:t>
            </w:r>
            <w:r w:rsidRPr="00610EB9">
              <w:rPr>
                <w:rFonts w:ascii="Times New Roman" w:hAnsi="Times New Roman" w:cs="Times New Roman"/>
                <w:sz w:val="28"/>
                <w:szCs w:val="28"/>
              </w:rPr>
              <w:t xml:space="preserve"> (38,1)</w:t>
            </w:r>
          </w:p>
        </w:tc>
      </w:tr>
      <w:tr w:rsidR="0069619D" w:rsidRPr="00610EB9" w14:paraId="0CA51978" w14:textId="77777777" w:rsidTr="001266DE">
        <w:tc>
          <w:tcPr>
            <w:tcW w:w="3190" w:type="dxa"/>
          </w:tcPr>
          <w:p w14:paraId="0CA5197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MARSH 2</w:t>
            </w:r>
          </w:p>
        </w:tc>
        <w:tc>
          <w:tcPr>
            <w:tcW w:w="3190" w:type="dxa"/>
          </w:tcPr>
          <w:p w14:paraId="0CA5197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1</w:t>
            </w:r>
            <w:r w:rsidRPr="00610EB9">
              <w:rPr>
                <w:rFonts w:ascii="Times New Roman" w:hAnsi="Times New Roman" w:cs="Times New Roman"/>
                <w:sz w:val="28"/>
                <w:szCs w:val="28"/>
              </w:rPr>
              <w:t xml:space="preserve"> (7,7)</w:t>
            </w:r>
          </w:p>
        </w:tc>
        <w:tc>
          <w:tcPr>
            <w:tcW w:w="3191" w:type="dxa"/>
          </w:tcPr>
          <w:p w14:paraId="0CA51977"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11</w:t>
            </w:r>
            <w:r w:rsidRPr="00610EB9">
              <w:rPr>
                <w:rFonts w:ascii="Times New Roman" w:hAnsi="Times New Roman" w:cs="Times New Roman"/>
                <w:sz w:val="28"/>
                <w:szCs w:val="28"/>
              </w:rPr>
              <w:t xml:space="preserve"> (52,4)</w:t>
            </w:r>
          </w:p>
        </w:tc>
      </w:tr>
      <w:tr w:rsidR="0069619D" w:rsidRPr="00610EB9" w14:paraId="0CA5197C" w14:textId="77777777" w:rsidTr="001266DE">
        <w:tc>
          <w:tcPr>
            <w:tcW w:w="3190" w:type="dxa"/>
          </w:tcPr>
          <w:p w14:paraId="0CA5197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MARSH 3</w:t>
            </w:r>
          </w:p>
        </w:tc>
        <w:tc>
          <w:tcPr>
            <w:tcW w:w="3190" w:type="dxa"/>
          </w:tcPr>
          <w:p w14:paraId="0CA5197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w:t>
            </w:r>
          </w:p>
        </w:tc>
        <w:tc>
          <w:tcPr>
            <w:tcW w:w="3191" w:type="dxa"/>
          </w:tcPr>
          <w:p w14:paraId="0CA5197B"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2</w:t>
            </w:r>
            <w:r w:rsidRPr="00610EB9">
              <w:rPr>
                <w:rFonts w:ascii="Times New Roman" w:hAnsi="Times New Roman" w:cs="Times New Roman"/>
                <w:sz w:val="28"/>
                <w:szCs w:val="28"/>
              </w:rPr>
              <w:t xml:space="preserve"> (9,5)</w:t>
            </w:r>
          </w:p>
        </w:tc>
      </w:tr>
    </w:tbl>
    <w:p w14:paraId="0CA5197D" w14:textId="77777777" w:rsidR="008361CF" w:rsidRPr="00610EB9" w:rsidRDefault="008361CF" w:rsidP="005D1ADD">
      <w:pPr>
        <w:spacing w:after="0" w:line="240" w:lineRule="auto"/>
        <w:jc w:val="both"/>
        <w:rPr>
          <w:lang w:val="en-US"/>
        </w:rPr>
      </w:pPr>
    </w:p>
    <w:p w14:paraId="0CA5197E" w14:textId="54076532" w:rsidR="008361CF" w:rsidRPr="00610EB9" w:rsidRDefault="008361CF" w:rsidP="004454A1">
      <w:pPr>
        <w:spacing w:after="0" w:line="240" w:lineRule="auto"/>
        <w:jc w:val="both"/>
      </w:pPr>
      <w:r w:rsidRPr="00610EB9">
        <w:t xml:space="preserve">Генетический анализ был определен у </w:t>
      </w:r>
      <w:r w:rsidR="002252E8" w:rsidRPr="00610EB9">
        <w:t>94 (77</w:t>
      </w:r>
      <w:r w:rsidRPr="00610EB9">
        <w:t xml:space="preserve">,7%) пациентов, в том числе у 8 (61,5%) здоровых, </w:t>
      </w:r>
      <w:r w:rsidR="002252E8" w:rsidRPr="00610EB9">
        <w:t xml:space="preserve">детей с </w:t>
      </w:r>
      <w:r w:rsidR="00915E49" w:rsidRPr="00610EB9">
        <w:t>нецелиакийной чувствительност</w:t>
      </w:r>
      <w:r w:rsidR="00886220" w:rsidRPr="00610EB9">
        <w:t>ью</w:t>
      </w:r>
      <w:r w:rsidR="00915E49" w:rsidRPr="00610EB9">
        <w:t xml:space="preserve"> к глютену </w:t>
      </w:r>
      <w:r w:rsidR="002252E8" w:rsidRPr="00610EB9">
        <w:t>– 75 (93,75</w:t>
      </w:r>
      <w:r w:rsidRPr="00610EB9">
        <w:t>%)</w:t>
      </w:r>
      <w:r w:rsidR="002252E8" w:rsidRPr="00610EB9">
        <w:t>, и у пациентов с целиакией – 11 (3</w:t>
      </w:r>
      <w:r w:rsidRPr="00610EB9">
        <w:t>9,3%). Положительный генетический анализ был выявлен у 1 (12,5%) здорового пациента, у 1 (1,3</w:t>
      </w:r>
      <w:r w:rsidR="002252E8" w:rsidRPr="00610EB9">
        <w:t>3</w:t>
      </w:r>
      <w:r w:rsidRPr="00610EB9">
        <w:t xml:space="preserve">%) пациента </w:t>
      </w:r>
      <w:r w:rsidR="002252E8" w:rsidRPr="00610EB9">
        <w:t xml:space="preserve">с </w:t>
      </w:r>
      <w:r w:rsidR="00915E49" w:rsidRPr="00610EB9">
        <w:t>нецелиакийной чувствительност</w:t>
      </w:r>
      <w:r w:rsidR="00886220" w:rsidRPr="00610EB9">
        <w:t>ью</w:t>
      </w:r>
      <w:r w:rsidR="00915E49" w:rsidRPr="00610EB9">
        <w:t xml:space="preserve"> к глютену</w:t>
      </w:r>
      <w:r w:rsidR="002252E8" w:rsidRPr="00610EB9">
        <w:t>, и у 9 (81,8</w:t>
      </w:r>
      <w:r w:rsidRPr="00610EB9">
        <w:t>%) детей с целиакией (</w:t>
      </w:r>
      <w:r w:rsidR="002252E8" w:rsidRPr="00610EB9">
        <w:t>χ</w:t>
      </w:r>
      <w:r w:rsidR="002252E8" w:rsidRPr="00610EB9">
        <w:rPr>
          <w:vertAlign w:val="superscript"/>
        </w:rPr>
        <w:t>2</w:t>
      </w:r>
      <w:r w:rsidR="002252E8" w:rsidRPr="00610EB9">
        <w:t xml:space="preserve"> = 60,1, </w:t>
      </w:r>
      <w:r w:rsidRPr="00610EB9">
        <w:rPr>
          <w:lang w:val="en-US"/>
        </w:rPr>
        <w:t>p</w:t>
      </w:r>
      <w:r w:rsidRPr="00610EB9">
        <w:t xml:space="preserve"> &lt; 0,001)</w:t>
      </w:r>
      <w:r w:rsidR="004454A1">
        <w:t xml:space="preserve"> </w:t>
      </w:r>
      <w:r w:rsidR="004454A1" w:rsidRPr="006A18BD">
        <w:rPr>
          <w:i/>
          <w:iCs/>
        </w:rPr>
        <w:t>(используемый метод: χ²-критерий Пирсона)</w:t>
      </w:r>
      <w:r w:rsidR="004454A1">
        <w:t>.</w:t>
      </w:r>
      <w:r w:rsidRPr="00610EB9">
        <w:t xml:space="preserve"> </w:t>
      </w:r>
      <w:r w:rsidR="002252E8" w:rsidRPr="00610EB9">
        <w:t xml:space="preserve">Чувсвтивительность генетического анализа в данном исследовании </w:t>
      </w:r>
      <w:r w:rsidR="00A16705" w:rsidRPr="00610EB9">
        <w:t>составило 81,82%, а специфичность</w:t>
      </w:r>
      <w:r w:rsidR="002252E8" w:rsidRPr="00610EB9">
        <w:t xml:space="preserve"> </w:t>
      </w:r>
      <w:r w:rsidR="00A16705" w:rsidRPr="00610EB9">
        <w:t>97,59</w:t>
      </w:r>
      <w:r w:rsidR="002252E8" w:rsidRPr="00610EB9">
        <w:t xml:space="preserve">%, </w:t>
      </w:r>
      <w:r w:rsidRPr="00610EB9">
        <w:rPr>
          <w:lang w:val="en-US"/>
        </w:rPr>
        <w:t>ROC</w:t>
      </w:r>
      <w:r w:rsidRPr="00610EB9">
        <w:t>-</w:t>
      </w:r>
      <w:r w:rsidRPr="00610EB9">
        <w:rPr>
          <w:lang w:val="kk-KZ"/>
        </w:rPr>
        <w:t>анализ</w:t>
      </w:r>
      <w:r w:rsidRPr="00610EB9">
        <w:t xml:space="preserve"> </w:t>
      </w:r>
      <w:r w:rsidR="00A16705" w:rsidRPr="00610EB9">
        <w:t>выявил достоверных результат</w:t>
      </w:r>
      <w:r w:rsidRPr="00610EB9">
        <w:t xml:space="preserve"> (</w:t>
      </w:r>
      <w:r w:rsidRPr="00610EB9">
        <w:rPr>
          <w:lang w:val="en-US"/>
        </w:rPr>
        <w:t>AUC</w:t>
      </w:r>
      <w:r w:rsidRPr="00610EB9">
        <w:t xml:space="preserve"> = </w:t>
      </w:r>
      <w:r w:rsidR="00BD4A17" w:rsidRPr="00610EB9">
        <w:t>0,</w:t>
      </w:r>
      <w:r w:rsidR="00A16705" w:rsidRPr="00610EB9">
        <w:t>897</w:t>
      </w:r>
      <w:r w:rsidRPr="00610EB9">
        <w:t xml:space="preserve">). </w:t>
      </w:r>
      <w:r w:rsidR="005C18F1" w:rsidRPr="00610EB9">
        <w:t xml:space="preserve">Мутации в гене </w:t>
      </w:r>
      <w:r w:rsidR="005C18F1" w:rsidRPr="00610EB9">
        <w:rPr>
          <w:lang w:val="en-US"/>
        </w:rPr>
        <w:t>DQ</w:t>
      </w:r>
      <w:r w:rsidR="005C18F1" w:rsidRPr="00610EB9">
        <w:t xml:space="preserve">2.5 HLA II класса были обнаржены у 5 (45,4%) обследованных детей, </w:t>
      </w:r>
      <w:r w:rsidR="005C18F1" w:rsidRPr="00610EB9">
        <w:rPr>
          <w:lang w:val="en-US"/>
        </w:rPr>
        <w:t>DQ</w:t>
      </w:r>
      <w:r w:rsidR="005C18F1" w:rsidRPr="00610EB9">
        <w:t xml:space="preserve">8 </w:t>
      </w:r>
      <w:r w:rsidR="005C18F1" w:rsidRPr="00610EB9">
        <w:rPr>
          <w:lang w:val="kk-KZ"/>
        </w:rPr>
        <w:t xml:space="preserve">у 4 (36,4%) обследованных, и в гене </w:t>
      </w:r>
      <w:r w:rsidR="005C18F1" w:rsidRPr="00610EB9">
        <w:rPr>
          <w:lang w:val="en-US"/>
        </w:rPr>
        <w:t>DQ</w:t>
      </w:r>
      <w:r w:rsidR="005C18F1" w:rsidRPr="00610EB9">
        <w:t xml:space="preserve">2 мутации были выявлены у 2 (18,2%) участников исследования детского возраста. Положительный генетический анализ, выявленный у двух участников исследования, представлялся мутацией в гене </w:t>
      </w:r>
      <w:r w:rsidR="005C18F1" w:rsidRPr="00610EB9">
        <w:rPr>
          <w:lang w:val="en-US"/>
        </w:rPr>
        <w:t>DQ</w:t>
      </w:r>
      <w:r w:rsidR="005C18F1" w:rsidRPr="00610EB9">
        <w:t xml:space="preserve">8 у пациента с </w:t>
      </w:r>
      <w:r w:rsidR="00915E49" w:rsidRPr="00610EB9">
        <w:t>нецелиакийной чувствительност</w:t>
      </w:r>
      <w:r w:rsidR="00886220" w:rsidRPr="00610EB9">
        <w:t>ью</w:t>
      </w:r>
      <w:r w:rsidR="00915E49" w:rsidRPr="00610EB9">
        <w:t xml:space="preserve"> к глютену</w:t>
      </w:r>
      <w:r w:rsidR="005C18F1" w:rsidRPr="00610EB9">
        <w:t xml:space="preserve">, и в гене </w:t>
      </w:r>
      <w:r w:rsidR="005C18F1" w:rsidRPr="00610EB9">
        <w:rPr>
          <w:lang w:val="en-US"/>
        </w:rPr>
        <w:t>DQ</w:t>
      </w:r>
      <w:r w:rsidR="005C18F1" w:rsidRPr="00610EB9">
        <w:t xml:space="preserve">2.5 у здорового участника. </w:t>
      </w:r>
    </w:p>
    <w:p w14:paraId="0CA5197F" w14:textId="4944C843" w:rsidR="008361CF" w:rsidRPr="00610EB9" w:rsidRDefault="008361CF" w:rsidP="005D1ADD">
      <w:pPr>
        <w:spacing w:after="0" w:line="240" w:lineRule="auto"/>
        <w:ind w:firstLine="720"/>
        <w:jc w:val="both"/>
      </w:pPr>
      <w:r w:rsidRPr="00610EB9">
        <w:t xml:space="preserve">Уровень витамина Д был определен у 82 (67,8%) пациентов, в том числе у 6 (46,2%) здоровых, детей с </w:t>
      </w:r>
      <w:r w:rsidR="00915E49" w:rsidRPr="00610EB9">
        <w:t>нецелиакийной чувствительност</w:t>
      </w:r>
      <w:r w:rsidR="00886220" w:rsidRPr="00610EB9">
        <w:t>ью</w:t>
      </w:r>
      <w:r w:rsidR="00915E49" w:rsidRPr="00610EB9">
        <w:t xml:space="preserve"> к глютену </w:t>
      </w:r>
      <w:r w:rsidRPr="00610EB9">
        <w:t xml:space="preserve">– 58 (72,5%), и у пациентов с целиакией – 18 (64,3%). Средние значения уровня витамина Д в трех группах сравнения представлен в Таблице </w:t>
      </w:r>
      <w:r w:rsidR="00623AE2">
        <w:t>11</w:t>
      </w:r>
      <w:r w:rsidRPr="00610EB9">
        <w:t xml:space="preserve"> </w:t>
      </w:r>
      <w:r w:rsidRPr="00610EB9">
        <w:rPr>
          <w:lang w:val="kk-KZ"/>
        </w:rPr>
        <w:t xml:space="preserve">и Рисунке </w:t>
      </w:r>
      <w:r w:rsidR="00623AE2">
        <w:rPr>
          <w:lang w:val="kk-KZ"/>
        </w:rPr>
        <w:t>6</w:t>
      </w:r>
      <w:r w:rsidRPr="00610EB9">
        <w:t xml:space="preserve">. При попарном сравнении с помощью </w:t>
      </w:r>
      <w:r w:rsidRPr="00610EB9">
        <w:rPr>
          <w:lang w:val="en-US"/>
        </w:rPr>
        <w:t>Post</w:t>
      </w:r>
      <w:r w:rsidRPr="00610EB9">
        <w:t>-</w:t>
      </w:r>
      <w:r w:rsidRPr="00610EB9">
        <w:rPr>
          <w:lang w:val="en-US"/>
        </w:rPr>
        <w:t>Hoc</w:t>
      </w:r>
      <w:r w:rsidRPr="00610EB9">
        <w:t xml:space="preserve"> </w:t>
      </w:r>
      <w:r w:rsidRPr="00610EB9">
        <w:rPr>
          <w:lang w:val="en-US"/>
        </w:rPr>
        <w:t>test</w:t>
      </w:r>
      <w:r w:rsidRPr="00610EB9">
        <w:t xml:space="preserve"> достоверные различия в уровне витамина Д было при сравнении детей с </w:t>
      </w:r>
      <w:r w:rsidR="00915E49" w:rsidRPr="00610EB9">
        <w:t>нецелиакийной чувствительност</w:t>
      </w:r>
      <w:r w:rsidR="00886220" w:rsidRPr="00610EB9">
        <w:t>ью</w:t>
      </w:r>
      <w:r w:rsidR="00915E49" w:rsidRPr="00610EB9">
        <w:t xml:space="preserve"> к глютену </w:t>
      </w:r>
      <w:r w:rsidRPr="00610EB9">
        <w:t>и детьми с целиакией (</w:t>
      </w:r>
      <w:r w:rsidRPr="00610EB9">
        <w:rPr>
          <w:lang w:val="en-US"/>
        </w:rPr>
        <w:t>p</w:t>
      </w:r>
      <w:r w:rsidRPr="00610EB9">
        <w:t xml:space="preserve"> = 0,007). Таким образом, уровень витамина Д был достоверно ниже у пациентов с целиакией по сравнению с пациентами с </w:t>
      </w:r>
      <w:r w:rsidR="00915E49" w:rsidRPr="00610EB9">
        <w:t>нецелиакийной чувствительност</w:t>
      </w:r>
      <w:r w:rsidR="00886220" w:rsidRPr="00610EB9">
        <w:t>ью</w:t>
      </w:r>
      <w:r w:rsidR="00915E49" w:rsidRPr="00610EB9">
        <w:t xml:space="preserve"> к глютену </w:t>
      </w:r>
      <w:r w:rsidRPr="00610EB9">
        <w:t>(</w:t>
      </w:r>
      <w:r w:rsidRPr="00610EB9">
        <w:rPr>
          <w:lang w:val="en-US"/>
        </w:rPr>
        <w:t>p</w:t>
      </w:r>
      <w:r w:rsidRPr="00610EB9">
        <w:t xml:space="preserve"> &gt; 0,05)</w:t>
      </w:r>
      <w:r w:rsidR="00A16CB1" w:rsidRPr="00610EB9">
        <w:t>.</w:t>
      </w:r>
    </w:p>
    <w:p w14:paraId="0CA51980" w14:textId="77777777" w:rsidR="00A16CB1" w:rsidRPr="00610EB9" w:rsidRDefault="00A16CB1" w:rsidP="005D1ADD">
      <w:pPr>
        <w:spacing w:after="0" w:line="240" w:lineRule="auto"/>
        <w:ind w:firstLine="720"/>
        <w:jc w:val="both"/>
      </w:pPr>
    </w:p>
    <w:p w14:paraId="0CA51981" w14:textId="2192DBD3" w:rsidR="008361CF" w:rsidRPr="00610EB9" w:rsidRDefault="00871088" w:rsidP="005D1ADD">
      <w:pPr>
        <w:spacing w:after="0" w:line="240" w:lineRule="auto"/>
        <w:jc w:val="both"/>
      </w:pPr>
      <w:r w:rsidRPr="00623AE2">
        <w:t>Таблица 11</w:t>
      </w:r>
      <w:r w:rsidR="00A16CB1" w:rsidRPr="00623AE2">
        <w:t xml:space="preserve"> - </w:t>
      </w:r>
      <w:r w:rsidR="008361CF" w:rsidRPr="00623AE2">
        <w:t>Уровень витамина Д</w:t>
      </w:r>
      <w:r w:rsidR="008361CF" w:rsidRPr="00623AE2">
        <w:rPr>
          <w:lang w:val="kk-KZ"/>
        </w:rPr>
        <w:t xml:space="preserve"> и кальция</w:t>
      </w:r>
      <w:r w:rsidR="008361CF" w:rsidRPr="00623AE2">
        <w:t xml:space="preserve"> у детей (</w:t>
      </w:r>
      <w:r w:rsidR="008361CF" w:rsidRPr="00623AE2">
        <w:rPr>
          <w:lang w:val="en-US"/>
        </w:rPr>
        <w:t>n</w:t>
      </w:r>
      <w:r w:rsidR="008361CF" w:rsidRPr="00623AE2">
        <w:t>=82)</w:t>
      </w:r>
      <w:r w:rsidR="00B969A1" w:rsidRPr="00B969A1">
        <w:rPr>
          <w:i/>
          <w:iCs/>
        </w:rPr>
        <w:t xml:space="preserve"> </w:t>
      </w:r>
      <w:r w:rsidR="00B969A1" w:rsidRPr="00BF6742">
        <w:rPr>
          <w:i/>
          <w:iCs/>
        </w:rPr>
        <w:t>(используемы</w:t>
      </w:r>
      <w:r w:rsidR="00B969A1">
        <w:rPr>
          <w:i/>
          <w:iCs/>
        </w:rPr>
        <w:t>й</w:t>
      </w:r>
      <w:r w:rsidR="00B969A1" w:rsidRPr="00BF6742">
        <w:rPr>
          <w:i/>
          <w:iCs/>
        </w:rPr>
        <w:t xml:space="preserve"> метод: </w:t>
      </w:r>
      <w:r w:rsidR="00B969A1">
        <w:rPr>
          <w:i/>
          <w:iCs/>
        </w:rPr>
        <w:t>к</w:t>
      </w:r>
      <w:r w:rsidR="00B969A1" w:rsidRPr="00BF6742">
        <w:rPr>
          <w:i/>
          <w:iCs/>
        </w:rPr>
        <w:t>ритерий Краскела — Уоллис</w:t>
      </w:r>
      <w:r w:rsidR="00B969A1">
        <w:rPr>
          <w:i/>
          <w:iCs/>
        </w:rPr>
        <w:t>а</w:t>
      </w:r>
      <w:r w:rsidR="00B969A1" w:rsidRPr="00BF6742">
        <w:rPr>
          <w:i/>
          <w:iCs/>
        </w:rPr>
        <w:t>)</w:t>
      </w:r>
    </w:p>
    <w:p w14:paraId="0CA51982" w14:textId="77777777" w:rsidR="00A16CB1" w:rsidRPr="00610EB9" w:rsidRDefault="00A16CB1" w:rsidP="005D1ADD">
      <w:pPr>
        <w:spacing w:after="0" w:line="240" w:lineRule="auto"/>
        <w:jc w:val="both"/>
      </w:pPr>
    </w:p>
    <w:tbl>
      <w:tblPr>
        <w:tblStyle w:val="af4"/>
        <w:tblW w:w="0" w:type="auto"/>
        <w:tblLook w:val="04A0" w:firstRow="1" w:lastRow="0" w:firstColumn="1" w:lastColumn="0" w:noHBand="0" w:noVBand="1"/>
      </w:tblPr>
      <w:tblGrid>
        <w:gridCol w:w="1827"/>
        <w:gridCol w:w="1953"/>
        <w:gridCol w:w="2518"/>
        <w:gridCol w:w="1794"/>
        <w:gridCol w:w="1763"/>
      </w:tblGrid>
      <w:tr w:rsidR="0069619D" w:rsidRPr="00610EB9" w14:paraId="0CA51986" w14:textId="77777777" w:rsidTr="001266DE">
        <w:tc>
          <w:tcPr>
            <w:tcW w:w="1857" w:type="dxa"/>
            <w:vMerge w:val="restart"/>
          </w:tcPr>
          <w:p w14:paraId="0CA51983"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Показатель</w:t>
            </w:r>
          </w:p>
        </w:tc>
        <w:tc>
          <w:tcPr>
            <w:tcW w:w="5862" w:type="dxa"/>
            <w:gridSpan w:val="3"/>
          </w:tcPr>
          <w:p w14:paraId="0CA51984"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1852" w:type="dxa"/>
            <w:vMerge w:val="restart"/>
          </w:tcPr>
          <w:p w14:paraId="0CA51985" w14:textId="77777777" w:rsidR="008361CF" w:rsidRPr="00610EB9" w:rsidRDefault="008361CF" w:rsidP="00540ECB">
            <w:pPr>
              <w:jc w:val="center"/>
              <w:rPr>
                <w:rFonts w:ascii="Times New Roman" w:hAnsi="Times New Roman" w:cs="Times New Roman"/>
                <w:b/>
                <w:sz w:val="28"/>
                <w:szCs w:val="28"/>
                <w:lang w:val="en-US"/>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98C" w14:textId="77777777" w:rsidTr="001266DE">
        <w:tc>
          <w:tcPr>
            <w:tcW w:w="1857" w:type="dxa"/>
            <w:vMerge/>
          </w:tcPr>
          <w:p w14:paraId="0CA51987" w14:textId="77777777" w:rsidR="008361CF" w:rsidRPr="00610EB9" w:rsidRDefault="008361CF" w:rsidP="005D1ADD">
            <w:pPr>
              <w:jc w:val="both"/>
              <w:rPr>
                <w:rFonts w:ascii="Times New Roman" w:hAnsi="Times New Roman" w:cs="Times New Roman"/>
                <w:b/>
                <w:sz w:val="28"/>
                <w:szCs w:val="28"/>
              </w:rPr>
            </w:pPr>
          </w:p>
        </w:tc>
        <w:tc>
          <w:tcPr>
            <w:tcW w:w="2143" w:type="dxa"/>
          </w:tcPr>
          <w:p w14:paraId="0CA51988"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Здоров</w:t>
            </w:r>
          </w:p>
        </w:tc>
        <w:tc>
          <w:tcPr>
            <w:tcW w:w="1858" w:type="dxa"/>
          </w:tcPr>
          <w:p w14:paraId="0CA51989" w14:textId="32F61AB1" w:rsidR="008361CF" w:rsidRPr="00610EB9" w:rsidRDefault="00915E49" w:rsidP="00540ECB">
            <w:pPr>
              <w:jc w:val="center"/>
              <w:rPr>
                <w:rFonts w:ascii="Times New Roman" w:hAnsi="Times New Roman" w:cs="Times New Roman"/>
                <w:b/>
                <w:bCs/>
                <w:sz w:val="28"/>
                <w:szCs w:val="28"/>
              </w:rPr>
            </w:pPr>
            <w:r w:rsidRPr="00610EB9">
              <w:rPr>
                <w:rFonts w:ascii="Times New Roman" w:hAnsi="Times New Roman" w:cs="Times New Roman"/>
                <w:b/>
                <w:bCs/>
                <w:sz w:val="28"/>
                <w:szCs w:val="28"/>
              </w:rPr>
              <w:t>Нецелиакийная чувствительность к глютену</w:t>
            </w:r>
          </w:p>
        </w:tc>
        <w:tc>
          <w:tcPr>
            <w:tcW w:w="1861" w:type="dxa"/>
          </w:tcPr>
          <w:p w14:paraId="0CA5198A" w14:textId="77777777" w:rsidR="008361CF" w:rsidRPr="00610EB9" w:rsidRDefault="008361CF" w:rsidP="00540ECB">
            <w:pPr>
              <w:jc w:val="center"/>
              <w:rPr>
                <w:rFonts w:ascii="Times New Roman" w:hAnsi="Times New Roman" w:cs="Times New Roman"/>
                <w:b/>
                <w:sz w:val="28"/>
                <w:szCs w:val="28"/>
              </w:rPr>
            </w:pPr>
            <w:r w:rsidRPr="00610EB9">
              <w:rPr>
                <w:rFonts w:ascii="Times New Roman" w:hAnsi="Times New Roman" w:cs="Times New Roman"/>
                <w:b/>
                <w:sz w:val="28"/>
                <w:szCs w:val="28"/>
              </w:rPr>
              <w:t>Целиакия</w:t>
            </w:r>
          </w:p>
        </w:tc>
        <w:tc>
          <w:tcPr>
            <w:tcW w:w="1852" w:type="dxa"/>
            <w:vMerge/>
          </w:tcPr>
          <w:p w14:paraId="0CA5198B" w14:textId="77777777" w:rsidR="008361CF" w:rsidRPr="00610EB9" w:rsidRDefault="008361CF" w:rsidP="005D1ADD">
            <w:pPr>
              <w:jc w:val="both"/>
              <w:rPr>
                <w:rFonts w:ascii="Times New Roman" w:hAnsi="Times New Roman" w:cs="Times New Roman"/>
                <w:b/>
                <w:sz w:val="28"/>
                <w:szCs w:val="28"/>
              </w:rPr>
            </w:pPr>
          </w:p>
        </w:tc>
      </w:tr>
      <w:tr w:rsidR="0069619D" w:rsidRPr="00610EB9" w14:paraId="0CA51992" w14:textId="77777777" w:rsidTr="001266DE">
        <w:tc>
          <w:tcPr>
            <w:tcW w:w="1857" w:type="dxa"/>
          </w:tcPr>
          <w:p w14:paraId="0CA5198D"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Уровень витамина Д, </w:t>
            </w:r>
            <w:r w:rsidRPr="00610EB9">
              <w:rPr>
                <w:rFonts w:ascii="Times New Roman" w:hAnsi="Times New Roman" w:cs="Times New Roman"/>
                <w:sz w:val="28"/>
                <w:szCs w:val="28"/>
                <w:lang w:val="en-US"/>
              </w:rPr>
              <w:t>M</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w:t>
            </w:r>
            <w:r w:rsidR="005228CE" w:rsidRPr="00610EB9">
              <w:rPr>
                <w:rFonts w:ascii="Times New Roman" w:hAnsi="Times New Roman" w:cs="Times New Roman"/>
                <w:sz w:val="28"/>
                <w:szCs w:val="28"/>
              </w:rPr>
              <w:t>, нг/мл</w:t>
            </w:r>
          </w:p>
        </w:tc>
        <w:tc>
          <w:tcPr>
            <w:tcW w:w="2143" w:type="dxa"/>
          </w:tcPr>
          <w:p w14:paraId="0CA5198E"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25,6 (21,98)</w:t>
            </w:r>
          </w:p>
        </w:tc>
        <w:tc>
          <w:tcPr>
            <w:tcW w:w="1858" w:type="dxa"/>
          </w:tcPr>
          <w:p w14:paraId="0CA5198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25,6 (22,51)</w:t>
            </w:r>
          </w:p>
        </w:tc>
        <w:tc>
          <w:tcPr>
            <w:tcW w:w="1861" w:type="dxa"/>
          </w:tcPr>
          <w:p w14:paraId="0CA51990"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15,0 (6,67)</w:t>
            </w:r>
          </w:p>
        </w:tc>
        <w:tc>
          <w:tcPr>
            <w:tcW w:w="1852" w:type="dxa"/>
          </w:tcPr>
          <w:p w14:paraId="0CA51991" w14:textId="6D788C0C" w:rsidR="008361CF" w:rsidRPr="00623AE2" w:rsidRDefault="008361CF" w:rsidP="005D1ADD">
            <w:pPr>
              <w:jc w:val="both"/>
            </w:pPr>
            <w:r w:rsidRPr="00623AE2">
              <w:rPr>
                <w:rFonts w:ascii="Times New Roman" w:hAnsi="Times New Roman" w:cs="Times New Roman"/>
                <w:sz w:val="28"/>
                <w:szCs w:val="28"/>
              </w:rPr>
              <w:t>0,023*</w:t>
            </w:r>
            <w:r w:rsidR="00623AE2">
              <w:rPr>
                <w:rFonts w:ascii="Times New Roman" w:hAnsi="Times New Roman" w:cs="Times New Roman"/>
                <w:sz w:val="28"/>
                <w:szCs w:val="28"/>
              </w:rPr>
              <w:t xml:space="preserve"> </w:t>
            </w:r>
          </w:p>
        </w:tc>
      </w:tr>
      <w:tr w:rsidR="0069619D" w:rsidRPr="00610EB9" w14:paraId="0CA51998" w14:textId="77777777" w:rsidTr="001266DE">
        <w:tc>
          <w:tcPr>
            <w:tcW w:w="1857" w:type="dxa"/>
          </w:tcPr>
          <w:p w14:paraId="0CA5199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Кальций</w:t>
            </w:r>
            <w:r w:rsidR="00373F06" w:rsidRPr="00610EB9">
              <w:rPr>
                <w:rFonts w:ascii="Times New Roman" w:hAnsi="Times New Roman" w:cs="Times New Roman"/>
                <w:sz w:val="28"/>
                <w:szCs w:val="28"/>
              </w:rPr>
              <w:t xml:space="preserve">, </w:t>
            </w:r>
            <w:r w:rsidR="00373F06" w:rsidRPr="00610EB9">
              <w:rPr>
                <w:rFonts w:ascii="Times New Roman" w:hAnsi="Times New Roman" w:cs="Times New Roman"/>
                <w:sz w:val="28"/>
                <w:szCs w:val="28"/>
                <w:lang w:val="en-US"/>
              </w:rPr>
              <w:t>M</w:t>
            </w:r>
            <w:r w:rsidR="00373F06" w:rsidRPr="00610EB9">
              <w:rPr>
                <w:rFonts w:ascii="Times New Roman" w:hAnsi="Times New Roman" w:cs="Times New Roman"/>
                <w:sz w:val="28"/>
                <w:szCs w:val="28"/>
              </w:rPr>
              <w:t xml:space="preserve"> (</w:t>
            </w:r>
            <w:r w:rsidR="00373F06" w:rsidRPr="00610EB9">
              <w:rPr>
                <w:rFonts w:ascii="Times New Roman" w:hAnsi="Times New Roman" w:cs="Times New Roman"/>
                <w:sz w:val="28"/>
                <w:szCs w:val="28"/>
                <w:lang w:val="en-US"/>
              </w:rPr>
              <w:t>SD</w:t>
            </w:r>
            <w:r w:rsidR="00373F06" w:rsidRPr="00610EB9">
              <w:rPr>
                <w:rFonts w:ascii="Times New Roman" w:hAnsi="Times New Roman" w:cs="Times New Roman"/>
                <w:sz w:val="28"/>
                <w:szCs w:val="28"/>
              </w:rPr>
              <w:t>)</w:t>
            </w:r>
            <w:r w:rsidR="005228CE" w:rsidRPr="00610EB9">
              <w:rPr>
                <w:rFonts w:ascii="Times New Roman" w:hAnsi="Times New Roman" w:cs="Times New Roman"/>
                <w:sz w:val="28"/>
                <w:szCs w:val="28"/>
              </w:rPr>
              <w:t>, ммоль/л</w:t>
            </w:r>
          </w:p>
        </w:tc>
        <w:tc>
          <w:tcPr>
            <w:tcW w:w="2143" w:type="dxa"/>
          </w:tcPr>
          <w:p w14:paraId="0CA5199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2,43 (0,095)</w:t>
            </w:r>
          </w:p>
        </w:tc>
        <w:tc>
          <w:tcPr>
            <w:tcW w:w="1858" w:type="dxa"/>
          </w:tcPr>
          <w:p w14:paraId="0CA5199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4,52 (3,783)</w:t>
            </w:r>
          </w:p>
        </w:tc>
        <w:tc>
          <w:tcPr>
            <w:tcW w:w="1861" w:type="dxa"/>
          </w:tcPr>
          <w:p w14:paraId="0CA5199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4,16 (3,415)</w:t>
            </w:r>
          </w:p>
        </w:tc>
        <w:tc>
          <w:tcPr>
            <w:tcW w:w="1852" w:type="dxa"/>
          </w:tcPr>
          <w:p w14:paraId="0CA5199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&lt; 0,001**</w:t>
            </w:r>
          </w:p>
        </w:tc>
      </w:tr>
    </w:tbl>
    <w:p w14:paraId="0CA51999" w14:textId="77777777" w:rsidR="00610509" w:rsidRPr="00610EB9" w:rsidRDefault="00610509" w:rsidP="005D1ADD">
      <w:pPr>
        <w:spacing w:after="0" w:line="240" w:lineRule="auto"/>
        <w:jc w:val="both"/>
        <w:rPr>
          <w:highlight w:val="red"/>
        </w:rPr>
      </w:pPr>
    </w:p>
    <w:p w14:paraId="0CA5199A" w14:textId="77777777" w:rsidR="008361CF" w:rsidRPr="00610EB9" w:rsidRDefault="008361CF" w:rsidP="005D1ADD">
      <w:pPr>
        <w:spacing w:after="0" w:line="240" w:lineRule="auto"/>
        <w:jc w:val="both"/>
      </w:pPr>
    </w:p>
    <w:p w14:paraId="0CA5199B" w14:textId="742FB7BD" w:rsidR="008361CF" w:rsidRPr="00610EB9" w:rsidRDefault="00723A63" w:rsidP="005D1ADD">
      <w:pPr>
        <w:spacing w:after="0" w:line="240" w:lineRule="auto"/>
        <w:jc w:val="both"/>
      </w:pPr>
      <w:r w:rsidRPr="00610EB9">
        <w:rPr>
          <w:noProof/>
        </w:rPr>
        <w:drawing>
          <wp:inline distT="0" distB="0" distL="0" distR="0" wp14:anchorId="65A8BE47" wp14:editId="4749532C">
            <wp:extent cx="2758440" cy="2791084"/>
            <wp:effectExtent l="0" t="0" r="381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7183" t="34526" r="31777" b="27628"/>
                    <a:stretch/>
                  </pic:blipFill>
                  <pic:spPr bwMode="auto">
                    <a:xfrm>
                      <a:off x="0" y="0"/>
                      <a:ext cx="2766734" cy="2799476"/>
                    </a:xfrm>
                    <a:prstGeom prst="rect">
                      <a:avLst/>
                    </a:prstGeom>
                    <a:ln>
                      <a:noFill/>
                    </a:ln>
                    <a:extLst>
                      <a:ext uri="{53640926-AAD7-44D8-BBD7-CCE9431645EC}">
                        <a14:shadowObscured xmlns:a14="http://schemas.microsoft.com/office/drawing/2010/main"/>
                      </a:ext>
                    </a:extLst>
                  </pic:spPr>
                </pic:pic>
              </a:graphicData>
            </a:graphic>
          </wp:inline>
        </w:drawing>
      </w:r>
    </w:p>
    <w:p w14:paraId="5D9E2CF6" w14:textId="77777777" w:rsidR="00540ECB" w:rsidRDefault="008361CF" w:rsidP="00540ECB">
      <w:pPr>
        <w:spacing w:after="0" w:line="240" w:lineRule="auto"/>
        <w:rPr>
          <w:bCs/>
        </w:rPr>
      </w:pPr>
      <w:r w:rsidRPr="00610EB9">
        <w:rPr>
          <w:i/>
        </w:rPr>
        <w:t xml:space="preserve">Примечание: </w:t>
      </w:r>
      <w:r w:rsidR="00915E49" w:rsidRPr="00610EB9">
        <w:rPr>
          <w:i/>
        </w:rPr>
        <w:t>НЧ</w:t>
      </w:r>
      <w:r w:rsidRPr="00610EB9">
        <w:rPr>
          <w:i/>
        </w:rPr>
        <w:t xml:space="preserve"> – </w:t>
      </w:r>
      <w:r w:rsidR="00915E49" w:rsidRPr="00610EB9">
        <w:rPr>
          <w:i/>
        </w:rPr>
        <w:t>нецелиакийная чувствительность к глютену</w:t>
      </w:r>
      <w:r w:rsidRPr="00610EB9">
        <w:rPr>
          <w:i/>
        </w:rPr>
        <w:t>.</w:t>
      </w:r>
      <w:r w:rsidR="00540ECB" w:rsidRPr="00540ECB">
        <w:rPr>
          <w:bCs/>
        </w:rPr>
        <w:t xml:space="preserve"> </w:t>
      </w:r>
    </w:p>
    <w:p w14:paraId="4C2D64D4" w14:textId="77777777" w:rsidR="00540ECB" w:rsidRPr="00540ECB" w:rsidRDefault="00540ECB" w:rsidP="00540ECB">
      <w:pPr>
        <w:spacing w:after="0" w:line="240" w:lineRule="auto"/>
        <w:jc w:val="center"/>
        <w:rPr>
          <w:bCs/>
          <w:sz w:val="12"/>
          <w:szCs w:val="12"/>
        </w:rPr>
      </w:pPr>
    </w:p>
    <w:p w14:paraId="1B38F58B" w14:textId="7854116C" w:rsidR="00540ECB" w:rsidRPr="00540ECB" w:rsidRDefault="00540ECB" w:rsidP="00540ECB">
      <w:pPr>
        <w:spacing w:after="0" w:line="240" w:lineRule="auto"/>
        <w:jc w:val="center"/>
        <w:rPr>
          <w:bCs/>
        </w:rPr>
      </w:pPr>
      <w:r w:rsidRPr="00540ECB">
        <w:rPr>
          <w:bCs/>
        </w:rPr>
        <w:t>Рисунок 6. Среднее значения уровня витамина Д у детей (</w:t>
      </w:r>
      <w:r w:rsidRPr="00540ECB">
        <w:rPr>
          <w:bCs/>
          <w:lang w:val="en-US"/>
        </w:rPr>
        <w:t>n</w:t>
      </w:r>
      <w:r w:rsidRPr="00540ECB">
        <w:rPr>
          <w:bCs/>
        </w:rPr>
        <w:t>=82)</w:t>
      </w:r>
    </w:p>
    <w:p w14:paraId="0CA5199D" w14:textId="733087C5" w:rsidR="008361CF" w:rsidRPr="00610EB9" w:rsidRDefault="008361CF" w:rsidP="005D1ADD">
      <w:pPr>
        <w:spacing w:after="0" w:line="240" w:lineRule="auto"/>
        <w:jc w:val="both"/>
        <w:rPr>
          <w:i/>
        </w:rPr>
      </w:pPr>
    </w:p>
    <w:p w14:paraId="0CA5199E" w14:textId="48FCD80A" w:rsidR="008361CF" w:rsidRPr="00610EB9" w:rsidRDefault="008361CF" w:rsidP="005D1ADD">
      <w:pPr>
        <w:spacing w:after="0" w:line="240" w:lineRule="auto"/>
        <w:ind w:firstLine="720"/>
        <w:jc w:val="both"/>
      </w:pPr>
      <w:r w:rsidRPr="00610EB9">
        <w:t xml:space="preserve">Уровень кальция в крови был определен у 97 (80,2%) пациентов, в том числе у 8 (61,5%) здоровых, детей с </w:t>
      </w:r>
      <w:r w:rsidR="00915E49" w:rsidRPr="00610EB9">
        <w:t xml:space="preserve">нецелиакийной чувствительностью к глютену </w:t>
      </w:r>
      <w:r w:rsidRPr="00610EB9">
        <w:t xml:space="preserve">– 68 (85,0%), и у пациентов с целиакией – 21 (75,0%). Средние значения уровня кальция в крови в трех группах сравнения представлен в Таблице </w:t>
      </w:r>
      <w:r w:rsidR="00623AE2">
        <w:t>11</w:t>
      </w:r>
      <w:r w:rsidRPr="00610EB9">
        <w:t xml:space="preserve"> </w:t>
      </w:r>
      <w:r w:rsidRPr="00610EB9">
        <w:rPr>
          <w:lang w:val="kk-KZ"/>
        </w:rPr>
        <w:t xml:space="preserve">и Рисунке </w:t>
      </w:r>
      <w:r w:rsidR="00623AE2">
        <w:rPr>
          <w:lang w:val="kk-KZ"/>
        </w:rPr>
        <w:t>7</w:t>
      </w:r>
      <w:r w:rsidRPr="00610EB9">
        <w:t xml:space="preserve">. При попарном сравнении с помощью </w:t>
      </w:r>
      <w:r w:rsidRPr="00610EB9">
        <w:rPr>
          <w:lang w:val="en-US"/>
        </w:rPr>
        <w:t>Post</w:t>
      </w:r>
      <w:r w:rsidRPr="00610EB9">
        <w:t>-</w:t>
      </w:r>
      <w:r w:rsidRPr="00610EB9">
        <w:rPr>
          <w:lang w:val="en-US"/>
        </w:rPr>
        <w:t>Hoc</w:t>
      </w:r>
      <w:r w:rsidRPr="00610EB9">
        <w:t xml:space="preserve"> </w:t>
      </w:r>
      <w:r w:rsidRPr="00610EB9">
        <w:rPr>
          <w:lang w:val="en-US"/>
        </w:rPr>
        <w:t>test</w:t>
      </w:r>
      <w:r w:rsidRPr="00610EB9">
        <w:t xml:space="preserve"> достоверные различия в уровне </w:t>
      </w:r>
      <w:r w:rsidRPr="00610EB9">
        <w:rPr>
          <w:lang w:val="kk-KZ"/>
        </w:rPr>
        <w:t>кальция</w:t>
      </w:r>
      <w:r w:rsidRPr="00610EB9">
        <w:t xml:space="preserve"> было при сравнении детей с </w:t>
      </w:r>
      <w:r w:rsidR="00274349" w:rsidRPr="00610EB9">
        <w:t xml:space="preserve">нецелиакийной чувствительностью к глютену </w:t>
      </w:r>
      <w:r w:rsidRPr="00610EB9">
        <w:t xml:space="preserve">и детьми с целиакией </w:t>
      </w:r>
      <w:r w:rsidRPr="00610EB9">
        <w:rPr>
          <w:lang w:val="kk-KZ"/>
        </w:rPr>
        <w:t xml:space="preserve">по сравнению с здоровыми исследуемыми </w:t>
      </w:r>
      <w:r w:rsidRPr="00610EB9">
        <w:t>(</w:t>
      </w:r>
      <w:r w:rsidRPr="00610EB9">
        <w:rPr>
          <w:lang w:val="en-US"/>
        </w:rPr>
        <w:t>p</w:t>
      </w:r>
      <w:r w:rsidRPr="00610EB9">
        <w:t xml:space="preserve"> &lt; 0,001 </w:t>
      </w:r>
      <w:r w:rsidRPr="00610EB9">
        <w:rPr>
          <w:lang w:val="kk-KZ"/>
        </w:rPr>
        <w:t xml:space="preserve">и </w:t>
      </w:r>
      <w:r w:rsidRPr="00610EB9">
        <w:rPr>
          <w:lang w:val="en-US"/>
        </w:rPr>
        <w:t>p</w:t>
      </w:r>
      <w:r w:rsidRPr="00610EB9">
        <w:t xml:space="preserve"> = 0,05, соответственно).</w:t>
      </w:r>
    </w:p>
    <w:p w14:paraId="0CA5199F" w14:textId="7380B1D7" w:rsidR="008361CF" w:rsidRPr="00610EB9" w:rsidRDefault="00723A63" w:rsidP="005D1ADD">
      <w:pPr>
        <w:spacing w:after="0" w:line="240" w:lineRule="auto"/>
        <w:jc w:val="both"/>
      </w:pPr>
      <w:r w:rsidRPr="00610EB9">
        <w:rPr>
          <w:noProof/>
        </w:rPr>
        <w:drawing>
          <wp:inline distT="0" distB="0" distL="0" distR="0" wp14:anchorId="2B3382FD" wp14:editId="0D77D74B">
            <wp:extent cx="2524125" cy="256974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3822" t="31428" r="35512" b="31169"/>
                    <a:stretch/>
                  </pic:blipFill>
                  <pic:spPr bwMode="auto">
                    <a:xfrm>
                      <a:off x="0" y="0"/>
                      <a:ext cx="2542471" cy="2588418"/>
                    </a:xfrm>
                    <a:prstGeom prst="rect">
                      <a:avLst/>
                    </a:prstGeom>
                    <a:ln>
                      <a:noFill/>
                    </a:ln>
                    <a:extLst>
                      <a:ext uri="{53640926-AAD7-44D8-BBD7-CCE9431645EC}">
                        <a14:shadowObscured xmlns:a14="http://schemas.microsoft.com/office/drawing/2010/main"/>
                      </a:ext>
                    </a:extLst>
                  </pic:spPr>
                </pic:pic>
              </a:graphicData>
            </a:graphic>
          </wp:inline>
        </w:drawing>
      </w:r>
    </w:p>
    <w:p w14:paraId="0CA519A0" w14:textId="0481F7F4" w:rsidR="005E6CA9" w:rsidRDefault="005E6CA9" w:rsidP="005D1ADD">
      <w:pPr>
        <w:spacing w:after="0" w:line="240" w:lineRule="auto"/>
        <w:jc w:val="both"/>
        <w:rPr>
          <w:i/>
        </w:rPr>
      </w:pPr>
      <w:r w:rsidRPr="00610EB9">
        <w:rPr>
          <w:i/>
        </w:rPr>
        <w:t xml:space="preserve">Примечание: </w:t>
      </w:r>
      <w:r w:rsidR="00274349" w:rsidRPr="00610EB9">
        <w:rPr>
          <w:i/>
        </w:rPr>
        <w:t>НЧ</w:t>
      </w:r>
      <w:r w:rsidRPr="00610EB9">
        <w:rPr>
          <w:i/>
        </w:rPr>
        <w:t xml:space="preserve"> – </w:t>
      </w:r>
      <w:r w:rsidR="00274349" w:rsidRPr="00610EB9">
        <w:rPr>
          <w:i/>
          <w:iCs/>
        </w:rPr>
        <w:t>нецелиакийная чувствительность к глютену</w:t>
      </w:r>
      <w:r w:rsidRPr="00610EB9">
        <w:rPr>
          <w:i/>
        </w:rPr>
        <w:t>.</w:t>
      </w:r>
    </w:p>
    <w:p w14:paraId="09120471" w14:textId="77777777" w:rsidR="00540ECB" w:rsidRPr="00540ECB" w:rsidRDefault="00540ECB" w:rsidP="005D1ADD">
      <w:pPr>
        <w:spacing w:after="0" w:line="240" w:lineRule="auto"/>
        <w:jc w:val="both"/>
        <w:rPr>
          <w:i/>
          <w:sz w:val="12"/>
          <w:szCs w:val="12"/>
        </w:rPr>
      </w:pPr>
    </w:p>
    <w:p w14:paraId="0CA519A1" w14:textId="77777777" w:rsidR="008361CF" w:rsidRPr="00610EB9" w:rsidRDefault="000644EE" w:rsidP="00540ECB">
      <w:pPr>
        <w:spacing w:after="0" w:line="240" w:lineRule="auto"/>
        <w:jc w:val="center"/>
      </w:pPr>
      <w:r w:rsidRPr="00610EB9">
        <w:t>Рисунок 7</w:t>
      </w:r>
      <w:r w:rsidR="00A16CB1" w:rsidRPr="00610EB9">
        <w:t xml:space="preserve"> - </w:t>
      </w:r>
      <w:r w:rsidR="008361CF" w:rsidRPr="00610EB9">
        <w:t>Среднее значения уровня кальция в крови у детей (</w:t>
      </w:r>
      <w:r w:rsidR="008361CF" w:rsidRPr="00610EB9">
        <w:rPr>
          <w:lang w:val="en-US"/>
        </w:rPr>
        <w:t>n</w:t>
      </w:r>
      <w:r w:rsidR="008361CF" w:rsidRPr="00610EB9">
        <w:t>=97)</w:t>
      </w:r>
    </w:p>
    <w:p w14:paraId="0CA519A2" w14:textId="77777777" w:rsidR="00A16CB1" w:rsidRPr="00610EB9" w:rsidRDefault="00A16CB1" w:rsidP="005D1ADD">
      <w:pPr>
        <w:spacing w:after="0" w:line="240" w:lineRule="auto"/>
        <w:ind w:firstLine="720"/>
        <w:jc w:val="both"/>
      </w:pPr>
    </w:p>
    <w:p w14:paraId="0CA519A3" w14:textId="5D26F5A9" w:rsidR="008361CF" w:rsidRPr="00610EB9" w:rsidRDefault="008361CF" w:rsidP="005D1ADD">
      <w:pPr>
        <w:spacing w:after="0" w:line="240" w:lineRule="auto"/>
        <w:ind w:firstLine="720"/>
        <w:jc w:val="both"/>
      </w:pPr>
      <w:r w:rsidRPr="00610EB9">
        <w:t xml:space="preserve">Результаты биохимического анализа крови, включающий такие показатели как АЛТ, АСТ, </w:t>
      </w:r>
      <w:r w:rsidRPr="00610EB9">
        <w:rPr>
          <w:lang w:val="en-US"/>
        </w:rPr>
        <w:t>GGP</w:t>
      </w:r>
      <w:r w:rsidRPr="00610EB9">
        <w:t xml:space="preserve">, амилаза, ферритин и СРБ </w:t>
      </w:r>
      <w:r w:rsidRPr="00610EB9">
        <w:rPr>
          <w:lang w:val="kk-KZ"/>
        </w:rPr>
        <w:t>представлен в Таблице</w:t>
      </w:r>
      <w:r w:rsidR="00623AE2">
        <w:rPr>
          <w:lang w:val="kk-KZ"/>
        </w:rPr>
        <w:t xml:space="preserve"> 12</w:t>
      </w:r>
      <w:r w:rsidRPr="00610EB9">
        <w:rPr>
          <w:lang w:val="kk-KZ"/>
        </w:rPr>
        <w:t xml:space="preserve"> и Рисунках </w:t>
      </w:r>
      <w:r w:rsidRPr="00610EB9">
        <w:t>8</w:t>
      </w:r>
      <w:r w:rsidR="00623AE2">
        <w:t>-13</w:t>
      </w:r>
      <w:r w:rsidRPr="00610EB9">
        <w:t xml:space="preserve">, соответственно. Анализ сравнения средних не выявил достоверных отличий в сравниваемых группах по следующим показателям: АСТ, ферритин и СРБ. При попарном сравнении с помощью </w:t>
      </w:r>
      <w:r w:rsidRPr="00610EB9">
        <w:rPr>
          <w:lang w:val="en-US"/>
        </w:rPr>
        <w:t>Post</w:t>
      </w:r>
      <w:r w:rsidRPr="00610EB9">
        <w:t>-</w:t>
      </w:r>
      <w:r w:rsidRPr="00610EB9">
        <w:rPr>
          <w:lang w:val="en-US"/>
        </w:rPr>
        <w:t>Hoc</w:t>
      </w:r>
      <w:r w:rsidRPr="00610EB9">
        <w:t xml:space="preserve"> </w:t>
      </w:r>
      <w:r w:rsidRPr="00610EB9">
        <w:rPr>
          <w:lang w:val="en-US"/>
        </w:rPr>
        <w:t>test</w:t>
      </w:r>
      <w:r w:rsidRPr="00610EB9">
        <w:t xml:space="preserve"> достоверные различия в активности GGP было при сравнении здоровых детей с детьми с </w:t>
      </w:r>
      <w:r w:rsidR="00274349" w:rsidRPr="00610EB9">
        <w:t xml:space="preserve">нецелиакийной чувствительностью к глютену </w:t>
      </w:r>
      <w:r w:rsidRPr="00610EB9">
        <w:t>и целиакией (</w:t>
      </w:r>
      <w:r w:rsidRPr="00610EB9">
        <w:rPr>
          <w:lang w:val="en-US"/>
        </w:rPr>
        <w:t>p</w:t>
      </w:r>
      <w:r w:rsidRPr="00610EB9">
        <w:t xml:space="preserve"> = 0,009 и 0,014, соответственно). Попарное сравнение также показало достоверное отличие активности активности амилазы при сравнении здоровых детей с детьми с </w:t>
      </w:r>
      <w:r w:rsidR="00274349" w:rsidRPr="00610EB9">
        <w:t xml:space="preserve">нецелиакийной чувствительностью к глютену </w:t>
      </w:r>
      <w:r w:rsidRPr="00610EB9">
        <w:t>и целиакией (</w:t>
      </w:r>
      <w:r w:rsidRPr="00610EB9">
        <w:rPr>
          <w:lang w:val="en-US"/>
        </w:rPr>
        <w:t>p</w:t>
      </w:r>
      <w:r w:rsidRPr="00610EB9">
        <w:t xml:space="preserve"> = 0,001 и 0,003, соответственно).</w:t>
      </w:r>
    </w:p>
    <w:p w14:paraId="0CA519A4" w14:textId="77777777" w:rsidR="00A16CB1" w:rsidRPr="00610EB9" w:rsidRDefault="00A16CB1" w:rsidP="005D1ADD">
      <w:pPr>
        <w:spacing w:after="0" w:line="240" w:lineRule="auto"/>
        <w:ind w:firstLine="720"/>
        <w:jc w:val="both"/>
      </w:pPr>
    </w:p>
    <w:p w14:paraId="7A1B0D8E" w14:textId="77777777" w:rsidR="00623AE2" w:rsidRPr="00BF6742" w:rsidRDefault="00871088" w:rsidP="00623AE2">
      <w:pPr>
        <w:spacing w:after="0" w:line="240" w:lineRule="auto"/>
        <w:jc w:val="both"/>
      </w:pPr>
      <w:r w:rsidRPr="00623AE2">
        <w:t>Таблица 12</w:t>
      </w:r>
      <w:r w:rsidR="00A16CB1" w:rsidRPr="00623AE2">
        <w:t xml:space="preserve"> - </w:t>
      </w:r>
      <w:r w:rsidR="008361CF" w:rsidRPr="00623AE2">
        <w:t>Биохимический анализ крови у детей</w:t>
      </w:r>
      <w:r w:rsidR="008361CF" w:rsidRPr="00610EB9">
        <w:t xml:space="preserve"> </w:t>
      </w:r>
      <w:r w:rsidR="00623AE2" w:rsidRPr="00BF6742">
        <w:rPr>
          <w:i/>
          <w:iCs/>
        </w:rPr>
        <w:t>(используемы</w:t>
      </w:r>
      <w:r w:rsidR="00623AE2">
        <w:rPr>
          <w:i/>
          <w:iCs/>
        </w:rPr>
        <w:t>е</w:t>
      </w:r>
      <w:r w:rsidR="00623AE2" w:rsidRPr="00BF6742">
        <w:rPr>
          <w:i/>
          <w:iCs/>
        </w:rPr>
        <w:t xml:space="preserve"> метод</w:t>
      </w:r>
      <w:r w:rsidR="00623AE2">
        <w:rPr>
          <w:i/>
          <w:iCs/>
        </w:rPr>
        <w:t>ы</w:t>
      </w:r>
      <w:r w:rsidR="00623AE2" w:rsidRPr="00BF6742">
        <w:rPr>
          <w:i/>
          <w:iCs/>
        </w:rPr>
        <w:t xml:space="preserve">: </w:t>
      </w:r>
      <w:r w:rsidR="00623AE2">
        <w:rPr>
          <w:i/>
          <w:iCs/>
        </w:rPr>
        <w:t>к</w:t>
      </w:r>
      <w:r w:rsidR="00623AE2" w:rsidRPr="00BF6742">
        <w:rPr>
          <w:i/>
          <w:iCs/>
        </w:rPr>
        <w:t>ритерий Краскела — Уоллиса</w:t>
      </w:r>
      <w:r w:rsidR="00623AE2" w:rsidRPr="00623AE2">
        <w:rPr>
          <w:i/>
          <w:iCs/>
        </w:rPr>
        <w:t xml:space="preserve">, </w:t>
      </w:r>
      <w:r w:rsidR="00623AE2">
        <w:rPr>
          <w:i/>
          <w:iCs/>
        </w:rPr>
        <w:t>о</w:t>
      </w:r>
      <w:r w:rsidR="00623AE2" w:rsidRPr="00C22ADF">
        <w:rPr>
          <w:i/>
          <w:iCs/>
        </w:rPr>
        <w:t>днофакторный дисперсионный анализ ANOVA</w:t>
      </w:r>
      <w:r w:rsidR="00623AE2" w:rsidRPr="00BF6742">
        <w:rPr>
          <w:i/>
          <w:iCs/>
        </w:rPr>
        <w:t>)</w:t>
      </w:r>
    </w:p>
    <w:p w14:paraId="0CA519A6" w14:textId="77777777" w:rsidR="00A16CB1" w:rsidRPr="00610EB9" w:rsidRDefault="00A16CB1" w:rsidP="005D1ADD">
      <w:pPr>
        <w:spacing w:after="0" w:line="240" w:lineRule="auto"/>
        <w:jc w:val="both"/>
      </w:pPr>
    </w:p>
    <w:tbl>
      <w:tblPr>
        <w:tblStyle w:val="af4"/>
        <w:tblW w:w="0" w:type="auto"/>
        <w:tblLook w:val="04A0" w:firstRow="1" w:lastRow="0" w:firstColumn="1" w:lastColumn="0" w:noHBand="0" w:noVBand="1"/>
      </w:tblPr>
      <w:tblGrid>
        <w:gridCol w:w="2286"/>
        <w:gridCol w:w="1705"/>
        <w:gridCol w:w="2518"/>
        <w:gridCol w:w="1703"/>
        <w:gridCol w:w="1643"/>
      </w:tblGrid>
      <w:tr w:rsidR="0069619D" w:rsidRPr="00610EB9" w14:paraId="0CA519AA" w14:textId="77777777" w:rsidTr="001266DE">
        <w:tc>
          <w:tcPr>
            <w:tcW w:w="1990" w:type="dxa"/>
            <w:vMerge w:val="restart"/>
          </w:tcPr>
          <w:p w14:paraId="0CA519A7"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Показатели биохимического анализа крови</w:t>
            </w:r>
          </w:p>
        </w:tc>
        <w:tc>
          <w:tcPr>
            <w:tcW w:w="5759" w:type="dxa"/>
            <w:gridSpan w:val="3"/>
          </w:tcPr>
          <w:p w14:paraId="0CA519A8"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1822" w:type="dxa"/>
            <w:vMerge w:val="restart"/>
          </w:tcPr>
          <w:p w14:paraId="0CA519A9" w14:textId="77777777" w:rsidR="008361CF" w:rsidRPr="00610EB9" w:rsidRDefault="008361CF"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9B0" w14:textId="77777777" w:rsidTr="001266DE">
        <w:tc>
          <w:tcPr>
            <w:tcW w:w="1990" w:type="dxa"/>
            <w:vMerge/>
          </w:tcPr>
          <w:p w14:paraId="0CA519AB" w14:textId="77777777" w:rsidR="008361CF" w:rsidRPr="00610EB9" w:rsidRDefault="008361CF" w:rsidP="005D1ADD">
            <w:pPr>
              <w:jc w:val="both"/>
              <w:rPr>
                <w:rFonts w:ascii="Times New Roman" w:hAnsi="Times New Roman" w:cs="Times New Roman"/>
                <w:b/>
                <w:sz w:val="28"/>
                <w:szCs w:val="28"/>
              </w:rPr>
            </w:pPr>
          </w:p>
        </w:tc>
        <w:tc>
          <w:tcPr>
            <w:tcW w:w="2091" w:type="dxa"/>
          </w:tcPr>
          <w:p w14:paraId="0CA519AC"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Здоров</w:t>
            </w:r>
          </w:p>
        </w:tc>
        <w:tc>
          <w:tcPr>
            <w:tcW w:w="1832" w:type="dxa"/>
          </w:tcPr>
          <w:p w14:paraId="0CA519AD" w14:textId="438AABEB" w:rsidR="008361CF" w:rsidRPr="00610EB9" w:rsidRDefault="00274349" w:rsidP="005D1ADD">
            <w:pPr>
              <w:jc w:val="both"/>
              <w:rPr>
                <w:rFonts w:ascii="Times New Roman" w:hAnsi="Times New Roman" w:cs="Times New Roman"/>
                <w:b/>
                <w:bCs/>
                <w:sz w:val="28"/>
                <w:szCs w:val="28"/>
              </w:rPr>
            </w:pPr>
            <w:r w:rsidRPr="00610EB9">
              <w:rPr>
                <w:rFonts w:ascii="Times New Roman" w:hAnsi="Times New Roman" w:cs="Times New Roman"/>
                <w:b/>
                <w:bCs/>
                <w:sz w:val="28"/>
                <w:szCs w:val="28"/>
              </w:rPr>
              <w:t>Нецелиакийная чувствительность к глютену</w:t>
            </w:r>
          </w:p>
        </w:tc>
        <w:tc>
          <w:tcPr>
            <w:tcW w:w="1836" w:type="dxa"/>
          </w:tcPr>
          <w:p w14:paraId="0CA519AE"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Целиакия</w:t>
            </w:r>
          </w:p>
        </w:tc>
        <w:tc>
          <w:tcPr>
            <w:tcW w:w="1822" w:type="dxa"/>
            <w:vMerge/>
          </w:tcPr>
          <w:p w14:paraId="0CA519AF" w14:textId="77777777" w:rsidR="008361CF" w:rsidRPr="00610EB9" w:rsidRDefault="008361CF" w:rsidP="005D1ADD">
            <w:pPr>
              <w:jc w:val="both"/>
              <w:rPr>
                <w:rFonts w:ascii="Times New Roman" w:hAnsi="Times New Roman" w:cs="Times New Roman"/>
                <w:b/>
                <w:sz w:val="28"/>
                <w:szCs w:val="28"/>
              </w:rPr>
            </w:pPr>
          </w:p>
        </w:tc>
      </w:tr>
      <w:tr w:rsidR="0069619D" w:rsidRPr="00610EB9" w14:paraId="0CA519BA" w14:textId="77777777" w:rsidTr="001266DE">
        <w:tc>
          <w:tcPr>
            <w:tcW w:w="1990" w:type="dxa"/>
          </w:tcPr>
          <w:p w14:paraId="0CA519B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АЛТ (</w:t>
            </w:r>
            <w:r w:rsidRPr="00610EB9">
              <w:rPr>
                <w:rFonts w:ascii="Times New Roman" w:hAnsi="Times New Roman" w:cs="Times New Roman"/>
                <w:sz w:val="28"/>
                <w:szCs w:val="28"/>
                <w:lang w:val="en-US"/>
              </w:rPr>
              <w:t>n=89</w:t>
            </w:r>
            <w:r w:rsidRPr="00610EB9">
              <w:rPr>
                <w:rFonts w:ascii="Times New Roman" w:hAnsi="Times New Roman" w:cs="Times New Roman"/>
                <w:sz w:val="28"/>
                <w:szCs w:val="28"/>
              </w:rPr>
              <w:t>)</w:t>
            </w:r>
          </w:p>
          <w:p w14:paraId="0CA519B2"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M (SD)</w:t>
            </w:r>
          </w:p>
        </w:tc>
        <w:tc>
          <w:tcPr>
            <w:tcW w:w="2091" w:type="dxa"/>
          </w:tcPr>
          <w:p w14:paraId="0CA519B3"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8</w:t>
            </w:r>
          </w:p>
          <w:p w14:paraId="0CA519B4"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22,08 (20,04)</w:t>
            </w:r>
          </w:p>
        </w:tc>
        <w:tc>
          <w:tcPr>
            <w:tcW w:w="1832" w:type="dxa"/>
          </w:tcPr>
          <w:p w14:paraId="0CA519B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60</w:t>
            </w:r>
          </w:p>
          <w:p w14:paraId="0CA519B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17,7 (6,67)</w:t>
            </w:r>
          </w:p>
        </w:tc>
        <w:tc>
          <w:tcPr>
            <w:tcW w:w="1836" w:type="dxa"/>
          </w:tcPr>
          <w:p w14:paraId="0CA519B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21</w:t>
            </w:r>
          </w:p>
          <w:p w14:paraId="0CA519B8"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19,59 (12,26)</w:t>
            </w:r>
          </w:p>
        </w:tc>
        <w:tc>
          <w:tcPr>
            <w:tcW w:w="1822" w:type="dxa"/>
          </w:tcPr>
          <w:p w14:paraId="0CA519B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0,021*</w:t>
            </w:r>
          </w:p>
        </w:tc>
      </w:tr>
      <w:tr w:rsidR="0069619D" w:rsidRPr="00610EB9" w14:paraId="0CA519C4" w14:textId="77777777" w:rsidTr="001266DE">
        <w:tc>
          <w:tcPr>
            <w:tcW w:w="1990" w:type="dxa"/>
          </w:tcPr>
          <w:p w14:paraId="0CA519BB"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АСТ</w:t>
            </w:r>
            <w:r w:rsidRPr="00610EB9">
              <w:rPr>
                <w:rFonts w:ascii="Times New Roman" w:hAnsi="Times New Roman" w:cs="Times New Roman"/>
                <w:sz w:val="28"/>
                <w:szCs w:val="28"/>
                <w:lang w:val="en-US"/>
              </w:rPr>
              <w:t xml:space="preserve"> (n=90)</w:t>
            </w:r>
          </w:p>
          <w:p w14:paraId="0CA519BC"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M (SD)</w:t>
            </w:r>
          </w:p>
        </w:tc>
        <w:tc>
          <w:tcPr>
            <w:tcW w:w="2091" w:type="dxa"/>
          </w:tcPr>
          <w:p w14:paraId="0CA519BD"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9</w:t>
            </w:r>
          </w:p>
          <w:p w14:paraId="0CA519BE"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31,47 (10,76)</w:t>
            </w:r>
          </w:p>
        </w:tc>
        <w:tc>
          <w:tcPr>
            <w:tcW w:w="1832" w:type="dxa"/>
          </w:tcPr>
          <w:p w14:paraId="0CA519B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60</w:t>
            </w:r>
          </w:p>
          <w:p w14:paraId="0CA519C0"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20,58 (12,94)</w:t>
            </w:r>
          </w:p>
        </w:tc>
        <w:tc>
          <w:tcPr>
            <w:tcW w:w="1836" w:type="dxa"/>
          </w:tcPr>
          <w:p w14:paraId="0CA519C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21</w:t>
            </w:r>
          </w:p>
          <w:p w14:paraId="0CA519C2"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18,37 (11,51)</w:t>
            </w:r>
          </w:p>
        </w:tc>
        <w:tc>
          <w:tcPr>
            <w:tcW w:w="1822" w:type="dxa"/>
          </w:tcPr>
          <w:p w14:paraId="0CA519C3"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0,685</w:t>
            </w:r>
          </w:p>
        </w:tc>
      </w:tr>
      <w:tr w:rsidR="0069619D" w:rsidRPr="00610EB9" w14:paraId="0CA519CE" w14:textId="77777777" w:rsidTr="001266DE">
        <w:tc>
          <w:tcPr>
            <w:tcW w:w="1990" w:type="dxa"/>
          </w:tcPr>
          <w:p w14:paraId="0CA519C5" w14:textId="77777777" w:rsidR="008361CF" w:rsidRPr="00610EB9" w:rsidRDefault="004650F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ГГТП</w:t>
            </w:r>
            <w:r w:rsidR="008361CF" w:rsidRPr="00610EB9">
              <w:rPr>
                <w:rFonts w:ascii="Times New Roman" w:hAnsi="Times New Roman" w:cs="Times New Roman"/>
                <w:sz w:val="28"/>
                <w:szCs w:val="28"/>
                <w:lang w:val="en-US"/>
              </w:rPr>
              <w:t xml:space="preserve"> (n=51)</w:t>
            </w:r>
          </w:p>
          <w:p w14:paraId="0CA519C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M (SD)</w:t>
            </w:r>
          </w:p>
        </w:tc>
        <w:tc>
          <w:tcPr>
            <w:tcW w:w="2091" w:type="dxa"/>
          </w:tcPr>
          <w:p w14:paraId="0CA519C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3</w:t>
            </w:r>
          </w:p>
          <w:p w14:paraId="0CA519C8"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8,41 (1,92)</w:t>
            </w:r>
          </w:p>
        </w:tc>
        <w:tc>
          <w:tcPr>
            <w:tcW w:w="1832" w:type="dxa"/>
          </w:tcPr>
          <w:p w14:paraId="0CA519C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34</w:t>
            </w:r>
          </w:p>
          <w:p w14:paraId="0CA519C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53,51 (82,28)</w:t>
            </w:r>
          </w:p>
        </w:tc>
        <w:tc>
          <w:tcPr>
            <w:tcW w:w="1836" w:type="dxa"/>
          </w:tcPr>
          <w:p w14:paraId="0CA519CB"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14</w:t>
            </w:r>
          </w:p>
          <w:p w14:paraId="0CA519CC"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46,40 (42,56)</w:t>
            </w:r>
          </w:p>
        </w:tc>
        <w:tc>
          <w:tcPr>
            <w:tcW w:w="1822" w:type="dxa"/>
          </w:tcPr>
          <w:p w14:paraId="0CA519CD"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&lt;0,001**</w:t>
            </w:r>
          </w:p>
        </w:tc>
      </w:tr>
      <w:tr w:rsidR="0069619D" w:rsidRPr="00610EB9" w14:paraId="0CA519D8" w14:textId="77777777" w:rsidTr="001266DE">
        <w:tc>
          <w:tcPr>
            <w:tcW w:w="1990" w:type="dxa"/>
          </w:tcPr>
          <w:p w14:paraId="0CA519C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Амилаза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=97)</w:t>
            </w:r>
          </w:p>
          <w:p w14:paraId="0CA519D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M</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w:t>
            </w:r>
          </w:p>
        </w:tc>
        <w:tc>
          <w:tcPr>
            <w:tcW w:w="2091" w:type="dxa"/>
          </w:tcPr>
          <w:p w14:paraId="0CA519D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8</w:t>
            </w:r>
          </w:p>
          <w:p w14:paraId="0CA519D2"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12,14 (5,09)</w:t>
            </w:r>
          </w:p>
        </w:tc>
        <w:tc>
          <w:tcPr>
            <w:tcW w:w="1832" w:type="dxa"/>
          </w:tcPr>
          <w:p w14:paraId="0CA519D3"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67</w:t>
            </w:r>
          </w:p>
          <w:p w14:paraId="0CA519D4"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24,17 (21,38)</w:t>
            </w:r>
          </w:p>
        </w:tc>
        <w:tc>
          <w:tcPr>
            <w:tcW w:w="1836" w:type="dxa"/>
          </w:tcPr>
          <w:p w14:paraId="0CA519D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22</w:t>
            </w:r>
          </w:p>
          <w:p w14:paraId="0CA519D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46,98 (41,99)</w:t>
            </w:r>
          </w:p>
        </w:tc>
        <w:tc>
          <w:tcPr>
            <w:tcW w:w="1822" w:type="dxa"/>
          </w:tcPr>
          <w:p w14:paraId="0CA519D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&lt;0,001**</w:t>
            </w:r>
          </w:p>
        </w:tc>
      </w:tr>
      <w:tr w:rsidR="0069619D" w:rsidRPr="00610EB9" w14:paraId="0CA519E2" w14:textId="77777777" w:rsidTr="001266DE">
        <w:tc>
          <w:tcPr>
            <w:tcW w:w="1990" w:type="dxa"/>
          </w:tcPr>
          <w:p w14:paraId="0CA519D9"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Ферритин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=92)</w:t>
            </w:r>
          </w:p>
          <w:p w14:paraId="0CA519D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M</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w:t>
            </w:r>
          </w:p>
        </w:tc>
        <w:tc>
          <w:tcPr>
            <w:tcW w:w="2091" w:type="dxa"/>
          </w:tcPr>
          <w:p w14:paraId="0CA519DB"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8</w:t>
            </w:r>
          </w:p>
          <w:p w14:paraId="0CA519DC"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32,10 (15,82)</w:t>
            </w:r>
          </w:p>
        </w:tc>
        <w:tc>
          <w:tcPr>
            <w:tcW w:w="1832" w:type="dxa"/>
          </w:tcPr>
          <w:p w14:paraId="0CA519DD"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61</w:t>
            </w:r>
          </w:p>
          <w:p w14:paraId="0CA519DE"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42,89 (45,17)</w:t>
            </w:r>
          </w:p>
        </w:tc>
        <w:tc>
          <w:tcPr>
            <w:tcW w:w="1836" w:type="dxa"/>
          </w:tcPr>
          <w:p w14:paraId="0CA519D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23</w:t>
            </w:r>
          </w:p>
          <w:p w14:paraId="0CA519E0"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76,55 (144,72)</w:t>
            </w:r>
          </w:p>
        </w:tc>
        <w:tc>
          <w:tcPr>
            <w:tcW w:w="1822" w:type="dxa"/>
          </w:tcPr>
          <w:p w14:paraId="0CA519E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0,196</w:t>
            </w:r>
          </w:p>
        </w:tc>
      </w:tr>
      <w:tr w:rsidR="0069619D" w:rsidRPr="00610EB9" w14:paraId="0CA519EC" w14:textId="77777777" w:rsidTr="001266DE">
        <w:tc>
          <w:tcPr>
            <w:tcW w:w="1990" w:type="dxa"/>
          </w:tcPr>
          <w:p w14:paraId="0CA519E3"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СРБ</w:t>
            </w:r>
            <w:r w:rsidRPr="00610EB9">
              <w:rPr>
                <w:rFonts w:ascii="Times New Roman" w:hAnsi="Times New Roman" w:cs="Times New Roman"/>
                <w:sz w:val="28"/>
                <w:szCs w:val="28"/>
                <w:lang w:val="en-US"/>
              </w:rPr>
              <w:t xml:space="preserve"> (n=67)</w:t>
            </w:r>
          </w:p>
          <w:p w14:paraId="0CA519E4"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M (SD)</w:t>
            </w:r>
          </w:p>
        </w:tc>
        <w:tc>
          <w:tcPr>
            <w:tcW w:w="2091" w:type="dxa"/>
          </w:tcPr>
          <w:p w14:paraId="0CA519E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5</w:t>
            </w:r>
          </w:p>
          <w:p w14:paraId="0CA519E6"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1,840 (2,45)</w:t>
            </w:r>
          </w:p>
        </w:tc>
        <w:tc>
          <w:tcPr>
            <w:tcW w:w="1832" w:type="dxa"/>
          </w:tcPr>
          <w:p w14:paraId="0CA519E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46</w:t>
            </w:r>
          </w:p>
          <w:p w14:paraId="0CA519E8"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0,757 (1,42)</w:t>
            </w:r>
          </w:p>
        </w:tc>
        <w:tc>
          <w:tcPr>
            <w:tcW w:w="1836" w:type="dxa"/>
          </w:tcPr>
          <w:p w14:paraId="0CA519E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16</w:t>
            </w:r>
          </w:p>
          <w:p w14:paraId="0CA519E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0,597 (1,44)</w:t>
            </w:r>
          </w:p>
        </w:tc>
        <w:tc>
          <w:tcPr>
            <w:tcW w:w="1822" w:type="dxa"/>
          </w:tcPr>
          <w:p w14:paraId="0CA519EB"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0,595</w:t>
            </w:r>
          </w:p>
        </w:tc>
      </w:tr>
    </w:tbl>
    <w:p w14:paraId="0CA519ED" w14:textId="77777777" w:rsidR="008361CF" w:rsidRPr="00610EB9" w:rsidRDefault="008361CF" w:rsidP="005D1ADD">
      <w:pPr>
        <w:spacing w:after="0" w:line="240" w:lineRule="auto"/>
        <w:jc w:val="both"/>
      </w:pPr>
      <w:r w:rsidRPr="00610EB9">
        <w:t xml:space="preserve"> </w:t>
      </w:r>
    </w:p>
    <w:p w14:paraId="0CA519EE" w14:textId="38F8AA07" w:rsidR="008361CF" w:rsidRPr="00610EB9" w:rsidRDefault="00723A63" w:rsidP="005D1ADD">
      <w:pPr>
        <w:spacing w:after="0" w:line="240" w:lineRule="auto"/>
        <w:jc w:val="both"/>
      </w:pPr>
      <w:r w:rsidRPr="00610EB9">
        <w:rPr>
          <w:noProof/>
        </w:rPr>
        <w:drawing>
          <wp:inline distT="0" distB="0" distL="0" distR="0" wp14:anchorId="369FA1A4" wp14:editId="02C704A9">
            <wp:extent cx="2486025" cy="283190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8708" t="37071" r="33396" b="26687"/>
                    <a:stretch/>
                  </pic:blipFill>
                  <pic:spPr bwMode="auto">
                    <a:xfrm>
                      <a:off x="0" y="0"/>
                      <a:ext cx="2507022" cy="2855825"/>
                    </a:xfrm>
                    <a:prstGeom prst="rect">
                      <a:avLst/>
                    </a:prstGeom>
                    <a:ln>
                      <a:noFill/>
                    </a:ln>
                    <a:extLst>
                      <a:ext uri="{53640926-AAD7-44D8-BBD7-CCE9431645EC}">
                        <a14:shadowObscured xmlns:a14="http://schemas.microsoft.com/office/drawing/2010/main"/>
                      </a:ext>
                    </a:extLst>
                  </pic:spPr>
                </pic:pic>
              </a:graphicData>
            </a:graphic>
          </wp:inline>
        </w:drawing>
      </w:r>
    </w:p>
    <w:p w14:paraId="0CA519EF" w14:textId="32D74882" w:rsidR="005E6CA9" w:rsidRPr="00610EB9" w:rsidRDefault="005E6CA9" w:rsidP="005D1ADD">
      <w:pPr>
        <w:spacing w:after="0" w:line="240" w:lineRule="auto"/>
        <w:jc w:val="both"/>
        <w:rPr>
          <w:i/>
        </w:rPr>
      </w:pPr>
      <w:r w:rsidRPr="00610EB9">
        <w:rPr>
          <w:i/>
        </w:rPr>
        <w:t xml:space="preserve">Примечание: </w:t>
      </w:r>
      <w:r w:rsidR="00274349" w:rsidRPr="00610EB9">
        <w:rPr>
          <w:i/>
        </w:rPr>
        <w:t>НЧ</w:t>
      </w:r>
      <w:r w:rsidRPr="00610EB9">
        <w:rPr>
          <w:i/>
        </w:rPr>
        <w:t xml:space="preserve"> – </w:t>
      </w:r>
      <w:r w:rsidR="00274349" w:rsidRPr="00610EB9">
        <w:rPr>
          <w:i/>
          <w:iCs/>
        </w:rPr>
        <w:t>нецелиакийная чувствительность к глютену</w:t>
      </w:r>
      <w:r w:rsidRPr="00610EB9">
        <w:rPr>
          <w:i/>
        </w:rPr>
        <w:t>.</w:t>
      </w:r>
    </w:p>
    <w:p w14:paraId="43349D24" w14:textId="77777777" w:rsidR="00540ECB" w:rsidRPr="00540ECB" w:rsidRDefault="00540ECB" w:rsidP="005D1ADD">
      <w:pPr>
        <w:spacing w:after="0" w:line="240" w:lineRule="auto"/>
        <w:jc w:val="both"/>
        <w:rPr>
          <w:sz w:val="12"/>
          <w:szCs w:val="12"/>
        </w:rPr>
      </w:pPr>
    </w:p>
    <w:p w14:paraId="0CA519F0" w14:textId="547D5268" w:rsidR="008361CF" w:rsidRPr="00610EB9" w:rsidRDefault="000644EE" w:rsidP="00540ECB">
      <w:pPr>
        <w:spacing w:after="0" w:line="240" w:lineRule="auto"/>
        <w:jc w:val="center"/>
        <w:rPr>
          <w:b/>
        </w:rPr>
      </w:pPr>
      <w:r w:rsidRPr="00610EB9">
        <w:t>Рисунок 8</w:t>
      </w:r>
      <w:r w:rsidR="00A16CB1" w:rsidRPr="00610EB9">
        <w:t xml:space="preserve"> - </w:t>
      </w:r>
      <w:r w:rsidR="008361CF" w:rsidRPr="00610EB9">
        <w:t>Среднее значения активности АЛТ в крови у детей (</w:t>
      </w:r>
      <w:r w:rsidR="008361CF" w:rsidRPr="00610EB9">
        <w:rPr>
          <w:lang w:val="en-US"/>
        </w:rPr>
        <w:t>n</w:t>
      </w:r>
      <w:r w:rsidR="008361CF" w:rsidRPr="00610EB9">
        <w:t>=89)</w:t>
      </w:r>
    </w:p>
    <w:p w14:paraId="0CA519F1" w14:textId="073759C9" w:rsidR="008361CF" w:rsidRPr="00610EB9" w:rsidRDefault="00723A63" w:rsidP="005D1ADD">
      <w:pPr>
        <w:spacing w:after="0" w:line="240" w:lineRule="auto"/>
        <w:jc w:val="both"/>
      </w:pPr>
      <w:r w:rsidRPr="00610EB9">
        <w:rPr>
          <w:noProof/>
        </w:rPr>
        <w:drawing>
          <wp:inline distT="0" distB="0" distL="0" distR="0" wp14:anchorId="717C3A3A" wp14:editId="5870266C">
            <wp:extent cx="2647950" cy="27333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8086" t="40668" r="32617" b="23921"/>
                    <a:stretch/>
                  </pic:blipFill>
                  <pic:spPr bwMode="auto">
                    <a:xfrm>
                      <a:off x="0" y="0"/>
                      <a:ext cx="2656655" cy="2742354"/>
                    </a:xfrm>
                    <a:prstGeom prst="rect">
                      <a:avLst/>
                    </a:prstGeom>
                    <a:ln>
                      <a:noFill/>
                    </a:ln>
                    <a:extLst>
                      <a:ext uri="{53640926-AAD7-44D8-BBD7-CCE9431645EC}">
                        <a14:shadowObscured xmlns:a14="http://schemas.microsoft.com/office/drawing/2010/main"/>
                      </a:ext>
                    </a:extLst>
                  </pic:spPr>
                </pic:pic>
              </a:graphicData>
            </a:graphic>
          </wp:inline>
        </w:drawing>
      </w:r>
    </w:p>
    <w:p w14:paraId="0CA519F2" w14:textId="38216C14" w:rsidR="005E6CA9" w:rsidRDefault="005E6CA9" w:rsidP="005D1ADD">
      <w:pPr>
        <w:spacing w:after="0" w:line="240" w:lineRule="auto"/>
        <w:jc w:val="both"/>
        <w:rPr>
          <w:i/>
        </w:rPr>
      </w:pPr>
      <w:r w:rsidRPr="00610EB9">
        <w:rPr>
          <w:i/>
        </w:rPr>
        <w:t xml:space="preserve">Примечание: </w:t>
      </w:r>
      <w:r w:rsidR="00274349" w:rsidRPr="00610EB9">
        <w:rPr>
          <w:i/>
        </w:rPr>
        <w:t>НЧ</w:t>
      </w:r>
      <w:r w:rsidRPr="00610EB9">
        <w:rPr>
          <w:i/>
        </w:rPr>
        <w:t xml:space="preserve"> – </w:t>
      </w:r>
      <w:r w:rsidR="00274349" w:rsidRPr="00610EB9">
        <w:rPr>
          <w:i/>
          <w:iCs/>
        </w:rPr>
        <w:t>нецелиакийная чувствительность к глютену</w:t>
      </w:r>
      <w:r w:rsidRPr="00610EB9">
        <w:rPr>
          <w:i/>
        </w:rPr>
        <w:t>.</w:t>
      </w:r>
    </w:p>
    <w:p w14:paraId="753C1793" w14:textId="77777777" w:rsidR="00540ECB" w:rsidRPr="00540ECB" w:rsidRDefault="00540ECB" w:rsidP="005D1ADD">
      <w:pPr>
        <w:spacing w:after="0" w:line="240" w:lineRule="auto"/>
        <w:jc w:val="both"/>
        <w:rPr>
          <w:i/>
          <w:sz w:val="12"/>
          <w:szCs w:val="12"/>
        </w:rPr>
      </w:pPr>
    </w:p>
    <w:p w14:paraId="0CA519F3" w14:textId="4F2BA459" w:rsidR="008361CF" w:rsidRDefault="000644EE" w:rsidP="00540ECB">
      <w:pPr>
        <w:spacing w:after="0" w:line="240" w:lineRule="auto"/>
        <w:jc w:val="center"/>
      </w:pPr>
      <w:r w:rsidRPr="00610EB9">
        <w:t>Рисунок 9</w:t>
      </w:r>
      <w:r w:rsidR="00A16CB1" w:rsidRPr="00610EB9">
        <w:t xml:space="preserve"> - </w:t>
      </w:r>
      <w:r w:rsidR="008361CF" w:rsidRPr="00610EB9">
        <w:t>Среднее значения активности АСТ в крови у детей (</w:t>
      </w:r>
      <w:r w:rsidR="008361CF" w:rsidRPr="00610EB9">
        <w:rPr>
          <w:lang w:val="en-US"/>
        </w:rPr>
        <w:t>n</w:t>
      </w:r>
      <w:r w:rsidR="008361CF" w:rsidRPr="00610EB9">
        <w:t>=90)</w:t>
      </w:r>
    </w:p>
    <w:p w14:paraId="584CCAFD" w14:textId="77777777" w:rsidR="00540ECB" w:rsidRPr="00610EB9" w:rsidRDefault="00540ECB" w:rsidP="00540ECB">
      <w:pPr>
        <w:spacing w:after="0" w:line="240" w:lineRule="auto"/>
        <w:jc w:val="center"/>
      </w:pPr>
    </w:p>
    <w:p w14:paraId="0CA519F4" w14:textId="61AD807E" w:rsidR="008361CF" w:rsidRPr="00610EB9" w:rsidRDefault="00723A63" w:rsidP="005D1ADD">
      <w:pPr>
        <w:spacing w:after="0" w:line="240" w:lineRule="auto"/>
        <w:jc w:val="both"/>
      </w:pPr>
      <w:r w:rsidRPr="00610EB9">
        <w:rPr>
          <w:noProof/>
        </w:rPr>
        <w:drawing>
          <wp:inline distT="0" distB="0" distL="0" distR="0" wp14:anchorId="58274F3E" wp14:editId="5272C847">
            <wp:extent cx="2743200" cy="2737697"/>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8553" t="36241" r="33240" b="28348"/>
                    <a:stretch/>
                  </pic:blipFill>
                  <pic:spPr bwMode="auto">
                    <a:xfrm>
                      <a:off x="0" y="0"/>
                      <a:ext cx="2755942" cy="2750413"/>
                    </a:xfrm>
                    <a:prstGeom prst="rect">
                      <a:avLst/>
                    </a:prstGeom>
                    <a:ln>
                      <a:noFill/>
                    </a:ln>
                    <a:extLst>
                      <a:ext uri="{53640926-AAD7-44D8-BBD7-CCE9431645EC}">
                        <a14:shadowObscured xmlns:a14="http://schemas.microsoft.com/office/drawing/2010/main"/>
                      </a:ext>
                    </a:extLst>
                  </pic:spPr>
                </pic:pic>
              </a:graphicData>
            </a:graphic>
          </wp:inline>
        </w:drawing>
      </w:r>
    </w:p>
    <w:p w14:paraId="0CA519F5" w14:textId="13E04F91" w:rsidR="005E6CA9" w:rsidRPr="00610EB9" w:rsidRDefault="005E6CA9" w:rsidP="005D1ADD">
      <w:pPr>
        <w:spacing w:after="0" w:line="240" w:lineRule="auto"/>
        <w:jc w:val="both"/>
        <w:rPr>
          <w:i/>
        </w:rPr>
      </w:pPr>
      <w:r w:rsidRPr="00610EB9">
        <w:rPr>
          <w:i/>
        </w:rPr>
        <w:t xml:space="preserve">Примечание: </w:t>
      </w:r>
      <w:r w:rsidR="00274349" w:rsidRPr="00610EB9">
        <w:rPr>
          <w:i/>
        </w:rPr>
        <w:t>НЧ</w:t>
      </w:r>
      <w:r w:rsidRPr="00610EB9">
        <w:rPr>
          <w:i/>
        </w:rPr>
        <w:t xml:space="preserve"> – </w:t>
      </w:r>
      <w:r w:rsidR="00274349" w:rsidRPr="00610EB9">
        <w:rPr>
          <w:i/>
          <w:iCs/>
        </w:rPr>
        <w:t>нецелиакийная чувствительность к глютену</w:t>
      </w:r>
      <w:r w:rsidRPr="00610EB9">
        <w:rPr>
          <w:i/>
        </w:rPr>
        <w:t>.</w:t>
      </w:r>
    </w:p>
    <w:p w14:paraId="3ACEB48A" w14:textId="77777777" w:rsidR="00540ECB" w:rsidRPr="00540ECB" w:rsidRDefault="00540ECB" w:rsidP="005D1ADD">
      <w:pPr>
        <w:spacing w:after="0" w:line="240" w:lineRule="auto"/>
        <w:jc w:val="both"/>
        <w:rPr>
          <w:sz w:val="12"/>
          <w:szCs w:val="12"/>
        </w:rPr>
      </w:pPr>
    </w:p>
    <w:p w14:paraId="0CA519F6" w14:textId="04C193D0" w:rsidR="008361CF" w:rsidRDefault="000644EE" w:rsidP="00540ECB">
      <w:pPr>
        <w:spacing w:after="0" w:line="240" w:lineRule="auto"/>
        <w:jc w:val="center"/>
      </w:pPr>
      <w:r w:rsidRPr="00610EB9">
        <w:t>Рисунок 10</w:t>
      </w:r>
      <w:r w:rsidR="00A16CB1" w:rsidRPr="00610EB9">
        <w:t xml:space="preserve"> - </w:t>
      </w:r>
      <w:r w:rsidR="008361CF" w:rsidRPr="00610EB9">
        <w:t xml:space="preserve">Среднее значения </w:t>
      </w:r>
      <w:r w:rsidR="008361CF" w:rsidRPr="00610EB9">
        <w:rPr>
          <w:lang w:val="en-US"/>
        </w:rPr>
        <w:t>GGP</w:t>
      </w:r>
      <w:r w:rsidR="008361CF" w:rsidRPr="00610EB9">
        <w:t xml:space="preserve"> в крови у детей (</w:t>
      </w:r>
      <w:r w:rsidR="008361CF" w:rsidRPr="00610EB9">
        <w:rPr>
          <w:lang w:val="en-US"/>
        </w:rPr>
        <w:t>n</w:t>
      </w:r>
      <w:r w:rsidR="008361CF" w:rsidRPr="00610EB9">
        <w:t>=51)</w:t>
      </w:r>
    </w:p>
    <w:p w14:paraId="1150431F" w14:textId="77777777" w:rsidR="00540ECB" w:rsidRPr="00610EB9" w:rsidRDefault="00540ECB" w:rsidP="00540ECB">
      <w:pPr>
        <w:spacing w:after="0" w:line="240" w:lineRule="auto"/>
        <w:jc w:val="center"/>
        <w:rPr>
          <w:b/>
        </w:rPr>
      </w:pPr>
    </w:p>
    <w:p w14:paraId="0CA519F7" w14:textId="014F2DCF" w:rsidR="008361CF" w:rsidRPr="00610EB9" w:rsidRDefault="00723A63" w:rsidP="005D1ADD">
      <w:pPr>
        <w:spacing w:after="0" w:line="240" w:lineRule="auto"/>
        <w:jc w:val="both"/>
      </w:pPr>
      <w:r w:rsidRPr="00610EB9">
        <w:rPr>
          <w:noProof/>
        </w:rPr>
        <w:drawing>
          <wp:inline distT="0" distB="0" distL="0" distR="0" wp14:anchorId="559D1DE3" wp14:editId="2E8C15EC">
            <wp:extent cx="2987058" cy="281940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5440" t="39838" r="33552" b="22538"/>
                    <a:stretch/>
                  </pic:blipFill>
                  <pic:spPr bwMode="auto">
                    <a:xfrm>
                      <a:off x="0" y="0"/>
                      <a:ext cx="3004845" cy="2836189"/>
                    </a:xfrm>
                    <a:prstGeom prst="rect">
                      <a:avLst/>
                    </a:prstGeom>
                    <a:ln>
                      <a:noFill/>
                    </a:ln>
                    <a:extLst>
                      <a:ext uri="{53640926-AAD7-44D8-BBD7-CCE9431645EC}">
                        <a14:shadowObscured xmlns:a14="http://schemas.microsoft.com/office/drawing/2010/main"/>
                      </a:ext>
                    </a:extLst>
                  </pic:spPr>
                </pic:pic>
              </a:graphicData>
            </a:graphic>
          </wp:inline>
        </w:drawing>
      </w:r>
    </w:p>
    <w:p w14:paraId="0CA519F8" w14:textId="151431E4" w:rsidR="005E6CA9" w:rsidRDefault="005E6CA9" w:rsidP="005D1ADD">
      <w:pPr>
        <w:spacing w:after="0" w:line="240" w:lineRule="auto"/>
        <w:jc w:val="both"/>
        <w:rPr>
          <w:i/>
        </w:rPr>
      </w:pPr>
      <w:r w:rsidRPr="00610EB9">
        <w:rPr>
          <w:i/>
        </w:rPr>
        <w:t xml:space="preserve">Примечание: </w:t>
      </w:r>
      <w:r w:rsidR="00886220" w:rsidRPr="00610EB9">
        <w:rPr>
          <w:i/>
        </w:rPr>
        <w:t xml:space="preserve">НЧ – </w:t>
      </w:r>
      <w:r w:rsidR="00886220" w:rsidRPr="00610EB9">
        <w:rPr>
          <w:i/>
          <w:iCs/>
        </w:rPr>
        <w:t>нецелиакийная чувствительность к глютену</w:t>
      </w:r>
      <w:r w:rsidRPr="00610EB9">
        <w:rPr>
          <w:i/>
        </w:rPr>
        <w:t>.</w:t>
      </w:r>
    </w:p>
    <w:p w14:paraId="42CAB379" w14:textId="77777777" w:rsidR="00540ECB" w:rsidRPr="00540ECB" w:rsidRDefault="00540ECB" w:rsidP="005D1ADD">
      <w:pPr>
        <w:spacing w:after="0" w:line="240" w:lineRule="auto"/>
        <w:jc w:val="both"/>
        <w:rPr>
          <w:i/>
          <w:sz w:val="12"/>
          <w:szCs w:val="12"/>
        </w:rPr>
      </w:pPr>
    </w:p>
    <w:p w14:paraId="0CA519F9" w14:textId="77777777" w:rsidR="008361CF" w:rsidRPr="00610EB9" w:rsidRDefault="000644EE" w:rsidP="00540ECB">
      <w:pPr>
        <w:spacing w:after="0" w:line="240" w:lineRule="auto"/>
        <w:jc w:val="center"/>
      </w:pPr>
      <w:r w:rsidRPr="00610EB9">
        <w:t>Рисунок 11</w:t>
      </w:r>
      <w:r w:rsidR="00A16CB1" w:rsidRPr="00610EB9">
        <w:t xml:space="preserve"> - </w:t>
      </w:r>
      <w:r w:rsidR="008361CF" w:rsidRPr="00610EB9">
        <w:t xml:space="preserve">Среднее значения </w:t>
      </w:r>
      <w:r w:rsidR="008361CF" w:rsidRPr="00610EB9">
        <w:rPr>
          <w:lang w:val="kk-KZ"/>
        </w:rPr>
        <w:t>активности амилазы</w:t>
      </w:r>
      <w:r w:rsidR="008361CF" w:rsidRPr="00610EB9">
        <w:t xml:space="preserve"> в крови у детей (</w:t>
      </w:r>
      <w:r w:rsidR="008361CF" w:rsidRPr="00610EB9">
        <w:rPr>
          <w:lang w:val="en-US"/>
        </w:rPr>
        <w:t>n</w:t>
      </w:r>
      <w:r w:rsidR="008361CF" w:rsidRPr="00610EB9">
        <w:t>=97)</w:t>
      </w:r>
    </w:p>
    <w:p w14:paraId="0CA519FA" w14:textId="77777777" w:rsidR="008361CF" w:rsidRPr="00610EB9" w:rsidRDefault="008361CF" w:rsidP="005D1ADD">
      <w:pPr>
        <w:spacing w:after="0" w:line="240" w:lineRule="auto"/>
        <w:jc w:val="both"/>
        <w:rPr>
          <w:i/>
        </w:rPr>
      </w:pPr>
    </w:p>
    <w:p w14:paraId="0CA519FB" w14:textId="58C7F8FB" w:rsidR="008361CF" w:rsidRPr="00610EB9" w:rsidRDefault="00723A63" w:rsidP="005D1ADD">
      <w:pPr>
        <w:spacing w:after="0" w:line="240" w:lineRule="auto"/>
        <w:jc w:val="both"/>
      </w:pPr>
      <w:r w:rsidRPr="00610EB9">
        <w:rPr>
          <w:noProof/>
        </w:rPr>
        <w:drawing>
          <wp:inline distT="0" distB="0" distL="0" distR="0" wp14:anchorId="0AA79B9D" wp14:editId="4D6BBA88">
            <wp:extent cx="2971800" cy="28644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7078" t="42604" r="54404" b="23368"/>
                    <a:stretch/>
                  </pic:blipFill>
                  <pic:spPr bwMode="auto">
                    <a:xfrm>
                      <a:off x="0" y="0"/>
                      <a:ext cx="2978922" cy="2871350"/>
                    </a:xfrm>
                    <a:prstGeom prst="rect">
                      <a:avLst/>
                    </a:prstGeom>
                    <a:ln>
                      <a:noFill/>
                    </a:ln>
                    <a:extLst>
                      <a:ext uri="{53640926-AAD7-44D8-BBD7-CCE9431645EC}">
                        <a14:shadowObscured xmlns:a14="http://schemas.microsoft.com/office/drawing/2010/main"/>
                      </a:ext>
                    </a:extLst>
                  </pic:spPr>
                </pic:pic>
              </a:graphicData>
            </a:graphic>
          </wp:inline>
        </w:drawing>
      </w:r>
    </w:p>
    <w:p w14:paraId="0CA519FC" w14:textId="4BA5662F" w:rsidR="005E6CA9" w:rsidRPr="00610EB9" w:rsidRDefault="005E6CA9" w:rsidP="005D1ADD">
      <w:pPr>
        <w:spacing w:after="0" w:line="240" w:lineRule="auto"/>
        <w:jc w:val="both"/>
        <w:rPr>
          <w:i/>
        </w:rPr>
      </w:pPr>
      <w:r w:rsidRPr="00610EB9">
        <w:rPr>
          <w:i/>
        </w:rPr>
        <w:t xml:space="preserve">Примечание: </w:t>
      </w:r>
      <w:r w:rsidR="00886220" w:rsidRPr="00610EB9">
        <w:rPr>
          <w:i/>
        </w:rPr>
        <w:t xml:space="preserve">НЧ – </w:t>
      </w:r>
      <w:r w:rsidR="00886220" w:rsidRPr="00610EB9">
        <w:rPr>
          <w:i/>
          <w:iCs/>
        </w:rPr>
        <w:t>нецелиакийная чувствительность к глютену</w:t>
      </w:r>
      <w:r w:rsidRPr="00610EB9">
        <w:rPr>
          <w:i/>
        </w:rPr>
        <w:t>.</w:t>
      </w:r>
    </w:p>
    <w:p w14:paraId="309AB933" w14:textId="77777777" w:rsidR="00540ECB" w:rsidRPr="00540ECB" w:rsidRDefault="00540ECB" w:rsidP="005D1ADD">
      <w:pPr>
        <w:spacing w:after="0" w:line="240" w:lineRule="auto"/>
        <w:jc w:val="both"/>
        <w:rPr>
          <w:sz w:val="12"/>
          <w:szCs w:val="12"/>
        </w:rPr>
      </w:pPr>
    </w:p>
    <w:p w14:paraId="0CA519FD" w14:textId="3ABFAA60" w:rsidR="008361CF" w:rsidRDefault="000644EE" w:rsidP="00540ECB">
      <w:pPr>
        <w:spacing w:after="0" w:line="240" w:lineRule="auto"/>
        <w:jc w:val="center"/>
      </w:pPr>
      <w:r w:rsidRPr="00610EB9">
        <w:t>Рисунок 12</w:t>
      </w:r>
      <w:r w:rsidR="00A16CB1" w:rsidRPr="00610EB9">
        <w:t xml:space="preserve"> - </w:t>
      </w:r>
      <w:r w:rsidR="008361CF" w:rsidRPr="00610EB9">
        <w:t xml:space="preserve">Среднее значения </w:t>
      </w:r>
      <w:r w:rsidR="008361CF" w:rsidRPr="00610EB9">
        <w:rPr>
          <w:lang w:val="kk-KZ"/>
        </w:rPr>
        <w:t>уровня ферритина</w:t>
      </w:r>
      <w:r w:rsidR="008361CF" w:rsidRPr="00610EB9">
        <w:t xml:space="preserve"> в крови у детей (</w:t>
      </w:r>
      <w:r w:rsidR="008361CF" w:rsidRPr="00610EB9">
        <w:rPr>
          <w:lang w:val="en-US"/>
        </w:rPr>
        <w:t>n</w:t>
      </w:r>
      <w:r w:rsidR="008361CF" w:rsidRPr="00610EB9">
        <w:t>=97)</w:t>
      </w:r>
    </w:p>
    <w:p w14:paraId="65F7FE56" w14:textId="77777777" w:rsidR="00540ECB" w:rsidRPr="00610EB9" w:rsidRDefault="00540ECB" w:rsidP="00540ECB">
      <w:pPr>
        <w:spacing w:after="0" w:line="240" w:lineRule="auto"/>
        <w:jc w:val="center"/>
        <w:rPr>
          <w:b/>
        </w:rPr>
      </w:pPr>
    </w:p>
    <w:p w14:paraId="0CA519FE" w14:textId="4F07200A" w:rsidR="008361CF" w:rsidRPr="00610EB9" w:rsidRDefault="00723A63" w:rsidP="005D1ADD">
      <w:pPr>
        <w:spacing w:after="0" w:line="240" w:lineRule="auto"/>
        <w:jc w:val="both"/>
      </w:pPr>
      <w:r w:rsidRPr="00610EB9">
        <w:rPr>
          <w:noProof/>
        </w:rPr>
        <w:drawing>
          <wp:inline distT="0" distB="0" distL="0" distR="0" wp14:anchorId="5F650037" wp14:editId="50D73B15">
            <wp:extent cx="2771775" cy="2818754"/>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63648" t="39838" r="17990" b="26964"/>
                    <a:stretch/>
                  </pic:blipFill>
                  <pic:spPr bwMode="auto">
                    <a:xfrm>
                      <a:off x="0" y="0"/>
                      <a:ext cx="2781309" cy="2828449"/>
                    </a:xfrm>
                    <a:prstGeom prst="rect">
                      <a:avLst/>
                    </a:prstGeom>
                    <a:ln>
                      <a:noFill/>
                    </a:ln>
                    <a:extLst>
                      <a:ext uri="{53640926-AAD7-44D8-BBD7-CCE9431645EC}">
                        <a14:shadowObscured xmlns:a14="http://schemas.microsoft.com/office/drawing/2010/main"/>
                      </a:ext>
                    </a:extLst>
                  </pic:spPr>
                </pic:pic>
              </a:graphicData>
            </a:graphic>
          </wp:inline>
        </w:drawing>
      </w:r>
    </w:p>
    <w:p w14:paraId="0CA519FF" w14:textId="75E524CC" w:rsidR="005E6CA9" w:rsidRDefault="005E6CA9" w:rsidP="005D1ADD">
      <w:pPr>
        <w:spacing w:after="0" w:line="240" w:lineRule="auto"/>
        <w:jc w:val="both"/>
        <w:rPr>
          <w:i/>
        </w:rPr>
      </w:pPr>
      <w:r w:rsidRPr="00610EB9">
        <w:rPr>
          <w:i/>
        </w:rPr>
        <w:t xml:space="preserve">Примечание: </w:t>
      </w:r>
      <w:r w:rsidR="00886220" w:rsidRPr="00610EB9">
        <w:rPr>
          <w:i/>
        </w:rPr>
        <w:t xml:space="preserve">НЧ – </w:t>
      </w:r>
      <w:r w:rsidR="00886220" w:rsidRPr="00610EB9">
        <w:rPr>
          <w:i/>
          <w:iCs/>
        </w:rPr>
        <w:t>нецелиакийная чувствительность к глютену</w:t>
      </w:r>
      <w:r w:rsidRPr="00610EB9">
        <w:rPr>
          <w:i/>
        </w:rPr>
        <w:t>.</w:t>
      </w:r>
    </w:p>
    <w:p w14:paraId="72C1941A" w14:textId="77777777" w:rsidR="00540ECB" w:rsidRPr="00540ECB" w:rsidRDefault="00540ECB" w:rsidP="005D1ADD">
      <w:pPr>
        <w:spacing w:after="0" w:line="240" w:lineRule="auto"/>
        <w:jc w:val="both"/>
        <w:rPr>
          <w:i/>
          <w:sz w:val="12"/>
          <w:szCs w:val="12"/>
        </w:rPr>
      </w:pPr>
    </w:p>
    <w:p w14:paraId="0CA51A00" w14:textId="77777777" w:rsidR="008361CF" w:rsidRPr="00610EB9" w:rsidRDefault="000644EE" w:rsidP="00623AE2">
      <w:pPr>
        <w:spacing w:after="0" w:line="240" w:lineRule="auto"/>
        <w:jc w:val="center"/>
      </w:pPr>
      <w:r w:rsidRPr="00610EB9">
        <w:t>Рисунок 13</w:t>
      </w:r>
      <w:r w:rsidR="00A16CB1" w:rsidRPr="00610EB9">
        <w:t xml:space="preserve"> - </w:t>
      </w:r>
      <w:r w:rsidR="008361CF" w:rsidRPr="00610EB9">
        <w:t xml:space="preserve">Среднее значения </w:t>
      </w:r>
      <w:r w:rsidR="008361CF" w:rsidRPr="00610EB9">
        <w:rPr>
          <w:lang w:val="kk-KZ"/>
        </w:rPr>
        <w:t>СРБ</w:t>
      </w:r>
      <w:r w:rsidR="008361CF" w:rsidRPr="00610EB9">
        <w:t xml:space="preserve"> в крови у детей (</w:t>
      </w:r>
      <w:r w:rsidR="008361CF" w:rsidRPr="00610EB9">
        <w:rPr>
          <w:lang w:val="en-US"/>
        </w:rPr>
        <w:t>n</w:t>
      </w:r>
      <w:r w:rsidR="00A16CB1" w:rsidRPr="00610EB9">
        <w:t>=97)</w:t>
      </w:r>
    </w:p>
    <w:p w14:paraId="0CA51A01" w14:textId="77777777" w:rsidR="008361CF" w:rsidRPr="00610EB9" w:rsidRDefault="008361CF" w:rsidP="005D1ADD">
      <w:pPr>
        <w:spacing w:after="0" w:line="240" w:lineRule="auto"/>
        <w:jc w:val="both"/>
      </w:pPr>
    </w:p>
    <w:p w14:paraId="0CA51A02" w14:textId="77C17810" w:rsidR="008361CF" w:rsidRPr="00610EB9" w:rsidRDefault="008361CF" w:rsidP="005D1ADD">
      <w:pPr>
        <w:spacing w:after="0" w:line="240" w:lineRule="auto"/>
        <w:ind w:firstLine="720"/>
        <w:jc w:val="both"/>
      </w:pPr>
      <w:r w:rsidRPr="00610EB9">
        <w:t xml:space="preserve">Показатели уровня </w:t>
      </w:r>
      <w:r w:rsidRPr="00610EB9">
        <w:rPr>
          <w:lang w:val="en-US"/>
        </w:rPr>
        <w:t>Hb</w:t>
      </w:r>
      <w:r w:rsidRPr="00610EB9">
        <w:t xml:space="preserve">, </w:t>
      </w:r>
      <w:r w:rsidRPr="00610EB9">
        <w:rPr>
          <w:lang w:val="en-US"/>
        </w:rPr>
        <w:t>MCV</w:t>
      </w:r>
      <w:r w:rsidRPr="00610EB9">
        <w:t xml:space="preserve">, тромбоцитов и СОЭ в ОАК представлены в Таблице </w:t>
      </w:r>
      <w:r w:rsidR="00545BDE">
        <w:t>13</w:t>
      </w:r>
      <w:r w:rsidRPr="00610EB9">
        <w:t>. Сравнительный анализ по данным показателям в трех группах не имел достоверных различий (</w:t>
      </w:r>
      <w:r w:rsidRPr="00610EB9">
        <w:rPr>
          <w:lang w:val="en-US"/>
        </w:rPr>
        <w:t>p</w:t>
      </w:r>
      <w:r w:rsidRPr="00610EB9">
        <w:t xml:space="preserve"> &gt; 0,05). </w:t>
      </w:r>
    </w:p>
    <w:p w14:paraId="0CA51A03" w14:textId="77777777" w:rsidR="00A16CB1" w:rsidRPr="00610EB9" w:rsidRDefault="00A16CB1" w:rsidP="005D1ADD">
      <w:pPr>
        <w:spacing w:after="0" w:line="240" w:lineRule="auto"/>
        <w:jc w:val="both"/>
        <w:rPr>
          <w:b/>
        </w:rPr>
      </w:pPr>
    </w:p>
    <w:p w14:paraId="0CA51A04" w14:textId="31BC4E64" w:rsidR="008361CF" w:rsidRPr="00BF6742" w:rsidRDefault="00871088" w:rsidP="005D1ADD">
      <w:pPr>
        <w:spacing w:after="0" w:line="240" w:lineRule="auto"/>
        <w:jc w:val="both"/>
      </w:pPr>
      <w:r w:rsidRPr="00BF6742">
        <w:t>Таблица 13</w:t>
      </w:r>
      <w:r w:rsidR="00A16CB1" w:rsidRPr="00BF6742">
        <w:t xml:space="preserve"> -</w:t>
      </w:r>
      <w:r w:rsidR="008361CF" w:rsidRPr="00BF6742">
        <w:t xml:space="preserve"> </w:t>
      </w:r>
      <w:r w:rsidR="00AC4E43" w:rsidRPr="00BF6742">
        <w:t xml:space="preserve">Общий анализ крови </w:t>
      </w:r>
      <w:r w:rsidR="008361CF" w:rsidRPr="00BF6742">
        <w:t>у детей</w:t>
      </w:r>
      <w:r w:rsidR="008361CF" w:rsidRPr="00610EB9">
        <w:t xml:space="preserve"> </w:t>
      </w:r>
      <w:r w:rsidR="00BF6742" w:rsidRPr="00BF6742">
        <w:rPr>
          <w:i/>
          <w:iCs/>
        </w:rPr>
        <w:t>(используемы</w:t>
      </w:r>
      <w:r w:rsidR="00623AE2">
        <w:rPr>
          <w:i/>
          <w:iCs/>
        </w:rPr>
        <w:t>е</w:t>
      </w:r>
      <w:r w:rsidR="00BF6742" w:rsidRPr="00BF6742">
        <w:rPr>
          <w:i/>
          <w:iCs/>
        </w:rPr>
        <w:t xml:space="preserve"> метод</w:t>
      </w:r>
      <w:r w:rsidR="00623AE2">
        <w:rPr>
          <w:i/>
          <w:iCs/>
        </w:rPr>
        <w:t>ы</w:t>
      </w:r>
      <w:r w:rsidR="00BF6742" w:rsidRPr="00BF6742">
        <w:rPr>
          <w:i/>
          <w:iCs/>
        </w:rPr>
        <w:t xml:space="preserve">: </w:t>
      </w:r>
      <w:r w:rsidR="00623AE2">
        <w:rPr>
          <w:i/>
          <w:iCs/>
        </w:rPr>
        <w:t>к</w:t>
      </w:r>
      <w:r w:rsidR="00BF6742" w:rsidRPr="00BF6742">
        <w:rPr>
          <w:i/>
          <w:iCs/>
        </w:rPr>
        <w:t>ритерий Краскела — Уоллиса</w:t>
      </w:r>
      <w:r w:rsidR="00623AE2" w:rsidRPr="00623AE2">
        <w:rPr>
          <w:i/>
          <w:iCs/>
        </w:rPr>
        <w:t xml:space="preserve">, </w:t>
      </w:r>
      <w:r w:rsidR="00623AE2">
        <w:rPr>
          <w:i/>
          <w:iCs/>
        </w:rPr>
        <w:t>о</w:t>
      </w:r>
      <w:r w:rsidR="00623AE2" w:rsidRPr="00C22ADF">
        <w:rPr>
          <w:i/>
          <w:iCs/>
        </w:rPr>
        <w:t>днофакторный дисперсионный анализ ANOVA</w:t>
      </w:r>
      <w:r w:rsidR="00BF6742" w:rsidRPr="00BF6742">
        <w:rPr>
          <w:i/>
          <w:iCs/>
        </w:rPr>
        <w:t>)</w:t>
      </w:r>
    </w:p>
    <w:p w14:paraId="0CA51A05" w14:textId="77777777" w:rsidR="00A16CB1" w:rsidRPr="00610EB9" w:rsidRDefault="00A16CB1" w:rsidP="005D1ADD">
      <w:pPr>
        <w:spacing w:after="0" w:line="240" w:lineRule="auto"/>
        <w:jc w:val="both"/>
        <w:rPr>
          <w:b/>
        </w:rPr>
      </w:pPr>
    </w:p>
    <w:tbl>
      <w:tblPr>
        <w:tblStyle w:val="af4"/>
        <w:tblW w:w="0" w:type="auto"/>
        <w:tblLook w:val="04A0" w:firstRow="1" w:lastRow="0" w:firstColumn="1" w:lastColumn="0" w:noHBand="0" w:noVBand="1"/>
      </w:tblPr>
      <w:tblGrid>
        <w:gridCol w:w="1855"/>
        <w:gridCol w:w="1953"/>
        <w:gridCol w:w="2518"/>
        <w:gridCol w:w="1782"/>
        <w:gridCol w:w="1747"/>
      </w:tblGrid>
      <w:tr w:rsidR="0069619D" w:rsidRPr="00610EB9" w14:paraId="0CA51A09" w14:textId="77777777" w:rsidTr="001266DE">
        <w:tc>
          <w:tcPr>
            <w:tcW w:w="1884" w:type="dxa"/>
            <w:vMerge w:val="restart"/>
          </w:tcPr>
          <w:p w14:paraId="0CA51A06"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Показатели ОАК</w:t>
            </w:r>
          </w:p>
        </w:tc>
        <w:tc>
          <w:tcPr>
            <w:tcW w:w="5845" w:type="dxa"/>
            <w:gridSpan w:val="3"/>
          </w:tcPr>
          <w:p w14:paraId="0CA51A07"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1842" w:type="dxa"/>
            <w:vMerge w:val="restart"/>
          </w:tcPr>
          <w:p w14:paraId="0CA51A08" w14:textId="77777777" w:rsidR="008361CF" w:rsidRPr="00610EB9" w:rsidRDefault="008361CF"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A0F" w14:textId="77777777" w:rsidTr="001266DE">
        <w:tc>
          <w:tcPr>
            <w:tcW w:w="1884" w:type="dxa"/>
            <w:vMerge/>
          </w:tcPr>
          <w:p w14:paraId="0CA51A0A" w14:textId="77777777" w:rsidR="008361CF" w:rsidRPr="00610EB9" w:rsidRDefault="008361CF" w:rsidP="005D1ADD">
            <w:pPr>
              <w:jc w:val="both"/>
              <w:rPr>
                <w:rFonts w:ascii="Times New Roman" w:hAnsi="Times New Roman" w:cs="Times New Roman"/>
                <w:b/>
                <w:sz w:val="28"/>
                <w:szCs w:val="28"/>
              </w:rPr>
            </w:pPr>
          </w:p>
        </w:tc>
        <w:tc>
          <w:tcPr>
            <w:tcW w:w="2143" w:type="dxa"/>
          </w:tcPr>
          <w:p w14:paraId="0CA51A0B"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Здоров</w:t>
            </w:r>
          </w:p>
        </w:tc>
        <w:tc>
          <w:tcPr>
            <w:tcW w:w="1849" w:type="dxa"/>
          </w:tcPr>
          <w:p w14:paraId="0CA51A0C" w14:textId="53CD7A81" w:rsidR="008361CF" w:rsidRPr="00610EB9" w:rsidRDefault="00886220" w:rsidP="005D1ADD">
            <w:pPr>
              <w:jc w:val="both"/>
              <w:rPr>
                <w:rFonts w:ascii="Times New Roman" w:hAnsi="Times New Roman" w:cs="Times New Roman"/>
                <w:b/>
                <w:sz w:val="28"/>
                <w:szCs w:val="28"/>
              </w:rPr>
            </w:pPr>
            <w:r w:rsidRPr="00610EB9">
              <w:rPr>
                <w:rFonts w:ascii="Times New Roman" w:hAnsi="Times New Roman" w:cs="Times New Roman"/>
                <w:b/>
                <w:bCs/>
                <w:sz w:val="28"/>
                <w:szCs w:val="28"/>
              </w:rPr>
              <w:t>Нецелиакийная чувствительность к глютену</w:t>
            </w:r>
          </w:p>
        </w:tc>
        <w:tc>
          <w:tcPr>
            <w:tcW w:w="1853" w:type="dxa"/>
          </w:tcPr>
          <w:p w14:paraId="0CA51A0D" w14:textId="77777777" w:rsidR="008361CF" w:rsidRPr="00610EB9" w:rsidRDefault="008361CF" w:rsidP="005D1ADD">
            <w:pPr>
              <w:jc w:val="both"/>
              <w:rPr>
                <w:rFonts w:ascii="Times New Roman" w:hAnsi="Times New Roman" w:cs="Times New Roman"/>
                <w:b/>
                <w:sz w:val="28"/>
                <w:szCs w:val="28"/>
              </w:rPr>
            </w:pPr>
            <w:r w:rsidRPr="00610EB9">
              <w:rPr>
                <w:rFonts w:ascii="Times New Roman" w:hAnsi="Times New Roman" w:cs="Times New Roman"/>
                <w:b/>
                <w:sz w:val="28"/>
                <w:szCs w:val="28"/>
              </w:rPr>
              <w:t>Целиакия</w:t>
            </w:r>
          </w:p>
        </w:tc>
        <w:tc>
          <w:tcPr>
            <w:tcW w:w="1842" w:type="dxa"/>
            <w:vMerge/>
          </w:tcPr>
          <w:p w14:paraId="0CA51A0E" w14:textId="77777777" w:rsidR="008361CF" w:rsidRPr="00610EB9" w:rsidRDefault="008361CF" w:rsidP="005D1ADD">
            <w:pPr>
              <w:jc w:val="both"/>
              <w:rPr>
                <w:rFonts w:ascii="Times New Roman" w:hAnsi="Times New Roman" w:cs="Times New Roman"/>
                <w:b/>
                <w:sz w:val="28"/>
                <w:szCs w:val="28"/>
              </w:rPr>
            </w:pPr>
          </w:p>
        </w:tc>
      </w:tr>
      <w:tr w:rsidR="0069619D" w:rsidRPr="00610EB9" w14:paraId="0CA51A19" w14:textId="77777777" w:rsidTr="001266DE">
        <w:tc>
          <w:tcPr>
            <w:tcW w:w="1884" w:type="dxa"/>
          </w:tcPr>
          <w:p w14:paraId="0CA51A10"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Hb</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92)</w:t>
            </w:r>
          </w:p>
          <w:p w14:paraId="0CA51A1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M (SD)</w:t>
            </w:r>
          </w:p>
        </w:tc>
        <w:tc>
          <w:tcPr>
            <w:tcW w:w="2143" w:type="dxa"/>
          </w:tcPr>
          <w:p w14:paraId="0CA51A1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7</w:t>
            </w:r>
          </w:p>
          <w:p w14:paraId="0CA51A13"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1</w:t>
            </w:r>
            <w:r w:rsidRPr="00610EB9">
              <w:rPr>
                <w:rFonts w:ascii="Times New Roman" w:hAnsi="Times New Roman" w:cs="Times New Roman"/>
                <w:sz w:val="28"/>
                <w:szCs w:val="28"/>
                <w:lang w:val="en-US"/>
              </w:rPr>
              <w:t>2</w:t>
            </w:r>
            <w:r w:rsidRPr="00610EB9">
              <w:rPr>
                <w:rFonts w:ascii="Times New Roman" w:hAnsi="Times New Roman" w:cs="Times New Roman"/>
                <w:sz w:val="28"/>
                <w:szCs w:val="28"/>
              </w:rPr>
              <w:t>0</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7</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12</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5</w:t>
            </w:r>
            <w:r w:rsidRPr="00610EB9">
              <w:rPr>
                <w:rFonts w:ascii="Times New Roman" w:hAnsi="Times New Roman" w:cs="Times New Roman"/>
                <w:sz w:val="28"/>
                <w:szCs w:val="28"/>
                <w:lang w:val="en-US"/>
              </w:rPr>
              <w:t>)</w:t>
            </w:r>
          </w:p>
        </w:tc>
        <w:tc>
          <w:tcPr>
            <w:tcW w:w="1849" w:type="dxa"/>
          </w:tcPr>
          <w:p w14:paraId="0CA51A1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6</w:t>
            </w:r>
            <w:r w:rsidRPr="00610EB9">
              <w:rPr>
                <w:rFonts w:ascii="Times New Roman" w:hAnsi="Times New Roman" w:cs="Times New Roman"/>
                <w:sz w:val="28"/>
                <w:szCs w:val="28"/>
              </w:rPr>
              <w:t>3</w:t>
            </w:r>
          </w:p>
          <w:p w14:paraId="0CA51A15"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w:t>
            </w:r>
            <w:r w:rsidRPr="00610EB9">
              <w:rPr>
                <w:rFonts w:ascii="Times New Roman" w:hAnsi="Times New Roman" w:cs="Times New Roman"/>
                <w:sz w:val="28"/>
                <w:szCs w:val="28"/>
              </w:rPr>
              <w:t>1</w:t>
            </w:r>
            <w:r w:rsidRPr="00610EB9">
              <w:rPr>
                <w:rFonts w:ascii="Times New Roman" w:hAnsi="Times New Roman" w:cs="Times New Roman"/>
                <w:sz w:val="28"/>
                <w:szCs w:val="28"/>
                <w:lang w:val="en-US"/>
              </w:rPr>
              <w:t>7,</w:t>
            </w:r>
            <w:r w:rsidRPr="00610EB9">
              <w:rPr>
                <w:rFonts w:ascii="Times New Roman" w:hAnsi="Times New Roman" w:cs="Times New Roman"/>
                <w:sz w:val="28"/>
                <w:szCs w:val="28"/>
              </w:rPr>
              <w:t>9</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15</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15</w:t>
            </w:r>
            <w:r w:rsidRPr="00610EB9">
              <w:rPr>
                <w:rFonts w:ascii="Times New Roman" w:hAnsi="Times New Roman" w:cs="Times New Roman"/>
                <w:sz w:val="28"/>
                <w:szCs w:val="28"/>
                <w:lang w:val="en-US"/>
              </w:rPr>
              <w:t>)</w:t>
            </w:r>
          </w:p>
        </w:tc>
        <w:tc>
          <w:tcPr>
            <w:tcW w:w="1853" w:type="dxa"/>
          </w:tcPr>
          <w:p w14:paraId="0CA51A1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2</w:t>
            </w:r>
            <w:r w:rsidRPr="00610EB9">
              <w:rPr>
                <w:rFonts w:ascii="Times New Roman" w:hAnsi="Times New Roman" w:cs="Times New Roman"/>
                <w:sz w:val="28"/>
                <w:szCs w:val="28"/>
              </w:rPr>
              <w:t>2</w:t>
            </w:r>
          </w:p>
          <w:p w14:paraId="0CA51A1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120</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0</w:t>
            </w:r>
            <w:r w:rsidRPr="00610EB9">
              <w:rPr>
                <w:rFonts w:ascii="Times New Roman" w:hAnsi="Times New Roman" w:cs="Times New Roman"/>
                <w:sz w:val="28"/>
                <w:szCs w:val="28"/>
                <w:lang w:val="en-US"/>
              </w:rPr>
              <w:t xml:space="preserve"> (1</w:t>
            </w:r>
            <w:r w:rsidRPr="00610EB9">
              <w:rPr>
                <w:rFonts w:ascii="Times New Roman" w:hAnsi="Times New Roman" w:cs="Times New Roman"/>
                <w:sz w:val="28"/>
                <w:szCs w:val="28"/>
              </w:rPr>
              <w:t>7</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7</w:t>
            </w:r>
            <w:r w:rsidRPr="00610EB9">
              <w:rPr>
                <w:rFonts w:ascii="Times New Roman" w:hAnsi="Times New Roman" w:cs="Times New Roman"/>
                <w:sz w:val="28"/>
                <w:szCs w:val="28"/>
                <w:lang w:val="en-US"/>
              </w:rPr>
              <w:t>6)</w:t>
            </w:r>
          </w:p>
        </w:tc>
        <w:tc>
          <w:tcPr>
            <w:tcW w:w="1842" w:type="dxa"/>
          </w:tcPr>
          <w:p w14:paraId="0CA51A1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0,</w:t>
            </w:r>
            <w:r w:rsidRPr="00610EB9">
              <w:rPr>
                <w:rFonts w:ascii="Times New Roman" w:hAnsi="Times New Roman" w:cs="Times New Roman"/>
                <w:sz w:val="28"/>
                <w:szCs w:val="28"/>
              </w:rPr>
              <w:t>808</w:t>
            </w:r>
          </w:p>
        </w:tc>
      </w:tr>
      <w:tr w:rsidR="0069619D" w:rsidRPr="00610EB9" w14:paraId="0CA51A23" w14:textId="77777777" w:rsidTr="001266DE">
        <w:tc>
          <w:tcPr>
            <w:tcW w:w="1884" w:type="dxa"/>
          </w:tcPr>
          <w:p w14:paraId="0CA51A1A"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MCV (n=</w:t>
            </w:r>
            <w:r w:rsidRPr="00610EB9">
              <w:rPr>
                <w:rFonts w:ascii="Times New Roman" w:hAnsi="Times New Roman" w:cs="Times New Roman"/>
                <w:sz w:val="28"/>
                <w:szCs w:val="28"/>
              </w:rPr>
              <w:t>83</w:t>
            </w:r>
            <w:r w:rsidRPr="00610EB9">
              <w:rPr>
                <w:rFonts w:ascii="Times New Roman" w:hAnsi="Times New Roman" w:cs="Times New Roman"/>
                <w:sz w:val="28"/>
                <w:szCs w:val="28"/>
                <w:lang w:val="en-US"/>
              </w:rPr>
              <w:t>)</w:t>
            </w:r>
          </w:p>
          <w:p w14:paraId="0CA51A1B"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M (SD)</w:t>
            </w:r>
          </w:p>
        </w:tc>
        <w:tc>
          <w:tcPr>
            <w:tcW w:w="2143" w:type="dxa"/>
          </w:tcPr>
          <w:p w14:paraId="0CA51A1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7</w:t>
            </w:r>
          </w:p>
          <w:p w14:paraId="0CA51A1D"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79</w:t>
            </w:r>
            <w:r w:rsidRPr="00610EB9">
              <w:rPr>
                <w:rFonts w:ascii="Times New Roman" w:hAnsi="Times New Roman" w:cs="Times New Roman"/>
                <w:sz w:val="28"/>
                <w:szCs w:val="28"/>
                <w:lang w:val="en-US"/>
              </w:rPr>
              <w:t>,4 (</w:t>
            </w:r>
            <w:r w:rsidRPr="00610EB9">
              <w:rPr>
                <w:rFonts w:ascii="Times New Roman" w:hAnsi="Times New Roman" w:cs="Times New Roman"/>
                <w:sz w:val="28"/>
                <w:szCs w:val="28"/>
              </w:rPr>
              <w:t>5</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83</w:t>
            </w:r>
            <w:r w:rsidRPr="00610EB9">
              <w:rPr>
                <w:rFonts w:ascii="Times New Roman" w:hAnsi="Times New Roman" w:cs="Times New Roman"/>
                <w:sz w:val="28"/>
                <w:szCs w:val="28"/>
                <w:lang w:val="en-US"/>
              </w:rPr>
              <w:t>)</w:t>
            </w:r>
          </w:p>
        </w:tc>
        <w:tc>
          <w:tcPr>
            <w:tcW w:w="1849" w:type="dxa"/>
          </w:tcPr>
          <w:p w14:paraId="0CA51A1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55</w:t>
            </w:r>
          </w:p>
          <w:p w14:paraId="0CA51A1F"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78</w:t>
            </w:r>
            <w:r w:rsidRPr="00610EB9">
              <w:rPr>
                <w:rFonts w:ascii="Times New Roman" w:hAnsi="Times New Roman" w:cs="Times New Roman"/>
                <w:sz w:val="28"/>
                <w:szCs w:val="28"/>
                <w:lang w:val="en-US"/>
              </w:rPr>
              <w:t>,5 (</w:t>
            </w:r>
            <w:r w:rsidRPr="00610EB9">
              <w:rPr>
                <w:rFonts w:ascii="Times New Roman" w:hAnsi="Times New Roman" w:cs="Times New Roman"/>
                <w:sz w:val="28"/>
                <w:szCs w:val="28"/>
              </w:rPr>
              <w:t>8</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05</w:t>
            </w:r>
            <w:r w:rsidRPr="00610EB9">
              <w:rPr>
                <w:rFonts w:ascii="Times New Roman" w:hAnsi="Times New Roman" w:cs="Times New Roman"/>
                <w:sz w:val="28"/>
                <w:szCs w:val="28"/>
                <w:lang w:val="en-US"/>
              </w:rPr>
              <w:t>)</w:t>
            </w:r>
          </w:p>
        </w:tc>
        <w:tc>
          <w:tcPr>
            <w:tcW w:w="1853" w:type="dxa"/>
          </w:tcPr>
          <w:p w14:paraId="0CA51A20"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21</w:t>
            </w:r>
          </w:p>
          <w:p w14:paraId="0CA51A21"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76</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5</w:t>
            </w:r>
            <w:r w:rsidRPr="00610EB9">
              <w:rPr>
                <w:rFonts w:ascii="Times New Roman" w:hAnsi="Times New Roman" w:cs="Times New Roman"/>
                <w:sz w:val="28"/>
                <w:szCs w:val="28"/>
                <w:lang w:val="en-US"/>
              </w:rPr>
              <w:t xml:space="preserve"> (1</w:t>
            </w:r>
            <w:r w:rsidRPr="00610EB9">
              <w:rPr>
                <w:rFonts w:ascii="Times New Roman" w:hAnsi="Times New Roman" w:cs="Times New Roman"/>
                <w:sz w:val="28"/>
                <w:szCs w:val="28"/>
              </w:rPr>
              <w:t>8</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7</w:t>
            </w:r>
            <w:r w:rsidRPr="00610EB9">
              <w:rPr>
                <w:rFonts w:ascii="Times New Roman" w:hAnsi="Times New Roman" w:cs="Times New Roman"/>
                <w:sz w:val="28"/>
                <w:szCs w:val="28"/>
                <w:lang w:val="en-US"/>
              </w:rPr>
              <w:t>)</w:t>
            </w:r>
          </w:p>
        </w:tc>
        <w:tc>
          <w:tcPr>
            <w:tcW w:w="1842" w:type="dxa"/>
          </w:tcPr>
          <w:p w14:paraId="0CA51A2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0,</w:t>
            </w:r>
            <w:r w:rsidRPr="00610EB9">
              <w:rPr>
                <w:rFonts w:ascii="Times New Roman" w:hAnsi="Times New Roman" w:cs="Times New Roman"/>
                <w:sz w:val="28"/>
                <w:szCs w:val="28"/>
              </w:rPr>
              <w:t>830</w:t>
            </w:r>
          </w:p>
        </w:tc>
      </w:tr>
      <w:tr w:rsidR="0069619D" w:rsidRPr="00610EB9" w14:paraId="0CA51A2D" w14:textId="77777777" w:rsidTr="001266DE">
        <w:tc>
          <w:tcPr>
            <w:tcW w:w="1884" w:type="dxa"/>
          </w:tcPr>
          <w:p w14:paraId="0CA51A2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Тромбоциты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=90)</w:t>
            </w:r>
          </w:p>
          <w:p w14:paraId="0CA51A2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M</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w:t>
            </w:r>
          </w:p>
        </w:tc>
        <w:tc>
          <w:tcPr>
            <w:tcW w:w="2143" w:type="dxa"/>
          </w:tcPr>
          <w:p w14:paraId="0CA51A2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7</w:t>
            </w:r>
          </w:p>
          <w:p w14:paraId="0CA51A27"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346</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4</w:t>
            </w:r>
            <w:r w:rsidRPr="00610EB9">
              <w:rPr>
                <w:rFonts w:ascii="Times New Roman" w:hAnsi="Times New Roman" w:cs="Times New Roman"/>
                <w:sz w:val="28"/>
                <w:szCs w:val="28"/>
                <w:lang w:val="en-US"/>
              </w:rPr>
              <w:t xml:space="preserve"> (1</w:t>
            </w:r>
            <w:r w:rsidRPr="00610EB9">
              <w:rPr>
                <w:rFonts w:ascii="Times New Roman" w:hAnsi="Times New Roman" w:cs="Times New Roman"/>
                <w:sz w:val="28"/>
                <w:szCs w:val="28"/>
              </w:rPr>
              <w:t>07</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31</w:t>
            </w:r>
            <w:r w:rsidRPr="00610EB9">
              <w:rPr>
                <w:rFonts w:ascii="Times New Roman" w:hAnsi="Times New Roman" w:cs="Times New Roman"/>
                <w:sz w:val="28"/>
                <w:szCs w:val="28"/>
                <w:lang w:val="en-US"/>
              </w:rPr>
              <w:t>)</w:t>
            </w:r>
          </w:p>
        </w:tc>
        <w:tc>
          <w:tcPr>
            <w:tcW w:w="1849" w:type="dxa"/>
          </w:tcPr>
          <w:p w14:paraId="0CA51A28"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63</w:t>
            </w:r>
          </w:p>
          <w:p w14:paraId="0CA51A29"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314</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2</w:t>
            </w:r>
            <w:r w:rsidRPr="00610EB9">
              <w:rPr>
                <w:rFonts w:ascii="Times New Roman" w:hAnsi="Times New Roman" w:cs="Times New Roman"/>
                <w:sz w:val="28"/>
                <w:szCs w:val="28"/>
                <w:lang w:val="en-US"/>
              </w:rPr>
              <w:t xml:space="preserve"> (</w:t>
            </w:r>
            <w:r w:rsidRPr="00610EB9">
              <w:rPr>
                <w:rFonts w:ascii="Times New Roman" w:hAnsi="Times New Roman" w:cs="Times New Roman"/>
                <w:sz w:val="28"/>
                <w:szCs w:val="28"/>
              </w:rPr>
              <w:t>104</w:t>
            </w:r>
            <w:r w:rsidRPr="00610EB9">
              <w:rPr>
                <w:rFonts w:ascii="Times New Roman" w:hAnsi="Times New Roman" w:cs="Times New Roman"/>
                <w:sz w:val="28"/>
                <w:szCs w:val="28"/>
                <w:lang w:val="en-US"/>
              </w:rPr>
              <w:t>,2</w:t>
            </w:r>
            <w:r w:rsidRPr="00610EB9">
              <w:rPr>
                <w:rFonts w:ascii="Times New Roman" w:hAnsi="Times New Roman" w:cs="Times New Roman"/>
                <w:sz w:val="28"/>
                <w:szCs w:val="28"/>
              </w:rPr>
              <w:t>7</w:t>
            </w:r>
            <w:r w:rsidRPr="00610EB9">
              <w:rPr>
                <w:rFonts w:ascii="Times New Roman" w:hAnsi="Times New Roman" w:cs="Times New Roman"/>
                <w:sz w:val="28"/>
                <w:szCs w:val="28"/>
                <w:lang w:val="en-US"/>
              </w:rPr>
              <w:t>)</w:t>
            </w:r>
          </w:p>
        </w:tc>
        <w:tc>
          <w:tcPr>
            <w:tcW w:w="1853" w:type="dxa"/>
          </w:tcPr>
          <w:p w14:paraId="0CA51A2A"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20</w:t>
            </w:r>
          </w:p>
          <w:p w14:paraId="0CA51A2B" w14:textId="77777777" w:rsidR="008361CF" w:rsidRPr="00610EB9" w:rsidRDefault="008361CF"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308</w:t>
            </w:r>
            <w:r w:rsidRPr="00610EB9">
              <w:rPr>
                <w:rFonts w:ascii="Times New Roman" w:hAnsi="Times New Roman" w:cs="Times New Roman"/>
                <w:sz w:val="28"/>
                <w:szCs w:val="28"/>
                <w:lang w:val="en-US"/>
              </w:rPr>
              <w:t>,0 (</w:t>
            </w:r>
            <w:r w:rsidRPr="00610EB9">
              <w:rPr>
                <w:rFonts w:ascii="Times New Roman" w:hAnsi="Times New Roman" w:cs="Times New Roman"/>
                <w:sz w:val="28"/>
                <w:szCs w:val="28"/>
              </w:rPr>
              <w:t>177</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33</w:t>
            </w:r>
            <w:r w:rsidRPr="00610EB9">
              <w:rPr>
                <w:rFonts w:ascii="Times New Roman" w:hAnsi="Times New Roman" w:cs="Times New Roman"/>
                <w:sz w:val="28"/>
                <w:szCs w:val="28"/>
                <w:lang w:val="en-US"/>
              </w:rPr>
              <w:t>)</w:t>
            </w:r>
          </w:p>
        </w:tc>
        <w:tc>
          <w:tcPr>
            <w:tcW w:w="1842" w:type="dxa"/>
          </w:tcPr>
          <w:p w14:paraId="0CA51A2C"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0,749</w:t>
            </w:r>
          </w:p>
        </w:tc>
      </w:tr>
      <w:tr w:rsidR="0069619D" w:rsidRPr="00610EB9" w14:paraId="0CA51A37" w14:textId="77777777" w:rsidTr="001266DE">
        <w:tc>
          <w:tcPr>
            <w:tcW w:w="1884" w:type="dxa"/>
          </w:tcPr>
          <w:p w14:paraId="0CA51A2E"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СОЭ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=64)</w:t>
            </w:r>
          </w:p>
          <w:p w14:paraId="0CA51A2F"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M</w:t>
            </w:r>
            <w:r w:rsidRPr="00610EB9">
              <w:rPr>
                <w:rFonts w:ascii="Times New Roman" w:hAnsi="Times New Roman" w:cs="Times New Roman"/>
                <w:sz w:val="28"/>
                <w:szCs w:val="28"/>
              </w:rPr>
              <w:t xml:space="preserve"> (</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w:t>
            </w:r>
          </w:p>
        </w:tc>
        <w:tc>
          <w:tcPr>
            <w:tcW w:w="2143" w:type="dxa"/>
          </w:tcPr>
          <w:p w14:paraId="0CA51A30"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w:t>
            </w:r>
          </w:p>
          <w:p w14:paraId="0CA51A31"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8,0 (4,55)</w:t>
            </w:r>
          </w:p>
        </w:tc>
        <w:tc>
          <w:tcPr>
            <w:tcW w:w="1849" w:type="dxa"/>
          </w:tcPr>
          <w:p w14:paraId="0CA51A32"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44</w:t>
            </w:r>
          </w:p>
          <w:p w14:paraId="0CA51A33"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11,23 (8,50)</w:t>
            </w:r>
          </w:p>
        </w:tc>
        <w:tc>
          <w:tcPr>
            <w:tcW w:w="1853" w:type="dxa"/>
          </w:tcPr>
          <w:p w14:paraId="0CA51A34"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16</w:t>
            </w:r>
          </w:p>
          <w:p w14:paraId="0CA51A35"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8,31 (6,35)</w:t>
            </w:r>
          </w:p>
        </w:tc>
        <w:tc>
          <w:tcPr>
            <w:tcW w:w="1842" w:type="dxa"/>
          </w:tcPr>
          <w:p w14:paraId="0CA51A36" w14:textId="77777777" w:rsidR="008361CF" w:rsidRPr="00610EB9" w:rsidRDefault="008361CF" w:rsidP="005D1ADD">
            <w:pPr>
              <w:jc w:val="both"/>
              <w:rPr>
                <w:rFonts w:ascii="Times New Roman" w:hAnsi="Times New Roman" w:cs="Times New Roman"/>
                <w:sz w:val="28"/>
                <w:szCs w:val="28"/>
              </w:rPr>
            </w:pPr>
            <w:r w:rsidRPr="00610EB9">
              <w:rPr>
                <w:rFonts w:ascii="Times New Roman" w:hAnsi="Times New Roman" w:cs="Times New Roman"/>
                <w:sz w:val="28"/>
                <w:szCs w:val="28"/>
              </w:rPr>
              <w:t>0,319</w:t>
            </w:r>
          </w:p>
        </w:tc>
      </w:tr>
    </w:tbl>
    <w:p w14:paraId="0CA51A38" w14:textId="77777777" w:rsidR="008361CF" w:rsidRPr="00610EB9" w:rsidRDefault="008361CF" w:rsidP="005D1ADD">
      <w:pPr>
        <w:spacing w:after="0" w:line="240" w:lineRule="auto"/>
        <w:jc w:val="both"/>
      </w:pPr>
    </w:p>
    <w:p w14:paraId="0CA51A39" w14:textId="12DC32F9" w:rsidR="008361CF" w:rsidRPr="00610EB9" w:rsidRDefault="008361CF" w:rsidP="005D1ADD">
      <w:pPr>
        <w:spacing w:after="0" w:line="240" w:lineRule="auto"/>
        <w:ind w:firstLine="720"/>
        <w:jc w:val="both"/>
      </w:pPr>
      <w:r w:rsidRPr="00610EB9">
        <w:t xml:space="preserve">Анализ на маркеры аутоиммунных заболеваний были получены от 23 (19,0%) пациентов, в том числе у 1 (7,7%) здоровых, детей с </w:t>
      </w:r>
      <w:r w:rsidR="00274349" w:rsidRPr="00610EB9">
        <w:t xml:space="preserve">нецелиакийной чувствительностью к глютену </w:t>
      </w:r>
      <w:r w:rsidRPr="00610EB9">
        <w:t xml:space="preserve">– 16 (20,0%), и у пациентов с целиакией – 6 (21,4%). Положительные результаты по данному показатели были у 6 (37,5%) пациентов с </w:t>
      </w:r>
      <w:r w:rsidR="00274349" w:rsidRPr="00610EB9">
        <w:t>нецелиакийной чувствительностью к глютену</w:t>
      </w:r>
      <w:r w:rsidRPr="00610EB9">
        <w:t>, однако, статистически достоверных различий в распространенности маркеров аутоиммунных заболеваний выявлено не было (</w:t>
      </w:r>
      <w:r w:rsidRPr="00610EB9">
        <w:rPr>
          <w:lang w:val="en-US"/>
        </w:rPr>
        <w:t>p</w:t>
      </w:r>
      <w:r w:rsidRPr="00610EB9">
        <w:t xml:space="preserve"> = 0,169)</w:t>
      </w:r>
      <w:r w:rsidR="00545BDE">
        <w:t xml:space="preserve"> </w:t>
      </w:r>
      <w:r w:rsidR="00545BDE" w:rsidRPr="00AD492D">
        <w:rPr>
          <w:i/>
          <w:iCs/>
        </w:rPr>
        <w:t>(используемый метод: χ²-критерий Пирсона)</w:t>
      </w:r>
      <w:r w:rsidRPr="00610EB9">
        <w:t xml:space="preserve">. </w:t>
      </w:r>
    </w:p>
    <w:p w14:paraId="0CA51A3A" w14:textId="63B8D58F" w:rsidR="008361CF" w:rsidRPr="00610EB9" w:rsidRDefault="008361CF" w:rsidP="005D1ADD">
      <w:pPr>
        <w:spacing w:after="0" w:line="240" w:lineRule="auto"/>
        <w:ind w:firstLine="720"/>
        <w:jc w:val="both"/>
      </w:pPr>
      <w:r w:rsidRPr="00610EB9">
        <w:t>Более того была определена достоверная корреляция между активностью заболевания по MARSH и уровнем Anti-tTG IgG (r=0,</w:t>
      </w:r>
      <w:r w:rsidR="00CC6BB5" w:rsidRPr="00610EB9">
        <w:t>542</w:t>
      </w:r>
      <w:r w:rsidRPr="00610EB9">
        <w:t xml:space="preserve">, p &lt; 0,001) и </w:t>
      </w:r>
      <w:r w:rsidR="00CC6BB5" w:rsidRPr="00610EB9">
        <w:t xml:space="preserve">титром </w:t>
      </w:r>
      <w:r w:rsidR="00CC6BB5" w:rsidRPr="00610EB9">
        <w:rPr>
          <w:lang w:val="en-US"/>
        </w:rPr>
        <w:t>EMA</w:t>
      </w:r>
      <w:r w:rsidR="004D607A">
        <w:t xml:space="preserve"> </w:t>
      </w:r>
      <w:r w:rsidRPr="00610EB9">
        <w:t>(r=0,</w:t>
      </w:r>
      <w:r w:rsidR="00CC6BB5" w:rsidRPr="00610EB9">
        <w:t>666</w:t>
      </w:r>
      <w:r w:rsidRPr="00610EB9">
        <w:t xml:space="preserve">, </w:t>
      </w:r>
      <w:r w:rsidR="00CC6BB5" w:rsidRPr="00610EB9">
        <w:t>p &lt; 0,001</w:t>
      </w:r>
      <w:r w:rsidRPr="00610EB9">
        <w:t>)</w:t>
      </w:r>
      <w:r w:rsidR="00545BDE">
        <w:t xml:space="preserve"> </w:t>
      </w:r>
      <w:r w:rsidR="00545BDE" w:rsidRPr="00AD492D">
        <w:rPr>
          <w:i/>
          <w:iCs/>
        </w:rPr>
        <w:t xml:space="preserve">(используемый </w:t>
      </w:r>
      <w:r w:rsidR="00545BDE" w:rsidRPr="00545BDE">
        <w:rPr>
          <w:i/>
          <w:iCs/>
        </w:rPr>
        <w:t>метод: коэффициент корреляции Пирсона)</w:t>
      </w:r>
      <w:r w:rsidRPr="00545BDE">
        <w:rPr>
          <w:i/>
          <w:iCs/>
        </w:rPr>
        <w:t>.</w:t>
      </w:r>
      <w:r w:rsidRPr="00610EB9">
        <w:t xml:space="preserve"> Наличие тошноты (β=0,889, R2=0,118, p = 0,046) и жажды (β=1,980, R2=0,1</w:t>
      </w:r>
      <w:r w:rsidR="00AC4E43" w:rsidRPr="00610EB9">
        <w:t>1</w:t>
      </w:r>
      <w:r w:rsidRPr="00610EB9">
        <w:t>6, p = 0,049) были независимыми предикторами активности заболевания по MARSH</w:t>
      </w:r>
      <w:r w:rsidR="00545BDE">
        <w:t xml:space="preserve"> </w:t>
      </w:r>
      <w:r w:rsidR="00545BDE" w:rsidRPr="00AD492D">
        <w:rPr>
          <w:i/>
          <w:iCs/>
        </w:rPr>
        <w:t xml:space="preserve">(используемый </w:t>
      </w:r>
      <w:r w:rsidR="00545BDE" w:rsidRPr="00545BDE">
        <w:rPr>
          <w:i/>
          <w:iCs/>
        </w:rPr>
        <w:t>метод: множественная линейная регрессия)</w:t>
      </w:r>
      <w:r w:rsidRPr="00545BDE">
        <w:rPr>
          <w:i/>
          <w:iCs/>
        </w:rPr>
        <w:t>.</w:t>
      </w:r>
    </w:p>
    <w:p w14:paraId="0CA51A3B" w14:textId="583F174C" w:rsidR="001B2CA2" w:rsidRPr="00610EB9" w:rsidRDefault="001B2CA2" w:rsidP="005D1ADD">
      <w:pPr>
        <w:spacing w:after="0" w:line="240" w:lineRule="auto"/>
        <w:ind w:firstLine="720"/>
        <w:jc w:val="both"/>
      </w:pPr>
      <w:r w:rsidRPr="00610EB9">
        <w:t xml:space="preserve">Таким образом, сравнения средних биохимического анализа крови, включающий такие показатели как АЛТ, АСТ, GGP, амилаза, ферритин и СРБ, не выявил достоверных отличий в сравниваемых группах по таким показателям, как АСТ, ферритин и СРБ. При попарном сравнении с помощью Post-Hoc test достоверные различия в активности GGP было при сравнении здоровых детей с детьми с </w:t>
      </w:r>
      <w:r w:rsidR="00274349" w:rsidRPr="00610EB9">
        <w:t xml:space="preserve">нецелиакийной чувствительностью к глютену </w:t>
      </w:r>
      <w:r w:rsidRPr="00610EB9">
        <w:t xml:space="preserve">и целиакией (p = 0,009 и 0,014, соответственно). Попарное сравнение также показало достоверное отличие активности амилазы при сравнении здоровых детей с детьми с </w:t>
      </w:r>
      <w:r w:rsidR="00274349" w:rsidRPr="00610EB9">
        <w:t xml:space="preserve">нецелиакийной чувствительностью к глютену </w:t>
      </w:r>
      <w:r w:rsidRPr="00610EB9">
        <w:t>и целиакией (p = 0,001 и 0,003 соответственно).</w:t>
      </w:r>
    </w:p>
    <w:p w14:paraId="0CA51A3C" w14:textId="77777777" w:rsidR="00662A2B" w:rsidRPr="00610EB9" w:rsidRDefault="00662A2B" w:rsidP="005D1ADD">
      <w:pPr>
        <w:spacing w:after="0" w:line="240" w:lineRule="auto"/>
        <w:jc w:val="both"/>
      </w:pPr>
    </w:p>
    <w:p w14:paraId="59CDC5EF" w14:textId="5D4878C0" w:rsidR="00553EC5" w:rsidRPr="00610EB9" w:rsidRDefault="000C7AE8" w:rsidP="00540ECB">
      <w:pPr>
        <w:pStyle w:val="3"/>
        <w:spacing w:before="0" w:line="240" w:lineRule="auto"/>
        <w:ind w:firstLine="720"/>
        <w:rPr>
          <w:rFonts w:ascii="Times New Roman" w:hAnsi="Times New Roman" w:cs="Times New Roman"/>
          <w:color w:val="auto"/>
        </w:rPr>
      </w:pPr>
      <w:bookmarkStart w:id="32" w:name="_Toc200815777"/>
      <w:r w:rsidRPr="00610EB9">
        <w:rPr>
          <w:rFonts w:ascii="Times New Roman" w:hAnsi="Times New Roman" w:cs="Times New Roman"/>
          <w:color w:val="auto"/>
        </w:rPr>
        <w:t>3.</w:t>
      </w:r>
      <w:r w:rsidR="00EB4B6D" w:rsidRPr="00610EB9">
        <w:rPr>
          <w:rFonts w:ascii="Times New Roman" w:hAnsi="Times New Roman" w:cs="Times New Roman"/>
          <w:color w:val="auto"/>
        </w:rPr>
        <w:t>1</w:t>
      </w:r>
      <w:r w:rsidRPr="00610EB9">
        <w:rPr>
          <w:rFonts w:ascii="Times New Roman" w:hAnsi="Times New Roman" w:cs="Times New Roman"/>
          <w:color w:val="auto"/>
        </w:rPr>
        <w:t>.2.</w:t>
      </w:r>
      <w:r w:rsidR="00C22BD4" w:rsidRPr="00610EB9">
        <w:rPr>
          <w:rFonts w:ascii="Times New Roman" w:hAnsi="Times New Roman" w:cs="Times New Roman"/>
          <w:color w:val="auto"/>
        </w:rPr>
        <w:t xml:space="preserve"> </w:t>
      </w:r>
      <w:r w:rsidR="0069619D" w:rsidRPr="00610EB9">
        <w:rPr>
          <w:rFonts w:ascii="Times New Roman" w:hAnsi="Times New Roman" w:cs="Times New Roman"/>
          <w:color w:val="auto"/>
        </w:rPr>
        <w:t>Особенности диагностического поиска и клинических проявлений целиакии и нецелиакийной чувствительности к глютену у взрослых</w:t>
      </w:r>
      <w:bookmarkEnd w:id="32"/>
      <w:r w:rsidR="00553EC5" w:rsidRPr="00610EB9">
        <w:rPr>
          <w:rFonts w:ascii="Times New Roman" w:hAnsi="Times New Roman" w:cs="Times New Roman"/>
          <w:color w:val="auto"/>
        </w:rPr>
        <w:t xml:space="preserve"> </w:t>
      </w:r>
    </w:p>
    <w:p w14:paraId="0CA51A3E" w14:textId="08E21990" w:rsidR="00662A2B" w:rsidRPr="00610EB9" w:rsidRDefault="00662A2B" w:rsidP="005D1ADD">
      <w:pPr>
        <w:spacing w:after="0" w:line="240" w:lineRule="auto"/>
        <w:ind w:firstLine="720"/>
        <w:jc w:val="both"/>
      </w:pPr>
      <w:r w:rsidRPr="00610EB9">
        <w:t>В исследовании приняли участие 59 взрослых пациентов со средним возрастом 36,7 (</w:t>
      </w:r>
      <w:r w:rsidRPr="00610EB9">
        <w:rPr>
          <w:lang w:val="en-US"/>
        </w:rPr>
        <w:t>SD</w:t>
      </w:r>
      <w:r w:rsidRPr="00610EB9">
        <w:t xml:space="preserve">=11,5), среди них 12 (20,3%) мужчин и 47 (79,7%) женщин. По результатам исследования было выявлено две группы пациентов: 1 – пациенты с заключительным диагнозом </w:t>
      </w:r>
      <w:r w:rsidR="00274349" w:rsidRPr="00610EB9">
        <w:t xml:space="preserve">нецелиакийной чувствительности к глютену </w:t>
      </w:r>
      <w:r w:rsidRPr="00610EB9">
        <w:t>(</w:t>
      </w:r>
      <w:r w:rsidRPr="00610EB9">
        <w:rPr>
          <w:lang w:val="en-US"/>
        </w:rPr>
        <w:t>n</w:t>
      </w:r>
      <w:r w:rsidRPr="00610EB9">
        <w:t>=25, 42,4%), и 2 – целиакия (</w:t>
      </w:r>
      <w:r w:rsidRPr="00610EB9">
        <w:rPr>
          <w:lang w:val="en-US"/>
        </w:rPr>
        <w:t>n</w:t>
      </w:r>
      <w:r w:rsidRPr="00610EB9">
        <w:t>=34, 57,6%). В Таблице 1</w:t>
      </w:r>
      <w:r w:rsidR="00220DBE">
        <w:t>4</w:t>
      </w:r>
      <w:r w:rsidRPr="00610EB9">
        <w:t xml:space="preserve"> представлены основные демографические показатели участников исследования. </w:t>
      </w:r>
    </w:p>
    <w:p w14:paraId="0CA51A3F" w14:textId="77777777" w:rsidR="00A16CB1" w:rsidRPr="00610EB9" w:rsidRDefault="00A16CB1" w:rsidP="005D1ADD">
      <w:pPr>
        <w:spacing w:after="0" w:line="240" w:lineRule="auto"/>
        <w:ind w:firstLine="720"/>
        <w:jc w:val="both"/>
      </w:pPr>
    </w:p>
    <w:p w14:paraId="0CA51A40" w14:textId="77777777" w:rsidR="00662A2B" w:rsidRPr="00610EB9" w:rsidRDefault="00662A2B" w:rsidP="005D1ADD">
      <w:pPr>
        <w:spacing w:after="0" w:line="240" w:lineRule="auto"/>
        <w:jc w:val="both"/>
      </w:pPr>
      <w:r w:rsidRPr="00545BDE">
        <w:t>Таблица 1</w:t>
      </w:r>
      <w:r w:rsidR="00871088" w:rsidRPr="00545BDE">
        <w:t>4</w:t>
      </w:r>
      <w:r w:rsidR="00A16CB1" w:rsidRPr="00545BDE">
        <w:t xml:space="preserve"> - </w:t>
      </w:r>
      <w:r w:rsidRPr="00545BDE">
        <w:t>Демографические показатели исследуемых пациентов (</w:t>
      </w:r>
      <w:r w:rsidRPr="00545BDE">
        <w:rPr>
          <w:lang w:val="en-US"/>
        </w:rPr>
        <w:t>N</w:t>
      </w:r>
      <w:r w:rsidRPr="00545BDE">
        <w:t xml:space="preserve"> = 59)</w:t>
      </w:r>
      <w:r w:rsidRPr="00610EB9">
        <w:t xml:space="preserve"> </w:t>
      </w:r>
    </w:p>
    <w:p w14:paraId="0CA51A41" w14:textId="77777777" w:rsidR="00A16CB1" w:rsidRPr="00610EB9" w:rsidRDefault="00A16CB1" w:rsidP="005D1ADD">
      <w:pPr>
        <w:spacing w:after="0" w:line="240" w:lineRule="auto"/>
        <w:jc w:val="both"/>
      </w:pPr>
    </w:p>
    <w:tbl>
      <w:tblPr>
        <w:tblStyle w:val="af4"/>
        <w:tblW w:w="0" w:type="auto"/>
        <w:tblLook w:val="04A0" w:firstRow="1" w:lastRow="0" w:firstColumn="1" w:lastColumn="0" w:noHBand="0" w:noVBand="1"/>
      </w:tblPr>
      <w:tblGrid>
        <w:gridCol w:w="1813"/>
        <w:gridCol w:w="2518"/>
        <w:gridCol w:w="1901"/>
        <w:gridCol w:w="3397"/>
      </w:tblGrid>
      <w:tr w:rsidR="0069619D" w:rsidRPr="00610EB9" w14:paraId="0CA51A48" w14:textId="77777777" w:rsidTr="00AD492D">
        <w:tc>
          <w:tcPr>
            <w:tcW w:w="1813" w:type="dxa"/>
          </w:tcPr>
          <w:p w14:paraId="0CA51A42"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rPr>
              <w:t>Показатель</w:t>
            </w:r>
          </w:p>
        </w:tc>
        <w:tc>
          <w:tcPr>
            <w:tcW w:w="2518" w:type="dxa"/>
          </w:tcPr>
          <w:p w14:paraId="0BF482CE" w14:textId="77777777" w:rsidR="00886220" w:rsidRPr="00610EB9" w:rsidRDefault="00886220" w:rsidP="005D1ADD">
            <w:pPr>
              <w:jc w:val="both"/>
              <w:rPr>
                <w:rFonts w:ascii="Times New Roman" w:hAnsi="Times New Roman" w:cs="Times New Roman"/>
                <w:sz w:val="28"/>
                <w:szCs w:val="28"/>
              </w:rPr>
            </w:pPr>
            <w:r w:rsidRPr="00610EB9">
              <w:rPr>
                <w:rFonts w:ascii="Times New Roman" w:hAnsi="Times New Roman" w:cs="Times New Roman"/>
                <w:b/>
                <w:bCs/>
                <w:sz w:val="28"/>
                <w:szCs w:val="28"/>
              </w:rPr>
              <w:t>Нецелиакийная чувствительность к глютену</w:t>
            </w:r>
            <w:r w:rsidRPr="00610EB9">
              <w:rPr>
                <w:rFonts w:ascii="Times New Roman" w:hAnsi="Times New Roman" w:cs="Times New Roman"/>
                <w:sz w:val="28"/>
                <w:szCs w:val="28"/>
              </w:rPr>
              <w:t xml:space="preserve"> </w:t>
            </w:r>
          </w:p>
          <w:p w14:paraId="0CA51A44" w14:textId="499C4AF5"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M</w:t>
            </w:r>
            <w:r w:rsidRPr="00610EB9">
              <w:rPr>
                <w:rFonts w:ascii="Times New Roman" w:hAnsi="Times New Roman" w:cs="Times New Roman"/>
                <w:sz w:val="28"/>
                <w:szCs w:val="28"/>
              </w:rPr>
              <w:t>±</w:t>
            </w:r>
            <w:r w:rsidRPr="00610EB9">
              <w:rPr>
                <w:rFonts w:ascii="Times New Roman" w:hAnsi="Times New Roman" w:cs="Times New Roman"/>
                <w:sz w:val="28"/>
                <w:szCs w:val="28"/>
                <w:lang w:val="en-US"/>
              </w:rPr>
              <w:t>SD</w:t>
            </w:r>
            <w:r w:rsidRPr="00610EB9">
              <w:rPr>
                <w:rFonts w:ascii="Times New Roman" w:hAnsi="Times New Roman" w:cs="Times New Roman"/>
                <w:sz w:val="28"/>
                <w:szCs w:val="28"/>
              </w:rPr>
              <w:t xml:space="preserve"> /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p>
        </w:tc>
        <w:tc>
          <w:tcPr>
            <w:tcW w:w="1901" w:type="dxa"/>
          </w:tcPr>
          <w:p w14:paraId="0CA51A45" w14:textId="77777777" w:rsidR="00662A2B" w:rsidRPr="00610EB9" w:rsidRDefault="00662A2B"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rPr>
              <w:t>Целиакия</w:t>
            </w:r>
          </w:p>
          <w:p w14:paraId="0CA51A46"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M±SD</w:t>
            </w:r>
            <w:r w:rsidRPr="00610EB9">
              <w:rPr>
                <w:rFonts w:ascii="Times New Roman" w:hAnsi="Times New Roman" w:cs="Times New Roman"/>
                <w:sz w:val="28"/>
                <w:szCs w:val="28"/>
              </w:rPr>
              <w:t xml:space="preserve"> / </w:t>
            </w:r>
            <w:r w:rsidRPr="00610EB9">
              <w:rPr>
                <w:rFonts w:ascii="Times New Roman" w:hAnsi="Times New Roman" w:cs="Times New Roman"/>
                <w:sz w:val="28"/>
                <w:szCs w:val="28"/>
                <w:lang w:val="en-US"/>
              </w:rPr>
              <w:t>n (%)</w:t>
            </w:r>
          </w:p>
        </w:tc>
        <w:tc>
          <w:tcPr>
            <w:tcW w:w="3397" w:type="dxa"/>
          </w:tcPr>
          <w:p w14:paraId="0CA51A47"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A54" w14:textId="77777777" w:rsidTr="00AD492D">
        <w:tc>
          <w:tcPr>
            <w:tcW w:w="1813" w:type="dxa"/>
          </w:tcPr>
          <w:p w14:paraId="0CA51A49"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Пол</w:t>
            </w:r>
          </w:p>
          <w:p w14:paraId="0CA51A4A"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Мужской </w:t>
            </w:r>
          </w:p>
          <w:p w14:paraId="0CA51A4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Женский</w:t>
            </w:r>
          </w:p>
        </w:tc>
        <w:tc>
          <w:tcPr>
            <w:tcW w:w="2518" w:type="dxa"/>
          </w:tcPr>
          <w:p w14:paraId="0CA51A4C" w14:textId="77777777" w:rsidR="00662A2B" w:rsidRPr="00610EB9" w:rsidRDefault="00662A2B" w:rsidP="005D1ADD">
            <w:pPr>
              <w:jc w:val="both"/>
              <w:rPr>
                <w:rFonts w:ascii="Times New Roman" w:hAnsi="Times New Roman" w:cs="Times New Roman"/>
                <w:sz w:val="28"/>
                <w:szCs w:val="28"/>
              </w:rPr>
            </w:pPr>
          </w:p>
          <w:p w14:paraId="0CA51A4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6 (24.0%)</w:t>
            </w:r>
          </w:p>
          <w:p w14:paraId="0CA51A4E"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19 (76.0%)</w:t>
            </w:r>
          </w:p>
        </w:tc>
        <w:tc>
          <w:tcPr>
            <w:tcW w:w="1901" w:type="dxa"/>
          </w:tcPr>
          <w:p w14:paraId="0CA51A4F" w14:textId="77777777" w:rsidR="00662A2B" w:rsidRPr="00610EB9" w:rsidRDefault="00662A2B" w:rsidP="005D1ADD">
            <w:pPr>
              <w:jc w:val="both"/>
              <w:rPr>
                <w:rFonts w:ascii="Times New Roman" w:hAnsi="Times New Roman" w:cs="Times New Roman"/>
                <w:sz w:val="28"/>
                <w:szCs w:val="28"/>
              </w:rPr>
            </w:pPr>
          </w:p>
          <w:p w14:paraId="0CA51A50"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6 (17,6%)</w:t>
            </w:r>
          </w:p>
          <w:p w14:paraId="0CA51A51"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28 (82,4)</w:t>
            </w:r>
          </w:p>
        </w:tc>
        <w:tc>
          <w:tcPr>
            <w:tcW w:w="3397" w:type="dxa"/>
          </w:tcPr>
          <w:p w14:paraId="0CA51A52" w14:textId="77777777" w:rsidR="00662A2B" w:rsidRPr="00610EB9" w:rsidRDefault="00662A2B" w:rsidP="005D1ADD">
            <w:pPr>
              <w:jc w:val="both"/>
              <w:rPr>
                <w:rFonts w:ascii="Times New Roman" w:hAnsi="Times New Roman" w:cs="Times New Roman"/>
                <w:sz w:val="28"/>
                <w:szCs w:val="28"/>
              </w:rPr>
            </w:pPr>
          </w:p>
          <w:p w14:paraId="0CA51A53" w14:textId="0D33A14C"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0,549</w:t>
            </w:r>
            <w:r w:rsidR="00AD492D">
              <w:rPr>
                <w:rFonts w:ascii="Times New Roman" w:hAnsi="Times New Roman" w:cs="Times New Roman"/>
                <w:sz w:val="28"/>
                <w:szCs w:val="28"/>
              </w:rPr>
              <w:t xml:space="preserve"> </w:t>
            </w:r>
            <w:r w:rsidR="00AD492D" w:rsidRPr="00AD492D">
              <w:rPr>
                <w:rFonts w:ascii="Times New Roman" w:hAnsi="Times New Roman" w:cs="Times New Roman"/>
                <w:i/>
                <w:iCs/>
                <w:sz w:val="28"/>
                <w:szCs w:val="28"/>
              </w:rPr>
              <w:t>(используемый метод: χ²-критерий Пирсона)</w:t>
            </w:r>
          </w:p>
        </w:tc>
      </w:tr>
      <w:tr w:rsidR="0069619D" w:rsidRPr="00610EB9" w14:paraId="0CA51A59" w14:textId="77777777" w:rsidTr="00AD492D">
        <w:tc>
          <w:tcPr>
            <w:tcW w:w="1813" w:type="dxa"/>
          </w:tcPr>
          <w:p w14:paraId="0CA51A55"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Возраст</w:t>
            </w:r>
          </w:p>
        </w:tc>
        <w:tc>
          <w:tcPr>
            <w:tcW w:w="2518" w:type="dxa"/>
          </w:tcPr>
          <w:p w14:paraId="0CA51A5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38,1</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10,9</w:t>
            </w:r>
          </w:p>
        </w:tc>
        <w:tc>
          <w:tcPr>
            <w:tcW w:w="1901" w:type="dxa"/>
          </w:tcPr>
          <w:p w14:paraId="0CA51A5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35,6</w:t>
            </w:r>
            <w:r w:rsidRPr="00610EB9">
              <w:rPr>
                <w:rFonts w:ascii="Times New Roman" w:hAnsi="Times New Roman" w:cs="Times New Roman"/>
                <w:sz w:val="28"/>
                <w:szCs w:val="28"/>
                <w:lang w:val="en-US"/>
              </w:rPr>
              <w:t>±</w:t>
            </w:r>
            <w:r w:rsidRPr="00610EB9">
              <w:rPr>
                <w:rFonts w:ascii="Times New Roman" w:hAnsi="Times New Roman" w:cs="Times New Roman"/>
                <w:sz w:val="28"/>
                <w:szCs w:val="28"/>
              </w:rPr>
              <w:t>11,7</w:t>
            </w:r>
          </w:p>
        </w:tc>
        <w:tc>
          <w:tcPr>
            <w:tcW w:w="3397" w:type="dxa"/>
          </w:tcPr>
          <w:p w14:paraId="0CA51A58" w14:textId="076C737A"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0,416</w:t>
            </w:r>
            <w:r w:rsidR="00AD492D">
              <w:rPr>
                <w:rFonts w:ascii="Times New Roman" w:hAnsi="Times New Roman" w:cs="Times New Roman"/>
                <w:sz w:val="28"/>
                <w:szCs w:val="28"/>
              </w:rPr>
              <w:t xml:space="preserve"> </w:t>
            </w:r>
            <w:r w:rsidR="00AD492D" w:rsidRPr="00545BDE">
              <w:rPr>
                <w:rFonts w:ascii="Times New Roman" w:hAnsi="Times New Roman" w:cs="Times New Roman"/>
                <w:i/>
                <w:iCs/>
                <w:sz w:val="28"/>
                <w:szCs w:val="28"/>
              </w:rPr>
              <w:t xml:space="preserve">(используемый метод: </w:t>
            </w:r>
            <w:r w:rsidR="00545BDE" w:rsidRPr="00545BDE">
              <w:rPr>
                <w:rFonts w:ascii="Times New Roman" w:hAnsi="Times New Roman" w:cs="Times New Roman"/>
                <w:i/>
                <w:iCs/>
                <w:sz w:val="28"/>
                <w:szCs w:val="28"/>
              </w:rPr>
              <w:t>U-критерий Манна–Уитни</w:t>
            </w:r>
            <w:r w:rsidR="00AD492D" w:rsidRPr="00545BDE">
              <w:rPr>
                <w:rFonts w:ascii="Times New Roman" w:hAnsi="Times New Roman" w:cs="Times New Roman"/>
                <w:i/>
                <w:iCs/>
                <w:sz w:val="28"/>
                <w:szCs w:val="28"/>
              </w:rPr>
              <w:t>)</w:t>
            </w:r>
          </w:p>
        </w:tc>
      </w:tr>
    </w:tbl>
    <w:p w14:paraId="0CA51A5A" w14:textId="77777777" w:rsidR="00662A2B" w:rsidRPr="00AD492D" w:rsidRDefault="00662A2B" w:rsidP="005D1ADD">
      <w:pPr>
        <w:spacing w:after="0" w:line="240" w:lineRule="auto"/>
        <w:jc w:val="both"/>
      </w:pPr>
    </w:p>
    <w:p w14:paraId="0CA51A5B" w14:textId="14752EB3" w:rsidR="00662A2B" w:rsidRPr="00610EB9" w:rsidRDefault="00662A2B" w:rsidP="005D1ADD">
      <w:pPr>
        <w:spacing w:after="0" w:line="240" w:lineRule="auto"/>
        <w:ind w:firstLine="720"/>
        <w:jc w:val="both"/>
      </w:pPr>
      <w:r w:rsidRPr="00610EB9">
        <w:rPr>
          <w:lang w:val="kk-KZ"/>
        </w:rPr>
        <w:t xml:space="preserve">Распространенность симптомов ЖКТ в зависимости от заключительного диагноза представлена в Таблице </w:t>
      </w:r>
      <w:r w:rsidR="00220DBE">
        <w:rPr>
          <w:lang w:val="kk-KZ"/>
        </w:rPr>
        <w:t>15</w:t>
      </w:r>
      <w:r w:rsidRPr="00610EB9">
        <w:rPr>
          <w:lang w:val="kk-KZ"/>
        </w:rPr>
        <w:t>. Такие симптомы как тяжесть после приема пищи, отрыжка, рвота (</w:t>
      </w:r>
      <w:r w:rsidRPr="00610EB9">
        <w:rPr>
          <w:lang w:val="en-US"/>
        </w:rPr>
        <w:t>p</w:t>
      </w:r>
      <w:r w:rsidRPr="00610EB9">
        <w:t xml:space="preserve"> &lt; 0,05</w:t>
      </w:r>
      <w:r w:rsidRPr="00610EB9">
        <w:rPr>
          <w:lang w:val="kk-KZ"/>
        </w:rPr>
        <w:t>), и абдоминальные боли (</w:t>
      </w:r>
      <w:r w:rsidRPr="00610EB9">
        <w:rPr>
          <w:lang w:val="en-US"/>
        </w:rPr>
        <w:t>p</w:t>
      </w:r>
      <w:r w:rsidRPr="00610EB9">
        <w:t xml:space="preserve"> &lt; 0,001</w:t>
      </w:r>
      <w:r w:rsidRPr="00610EB9">
        <w:rPr>
          <w:lang w:val="kk-KZ"/>
        </w:rPr>
        <w:t>) чаще встречались среди пациентов с диагнозом целиакия</w:t>
      </w:r>
      <w:r w:rsidRPr="00610EB9">
        <w:t xml:space="preserve">. В то же время вздутие живота чаще наблюдалось у лиц с </w:t>
      </w:r>
      <w:r w:rsidR="00274349" w:rsidRPr="00610EB9">
        <w:t>нецелиакийной чувствительностью к глютену</w:t>
      </w:r>
      <w:r w:rsidRPr="00610EB9">
        <w:t xml:space="preserve"> </w:t>
      </w:r>
      <w:r w:rsidRPr="00610EB9">
        <w:rPr>
          <w:lang w:val="kk-KZ"/>
        </w:rPr>
        <w:t>(</w:t>
      </w:r>
      <w:r w:rsidRPr="00610EB9">
        <w:rPr>
          <w:lang w:val="en-US"/>
        </w:rPr>
        <w:t>p</w:t>
      </w:r>
      <w:r w:rsidRPr="00610EB9">
        <w:t xml:space="preserve"> &lt; 0,05</w:t>
      </w:r>
      <w:r w:rsidRPr="00610EB9">
        <w:rPr>
          <w:lang w:val="kk-KZ"/>
        </w:rPr>
        <w:t>)</w:t>
      </w:r>
      <w:r w:rsidRPr="00610EB9">
        <w:t xml:space="preserve">. </w:t>
      </w:r>
    </w:p>
    <w:p w14:paraId="0CA51A5C" w14:textId="77777777" w:rsidR="00A16CB1" w:rsidRPr="00610EB9" w:rsidRDefault="00A16CB1" w:rsidP="005D1ADD">
      <w:pPr>
        <w:spacing w:after="0" w:line="240" w:lineRule="auto"/>
        <w:ind w:firstLine="720"/>
        <w:jc w:val="both"/>
      </w:pPr>
    </w:p>
    <w:p w14:paraId="2BFFC6D7" w14:textId="77777777" w:rsidR="00AD492D" w:rsidRPr="00610EB9" w:rsidRDefault="00662A2B" w:rsidP="00AD492D">
      <w:pPr>
        <w:spacing w:after="0" w:line="240" w:lineRule="auto"/>
        <w:jc w:val="both"/>
      </w:pPr>
      <w:r w:rsidRPr="00610EB9">
        <w:rPr>
          <w:lang w:val="kk-KZ"/>
        </w:rPr>
        <w:t>Табли</w:t>
      </w:r>
      <w:r w:rsidR="00871088" w:rsidRPr="00610EB9">
        <w:rPr>
          <w:lang w:val="kk-KZ"/>
        </w:rPr>
        <w:t>ца 15</w:t>
      </w:r>
      <w:r w:rsidR="00A16CB1" w:rsidRPr="00610EB9">
        <w:rPr>
          <w:lang w:val="kk-KZ"/>
        </w:rPr>
        <w:t xml:space="preserve"> -</w:t>
      </w:r>
      <w:r w:rsidRPr="00610EB9">
        <w:rPr>
          <w:lang w:val="kk-KZ"/>
        </w:rPr>
        <w:t xml:space="preserve"> Распространенность симптомов ЖКТ у пациентов с </w:t>
      </w:r>
      <w:r w:rsidR="00274349" w:rsidRPr="00610EB9">
        <w:t xml:space="preserve">нецелиакийной чувствительностью к глютену </w:t>
      </w:r>
      <w:r w:rsidRPr="00610EB9">
        <w:t>и целиакией (</w:t>
      </w:r>
      <w:r w:rsidRPr="00610EB9">
        <w:rPr>
          <w:lang w:val="en-US"/>
        </w:rPr>
        <w:t>N</w:t>
      </w:r>
      <w:r w:rsidR="00A16CB1" w:rsidRPr="00610EB9">
        <w:t xml:space="preserve"> = 59)</w:t>
      </w:r>
      <w:r w:rsidR="00AD492D">
        <w:t xml:space="preserve"> </w:t>
      </w:r>
      <w:r w:rsidR="00AD492D" w:rsidRPr="006A18BD">
        <w:rPr>
          <w:i/>
          <w:iCs/>
        </w:rPr>
        <w:t>(используемый метод: χ²-критерий Пирсона)</w:t>
      </w:r>
    </w:p>
    <w:p w14:paraId="0CA51A5E" w14:textId="77777777" w:rsidR="00662A2B" w:rsidRPr="00610EB9" w:rsidRDefault="00662A2B" w:rsidP="005D1ADD">
      <w:pPr>
        <w:spacing w:after="0" w:line="240" w:lineRule="auto"/>
        <w:jc w:val="both"/>
        <w:rPr>
          <w:b/>
        </w:rPr>
      </w:pPr>
      <w:r w:rsidRPr="00610EB9">
        <w:rPr>
          <w:b/>
        </w:rPr>
        <w:t xml:space="preserve"> </w:t>
      </w:r>
    </w:p>
    <w:tbl>
      <w:tblPr>
        <w:tblStyle w:val="af4"/>
        <w:tblW w:w="0" w:type="auto"/>
        <w:tblLook w:val="04A0" w:firstRow="1" w:lastRow="0" w:firstColumn="1" w:lastColumn="0" w:noHBand="0" w:noVBand="1"/>
      </w:tblPr>
      <w:tblGrid>
        <w:gridCol w:w="2530"/>
        <w:gridCol w:w="2518"/>
        <w:gridCol w:w="2468"/>
        <w:gridCol w:w="2110"/>
      </w:tblGrid>
      <w:tr w:rsidR="0069619D" w:rsidRPr="00610EB9" w14:paraId="0CA51A65" w14:textId="77777777" w:rsidTr="001266DE">
        <w:tc>
          <w:tcPr>
            <w:tcW w:w="2530" w:type="dxa"/>
          </w:tcPr>
          <w:p w14:paraId="0CA51A5F"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rPr>
              <w:t>Симптом</w:t>
            </w:r>
          </w:p>
        </w:tc>
        <w:tc>
          <w:tcPr>
            <w:tcW w:w="2463" w:type="dxa"/>
          </w:tcPr>
          <w:p w14:paraId="47EE2AA3" w14:textId="77777777" w:rsidR="00886220" w:rsidRPr="00610EB9" w:rsidRDefault="00886220" w:rsidP="005D1ADD">
            <w:pPr>
              <w:jc w:val="both"/>
              <w:rPr>
                <w:rFonts w:ascii="Times New Roman" w:hAnsi="Times New Roman" w:cs="Times New Roman"/>
                <w:sz w:val="28"/>
                <w:szCs w:val="28"/>
              </w:rPr>
            </w:pPr>
            <w:r w:rsidRPr="00610EB9">
              <w:rPr>
                <w:rFonts w:ascii="Times New Roman" w:hAnsi="Times New Roman" w:cs="Times New Roman"/>
                <w:b/>
                <w:bCs/>
                <w:sz w:val="28"/>
                <w:szCs w:val="28"/>
              </w:rPr>
              <w:t>Нецелиакийная чувствительность к глютену</w:t>
            </w:r>
            <w:r w:rsidRPr="00610EB9">
              <w:rPr>
                <w:rFonts w:ascii="Times New Roman" w:hAnsi="Times New Roman" w:cs="Times New Roman"/>
                <w:sz w:val="28"/>
                <w:szCs w:val="28"/>
              </w:rPr>
              <w:t xml:space="preserve"> </w:t>
            </w:r>
          </w:p>
          <w:p w14:paraId="0CA51A61" w14:textId="1232F503"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p>
        </w:tc>
        <w:tc>
          <w:tcPr>
            <w:tcW w:w="2468" w:type="dxa"/>
          </w:tcPr>
          <w:p w14:paraId="0CA51A62" w14:textId="77777777" w:rsidR="00662A2B" w:rsidRPr="00610EB9" w:rsidRDefault="00662A2B"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rPr>
              <w:t>Целиакия</w:t>
            </w:r>
          </w:p>
          <w:p w14:paraId="0CA51A63"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w:t>
            </w:r>
          </w:p>
        </w:tc>
        <w:tc>
          <w:tcPr>
            <w:tcW w:w="2110" w:type="dxa"/>
          </w:tcPr>
          <w:p w14:paraId="0CA51A64"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χ</w:t>
            </w:r>
            <w:r w:rsidRPr="00610EB9">
              <w:rPr>
                <w:rFonts w:ascii="Times New Roman" w:hAnsi="Times New Roman" w:cs="Times New Roman"/>
                <w:b/>
                <w:sz w:val="28"/>
                <w:szCs w:val="28"/>
                <w:vertAlign w:val="superscript"/>
              </w:rPr>
              <w:t>2</w:t>
            </w:r>
            <w:r w:rsidRPr="00610EB9">
              <w:rPr>
                <w:rFonts w:ascii="Times New Roman" w:hAnsi="Times New Roman" w:cs="Times New Roman"/>
                <w:b/>
                <w:sz w:val="28"/>
                <w:szCs w:val="28"/>
              </w:rPr>
              <w:t xml:space="preserve">, </w:t>
            </w: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A6A" w14:textId="77777777" w:rsidTr="001266DE">
        <w:tc>
          <w:tcPr>
            <w:tcW w:w="2530" w:type="dxa"/>
          </w:tcPr>
          <w:p w14:paraId="0CA51A6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Тяжесть после приема пищи</w:t>
            </w:r>
          </w:p>
        </w:tc>
        <w:tc>
          <w:tcPr>
            <w:tcW w:w="2463" w:type="dxa"/>
          </w:tcPr>
          <w:p w14:paraId="0CA51A6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3 (12,0%)</w:t>
            </w:r>
          </w:p>
        </w:tc>
        <w:tc>
          <w:tcPr>
            <w:tcW w:w="2468" w:type="dxa"/>
          </w:tcPr>
          <w:p w14:paraId="0CA51A68"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14 (41,2%)</w:t>
            </w:r>
          </w:p>
        </w:tc>
        <w:tc>
          <w:tcPr>
            <w:tcW w:w="2110" w:type="dxa"/>
          </w:tcPr>
          <w:p w14:paraId="0CA51A69"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6,98, 0,014*</w:t>
            </w:r>
          </w:p>
        </w:tc>
      </w:tr>
      <w:tr w:rsidR="0069619D" w:rsidRPr="00610EB9" w14:paraId="0CA51A6F" w14:textId="77777777" w:rsidTr="001266DE">
        <w:tc>
          <w:tcPr>
            <w:tcW w:w="2530" w:type="dxa"/>
          </w:tcPr>
          <w:p w14:paraId="0CA51A6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Отрыжка</w:t>
            </w:r>
          </w:p>
        </w:tc>
        <w:tc>
          <w:tcPr>
            <w:tcW w:w="2463" w:type="dxa"/>
          </w:tcPr>
          <w:p w14:paraId="0CA51A6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(8,0%)</w:t>
            </w:r>
          </w:p>
        </w:tc>
        <w:tc>
          <w:tcPr>
            <w:tcW w:w="2468" w:type="dxa"/>
          </w:tcPr>
          <w:p w14:paraId="0CA51A6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10 (29,4%)</w:t>
            </w:r>
          </w:p>
        </w:tc>
        <w:tc>
          <w:tcPr>
            <w:tcW w:w="2110" w:type="dxa"/>
          </w:tcPr>
          <w:p w14:paraId="0CA51A6E"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4,08, 0,043*</w:t>
            </w:r>
          </w:p>
        </w:tc>
      </w:tr>
      <w:tr w:rsidR="0069619D" w:rsidRPr="00610EB9" w14:paraId="0CA51A74" w14:textId="77777777" w:rsidTr="001266DE">
        <w:tc>
          <w:tcPr>
            <w:tcW w:w="2530" w:type="dxa"/>
          </w:tcPr>
          <w:p w14:paraId="0CA51A70"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Изжога</w:t>
            </w:r>
          </w:p>
        </w:tc>
        <w:tc>
          <w:tcPr>
            <w:tcW w:w="2463" w:type="dxa"/>
          </w:tcPr>
          <w:p w14:paraId="0CA51A71"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468" w:type="dxa"/>
          </w:tcPr>
          <w:p w14:paraId="0CA51A72"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(5,9%)</w:t>
            </w:r>
          </w:p>
        </w:tc>
        <w:tc>
          <w:tcPr>
            <w:tcW w:w="2110" w:type="dxa"/>
          </w:tcPr>
          <w:p w14:paraId="0CA51A73"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1,52, 0,217</w:t>
            </w:r>
          </w:p>
        </w:tc>
      </w:tr>
      <w:tr w:rsidR="0069619D" w:rsidRPr="00610EB9" w14:paraId="0CA51A79" w14:textId="77777777" w:rsidTr="001266DE">
        <w:tc>
          <w:tcPr>
            <w:tcW w:w="2530" w:type="dxa"/>
          </w:tcPr>
          <w:p w14:paraId="0CA51A75"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Абдоминальные боли</w:t>
            </w:r>
          </w:p>
        </w:tc>
        <w:tc>
          <w:tcPr>
            <w:tcW w:w="2463" w:type="dxa"/>
          </w:tcPr>
          <w:p w14:paraId="0CA51A7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5 (20,0%)</w:t>
            </w:r>
          </w:p>
        </w:tc>
        <w:tc>
          <w:tcPr>
            <w:tcW w:w="2468" w:type="dxa"/>
          </w:tcPr>
          <w:p w14:paraId="0CA51A7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24 (70,6%)</w:t>
            </w:r>
          </w:p>
        </w:tc>
        <w:tc>
          <w:tcPr>
            <w:tcW w:w="2110" w:type="dxa"/>
          </w:tcPr>
          <w:p w14:paraId="0CA51A78"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 xml:space="preserve">14,8, </w:t>
            </w:r>
            <w:r w:rsidRPr="00610EB9">
              <w:rPr>
                <w:rFonts w:ascii="Times New Roman" w:hAnsi="Times New Roman" w:cs="Times New Roman"/>
                <w:sz w:val="28"/>
                <w:szCs w:val="28"/>
                <w:lang w:val="en-US"/>
              </w:rPr>
              <w:t>&lt; 0,001**</w:t>
            </w:r>
          </w:p>
        </w:tc>
      </w:tr>
      <w:tr w:rsidR="0069619D" w:rsidRPr="00610EB9" w14:paraId="0CA51A7E" w14:textId="77777777" w:rsidTr="001266DE">
        <w:tc>
          <w:tcPr>
            <w:tcW w:w="2530" w:type="dxa"/>
          </w:tcPr>
          <w:p w14:paraId="0CA51A7A"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Урчание</w:t>
            </w:r>
          </w:p>
        </w:tc>
        <w:tc>
          <w:tcPr>
            <w:tcW w:w="2463" w:type="dxa"/>
          </w:tcPr>
          <w:p w14:paraId="0CA51A7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 (4,0%)</w:t>
            </w:r>
          </w:p>
        </w:tc>
        <w:tc>
          <w:tcPr>
            <w:tcW w:w="2468" w:type="dxa"/>
          </w:tcPr>
          <w:p w14:paraId="0CA51A7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3 (8,8%)</w:t>
            </w:r>
          </w:p>
        </w:tc>
        <w:tc>
          <w:tcPr>
            <w:tcW w:w="2110" w:type="dxa"/>
          </w:tcPr>
          <w:p w14:paraId="0CA51A7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0,530, 0,466</w:t>
            </w:r>
          </w:p>
        </w:tc>
      </w:tr>
      <w:tr w:rsidR="0069619D" w:rsidRPr="00610EB9" w14:paraId="0CA51A83" w14:textId="77777777" w:rsidTr="001266DE">
        <w:tc>
          <w:tcPr>
            <w:tcW w:w="2530" w:type="dxa"/>
          </w:tcPr>
          <w:p w14:paraId="0CA51A7F"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Метеоризм</w:t>
            </w:r>
          </w:p>
        </w:tc>
        <w:tc>
          <w:tcPr>
            <w:tcW w:w="2463" w:type="dxa"/>
          </w:tcPr>
          <w:p w14:paraId="0CA51A80"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(8,0%)</w:t>
            </w:r>
          </w:p>
        </w:tc>
        <w:tc>
          <w:tcPr>
            <w:tcW w:w="2468" w:type="dxa"/>
          </w:tcPr>
          <w:p w14:paraId="0CA51A81"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 (11,8%)</w:t>
            </w:r>
          </w:p>
        </w:tc>
        <w:tc>
          <w:tcPr>
            <w:tcW w:w="2110" w:type="dxa"/>
          </w:tcPr>
          <w:p w14:paraId="0CA51A82"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0,224, 0,636</w:t>
            </w:r>
          </w:p>
        </w:tc>
      </w:tr>
      <w:tr w:rsidR="0069619D" w:rsidRPr="00610EB9" w14:paraId="0CA51A88" w14:textId="77777777" w:rsidTr="001266DE">
        <w:tc>
          <w:tcPr>
            <w:tcW w:w="2530" w:type="dxa"/>
          </w:tcPr>
          <w:p w14:paraId="0CA51A84"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Запоры</w:t>
            </w:r>
          </w:p>
        </w:tc>
        <w:tc>
          <w:tcPr>
            <w:tcW w:w="2463" w:type="dxa"/>
          </w:tcPr>
          <w:p w14:paraId="0CA51A85"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(8,0%)</w:t>
            </w:r>
          </w:p>
        </w:tc>
        <w:tc>
          <w:tcPr>
            <w:tcW w:w="2468" w:type="dxa"/>
          </w:tcPr>
          <w:p w14:paraId="0CA51A8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 (11,8%)</w:t>
            </w:r>
          </w:p>
        </w:tc>
        <w:tc>
          <w:tcPr>
            <w:tcW w:w="2110" w:type="dxa"/>
          </w:tcPr>
          <w:p w14:paraId="0CA51A8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0,224, 0,636</w:t>
            </w:r>
          </w:p>
        </w:tc>
      </w:tr>
      <w:tr w:rsidR="0069619D" w:rsidRPr="00610EB9" w14:paraId="0CA51A8D" w14:textId="77777777" w:rsidTr="001266DE">
        <w:tc>
          <w:tcPr>
            <w:tcW w:w="2530" w:type="dxa"/>
          </w:tcPr>
          <w:p w14:paraId="0CA51A89"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Потеря аппетита</w:t>
            </w:r>
          </w:p>
        </w:tc>
        <w:tc>
          <w:tcPr>
            <w:tcW w:w="2463" w:type="dxa"/>
          </w:tcPr>
          <w:p w14:paraId="0CA51A8A"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 (16,0%)</w:t>
            </w:r>
          </w:p>
        </w:tc>
        <w:tc>
          <w:tcPr>
            <w:tcW w:w="2468" w:type="dxa"/>
          </w:tcPr>
          <w:p w14:paraId="0CA51A8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8 (23,5%)</w:t>
            </w:r>
          </w:p>
        </w:tc>
        <w:tc>
          <w:tcPr>
            <w:tcW w:w="2110" w:type="dxa"/>
          </w:tcPr>
          <w:p w14:paraId="0CA51A8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0,504, 0,478</w:t>
            </w:r>
          </w:p>
        </w:tc>
      </w:tr>
      <w:tr w:rsidR="0069619D" w:rsidRPr="00610EB9" w14:paraId="0CA51A92" w14:textId="77777777" w:rsidTr="001266DE">
        <w:tc>
          <w:tcPr>
            <w:tcW w:w="2530" w:type="dxa"/>
          </w:tcPr>
          <w:p w14:paraId="0CA51A8E"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Потеря веса</w:t>
            </w:r>
          </w:p>
        </w:tc>
        <w:tc>
          <w:tcPr>
            <w:tcW w:w="2463" w:type="dxa"/>
          </w:tcPr>
          <w:p w14:paraId="0CA51A8F"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3 (12,0%)</w:t>
            </w:r>
          </w:p>
        </w:tc>
        <w:tc>
          <w:tcPr>
            <w:tcW w:w="2468" w:type="dxa"/>
          </w:tcPr>
          <w:p w14:paraId="0CA51A90"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9 (26,5%)</w:t>
            </w:r>
          </w:p>
        </w:tc>
        <w:tc>
          <w:tcPr>
            <w:tcW w:w="2110" w:type="dxa"/>
          </w:tcPr>
          <w:p w14:paraId="0CA51A91"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1,86, 0,172</w:t>
            </w:r>
          </w:p>
        </w:tc>
      </w:tr>
      <w:tr w:rsidR="0069619D" w:rsidRPr="00610EB9" w14:paraId="0CA51A97" w14:textId="77777777" w:rsidTr="001266DE">
        <w:tc>
          <w:tcPr>
            <w:tcW w:w="2530" w:type="dxa"/>
          </w:tcPr>
          <w:p w14:paraId="0CA51A93"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Вздутие живота</w:t>
            </w:r>
          </w:p>
        </w:tc>
        <w:tc>
          <w:tcPr>
            <w:tcW w:w="2463" w:type="dxa"/>
          </w:tcPr>
          <w:p w14:paraId="0CA51A94"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18 (72,0%)</w:t>
            </w:r>
          </w:p>
        </w:tc>
        <w:tc>
          <w:tcPr>
            <w:tcW w:w="2468" w:type="dxa"/>
          </w:tcPr>
          <w:p w14:paraId="0CA51A95"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12 (35,3%)</w:t>
            </w:r>
          </w:p>
        </w:tc>
        <w:tc>
          <w:tcPr>
            <w:tcW w:w="2110" w:type="dxa"/>
          </w:tcPr>
          <w:p w14:paraId="0CA51A9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7,77, 0,005*</w:t>
            </w:r>
          </w:p>
        </w:tc>
      </w:tr>
      <w:tr w:rsidR="0069619D" w:rsidRPr="00610EB9" w14:paraId="0CA51A9C" w14:textId="77777777" w:rsidTr="001266DE">
        <w:tc>
          <w:tcPr>
            <w:tcW w:w="2530" w:type="dxa"/>
          </w:tcPr>
          <w:p w14:paraId="0CA51A98"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Диарея</w:t>
            </w:r>
          </w:p>
        </w:tc>
        <w:tc>
          <w:tcPr>
            <w:tcW w:w="2463" w:type="dxa"/>
          </w:tcPr>
          <w:p w14:paraId="0CA51A99"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14 (56,0%)</w:t>
            </w:r>
          </w:p>
        </w:tc>
        <w:tc>
          <w:tcPr>
            <w:tcW w:w="2468" w:type="dxa"/>
          </w:tcPr>
          <w:p w14:paraId="0CA51A9A"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19 (55,9%)</w:t>
            </w:r>
          </w:p>
        </w:tc>
        <w:tc>
          <w:tcPr>
            <w:tcW w:w="2110" w:type="dxa"/>
          </w:tcPr>
          <w:p w14:paraId="0CA51A9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0,008, 0,993</w:t>
            </w:r>
          </w:p>
        </w:tc>
      </w:tr>
      <w:tr w:rsidR="0069619D" w:rsidRPr="00610EB9" w14:paraId="0CA51AA1" w14:textId="77777777" w:rsidTr="001266DE">
        <w:tc>
          <w:tcPr>
            <w:tcW w:w="2530" w:type="dxa"/>
          </w:tcPr>
          <w:p w14:paraId="0CA51A9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Рвота</w:t>
            </w:r>
          </w:p>
        </w:tc>
        <w:tc>
          <w:tcPr>
            <w:tcW w:w="2463" w:type="dxa"/>
          </w:tcPr>
          <w:p w14:paraId="0CA51A9E"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468" w:type="dxa"/>
          </w:tcPr>
          <w:p w14:paraId="0CA51A9F"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11 (32,4%)</w:t>
            </w:r>
          </w:p>
        </w:tc>
        <w:tc>
          <w:tcPr>
            <w:tcW w:w="2110" w:type="dxa"/>
          </w:tcPr>
          <w:p w14:paraId="0CA51AA0"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9,94, 0,002*</w:t>
            </w:r>
          </w:p>
        </w:tc>
      </w:tr>
      <w:tr w:rsidR="0069619D" w:rsidRPr="00610EB9" w14:paraId="0CA51AA4" w14:textId="77777777" w:rsidTr="001266DE">
        <w:tc>
          <w:tcPr>
            <w:tcW w:w="9571" w:type="dxa"/>
            <w:gridSpan w:val="4"/>
          </w:tcPr>
          <w:p w14:paraId="0CA51AA2"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 p &lt; 0,05</w:t>
            </w:r>
          </w:p>
          <w:p w14:paraId="0CA51AA3"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 p &lt; 0,001</w:t>
            </w:r>
          </w:p>
        </w:tc>
      </w:tr>
    </w:tbl>
    <w:p w14:paraId="0CA51AA5" w14:textId="77777777" w:rsidR="00662A2B" w:rsidRPr="00610EB9" w:rsidRDefault="00662A2B" w:rsidP="005D1ADD">
      <w:pPr>
        <w:spacing w:after="0" w:line="240" w:lineRule="auto"/>
        <w:jc w:val="both"/>
        <w:rPr>
          <w:lang w:val="kk-KZ"/>
        </w:rPr>
      </w:pPr>
    </w:p>
    <w:p w14:paraId="0CA51AA6" w14:textId="0F436B1A" w:rsidR="00662A2B" w:rsidRPr="00610EB9" w:rsidRDefault="00662A2B" w:rsidP="005D1ADD">
      <w:pPr>
        <w:spacing w:after="0" w:line="240" w:lineRule="auto"/>
        <w:ind w:firstLine="720"/>
        <w:jc w:val="both"/>
      </w:pPr>
      <w:r w:rsidRPr="00610EB9">
        <w:rPr>
          <w:lang w:val="kk-KZ"/>
        </w:rPr>
        <w:t xml:space="preserve">В целом внекишечные проявления были отмечены у </w:t>
      </w:r>
      <w:r w:rsidRPr="00610EB9">
        <w:t xml:space="preserve">15 (60,%) пациентов с </w:t>
      </w:r>
      <w:r w:rsidR="00274349" w:rsidRPr="00610EB9">
        <w:t>нецелиакийной чувствительностью к глютену</w:t>
      </w:r>
      <w:r w:rsidRPr="00610EB9">
        <w:t>, и у 24 (70,6%) пациентов с целиакией (</w:t>
      </w:r>
      <w:r w:rsidRPr="00610EB9">
        <w:rPr>
          <w:lang w:val="en-US"/>
        </w:rPr>
        <w:t>p</w:t>
      </w:r>
      <w:r w:rsidRPr="00610EB9">
        <w:t xml:space="preserve"> = 0,396). Распространенность отдельных внекишечных симптомов представлена в Таблице </w:t>
      </w:r>
      <w:r w:rsidR="00220DBE">
        <w:t>16</w:t>
      </w:r>
      <w:r w:rsidRPr="00610EB9">
        <w:t xml:space="preserve">. Симптомы депрессии, тревожности и головные боли достоверно чаще встречались среди пациентов с цилиакией в сравнении с </w:t>
      </w:r>
      <w:r w:rsidR="00610509" w:rsidRPr="00610EB9">
        <w:t>лицами,</w:t>
      </w:r>
      <w:r w:rsidRPr="00610EB9">
        <w:t xml:space="preserve"> у которых была диагностирована </w:t>
      </w:r>
      <w:r w:rsidR="00274349" w:rsidRPr="00610EB9">
        <w:t>нецелиакийная чувствительность к глютену</w:t>
      </w:r>
      <w:r w:rsidRPr="00610EB9">
        <w:t>. В то же</w:t>
      </w:r>
      <w:r w:rsidR="004D607A">
        <w:t xml:space="preserve"> </w:t>
      </w:r>
      <w:r w:rsidRPr="00610EB9">
        <w:t xml:space="preserve">время, распространенность кожных проявлений, болей в суставах и выпадении волос не имела достоверных отличий в сравниваемых группах. </w:t>
      </w:r>
    </w:p>
    <w:p w14:paraId="0CA51AA7" w14:textId="77777777" w:rsidR="00A16CB1" w:rsidRPr="00610EB9" w:rsidRDefault="00A16CB1" w:rsidP="005D1ADD">
      <w:pPr>
        <w:spacing w:after="0" w:line="240" w:lineRule="auto"/>
        <w:ind w:firstLine="720"/>
        <w:jc w:val="both"/>
      </w:pPr>
    </w:p>
    <w:p w14:paraId="3373D7C2" w14:textId="77777777" w:rsidR="00AD492D" w:rsidRPr="00610EB9" w:rsidRDefault="00871088" w:rsidP="00AD492D">
      <w:pPr>
        <w:spacing w:after="0" w:line="240" w:lineRule="auto"/>
        <w:jc w:val="both"/>
      </w:pPr>
      <w:r w:rsidRPr="00610EB9">
        <w:t>Таблица 16</w:t>
      </w:r>
      <w:r w:rsidR="00A16CB1" w:rsidRPr="00610EB9">
        <w:t xml:space="preserve"> -</w:t>
      </w:r>
      <w:r w:rsidR="00662A2B" w:rsidRPr="00610EB9">
        <w:t xml:space="preserve"> </w:t>
      </w:r>
      <w:r w:rsidR="00662A2B" w:rsidRPr="00610EB9">
        <w:rPr>
          <w:lang w:val="kk-KZ"/>
        </w:rPr>
        <w:t xml:space="preserve">Распространенность внекишечных симптомов у пациентов с </w:t>
      </w:r>
      <w:r w:rsidR="00274349" w:rsidRPr="00610EB9">
        <w:t xml:space="preserve">нецелиакийной чувствительностью к глютену </w:t>
      </w:r>
      <w:r w:rsidR="00662A2B" w:rsidRPr="00610EB9">
        <w:t>и целиакией (</w:t>
      </w:r>
      <w:r w:rsidR="00662A2B" w:rsidRPr="00610EB9">
        <w:rPr>
          <w:lang w:val="en-US"/>
        </w:rPr>
        <w:t>N</w:t>
      </w:r>
      <w:r w:rsidR="00662A2B" w:rsidRPr="00610EB9">
        <w:t xml:space="preserve"> = 59)</w:t>
      </w:r>
      <w:r w:rsidR="00AD492D">
        <w:t xml:space="preserve"> </w:t>
      </w:r>
      <w:r w:rsidR="00AD492D" w:rsidRPr="006A18BD">
        <w:rPr>
          <w:i/>
          <w:iCs/>
        </w:rPr>
        <w:t>(используемый метод: χ²-критерий Пирсона)</w:t>
      </w:r>
    </w:p>
    <w:p w14:paraId="0CA51AA9" w14:textId="77777777" w:rsidR="00A16CB1" w:rsidRPr="0032793B" w:rsidRDefault="00A16CB1" w:rsidP="005D1ADD">
      <w:pPr>
        <w:spacing w:after="0" w:line="240" w:lineRule="auto"/>
        <w:jc w:val="both"/>
        <w:rPr>
          <w:b/>
        </w:rPr>
      </w:pPr>
    </w:p>
    <w:tbl>
      <w:tblPr>
        <w:tblStyle w:val="af4"/>
        <w:tblW w:w="0" w:type="auto"/>
        <w:tblLook w:val="04A0" w:firstRow="1" w:lastRow="0" w:firstColumn="1" w:lastColumn="0" w:noHBand="0" w:noVBand="1"/>
      </w:tblPr>
      <w:tblGrid>
        <w:gridCol w:w="2530"/>
        <w:gridCol w:w="2518"/>
        <w:gridCol w:w="2468"/>
        <w:gridCol w:w="2110"/>
      </w:tblGrid>
      <w:tr w:rsidR="0069619D" w:rsidRPr="00610EB9" w14:paraId="0CA51AB0" w14:textId="77777777" w:rsidTr="001266DE">
        <w:tc>
          <w:tcPr>
            <w:tcW w:w="2530" w:type="dxa"/>
          </w:tcPr>
          <w:p w14:paraId="0CA51AAA"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rPr>
              <w:t>Симптом</w:t>
            </w:r>
          </w:p>
        </w:tc>
        <w:tc>
          <w:tcPr>
            <w:tcW w:w="2463" w:type="dxa"/>
          </w:tcPr>
          <w:p w14:paraId="0CA51AAB" w14:textId="267DA03E" w:rsidR="00662A2B" w:rsidRPr="00610EB9" w:rsidRDefault="00886220" w:rsidP="005D1ADD">
            <w:pPr>
              <w:jc w:val="both"/>
              <w:rPr>
                <w:rFonts w:ascii="Times New Roman" w:hAnsi="Times New Roman" w:cs="Times New Roman"/>
                <w:b/>
                <w:sz w:val="28"/>
                <w:szCs w:val="28"/>
              </w:rPr>
            </w:pPr>
            <w:r w:rsidRPr="00610EB9">
              <w:rPr>
                <w:rFonts w:ascii="Times New Roman" w:hAnsi="Times New Roman" w:cs="Times New Roman"/>
                <w:b/>
                <w:bCs/>
                <w:sz w:val="28"/>
                <w:szCs w:val="28"/>
              </w:rPr>
              <w:t>Нецелиакийная чувствительность к глютену</w:t>
            </w:r>
          </w:p>
          <w:p w14:paraId="0CA51AA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p>
        </w:tc>
        <w:tc>
          <w:tcPr>
            <w:tcW w:w="2468" w:type="dxa"/>
          </w:tcPr>
          <w:p w14:paraId="0CA51AAD" w14:textId="77777777" w:rsidR="00662A2B" w:rsidRPr="00610EB9" w:rsidRDefault="00662A2B" w:rsidP="005D1ADD">
            <w:pPr>
              <w:jc w:val="both"/>
              <w:rPr>
                <w:rFonts w:ascii="Times New Roman" w:hAnsi="Times New Roman" w:cs="Times New Roman"/>
                <w:b/>
                <w:sz w:val="28"/>
                <w:szCs w:val="28"/>
                <w:lang w:val="en-US"/>
              </w:rPr>
            </w:pPr>
            <w:r w:rsidRPr="00610EB9">
              <w:rPr>
                <w:rFonts w:ascii="Times New Roman" w:hAnsi="Times New Roman" w:cs="Times New Roman"/>
                <w:b/>
                <w:sz w:val="28"/>
                <w:szCs w:val="28"/>
              </w:rPr>
              <w:t>Целиакия</w:t>
            </w:r>
          </w:p>
          <w:p w14:paraId="0CA51AAE"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n (%)</w:t>
            </w:r>
          </w:p>
        </w:tc>
        <w:tc>
          <w:tcPr>
            <w:tcW w:w="2110" w:type="dxa"/>
          </w:tcPr>
          <w:p w14:paraId="0CA51AAF"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χ</w:t>
            </w:r>
            <w:r w:rsidRPr="00610EB9">
              <w:rPr>
                <w:rFonts w:ascii="Times New Roman" w:hAnsi="Times New Roman" w:cs="Times New Roman"/>
                <w:b/>
                <w:sz w:val="28"/>
                <w:szCs w:val="28"/>
                <w:vertAlign w:val="superscript"/>
              </w:rPr>
              <w:t>2</w:t>
            </w:r>
            <w:r w:rsidRPr="00610EB9">
              <w:rPr>
                <w:rFonts w:ascii="Times New Roman" w:hAnsi="Times New Roman" w:cs="Times New Roman"/>
                <w:b/>
                <w:sz w:val="28"/>
                <w:szCs w:val="28"/>
              </w:rPr>
              <w:t xml:space="preserve">, </w:t>
            </w: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AB5" w14:textId="77777777" w:rsidTr="001266DE">
        <w:tc>
          <w:tcPr>
            <w:tcW w:w="2530" w:type="dxa"/>
          </w:tcPr>
          <w:p w14:paraId="0CA51AB1"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Депрессия</w:t>
            </w:r>
          </w:p>
        </w:tc>
        <w:tc>
          <w:tcPr>
            <w:tcW w:w="2463" w:type="dxa"/>
          </w:tcPr>
          <w:p w14:paraId="0CA51AB2"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(8,0%)</w:t>
            </w:r>
          </w:p>
        </w:tc>
        <w:tc>
          <w:tcPr>
            <w:tcW w:w="2468" w:type="dxa"/>
          </w:tcPr>
          <w:p w14:paraId="0CA51AB3"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11 (32,4%)</w:t>
            </w:r>
          </w:p>
        </w:tc>
        <w:tc>
          <w:tcPr>
            <w:tcW w:w="2110" w:type="dxa"/>
          </w:tcPr>
          <w:p w14:paraId="0CA51AB4"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4,97, 0,026*</w:t>
            </w:r>
          </w:p>
        </w:tc>
      </w:tr>
      <w:tr w:rsidR="0069619D" w:rsidRPr="00610EB9" w14:paraId="0CA51ABA" w14:textId="77777777" w:rsidTr="001266DE">
        <w:tc>
          <w:tcPr>
            <w:tcW w:w="2530" w:type="dxa"/>
          </w:tcPr>
          <w:p w14:paraId="0CA51AB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Тревожность</w:t>
            </w:r>
          </w:p>
        </w:tc>
        <w:tc>
          <w:tcPr>
            <w:tcW w:w="2463" w:type="dxa"/>
          </w:tcPr>
          <w:p w14:paraId="0CA51AB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 (4,0%)</w:t>
            </w:r>
          </w:p>
        </w:tc>
        <w:tc>
          <w:tcPr>
            <w:tcW w:w="2468" w:type="dxa"/>
          </w:tcPr>
          <w:p w14:paraId="0CA51AB8"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8 (23,5%)</w:t>
            </w:r>
          </w:p>
        </w:tc>
        <w:tc>
          <w:tcPr>
            <w:tcW w:w="2110" w:type="dxa"/>
          </w:tcPr>
          <w:p w14:paraId="0CA51AB9"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4,25, 0,039*</w:t>
            </w:r>
          </w:p>
        </w:tc>
      </w:tr>
      <w:tr w:rsidR="0069619D" w:rsidRPr="00610EB9" w14:paraId="0CA51ABF" w14:textId="77777777" w:rsidTr="001266DE">
        <w:tc>
          <w:tcPr>
            <w:tcW w:w="2530" w:type="dxa"/>
          </w:tcPr>
          <w:p w14:paraId="0CA51AB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Кожные проявления</w:t>
            </w:r>
          </w:p>
        </w:tc>
        <w:tc>
          <w:tcPr>
            <w:tcW w:w="2463" w:type="dxa"/>
          </w:tcPr>
          <w:p w14:paraId="0CA51AB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9 (36,0%)</w:t>
            </w:r>
          </w:p>
        </w:tc>
        <w:tc>
          <w:tcPr>
            <w:tcW w:w="2468" w:type="dxa"/>
          </w:tcPr>
          <w:p w14:paraId="0CA51AB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8 (24,2%)</w:t>
            </w:r>
          </w:p>
        </w:tc>
        <w:tc>
          <w:tcPr>
            <w:tcW w:w="2110" w:type="dxa"/>
          </w:tcPr>
          <w:p w14:paraId="0CA51ABE"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0,949, 0,330</w:t>
            </w:r>
          </w:p>
        </w:tc>
      </w:tr>
      <w:tr w:rsidR="0069619D" w:rsidRPr="00610EB9" w14:paraId="0CA51AC4" w14:textId="77777777" w:rsidTr="001266DE">
        <w:tc>
          <w:tcPr>
            <w:tcW w:w="2530" w:type="dxa"/>
          </w:tcPr>
          <w:p w14:paraId="0CA51AC0"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Боли в суставах</w:t>
            </w:r>
          </w:p>
        </w:tc>
        <w:tc>
          <w:tcPr>
            <w:tcW w:w="2463" w:type="dxa"/>
          </w:tcPr>
          <w:p w14:paraId="0CA51AC1"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 (16,0%)</w:t>
            </w:r>
          </w:p>
        </w:tc>
        <w:tc>
          <w:tcPr>
            <w:tcW w:w="2468" w:type="dxa"/>
          </w:tcPr>
          <w:p w14:paraId="0CA51AC2"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3 (8,8%)</w:t>
            </w:r>
          </w:p>
        </w:tc>
        <w:tc>
          <w:tcPr>
            <w:tcW w:w="2110" w:type="dxa"/>
          </w:tcPr>
          <w:p w14:paraId="0CA51AC3"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0,710, 0,400</w:t>
            </w:r>
          </w:p>
        </w:tc>
      </w:tr>
      <w:tr w:rsidR="0069619D" w:rsidRPr="00610EB9" w14:paraId="0CA51AC9" w14:textId="77777777" w:rsidTr="001266DE">
        <w:tc>
          <w:tcPr>
            <w:tcW w:w="2530" w:type="dxa"/>
          </w:tcPr>
          <w:p w14:paraId="0CA51AC5"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Выпадение волос</w:t>
            </w:r>
          </w:p>
        </w:tc>
        <w:tc>
          <w:tcPr>
            <w:tcW w:w="2463" w:type="dxa"/>
          </w:tcPr>
          <w:p w14:paraId="0CA51AC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(8,0%)</w:t>
            </w:r>
          </w:p>
        </w:tc>
        <w:tc>
          <w:tcPr>
            <w:tcW w:w="2468" w:type="dxa"/>
          </w:tcPr>
          <w:p w14:paraId="0CA51AC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 (2,9%)</w:t>
            </w:r>
          </w:p>
        </w:tc>
        <w:tc>
          <w:tcPr>
            <w:tcW w:w="2110" w:type="dxa"/>
          </w:tcPr>
          <w:p w14:paraId="0CA51AC8"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0,764, 0,382</w:t>
            </w:r>
          </w:p>
        </w:tc>
      </w:tr>
      <w:tr w:rsidR="0069619D" w:rsidRPr="00610EB9" w14:paraId="0CA51ACE" w14:textId="77777777" w:rsidTr="001266DE">
        <w:tc>
          <w:tcPr>
            <w:tcW w:w="2530" w:type="dxa"/>
          </w:tcPr>
          <w:p w14:paraId="0CA51ACA"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Головные боли</w:t>
            </w:r>
          </w:p>
        </w:tc>
        <w:tc>
          <w:tcPr>
            <w:tcW w:w="2463" w:type="dxa"/>
          </w:tcPr>
          <w:p w14:paraId="0CA51AC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 (4,0%)</w:t>
            </w:r>
          </w:p>
        </w:tc>
        <w:tc>
          <w:tcPr>
            <w:tcW w:w="2468" w:type="dxa"/>
          </w:tcPr>
          <w:p w14:paraId="0CA51AC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8 (23,5%)</w:t>
            </w:r>
          </w:p>
        </w:tc>
        <w:tc>
          <w:tcPr>
            <w:tcW w:w="2110" w:type="dxa"/>
          </w:tcPr>
          <w:p w14:paraId="0CA51AC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4,25, 0,039*</w:t>
            </w:r>
          </w:p>
        </w:tc>
      </w:tr>
      <w:tr w:rsidR="0069619D" w:rsidRPr="00610EB9" w14:paraId="0CA51AD0" w14:textId="77777777" w:rsidTr="001266DE">
        <w:tc>
          <w:tcPr>
            <w:tcW w:w="9571" w:type="dxa"/>
            <w:gridSpan w:val="4"/>
          </w:tcPr>
          <w:p w14:paraId="0CA51ACF"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 p &lt; 0,05</w:t>
            </w:r>
          </w:p>
        </w:tc>
      </w:tr>
    </w:tbl>
    <w:p w14:paraId="0CA51AD1" w14:textId="77777777" w:rsidR="00662A2B" w:rsidRPr="00610EB9" w:rsidRDefault="00662A2B" w:rsidP="005D1ADD">
      <w:pPr>
        <w:spacing w:after="0" w:line="240" w:lineRule="auto"/>
        <w:jc w:val="both"/>
        <w:rPr>
          <w:lang w:val="kk-KZ"/>
        </w:rPr>
      </w:pPr>
    </w:p>
    <w:p w14:paraId="0CA51AD4" w14:textId="28708722" w:rsidR="005228CE" w:rsidRDefault="00662A2B" w:rsidP="00540ECB">
      <w:pPr>
        <w:spacing w:after="0" w:line="240" w:lineRule="auto"/>
        <w:ind w:firstLine="720"/>
        <w:jc w:val="both"/>
      </w:pPr>
      <w:r w:rsidRPr="00610EB9">
        <w:rPr>
          <w:lang w:val="kk-KZ"/>
        </w:rPr>
        <w:t xml:space="preserve">У 57 пациентов был анализирован уровень </w:t>
      </w:r>
      <w:r w:rsidRPr="00610EB9">
        <w:rPr>
          <w:lang w:val="en-US"/>
        </w:rPr>
        <w:t>Hb</w:t>
      </w:r>
      <w:r w:rsidRPr="00610EB9">
        <w:t xml:space="preserve"> (Рисунок 1</w:t>
      </w:r>
      <w:r w:rsidR="00220DBE">
        <w:t>4</w:t>
      </w:r>
      <w:r w:rsidRPr="00610EB9">
        <w:t xml:space="preserve">). Уровень гемоглобина у пациентов с целиакией (109±14,4) был достоверно ниже, чем у пациентов с </w:t>
      </w:r>
      <w:r w:rsidR="00274349" w:rsidRPr="00610EB9">
        <w:t xml:space="preserve">нецелиакийной чувствительностью к глютену </w:t>
      </w:r>
      <w:r w:rsidRPr="00610EB9">
        <w:t xml:space="preserve">(119±11,7), </w:t>
      </w:r>
      <w:r w:rsidRPr="00610EB9">
        <w:rPr>
          <w:lang w:val="en-US"/>
        </w:rPr>
        <w:t>t</w:t>
      </w:r>
      <w:r w:rsidRPr="00610EB9">
        <w:t xml:space="preserve"> = 2,87, </w:t>
      </w:r>
      <w:r w:rsidRPr="00610EB9">
        <w:rPr>
          <w:lang w:val="en-US"/>
        </w:rPr>
        <w:t>p</w:t>
      </w:r>
      <w:r w:rsidRPr="00610EB9">
        <w:t xml:space="preserve"> &lt; 0,05</w:t>
      </w:r>
      <w:r w:rsidR="00220DBE">
        <w:t xml:space="preserve"> </w:t>
      </w:r>
      <w:r w:rsidR="00220DBE" w:rsidRPr="00220DBE">
        <w:rPr>
          <w:i/>
          <w:iCs/>
        </w:rPr>
        <w:t>(используемый метод: t-критерий Стьюдента)</w:t>
      </w:r>
      <w:r w:rsidRPr="00610EB9">
        <w:t>. Биохимический анализ крови был проанализирован у 58 пациентов. Отклонение от нор</w:t>
      </w:r>
      <w:r w:rsidR="00610509" w:rsidRPr="00610EB9">
        <w:t>мы в биохимическом анализе крови</w:t>
      </w:r>
      <w:r w:rsidRPr="00610EB9">
        <w:t xml:space="preserve"> были отмечены у 13 (54,2%) пациентов с </w:t>
      </w:r>
      <w:r w:rsidR="00274349" w:rsidRPr="00610EB9">
        <w:t xml:space="preserve">нецелиакийной чувствительностью к глютену </w:t>
      </w:r>
      <w:r w:rsidRPr="00610EB9">
        <w:t>и 11 (32,4%) пациентов с целиакией (χ</w:t>
      </w:r>
      <w:r w:rsidRPr="00610EB9">
        <w:rPr>
          <w:vertAlign w:val="superscript"/>
        </w:rPr>
        <w:t>2</w:t>
      </w:r>
      <w:r w:rsidRPr="00610EB9">
        <w:t xml:space="preserve">=2,76, p = 0,097). </w:t>
      </w:r>
    </w:p>
    <w:p w14:paraId="128F0908" w14:textId="77777777" w:rsidR="00540ECB" w:rsidRPr="00610EB9" w:rsidRDefault="00540ECB" w:rsidP="00540ECB">
      <w:pPr>
        <w:spacing w:after="0" w:line="240" w:lineRule="auto"/>
        <w:ind w:firstLine="720"/>
        <w:jc w:val="both"/>
      </w:pPr>
    </w:p>
    <w:p w14:paraId="0CA51AD5" w14:textId="77777777" w:rsidR="00662A2B" w:rsidRPr="00610EB9" w:rsidRDefault="00662A2B" w:rsidP="005D1ADD">
      <w:pPr>
        <w:spacing w:after="0" w:line="240" w:lineRule="auto"/>
        <w:jc w:val="both"/>
        <w:rPr>
          <w:lang w:val="en-US"/>
        </w:rPr>
      </w:pPr>
      <w:r w:rsidRPr="00610EB9">
        <w:rPr>
          <w:noProof/>
        </w:rPr>
        <w:drawing>
          <wp:inline distT="0" distB="0" distL="0" distR="0" wp14:anchorId="0CA51FA3" wp14:editId="33D4F21C">
            <wp:extent cx="4631267" cy="3073400"/>
            <wp:effectExtent l="0" t="0" r="0" b="0"/>
            <wp:docPr id="28" name="Рисунок 1" descr="http://127.0.0.1:58485/ceba2b80-b463-45d2-b337-6192a436b262/6/res/06%20ttestIS/resources/102751f79d8218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27.0.0.1:58485/ceba2b80-b463-45d2-b337-6192a436b262/6/res/06%20ttestIS/resources/102751f79d8218c5.png"/>
                    <pic:cNvPicPr>
                      <a:picLocks noChangeAspect="1" noChangeArrowheads="1"/>
                    </pic:cNvPicPr>
                  </pic:nvPicPr>
                  <pic:blipFill>
                    <a:blip r:embed="rId58" cstate="print"/>
                    <a:srcRect/>
                    <a:stretch>
                      <a:fillRect/>
                    </a:stretch>
                  </pic:blipFill>
                  <pic:spPr bwMode="auto">
                    <a:xfrm>
                      <a:off x="0" y="0"/>
                      <a:ext cx="4633040" cy="3074577"/>
                    </a:xfrm>
                    <a:prstGeom prst="rect">
                      <a:avLst/>
                    </a:prstGeom>
                    <a:noFill/>
                    <a:ln w="9525">
                      <a:noFill/>
                      <a:miter lim="800000"/>
                      <a:headEnd/>
                      <a:tailEnd/>
                    </a:ln>
                  </pic:spPr>
                </pic:pic>
              </a:graphicData>
            </a:graphic>
          </wp:inline>
        </w:drawing>
      </w:r>
    </w:p>
    <w:p w14:paraId="623680A9" w14:textId="77777777" w:rsidR="00540ECB" w:rsidRPr="00540ECB" w:rsidRDefault="00540ECB" w:rsidP="00540ECB">
      <w:pPr>
        <w:spacing w:after="0" w:line="240" w:lineRule="auto"/>
        <w:jc w:val="center"/>
        <w:rPr>
          <w:sz w:val="16"/>
          <w:szCs w:val="16"/>
        </w:rPr>
      </w:pPr>
    </w:p>
    <w:p w14:paraId="0CA51AD6" w14:textId="145A2B29" w:rsidR="00A16CB1" w:rsidRPr="00610EB9" w:rsidRDefault="00662A2B" w:rsidP="00540ECB">
      <w:pPr>
        <w:spacing w:after="0" w:line="240" w:lineRule="auto"/>
        <w:jc w:val="center"/>
      </w:pPr>
      <w:r w:rsidRPr="00610EB9">
        <w:t>Рисунок</w:t>
      </w:r>
      <w:r w:rsidRPr="00610EB9">
        <w:rPr>
          <w:lang w:val="kk-KZ"/>
        </w:rPr>
        <w:t xml:space="preserve"> </w:t>
      </w:r>
      <w:r w:rsidRPr="00610EB9">
        <w:t>1</w:t>
      </w:r>
      <w:r w:rsidR="000644EE" w:rsidRPr="00610EB9">
        <w:t>4</w:t>
      </w:r>
      <w:r w:rsidR="00A16CB1" w:rsidRPr="00610EB9">
        <w:t xml:space="preserve"> - </w:t>
      </w:r>
      <w:r w:rsidRPr="00610EB9">
        <w:t xml:space="preserve">Уровень гемоглобина у пациентов с </w:t>
      </w:r>
      <w:r w:rsidR="00274349" w:rsidRPr="00610EB9">
        <w:t xml:space="preserve">нецелиакийной чувствительностью к глютену </w:t>
      </w:r>
      <w:r w:rsidRPr="00610EB9">
        <w:t xml:space="preserve">и целиакией. (1 – </w:t>
      </w:r>
      <w:r w:rsidR="00274349" w:rsidRPr="00610EB9">
        <w:t>Нецелиакийная чувствительность к глютену</w:t>
      </w:r>
      <w:r w:rsidRPr="00610EB9">
        <w:t>, 2 – Целиакия)</w:t>
      </w:r>
    </w:p>
    <w:p w14:paraId="0CA51AD7" w14:textId="77777777" w:rsidR="00662A2B" w:rsidRPr="00610EB9" w:rsidRDefault="00662A2B" w:rsidP="005D1ADD">
      <w:pPr>
        <w:spacing w:after="0" w:line="240" w:lineRule="auto"/>
        <w:jc w:val="both"/>
        <w:rPr>
          <w:b/>
        </w:rPr>
      </w:pPr>
      <w:r w:rsidRPr="00610EB9">
        <w:rPr>
          <w:b/>
        </w:rPr>
        <w:t xml:space="preserve"> </w:t>
      </w:r>
    </w:p>
    <w:p w14:paraId="0CA51AD8" w14:textId="771641DE" w:rsidR="00662A2B" w:rsidRDefault="00662A2B" w:rsidP="005D1ADD">
      <w:pPr>
        <w:spacing w:after="0" w:line="240" w:lineRule="auto"/>
        <w:ind w:firstLine="720"/>
        <w:jc w:val="both"/>
      </w:pPr>
      <w:r w:rsidRPr="00610EB9">
        <w:t xml:space="preserve">Активность трансглутаминазы была оценена у 58 пациентов: у 24 пациентов с </w:t>
      </w:r>
      <w:r w:rsidR="00274349" w:rsidRPr="00610EB9">
        <w:t xml:space="preserve">нецелиакийной чувствительностью к глютену </w:t>
      </w:r>
      <w:r w:rsidRPr="00610EB9">
        <w:t xml:space="preserve">– 9,51±21,6, что достоверно ниже, чум у 34 пациентов с целиакией – 96,8±76,1, </w:t>
      </w:r>
      <w:r w:rsidRPr="00610EB9">
        <w:rPr>
          <w:lang w:val="en-US"/>
        </w:rPr>
        <w:t>t</w:t>
      </w:r>
      <w:r w:rsidRPr="00610EB9">
        <w:t xml:space="preserve"> = 5,45, </w:t>
      </w:r>
      <w:r w:rsidRPr="00610EB9">
        <w:rPr>
          <w:lang w:val="en-US"/>
        </w:rPr>
        <w:t>p</w:t>
      </w:r>
      <w:r w:rsidRPr="00610EB9">
        <w:t xml:space="preserve"> &lt; 0,001 </w:t>
      </w:r>
      <w:r w:rsidR="00220DBE" w:rsidRPr="00220DBE">
        <w:rPr>
          <w:i/>
          <w:iCs/>
        </w:rPr>
        <w:t>(используемый метод: t-критерий Стьюдента)</w:t>
      </w:r>
      <w:r w:rsidR="00220DBE">
        <w:t xml:space="preserve"> </w:t>
      </w:r>
      <w:r w:rsidRPr="00610EB9">
        <w:t xml:space="preserve">(Рисунок </w:t>
      </w:r>
      <w:r w:rsidR="00220DBE">
        <w:t>15</w:t>
      </w:r>
      <w:r w:rsidRPr="00610EB9">
        <w:t xml:space="preserve">). Чувствительность данного теста </w:t>
      </w:r>
      <w:r w:rsidR="00886220" w:rsidRPr="00610EB9">
        <w:t>в дифференциальной диагностике</w:t>
      </w:r>
      <w:r w:rsidRPr="00610EB9">
        <w:t xml:space="preserve"> целиакии и </w:t>
      </w:r>
      <w:r w:rsidR="00274349" w:rsidRPr="00610EB9">
        <w:t xml:space="preserve">нецелиакийной чувствительности к глютену </w:t>
      </w:r>
      <w:r w:rsidRPr="00610EB9">
        <w:t>при значении отсечения равной 18 составила 91,18%, а специфичность – 91,67% (</w:t>
      </w:r>
      <w:r w:rsidRPr="00610EB9">
        <w:rPr>
          <w:lang w:val="en-US"/>
        </w:rPr>
        <w:t>AUC</w:t>
      </w:r>
      <w:r w:rsidRPr="00610EB9">
        <w:t xml:space="preserve"> = 0,903).</w:t>
      </w:r>
    </w:p>
    <w:p w14:paraId="7DB5B3E7" w14:textId="77777777" w:rsidR="00540ECB" w:rsidRPr="00610EB9" w:rsidRDefault="00540ECB" w:rsidP="005D1ADD">
      <w:pPr>
        <w:spacing w:after="0" w:line="240" w:lineRule="auto"/>
        <w:ind w:firstLine="720"/>
        <w:jc w:val="both"/>
      </w:pPr>
    </w:p>
    <w:p w14:paraId="0CA51AD9" w14:textId="77777777" w:rsidR="00662A2B" w:rsidRPr="00610EB9" w:rsidRDefault="00662A2B" w:rsidP="005D1ADD">
      <w:pPr>
        <w:spacing w:after="0" w:line="240" w:lineRule="auto"/>
        <w:jc w:val="both"/>
      </w:pPr>
      <w:r w:rsidRPr="00610EB9">
        <w:rPr>
          <w:noProof/>
        </w:rPr>
        <w:drawing>
          <wp:inline distT="0" distB="0" distL="0" distR="0" wp14:anchorId="0CA51FA5" wp14:editId="4369C76F">
            <wp:extent cx="4707467" cy="3177464"/>
            <wp:effectExtent l="0" t="0" r="0" b="4445"/>
            <wp:docPr id="29" name="Рисунок 3" descr="http://127.0.0.1:58485/ceba2b80-b463-45d2-b337-6192a436b262/6/res/06%20ttestIS/resources/3c20998072831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27.0.0.1:58485/ceba2b80-b463-45d2-b337-6192a436b262/6/res/06%20ttestIS/resources/3c20998072831088.png"/>
                    <pic:cNvPicPr>
                      <a:picLocks noChangeAspect="1" noChangeArrowheads="1"/>
                    </pic:cNvPicPr>
                  </pic:nvPicPr>
                  <pic:blipFill>
                    <a:blip r:embed="rId59" cstate="print"/>
                    <a:srcRect/>
                    <a:stretch>
                      <a:fillRect/>
                    </a:stretch>
                  </pic:blipFill>
                  <pic:spPr bwMode="auto">
                    <a:xfrm>
                      <a:off x="0" y="0"/>
                      <a:ext cx="4722474" cy="3187594"/>
                    </a:xfrm>
                    <a:prstGeom prst="rect">
                      <a:avLst/>
                    </a:prstGeom>
                    <a:noFill/>
                    <a:ln w="9525">
                      <a:noFill/>
                      <a:miter lim="800000"/>
                      <a:headEnd/>
                      <a:tailEnd/>
                    </a:ln>
                  </pic:spPr>
                </pic:pic>
              </a:graphicData>
            </a:graphic>
          </wp:inline>
        </w:drawing>
      </w:r>
    </w:p>
    <w:p w14:paraId="721B4E02" w14:textId="77777777" w:rsidR="00540ECB" w:rsidRDefault="00540ECB" w:rsidP="00540ECB">
      <w:pPr>
        <w:spacing w:after="0" w:line="240" w:lineRule="auto"/>
        <w:jc w:val="center"/>
      </w:pPr>
    </w:p>
    <w:p w14:paraId="0CA51ADA" w14:textId="3EC3A199" w:rsidR="00662A2B" w:rsidRPr="00610EB9" w:rsidRDefault="000644EE" w:rsidP="00540ECB">
      <w:pPr>
        <w:spacing w:after="0" w:line="240" w:lineRule="auto"/>
        <w:jc w:val="center"/>
      </w:pPr>
      <w:r w:rsidRPr="00610EB9">
        <w:t>Рисунок 15</w:t>
      </w:r>
      <w:r w:rsidR="00A16CB1" w:rsidRPr="00610EB9">
        <w:t xml:space="preserve"> - </w:t>
      </w:r>
      <w:r w:rsidR="00662A2B" w:rsidRPr="00610EB9">
        <w:t xml:space="preserve">Активность трансглутаминазы у пациентов с </w:t>
      </w:r>
      <w:r w:rsidR="00274349" w:rsidRPr="00610EB9">
        <w:t xml:space="preserve">нецелиакийной чувствительностью к глютену </w:t>
      </w:r>
      <w:r w:rsidR="00662A2B" w:rsidRPr="00610EB9">
        <w:t xml:space="preserve">и целиакией. (1 – </w:t>
      </w:r>
      <w:r w:rsidR="00274349" w:rsidRPr="00610EB9">
        <w:t>Нецелиакийная чувствительность к глютену</w:t>
      </w:r>
      <w:r w:rsidR="00662A2B" w:rsidRPr="00610EB9">
        <w:t>, 2 – Целиакия)</w:t>
      </w:r>
    </w:p>
    <w:p w14:paraId="0CA51ADB" w14:textId="77777777" w:rsidR="005228CE" w:rsidRPr="00610EB9" w:rsidRDefault="005228CE" w:rsidP="005D1ADD">
      <w:pPr>
        <w:spacing w:after="0" w:line="240" w:lineRule="auto"/>
        <w:ind w:firstLine="720"/>
        <w:jc w:val="both"/>
      </w:pPr>
    </w:p>
    <w:p w14:paraId="0CA51ADC" w14:textId="6FF8C068" w:rsidR="00662A2B" w:rsidRDefault="00662A2B" w:rsidP="005D1ADD">
      <w:pPr>
        <w:spacing w:after="0" w:line="240" w:lineRule="auto"/>
        <w:ind w:firstLine="720"/>
        <w:jc w:val="both"/>
      </w:pPr>
      <w:r w:rsidRPr="00610EB9">
        <w:t xml:space="preserve">Уровень антител класса </w:t>
      </w:r>
      <w:r w:rsidRPr="00610EB9">
        <w:rPr>
          <w:lang w:val="en-US"/>
        </w:rPr>
        <w:t>IgA</w:t>
      </w:r>
      <w:r w:rsidRPr="00610EB9">
        <w:t xml:space="preserve"> к глиадину был проанализирован у 28 пациентов:15,42±19,8 у 5 пациентов с </w:t>
      </w:r>
      <w:r w:rsidR="00274349" w:rsidRPr="00610EB9">
        <w:t>нецелиакийной чувствительностью к глютену</w:t>
      </w:r>
      <w:r w:rsidRPr="00610EB9">
        <w:t>, что достоверно ниже, чем у 23 пациентов с целиакией (64,7±74,1),</w:t>
      </w:r>
      <w:r w:rsidR="004D607A">
        <w:t xml:space="preserve"> </w:t>
      </w:r>
      <w:r w:rsidRPr="00610EB9">
        <w:rPr>
          <w:lang w:val="en-US"/>
        </w:rPr>
        <w:t>t</w:t>
      </w:r>
      <w:r w:rsidRPr="00610EB9">
        <w:t xml:space="preserve"> = 1,46, </w:t>
      </w:r>
      <w:r w:rsidRPr="00610EB9">
        <w:rPr>
          <w:lang w:val="en-US"/>
        </w:rPr>
        <w:t>p</w:t>
      </w:r>
      <w:r w:rsidRPr="00610EB9">
        <w:t xml:space="preserve"> &lt; 0,05</w:t>
      </w:r>
      <w:r w:rsidR="00220DBE">
        <w:t xml:space="preserve"> </w:t>
      </w:r>
      <w:r w:rsidR="00220DBE" w:rsidRPr="00220DBE">
        <w:rPr>
          <w:i/>
          <w:iCs/>
        </w:rPr>
        <w:t>(используемый метод: t-критерий Стьюдента)</w:t>
      </w:r>
      <w:r w:rsidR="00220DBE">
        <w:t xml:space="preserve"> </w:t>
      </w:r>
      <w:r w:rsidRPr="00610EB9">
        <w:t xml:space="preserve">(Рисунок </w:t>
      </w:r>
      <w:r w:rsidR="00173970">
        <w:t>16</w:t>
      </w:r>
      <w:r w:rsidRPr="00610EB9">
        <w:t xml:space="preserve">). Уровень антител класса </w:t>
      </w:r>
      <w:r w:rsidRPr="00610EB9">
        <w:rPr>
          <w:lang w:val="en-US"/>
        </w:rPr>
        <w:t>IgG</w:t>
      </w:r>
      <w:r w:rsidRPr="00610EB9">
        <w:t xml:space="preserve"> к глиадину был проанализирован у 51 пациент</w:t>
      </w:r>
      <w:r w:rsidRPr="00610EB9">
        <w:rPr>
          <w:lang w:val="kk-KZ"/>
        </w:rPr>
        <w:t>а</w:t>
      </w:r>
      <w:r w:rsidRPr="00610EB9">
        <w:t xml:space="preserve">:65,8±71,9 у 28 пациентов с целиакией, что достоверно выше, чем у 23 пациентов с </w:t>
      </w:r>
      <w:r w:rsidR="00274349" w:rsidRPr="00610EB9">
        <w:t xml:space="preserve">нецелиакийной чувствительностью к глютену </w:t>
      </w:r>
      <w:r w:rsidRPr="00610EB9">
        <w:t>(18,9±23,6),</w:t>
      </w:r>
      <w:r w:rsidR="004D607A">
        <w:t xml:space="preserve"> </w:t>
      </w:r>
      <w:r w:rsidRPr="00610EB9">
        <w:rPr>
          <w:lang w:val="en-US"/>
        </w:rPr>
        <w:t>t</w:t>
      </w:r>
      <w:r w:rsidRPr="00610EB9">
        <w:t xml:space="preserve"> = 3,00, </w:t>
      </w:r>
      <w:r w:rsidRPr="00610EB9">
        <w:rPr>
          <w:lang w:val="en-US"/>
        </w:rPr>
        <w:t>p</w:t>
      </w:r>
      <w:r w:rsidRPr="00610EB9">
        <w:t xml:space="preserve"> = 0,004 </w:t>
      </w:r>
      <w:r w:rsidR="00173970" w:rsidRPr="00220DBE">
        <w:rPr>
          <w:i/>
          <w:iCs/>
        </w:rPr>
        <w:t>(используемый метод: t-критерий Стьюдента)</w:t>
      </w:r>
      <w:r w:rsidR="00173970">
        <w:t xml:space="preserve"> </w:t>
      </w:r>
      <w:r w:rsidRPr="00610EB9">
        <w:t xml:space="preserve">(Рисунок </w:t>
      </w:r>
      <w:r w:rsidR="00173970">
        <w:t>17</w:t>
      </w:r>
      <w:r w:rsidRPr="00610EB9">
        <w:t xml:space="preserve">). Чувствительность данных тестов </w:t>
      </w:r>
      <w:r w:rsidR="004D607A" w:rsidRPr="00610EB9">
        <w:t>в дифференциальной диагностике</w:t>
      </w:r>
      <w:r w:rsidRPr="00610EB9">
        <w:t xml:space="preserve"> целиакии и </w:t>
      </w:r>
      <w:r w:rsidR="00274349" w:rsidRPr="00610EB9">
        <w:t xml:space="preserve">нецелиакийной чувствительности к глютену </w:t>
      </w:r>
      <w:r w:rsidRPr="00610EB9">
        <w:t>при значении отсечения равной 26 составила 60,71%, а специфичность – 82,61% (</w:t>
      </w:r>
      <w:r w:rsidRPr="00610EB9">
        <w:rPr>
          <w:lang w:val="en-US"/>
        </w:rPr>
        <w:t>AUC</w:t>
      </w:r>
      <w:r w:rsidRPr="00610EB9">
        <w:t xml:space="preserve"> = 0,695) для </w:t>
      </w:r>
      <w:r w:rsidRPr="00610EB9">
        <w:rPr>
          <w:lang w:val="en-US"/>
        </w:rPr>
        <w:t>IgA</w:t>
      </w:r>
      <w:r w:rsidRPr="00610EB9">
        <w:t xml:space="preserve"> к глиадину и при значении отсечения равной 3 составила 100%, а специфичность – 60% (</w:t>
      </w:r>
      <w:r w:rsidRPr="00610EB9">
        <w:rPr>
          <w:lang w:val="en-US"/>
        </w:rPr>
        <w:t>AUC</w:t>
      </w:r>
      <w:r w:rsidRPr="00610EB9">
        <w:t xml:space="preserve"> = 0,791) для </w:t>
      </w:r>
      <w:r w:rsidRPr="00610EB9">
        <w:rPr>
          <w:lang w:val="en-US"/>
        </w:rPr>
        <w:t>IgG</w:t>
      </w:r>
      <w:r w:rsidRPr="00610EB9">
        <w:t xml:space="preserve"> к глиадину. Рисунок </w:t>
      </w:r>
      <w:r w:rsidR="00173970">
        <w:t>18</w:t>
      </w:r>
      <w:r w:rsidRPr="00610EB9">
        <w:t xml:space="preserve"> демонстрирует анализ </w:t>
      </w:r>
      <w:r w:rsidRPr="00610EB9">
        <w:rPr>
          <w:lang w:val="en-US"/>
        </w:rPr>
        <w:t>ROC</w:t>
      </w:r>
      <w:r w:rsidR="002B6FE8" w:rsidRPr="00610EB9">
        <w:t>-кривой для активности</w:t>
      </w:r>
      <w:r w:rsidRPr="00610EB9">
        <w:t xml:space="preserve"> трансглутаминазы и антител класса </w:t>
      </w:r>
      <w:r w:rsidRPr="00610EB9">
        <w:rPr>
          <w:lang w:val="en-US"/>
        </w:rPr>
        <w:t>IgA</w:t>
      </w:r>
      <w:r w:rsidRPr="00610EB9">
        <w:t xml:space="preserve"> и </w:t>
      </w:r>
      <w:r w:rsidRPr="00610EB9">
        <w:rPr>
          <w:lang w:val="en-US"/>
        </w:rPr>
        <w:t>IgG</w:t>
      </w:r>
      <w:r w:rsidRPr="00610EB9">
        <w:t xml:space="preserve"> к глиадину. </w:t>
      </w:r>
    </w:p>
    <w:p w14:paraId="5A89F3D3" w14:textId="77777777" w:rsidR="00540ECB" w:rsidRPr="00610EB9" w:rsidRDefault="00540ECB" w:rsidP="005D1ADD">
      <w:pPr>
        <w:spacing w:after="0" w:line="240" w:lineRule="auto"/>
        <w:ind w:firstLine="720"/>
        <w:jc w:val="both"/>
      </w:pPr>
    </w:p>
    <w:p w14:paraId="0CA51ADD" w14:textId="77777777" w:rsidR="00662A2B" w:rsidRPr="00610EB9" w:rsidRDefault="00662A2B" w:rsidP="005D1ADD">
      <w:pPr>
        <w:spacing w:after="0" w:line="240" w:lineRule="auto"/>
        <w:jc w:val="both"/>
      </w:pPr>
      <w:r w:rsidRPr="00610EB9">
        <w:rPr>
          <w:noProof/>
        </w:rPr>
        <w:drawing>
          <wp:inline distT="0" distB="0" distL="0" distR="0" wp14:anchorId="0CA51FA7" wp14:editId="09CA5ACB">
            <wp:extent cx="4191000" cy="3257516"/>
            <wp:effectExtent l="0" t="0" r="0" b="635"/>
            <wp:docPr id="30" name="Рисунок 30" descr="http://127.0.0.1:58485/ceba2b80-b463-45d2-b337-6192a436b262/6/res/06%20ttestIS/resources/af02fe8716792c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27.0.0.1:58485/ceba2b80-b463-45d2-b337-6192a436b262/6/res/06%20ttestIS/resources/af02fe8716792c78.png"/>
                    <pic:cNvPicPr>
                      <a:picLocks noChangeAspect="1" noChangeArrowheads="1"/>
                    </pic:cNvPicPr>
                  </pic:nvPicPr>
                  <pic:blipFill>
                    <a:blip r:embed="rId60" cstate="print"/>
                    <a:srcRect/>
                    <a:stretch>
                      <a:fillRect/>
                    </a:stretch>
                  </pic:blipFill>
                  <pic:spPr bwMode="auto">
                    <a:xfrm>
                      <a:off x="0" y="0"/>
                      <a:ext cx="4201023" cy="3265306"/>
                    </a:xfrm>
                    <a:prstGeom prst="rect">
                      <a:avLst/>
                    </a:prstGeom>
                    <a:noFill/>
                    <a:ln w="9525">
                      <a:noFill/>
                      <a:miter lim="800000"/>
                      <a:headEnd/>
                      <a:tailEnd/>
                    </a:ln>
                  </pic:spPr>
                </pic:pic>
              </a:graphicData>
            </a:graphic>
          </wp:inline>
        </w:drawing>
      </w:r>
    </w:p>
    <w:p w14:paraId="519721E2" w14:textId="77777777" w:rsidR="00540ECB" w:rsidRPr="00540ECB" w:rsidRDefault="00540ECB" w:rsidP="005D1ADD">
      <w:pPr>
        <w:spacing w:after="0" w:line="240" w:lineRule="auto"/>
        <w:jc w:val="both"/>
        <w:rPr>
          <w:sz w:val="16"/>
          <w:szCs w:val="16"/>
        </w:rPr>
      </w:pPr>
    </w:p>
    <w:p w14:paraId="0CA51ADE" w14:textId="795BCB67" w:rsidR="00662A2B" w:rsidRPr="00610EB9" w:rsidRDefault="000644EE" w:rsidP="00540ECB">
      <w:pPr>
        <w:spacing w:after="0" w:line="240" w:lineRule="auto"/>
        <w:jc w:val="center"/>
      </w:pPr>
      <w:r w:rsidRPr="00610EB9">
        <w:t>Рисунок 16</w:t>
      </w:r>
      <w:r w:rsidR="00A16CB1" w:rsidRPr="00610EB9">
        <w:t xml:space="preserve"> -</w:t>
      </w:r>
      <w:r w:rsidR="00662A2B" w:rsidRPr="00610EB9">
        <w:t xml:space="preserve"> Уровень антител класса </w:t>
      </w:r>
      <w:r w:rsidR="00662A2B" w:rsidRPr="00610EB9">
        <w:rPr>
          <w:lang w:val="en-US"/>
        </w:rPr>
        <w:t>IgA</w:t>
      </w:r>
      <w:r w:rsidR="00662A2B" w:rsidRPr="00610EB9">
        <w:t xml:space="preserve"> к глиадину у пациентов с </w:t>
      </w:r>
      <w:r w:rsidR="00274349" w:rsidRPr="00610EB9">
        <w:t xml:space="preserve">нецелиакийной чувствительностью к глютену </w:t>
      </w:r>
      <w:r w:rsidR="00662A2B" w:rsidRPr="00610EB9">
        <w:t xml:space="preserve">и целиакией. (1 – </w:t>
      </w:r>
      <w:r w:rsidR="00274349" w:rsidRPr="00610EB9">
        <w:t>Нецелиакийная чувствительность к глютену</w:t>
      </w:r>
      <w:r w:rsidR="00662A2B" w:rsidRPr="00610EB9">
        <w:t>, 2 – Целиакия)</w:t>
      </w:r>
    </w:p>
    <w:p w14:paraId="0CA51ADF" w14:textId="77777777" w:rsidR="005228CE" w:rsidRPr="00610EB9" w:rsidRDefault="005228CE" w:rsidP="005D1ADD">
      <w:pPr>
        <w:spacing w:after="0" w:line="240" w:lineRule="auto"/>
        <w:jc w:val="both"/>
      </w:pPr>
    </w:p>
    <w:p w14:paraId="0CA51AE0" w14:textId="77777777" w:rsidR="005228CE" w:rsidRPr="00610EB9" w:rsidRDefault="005228CE" w:rsidP="005D1ADD">
      <w:pPr>
        <w:spacing w:after="0" w:line="240" w:lineRule="auto"/>
        <w:jc w:val="both"/>
      </w:pPr>
    </w:p>
    <w:p w14:paraId="0CA51AE1" w14:textId="77777777" w:rsidR="00662A2B" w:rsidRPr="00610EB9" w:rsidRDefault="00662A2B" w:rsidP="005D1ADD">
      <w:pPr>
        <w:spacing w:after="0" w:line="240" w:lineRule="auto"/>
        <w:jc w:val="both"/>
        <w:rPr>
          <w:lang w:val="en-US"/>
        </w:rPr>
      </w:pPr>
      <w:r w:rsidRPr="00610EB9">
        <w:rPr>
          <w:noProof/>
        </w:rPr>
        <w:drawing>
          <wp:inline distT="0" distB="0" distL="0" distR="0" wp14:anchorId="0CA51FA9" wp14:editId="0CA51FAA">
            <wp:extent cx="3282950" cy="2635250"/>
            <wp:effectExtent l="0" t="0" r="0" b="0"/>
            <wp:docPr id="31" name="Рисунок 14" descr="http://127.0.0.1:58485/ceba2b80-b463-45d2-b337-6192a436b262/6/res/06%20ttestIS/resources/1a1e00ed30b794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27.0.0.1:58485/ceba2b80-b463-45d2-b337-6192a436b262/6/res/06%20ttestIS/resources/1a1e00ed30b7946d.png"/>
                    <pic:cNvPicPr>
                      <a:picLocks noChangeAspect="1" noChangeArrowheads="1"/>
                    </pic:cNvPicPr>
                  </pic:nvPicPr>
                  <pic:blipFill>
                    <a:blip r:embed="rId61" cstate="print"/>
                    <a:srcRect/>
                    <a:stretch>
                      <a:fillRect/>
                    </a:stretch>
                  </pic:blipFill>
                  <pic:spPr bwMode="auto">
                    <a:xfrm>
                      <a:off x="0" y="0"/>
                      <a:ext cx="3279725" cy="2632662"/>
                    </a:xfrm>
                    <a:prstGeom prst="rect">
                      <a:avLst/>
                    </a:prstGeom>
                    <a:noFill/>
                    <a:ln w="9525">
                      <a:noFill/>
                      <a:miter lim="800000"/>
                      <a:headEnd/>
                      <a:tailEnd/>
                    </a:ln>
                  </pic:spPr>
                </pic:pic>
              </a:graphicData>
            </a:graphic>
          </wp:inline>
        </w:drawing>
      </w:r>
    </w:p>
    <w:p w14:paraId="45823A42" w14:textId="77777777" w:rsidR="00540ECB" w:rsidRDefault="00540ECB" w:rsidP="005D1ADD">
      <w:pPr>
        <w:spacing w:after="0" w:line="240" w:lineRule="auto"/>
        <w:jc w:val="both"/>
      </w:pPr>
    </w:p>
    <w:p w14:paraId="0CA51AE2" w14:textId="3C1ADABD" w:rsidR="00662A2B" w:rsidRDefault="000644EE" w:rsidP="00540ECB">
      <w:pPr>
        <w:spacing w:after="0" w:line="240" w:lineRule="auto"/>
        <w:jc w:val="center"/>
      </w:pPr>
      <w:r w:rsidRPr="00610EB9">
        <w:t>Рисунок 17</w:t>
      </w:r>
      <w:r w:rsidR="00A16CB1" w:rsidRPr="00610EB9">
        <w:t xml:space="preserve"> - </w:t>
      </w:r>
      <w:r w:rsidR="00662A2B" w:rsidRPr="00610EB9">
        <w:t xml:space="preserve">Уровень антител класса </w:t>
      </w:r>
      <w:r w:rsidR="00662A2B" w:rsidRPr="00610EB9">
        <w:rPr>
          <w:lang w:val="en-US"/>
        </w:rPr>
        <w:t>IgG</w:t>
      </w:r>
      <w:r w:rsidR="00662A2B" w:rsidRPr="00610EB9">
        <w:t xml:space="preserve"> к глиадину у пациентов с </w:t>
      </w:r>
      <w:r w:rsidR="00274349" w:rsidRPr="00610EB9">
        <w:t>нецелиакийной чувствительностью к глютену</w:t>
      </w:r>
      <w:r w:rsidR="00662A2B" w:rsidRPr="00610EB9">
        <w:t xml:space="preserve"> и целиакией. (1 – </w:t>
      </w:r>
      <w:r w:rsidR="00274349" w:rsidRPr="00610EB9">
        <w:t>Нецелиакийная чувствительность к глютену</w:t>
      </w:r>
      <w:r w:rsidR="00662A2B" w:rsidRPr="00610EB9">
        <w:t>, 2 – Целиакия)</w:t>
      </w:r>
    </w:p>
    <w:p w14:paraId="6D4653A2" w14:textId="77777777" w:rsidR="00540ECB" w:rsidRDefault="00540ECB" w:rsidP="00540ECB">
      <w:pPr>
        <w:spacing w:after="0" w:line="240" w:lineRule="auto"/>
        <w:jc w:val="center"/>
      </w:pPr>
    </w:p>
    <w:p w14:paraId="4E581013" w14:textId="77777777" w:rsidR="00540ECB" w:rsidRPr="00610EB9" w:rsidRDefault="00540ECB" w:rsidP="00540ECB">
      <w:pPr>
        <w:spacing w:after="0" w:line="240" w:lineRule="auto"/>
        <w:jc w:val="center"/>
      </w:pPr>
    </w:p>
    <w:p w14:paraId="0CA51AE3" w14:textId="77777777" w:rsidR="00662A2B" w:rsidRPr="00610EB9" w:rsidRDefault="00662A2B" w:rsidP="005D1ADD">
      <w:pPr>
        <w:spacing w:after="0" w:line="240" w:lineRule="auto"/>
        <w:jc w:val="both"/>
      </w:pPr>
      <w:r w:rsidRPr="00610EB9">
        <w:rPr>
          <w:noProof/>
        </w:rPr>
        <w:drawing>
          <wp:inline distT="0" distB="0" distL="0" distR="0" wp14:anchorId="0CA51FAB" wp14:editId="0CA51FAC">
            <wp:extent cx="4183040" cy="3060700"/>
            <wp:effectExtent l="0" t="0" r="0" b="6350"/>
            <wp:docPr id="32" name="Рисунок 32" descr="http://127.0.0.1:58485/ceba2b80-b463-45d2-b337-6192a436b262/10/res/10%20TestROC/resources/b24bb50ab1a30c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27.0.0.1:58485/ceba2b80-b463-45d2-b337-6192a436b262/10/res/10%20TestROC/resources/b24bb50ab1a30c52.png"/>
                    <pic:cNvPicPr>
                      <a:picLocks noChangeAspect="1" noChangeArrowheads="1"/>
                    </pic:cNvPicPr>
                  </pic:nvPicPr>
                  <pic:blipFill>
                    <a:blip r:embed="rId62" cstate="print"/>
                    <a:srcRect/>
                    <a:stretch>
                      <a:fillRect/>
                    </a:stretch>
                  </pic:blipFill>
                  <pic:spPr bwMode="auto">
                    <a:xfrm>
                      <a:off x="0" y="0"/>
                      <a:ext cx="4184984" cy="3062122"/>
                    </a:xfrm>
                    <a:prstGeom prst="rect">
                      <a:avLst/>
                    </a:prstGeom>
                    <a:noFill/>
                    <a:ln w="9525">
                      <a:noFill/>
                      <a:miter lim="800000"/>
                      <a:headEnd/>
                      <a:tailEnd/>
                    </a:ln>
                  </pic:spPr>
                </pic:pic>
              </a:graphicData>
            </a:graphic>
          </wp:inline>
        </w:drawing>
      </w:r>
    </w:p>
    <w:p w14:paraId="2177454E" w14:textId="77777777" w:rsidR="00540ECB" w:rsidRPr="00540ECB" w:rsidRDefault="00540ECB" w:rsidP="005D1ADD">
      <w:pPr>
        <w:spacing w:after="0" w:line="240" w:lineRule="auto"/>
        <w:jc w:val="both"/>
        <w:rPr>
          <w:sz w:val="20"/>
          <w:szCs w:val="20"/>
        </w:rPr>
      </w:pPr>
    </w:p>
    <w:p w14:paraId="0CA51AE4" w14:textId="3E0358ED" w:rsidR="00662A2B" w:rsidRPr="00610EB9" w:rsidRDefault="000644EE" w:rsidP="00540ECB">
      <w:pPr>
        <w:spacing w:after="0" w:line="240" w:lineRule="auto"/>
        <w:jc w:val="center"/>
      </w:pPr>
      <w:r w:rsidRPr="00610EB9">
        <w:t>Рисунок 18</w:t>
      </w:r>
      <w:r w:rsidR="00A16CB1" w:rsidRPr="00610EB9">
        <w:t xml:space="preserve"> - </w:t>
      </w:r>
      <w:r w:rsidR="00662A2B" w:rsidRPr="00610EB9">
        <w:t xml:space="preserve">Анализ </w:t>
      </w:r>
      <w:r w:rsidR="00662A2B" w:rsidRPr="00610EB9">
        <w:rPr>
          <w:lang w:val="en-US"/>
        </w:rPr>
        <w:t>ROC</w:t>
      </w:r>
      <w:r w:rsidR="00662A2B" w:rsidRPr="00610EB9">
        <w:t xml:space="preserve">-кривой </w:t>
      </w:r>
      <w:r w:rsidR="00AC4E43" w:rsidRPr="00610EB9">
        <w:t>активности</w:t>
      </w:r>
      <w:r w:rsidR="00662A2B" w:rsidRPr="00610EB9">
        <w:t xml:space="preserve"> трансглутаминазы и </w:t>
      </w:r>
      <w:r w:rsidR="00AC4E43" w:rsidRPr="00610EB9">
        <w:t xml:space="preserve">уровня </w:t>
      </w:r>
      <w:r w:rsidR="00662A2B" w:rsidRPr="00610EB9">
        <w:t xml:space="preserve">антител класса </w:t>
      </w:r>
      <w:r w:rsidR="00662A2B" w:rsidRPr="00610EB9">
        <w:rPr>
          <w:lang w:val="en-US"/>
        </w:rPr>
        <w:t>IgA</w:t>
      </w:r>
      <w:r w:rsidR="00662A2B" w:rsidRPr="00610EB9">
        <w:t xml:space="preserve"> и </w:t>
      </w:r>
      <w:r w:rsidR="00662A2B" w:rsidRPr="00610EB9">
        <w:rPr>
          <w:lang w:val="en-US"/>
        </w:rPr>
        <w:t>IgG</w:t>
      </w:r>
      <w:r w:rsidR="00662A2B" w:rsidRPr="00610EB9">
        <w:t xml:space="preserve"> к глиадину</w:t>
      </w:r>
    </w:p>
    <w:p w14:paraId="0CA51AE5" w14:textId="77777777" w:rsidR="00A16CB1" w:rsidRPr="00610EB9" w:rsidRDefault="00A16CB1" w:rsidP="005D1ADD">
      <w:pPr>
        <w:spacing w:after="0" w:line="240" w:lineRule="auto"/>
        <w:jc w:val="both"/>
      </w:pPr>
    </w:p>
    <w:p w14:paraId="0CA51AE6" w14:textId="389D02F4" w:rsidR="00662A2B" w:rsidRPr="00610EB9" w:rsidRDefault="00662A2B" w:rsidP="005D1ADD">
      <w:pPr>
        <w:spacing w:after="0" w:line="240" w:lineRule="auto"/>
        <w:ind w:firstLine="720"/>
        <w:jc w:val="both"/>
      </w:pPr>
      <w:r w:rsidRPr="00610EB9">
        <w:t xml:space="preserve">Аутоиммунные маркеры были выявлены у 4 (7,0%) пациентов с диагнозом целиакия, в то же время данные маркеры не были определены у пациентов с </w:t>
      </w:r>
      <w:r w:rsidR="00274349" w:rsidRPr="00610EB9">
        <w:t xml:space="preserve">нецелиакийной чувствительностью к глютену </w:t>
      </w:r>
      <w:r w:rsidRPr="00610EB9">
        <w:t>(</w:t>
      </w:r>
      <w:r w:rsidRPr="00610EB9">
        <w:rPr>
          <w:lang w:val="en-US"/>
        </w:rPr>
        <w:t>p</w:t>
      </w:r>
      <w:r w:rsidRPr="00610EB9">
        <w:t xml:space="preserve"> = 0,088). Генетический анализ был проведен у 11 пациентов с </w:t>
      </w:r>
      <w:r w:rsidR="00274349" w:rsidRPr="00610EB9">
        <w:t xml:space="preserve">нецелиакийной чувствительностью к глютену </w:t>
      </w:r>
      <w:r w:rsidRPr="00610EB9">
        <w:t xml:space="preserve">и во всех случаях был отрицательным. Среди 15 пациентов с целиакией положительный результат генетического анализа был у 11 (73,3%). </w:t>
      </w:r>
      <w:r w:rsidR="00CF5C37" w:rsidRPr="00610EB9">
        <w:t xml:space="preserve">На анализе </w:t>
      </w:r>
      <w:r w:rsidR="00CF5C37" w:rsidRPr="00610EB9">
        <w:rPr>
          <w:lang w:val="en-US"/>
        </w:rPr>
        <w:t>ROC</w:t>
      </w:r>
      <w:r w:rsidR="00CF5C37" w:rsidRPr="00610EB9">
        <w:t xml:space="preserve"> кривой, чувствительность генетического теста в дифференциальной диагностике целиакии и </w:t>
      </w:r>
      <w:r w:rsidR="00274349" w:rsidRPr="00610EB9">
        <w:t xml:space="preserve">нецелиакийной чувствительности к глютену </w:t>
      </w:r>
      <w:r w:rsidR="00CF5C37" w:rsidRPr="00610EB9">
        <w:t>среди взрослых составил 73,33%, в специфичность – 100%</w:t>
      </w:r>
      <w:r w:rsidR="00FE3ADA" w:rsidRPr="00610EB9">
        <w:t xml:space="preserve"> (</w:t>
      </w:r>
      <w:r w:rsidR="00FE3ADA" w:rsidRPr="00610EB9">
        <w:rPr>
          <w:lang w:val="en-US"/>
        </w:rPr>
        <w:t>AUC</w:t>
      </w:r>
      <w:r w:rsidR="00FE3ADA" w:rsidRPr="00610EB9">
        <w:t xml:space="preserve"> = 0,867)</w:t>
      </w:r>
      <w:r w:rsidR="00CF5C37" w:rsidRPr="00610EB9">
        <w:t xml:space="preserve">. </w:t>
      </w:r>
    </w:p>
    <w:p w14:paraId="0CA51AE7" w14:textId="462889F9" w:rsidR="00662A2B" w:rsidRPr="00610EB9" w:rsidRDefault="00662A2B" w:rsidP="005D1ADD">
      <w:pPr>
        <w:spacing w:after="0" w:line="240" w:lineRule="auto"/>
        <w:ind w:firstLine="720"/>
        <w:jc w:val="both"/>
      </w:pPr>
      <w:r w:rsidRPr="00610EB9">
        <w:t xml:space="preserve">Положительный титр антител класса </w:t>
      </w:r>
      <w:r w:rsidRPr="00610EB9">
        <w:rPr>
          <w:lang w:val="en-US"/>
        </w:rPr>
        <w:t>IgA</w:t>
      </w:r>
      <w:r w:rsidRPr="00610EB9">
        <w:rPr>
          <w:lang w:val="kk-KZ"/>
        </w:rPr>
        <w:t xml:space="preserve"> и</w:t>
      </w:r>
      <w:r w:rsidRPr="00610EB9">
        <w:t xml:space="preserve"> </w:t>
      </w:r>
      <w:r w:rsidRPr="00610EB9">
        <w:rPr>
          <w:lang w:val="en-US"/>
        </w:rPr>
        <w:t>IgG</w:t>
      </w:r>
      <w:r w:rsidRPr="00610EB9">
        <w:t xml:space="preserve"> к </w:t>
      </w:r>
      <w:r w:rsidRPr="00610EB9">
        <w:rPr>
          <w:lang w:val="en-US"/>
        </w:rPr>
        <w:t>EMA</w:t>
      </w:r>
      <w:r w:rsidRPr="00610EB9">
        <w:t xml:space="preserve"> был получен у 5 (22,7%) пациентов с </w:t>
      </w:r>
      <w:r w:rsidR="00274349" w:rsidRPr="00610EB9">
        <w:t>нецелиакийной чувствительностью к глютену</w:t>
      </w:r>
      <w:r w:rsidRPr="00610EB9">
        <w:t xml:space="preserve">. </w:t>
      </w:r>
      <w:r w:rsidRPr="00610EB9">
        <w:rPr>
          <w:lang w:val="kk-KZ"/>
        </w:rPr>
        <w:t>Данные</w:t>
      </w:r>
      <w:r w:rsidRPr="00610EB9">
        <w:t xml:space="preserve"> показатель был определен у 22 (73,3%) пациентов с целиакией (χ</w:t>
      </w:r>
      <w:r w:rsidRPr="00610EB9">
        <w:rPr>
          <w:vertAlign w:val="superscript"/>
        </w:rPr>
        <w:t>2</w:t>
      </w:r>
      <w:r w:rsidRPr="00610EB9">
        <w:t xml:space="preserve">=13,0, p &lt; 0,001). Чувствительность данных тестов </w:t>
      </w:r>
      <w:r w:rsidR="004D607A" w:rsidRPr="00610EB9">
        <w:t>в дифференциальной диагностике</w:t>
      </w:r>
      <w:r w:rsidRPr="00610EB9">
        <w:t xml:space="preserve"> целиакии и </w:t>
      </w:r>
      <w:r w:rsidR="00274349" w:rsidRPr="00610EB9">
        <w:t xml:space="preserve">нецелиакийной чувствительности к глютену </w:t>
      </w:r>
      <w:r w:rsidRPr="00610EB9">
        <w:t>составил</w:t>
      </w:r>
      <w:r w:rsidRPr="00610EB9">
        <w:rPr>
          <w:lang w:val="kk-KZ"/>
        </w:rPr>
        <w:t>а</w:t>
      </w:r>
      <w:r w:rsidRPr="00610EB9">
        <w:t xml:space="preserve"> 73,33%, а специфичность – 77,27% (</w:t>
      </w:r>
      <w:r w:rsidRPr="00610EB9">
        <w:rPr>
          <w:lang w:val="en-US"/>
        </w:rPr>
        <w:t>AUC</w:t>
      </w:r>
      <w:r w:rsidRPr="00610EB9">
        <w:t xml:space="preserve"> = 0,753). </w:t>
      </w:r>
    </w:p>
    <w:p w14:paraId="0CA51AE8" w14:textId="2077E917" w:rsidR="00662A2B" w:rsidRPr="00610EB9" w:rsidRDefault="00662A2B" w:rsidP="005D1ADD">
      <w:pPr>
        <w:spacing w:after="0" w:line="240" w:lineRule="auto"/>
        <w:ind w:firstLine="720"/>
        <w:jc w:val="both"/>
      </w:pPr>
      <w:r w:rsidRPr="00610EB9">
        <w:t xml:space="preserve">В Таблице </w:t>
      </w:r>
      <w:r w:rsidR="00173970">
        <w:t>17</w:t>
      </w:r>
      <w:r w:rsidRPr="00610EB9">
        <w:t xml:space="preserve"> представлены результаты ИФА анализа </w:t>
      </w:r>
      <w:r w:rsidRPr="00610EB9">
        <w:rPr>
          <w:lang w:val="kk-KZ"/>
        </w:rPr>
        <w:t>57 пациентов (</w:t>
      </w:r>
      <w:r w:rsidR="00274349" w:rsidRPr="00610EB9">
        <w:t>нецелиакийная чувствительность к глютену</w:t>
      </w:r>
      <w:r w:rsidR="00274349" w:rsidRPr="00610EB9">
        <w:rPr>
          <w:lang w:val="kk-KZ"/>
        </w:rPr>
        <w:t xml:space="preserve"> </w:t>
      </w:r>
      <w:r w:rsidRPr="00610EB9">
        <w:rPr>
          <w:lang w:val="kk-KZ"/>
        </w:rPr>
        <w:t xml:space="preserve">– 23, целиакия – 34). Распространненость положительных результатов на ИФА по определению лямблиоза, описторхоза, аскаридоза и </w:t>
      </w:r>
      <w:r w:rsidRPr="00610EB9">
        <w:rPr>
          <w:lang w:val="en-US"/>
        </w:rPr>
        <w:t>HP</w:t>
      </w:r>
      <w:r w:rsidRPr="00610EB9">
        <w:t xml:space="preserve"> не имело достоверных различий в двух группах сравнения (</w:t>
      </w:r>
      <w:r w:rsidRPr="00610EB9">
        <w:rPr>
          <w:lang w:val="en-US"/>
        </w:rPr>
        <w:t>p</w:t>
      </w:r>
      <w:r w:rsidRPr="00610EB9">
        <w:t xml:space="preserve"> &gt; 0,05).</w:t>
      </w:r>
    </w:p>
    <w:p w14:paraId="0CA51AE9" w14:textId="77777777" w:rsidR="00A16CB1" w:rsidRPr="00610EB9" w:rsidRDefault="00A16CB1" w:rsidP="005D1ADD">
      <w:pPr>
        <w:spacing w:after="0" w:line="240" w:lineRule="auto"/>
        <w:ind w:firstLine="720"/>
        <w:jc w:val="both"/>
      </w:pPr>
    </w:p>
    <w:p w14:paraId="17D5CD45" w14:textId="77777777" w:rsidR="00143A31" w:rsidRPr="00610EB9" w:rsidRDefault="00662A2B" w:rsidP="00143A31">
      <w:pPr>
        <w:spacing w:after="0" w:line="240" w:lineRule="auto"/>
        <w:jc w:val="both"/>
      </w:pPr>
      <w:r w:rsidRPr="00610EB9">
        <w:rPr>
          <w:lang w:val="kk-KZ"/>
        </w:rPr>
        <w:t xml:space="preserve">Таблица </w:t>
      </w:r>
      <w:r w:rsidR="00871088" w:rsidRPr="00610EB9">
        <w:t>17</w:t>
      </w:r>
      <w:r w:rsidR="00A16CB1" w:rsidRPr="00610EB9">
        <w:t xml:space="preserve"> - </w:t>
      </w:r>
      <w:r w:rsidRPr="00610EB9">
        <w:t xml:space="preserve">Результаты ИФА анализа </w:t>
      </w:r>
      <w:r w:rsidRPr="00610EB9">
        <w:rPr>
          <w:lang w:val="kk-KZ"/>
        </w:rPr>
        <w:t xml:space="preserve">по определению лямблиоза, описторхоза, аскаридоза и </w:t>
      </w:r>
      <w:r w:rsidRPr="00610EB9">
        <w:rPr>
          <w:lang w:val="en-US"/>
        </w:rPr>
        <w:t>HP</w:t>
      </w:r>
      <w:r w:rsidRPr="00610EB9">
        <w:t xml:space="preserve"> у пациентов с </w:t>
      </w:r>
      <w:r w:rsidR="00274349" w:rsidRPr="00610EB9">
        <w:t xml:space="preserve">нецелиакийной чувствительностью к глютену </w:t>
      </w:r>
      <w:r w:rsidRPr="00610EB9">
        <w:t>и целиакией (</w:t>
      </w:r>
      <w:r w:rsidRPr="00610EB9">
        <w:rPr>
          <w:lang w:val="en-US"/>
        </w:rPr>
        <w:t>n</w:t>
      </w:r>
      <w:r w:rsidRPr="00610EB9">
        <w:t>=57)</w:t>
      </w:r>
      <w:r w:rsidR="00143A31" w:rsidRPr="00143A31">
        <w:t xml:space="preserve"> </w:t>
      </w:r>
      <w:r w:rsidR="00143A31" w:rsidRPr="006A18BD">
        <w:rPr>
          <w:i/>
          <w:iCs/>
        </w:rPr>
        <w:t>(используемый метод: χ²-критерий Пирсона)</w:t>
      </w:r>
    </w:p>
    <w:p w14:paraId="0CA51AEB" w14:textId="77777777" w:rsidR="00A16CB1" w:rsidRPr="00610EB9" w:rsidRDefault="00A16CB1" w:rsidP="005D1ADD">
      <w:pPr>
        <w:spacing w:after="0" w:line="240" w:lineRule="auto"/>
        <w:jc w:val="both"/>
        <w:rPr>
          <w:b/>
        </w:rPr>
      </w:pPr>
    </w:p>
    <w:tbl>
      <w:tblPr>
        <w:tblStyle w:val="af4"/>
        <w:tblW w:w="9606" w:type="dxa"/>
        <w:tblLook w:val="04A0" w:firstRow="1" w:lastRow="0" w:firstColumn="1" w:lastColumn="0" w:noHBand="0" w:noVBand="1"/>
      </w:tblPr>
      <w:tblGrid>
        <w:gridCol w:w="2376"/>
        <w:gridCol w:w="2552"/>
        <w:gridCol w:w="2410"/>
        <w:gridCol w:w="2268"/>
      </w:tblGrid>
      <w:tr w:rsidR="0069619D" w:rsidRPr="00610EB9" w14:paraId="0CA51AEF" w14:textId="77777777" w:rsidTr="001266DE">
        <w:tc>
          <w:tcPr>
            <w:tcW w:w="2376" w:type="dxa"/>
            <w:vMerge w:val="restart"/>
          </w:tcPr>
          <w:p w14:paraId="0CA51AEC"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rPr>
              <w:t>Результаты ИФА анализа</w:t>
            </w:r>
          </w:p>
        </w:tc>
        <w:tc>
          <w:tcPr>
            <w:tcW w:w="4962" w:type="dxa"/>
            <w:gridSpan w:val="2"/>
          </w:tcPr>
          <w:p w14:paraId="0CA51AED"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rPr>
              <w:t>Заключительный диагноз</w:t>
            </w:r>
          </w:p>
        </w:tc>
        <w:tc>
          <w:tcPr>
            <w:tcW w:w="2268" w:type="dxa"/>
            <w:vMerge w:val="restart"/>
          </w:tcPr>
          <w:p w14:paraId="0CA51AEE"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P</w:t>
            </w:r>
            <w:r w:rsidRPr="00610EB9">
              <w:rPr>
                <w:rFonts w:ascii="Times New Roman" w:hAnsi="Times New Roman" w:cs="Times New Roman"/>
                <w:b/>
                <w:sz w:val="28"/>
                <w:szCs w:val="28"/>
              </w:rPr>
              <w:t>-значение</w:t>
            </w:r>
          </w:p>
        </w:tc>
      </w:tr>
      <w:tr w:rsidR="0069619D" w:rsidRPr="00610EB9" w14:paraId="0CA51AF4" w14:textId="77777777" w:rsidTr="001266DE">
        <w:tc>
          <w:tcPr>
            <w:tcW w:w="2376" w:type="dxa"/>
            <w:vMerge/>
          </w:tcPr>
          <w:p w14:paraId="0CA51AF0" w14:textId="77777777" w:rsidR="00662A2B" w:rsidRPr="00610EB9" w:rsidRDefault="00662A2B" w:rsidP="005D1ADD">
            <w:pPr>
              <w:jc w:val="both"/>
              <w:rPr>
                <w:rFonts w:ascii="Times New Roman" w:hAnsi="Times New Roman" w:cs="Times New Roman"/>
                <w:b/>
                <w:sz w:val="28"/>
                <w:szCs w:val="28"/>
              </w:rPr>
            </w:pPr>
          </w:p>
        </w:tc>
        <w:tc>
          <w:tcPr>
            <w:tcW w:w="2552" w:type="dxa"/>
          </w:tcPr>
          <w:p w14:paraId="0CA51AF1" w14:textId="0E107135" w:rsidR="00662A2B" w:rsidRPr="00610EB9" w:rsidRDefault="00886220" w:rsidP="005D1ADD">
            <w:pPr>
              <w:jc w:val="both"/>
              <w:rPr>
                <w:rFonts w:ascii="Times New Roman" w:hAnsi="Times New Roman" w:cs="Times New Roman"/>
                <w:b/>
                <w:sz w:val="28"/>
                <w:szCs w:val="28"/>
              </w:rPr>
            </w:pPr>
            <w:r w:rsidRPr="00610EB9">
              <w:rPr>
                <w:rFonts w:ascii="Times New Roman" w:hAnsi="Times New Roman" w:cs="Times New Roman"/>
                <w:b/>
                <w:bCs/>
                <w:sz w:val="28"/>
                <w:szCs w:val="28"/>
              </w:rPr>
              <w:t>Нецелиакийная чувствительность к глютену</w:t>
            </w:r>
          </w:p>
        </w:tc>
        <w:tc>
          <w:tcPr>
            <w:tcW w:w="2410" w:type="dxa"/>
          </w:tcPr>
          <w:p w14:paraId="0CA51AF2" w14:textId="77777777" w:rsidR="00662A2B" w:rsidRPr="00610EB9" w:rsidRDefault="00662A2B" w:rsidP="005D1ADD">
            <w:pPr>
              <w:jc w:val="both"/>
              <w:rPr>
                <w:rFonts w:ascii="Times New Roman" w:hAnsi="Times New Roman" w:cs="Times New Roman"/>
                <w:b/>
                <w:sz w:val="28"/>
                <w:szCs w:val="28"/>
              </w:rPr>
            </w:pPr>
            <w:r w:rsidRPr="00610EB9">
              <w:rPr>
                <w:rFonts w:ascii="Times New Roman" w:hAnsi="Times New Roman" w:cs="Times New Roman"/>
                <w:b/>
                <w:sz w:val="28"/>
                <w:szCs w:val="28"/>
              </w:rPr>
              <w:t>Целиакия</w:t>
            </w:r>
          </w:p>
        </w:tc>
        <w:tc>
          <w:tcPr>
            <w:tcW w:w="2268" w:type="dxa"/>
            <w:vMerge/>
          </w:tcPr>
          <w:p w14:paraId="0CA51AF3" w14:textId="77777777" w:rsidR="00662A2B" w:rsidRPr="00610EB9" w:rsidRDefault="00662A2B" w:rsidP="005D1ADD">
            <w:pPr>
              <w:jc w:val="both"/>
              <w:rPr>
                <w:rFonts w:ascii="Times New Roman" w:hAnsi="Times New Roman" w:cs="Times New Roman"/>
                <w:b/>
                <w:sz w:val="28"/>
                <w:szCs w:val="28"/>
              </w:rPr>
            </w:pPr>
          </w:p>
        </w:tc>
      </w:tr>
      <w:tr w:rsidR="0069619D" w:rsidRPr="00610EB9" w14:paraId="0CA51AF9" w14:textId="77777777" w:rsidTr="001266DE">
        <w:tc>
          <w:tcPr>
            <w:tcW w:w="2376" w:type="dxa"/>
          </w:tcPr>
          <w:p w14:paraId="0CA51AF5"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 xml:space="preserve">Лямблиоз, </w:t>
            </w:r>
            <w:r w:rsidRPr="00610EB9">
              <w:rPr>
                <w:rFonts w:ascii="Times New Roman" w:hAnsi="Times New Roman" w:cs="Times New Roman"/>
                <w:sz w:val="28"/>
                <w:szCs w:val="28"/>
                <w:lang w:val="en-US"/>
              </w:rPr>
              <w:t>n</w:t>
            </w:r>
            <w:r w:rsidRPr="00610EB9">
              <w:rPr>
                <w:rFonts w:ascii="Times New Roman" w:hAnsi="Times New Roman" w:cs="Times New Roman"/>
                <w:sz w:val="28"/>
                <w:szCs w:val="28"/>
              </w:rPr>
              <w:t xml:space="preserve"> (%)</w:t>
            </w:r>
          </w:p>
        </w:tc>
        <w:tc>
          <w:tcPr>
            <w:tcW w:w="2552" w:type="dxa"/>
          </w:tcPr>
          <w:p w14:paraId="0CA51AF6"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5 (21,7%)</w:t>
            </w:r>
          </w:p>
        </w:tc>
        <w:tc>
          <w:tcPr>
            <w:tcW w:w="2410" w:type="dxa"/>
          </w:tcPr>
          <w:p w14:paraId="0CA51AF7"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13 (38,2%)</w:t>
            </w:r>
          </w:p>
        </w:tc>
        <w:tc>
          <w:tcPr>
            <w:tcW w:w="2268" w:type="dxa"/>
          </w:tcPr>
          <w:p w14:paraId="0CA51AF8"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0,189</w:t>
            </w:r>
          </w:p>
        </w:tc>
      </w:tr>
      <w:tr w:rsidR="0069619D" w:rsidRPr="00610EB9" w14:paraId="0CA51AFE" w14:textId="77777777" w:rsidTr="001266DE">
        <w:tc>
          <w:tcPr>
            <w:tcW w:w="2376" w:type="dxa"/>
          </w:tcPr>
          <w:p w14:paraId="0CA51AFA"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Описторхоз</w:t>
            </w:r>
            <w:r w:rsidRPr="00610EB9">
              <w:rPr>
                <w:rFonts w:ascii="Times New Roman" w:hAnsi="Times New Roman" w:cs="Times New Roman"/>
                <w:sz w:val="28"/>
                <w:szCs w:val="28"/>
                <w:lang w:val="en-US"/>
              </w:rPr>
              <w:t>, n</w:t>
            </w:r>
            <w:r w:rsidRPr="00610EB9">
              <w:rPr>
                <w:rFonts w:ascii="Times New Roman" w:hAnsi="Times New Roman" w:cs="Times New Roman"/>
                <w:sz w:val="28"/>
                <w:szCs w:val="28"/>
              </w:rPr>
              <w:t xml:space="preserve"> (%)</w:t>
            </w:r>
          </w:p>
        </w:tc>
        <w:tc>
          <w:tcPr>
            <w:tcW w:w="2552" w:type="dxa"/>
          </w:tcPr>
          <w:p w14:paraId="0CA51AFB"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w:t>
            </w:r>
          </w:p>
        </w:tc>
        <w:tc>
          <w:tcPr>
            <w:tcW w:w="2410" w:type="dxa"/>
          </w:tcPr>
          <w:p w14:paraId="0CA51AFC"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2 (5,9%)</w:t>
            </w:r>
          </w:p>
        </w:tc>
        <w:tc>
          <w:tcPr>
            <w:tcW w:w="2268" w:type="dxa"/>
          </w:tcPr>
          <w:p w14:paraId="0CA51AFD" w14:textId="77777777" w:rsidR="00662A2B" w:rsidRPr="00610EB9" w:rsidRDefault="00662A2B" w:rsidP="005D1ADD">
            <w:pPr>
              <w:jc w:val="both"/>
              <w:rPr>
                <w:rFonts w:ascii="Times New Roman" w:hAnsi="Times New Roman" w:cs="Times New Roman"/>
                <w:sz w:val="28"/>
                <w:szCs w:val="28"/>
              </w:rPr>
            </w:pPr>
            <w:r w:rsidRPr="00610EB9">
              <w:rPr>
                <w:rFonts w:ascii="Times New Roman" w:hAnsi="Times New Roman" w:cs="Times New Roman"/>
                <w:sz w:val="28"/>
                <w:szCs w:val="28"/>
              </w:rPr>
              <w:t>0,236</w:t>
            </w:r>
          </w:p>
        </w:tc>
      </w:tr>
      <w:tr w:rsidR="0069619D" w:rsidRPr="00610EB9" w14:paraId="0CA51B03" w14:textId="77777777" w:rsidTr="001266DE">
        <w:tc>
          <w:tcPr>
            <w:tcW w:w="2376" w:type="dxa"/>
          </w:tcPr>
          <w:p w14:paraId="0CA51AFF"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rPr>
              <w:t>Аскаридоз</w:t>
            </w:r>
            <w:r w:rsidRPr="00610EB9">
              <w:rPr>
                <w:rFonts w:ascii="Times New Roman" w:hAnsi="Times New Roman" w:cs="Times New Roman"/>
                <w:sz w:val="28"/>
                <w:szCs w:val="28"/>
                <w:lang w:val="en-US"/>
              </w:rPr>
              <w:t>, n</w:t>
            </w:r>
            <w:r w:rsidRPr="00610EB9">
              <w:rPr>
                <w:rFonts w:ascii="Times New Roman" w:hAnsi="Times New Roman" w:cs="Times New Roman"/>
                <w:sz w:val="28"/>
                <w:szCs w:val="28"/>
              </w:rPr>
              <w:t xml:space="preserve"> (%)</w:t>
            </w:r>
          </w:p>
        </w:tc>
        <w:tc>
          <w:tcPr>
            <w:tcW w:w="2552" w:type="dxa"/>
          </w:tcPr>
          <w:p w14:paraId="0CA51B00"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w:t>
            </w:r>
          </w:p>
        </w:tc>
        <w:tc>
          <w:tcPr>
            <w:tcW w:w="2410" w:type="dxa"/>
          </w:tcPr>
          <w:p w14:paraId="0CA51B01"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4 (11,8%)</w:t>
            </w:r>
          </w:p>
        </w:tc>
        <w:tc>
          <w:tcPr>
            <w:tcW w:w="2268" w:type="dxa"/>
          </w:tcPr>
          <w:p w14:paraId="0CA51B02"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0,088</w:t>
            </w:r>
          </w:p>
        </w:tc>
      </w:tr>
      <w:tr w:rsidR="0069619D" w:rsidRPr="00610EB9" w14:paraId="0CA51B08" w14:textId="77777777" w:rsidTr="001266DE">
        <w:tc>
          <w:tcPr>
            <w:tcW w:w="2376" w:type="dxa"/>
          </w:tcPr>
          <w:p w14:paraId="0CA51B04"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HP, n</w:t>
            </w:r>
            <w:r w:rsidRPr="00610EB9">
              <w:rPr>
                <w:rFonts w:ascii="Times New Roman" w:hAnsi="Times New Roman" w:cs="Times New Roman"/>
                <w:sz w:val="28"/>
                <w:szCs w:val="28"/>
              </w:rPr>
              <w:t xml:space="preserve"> (%)</w:t>
            </w:r>
          </w:p>
        </w:tc>
        <w:tc>
          <w:tcPr>
            <w:tcW w:w="2552" w:type="dxa"/>
          </w:tcPr>
          <w:p w14:paraId="0CA51B05"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5 (21,7)</w:t>
            </w:r>
          </w:p>
        </w:tc>
        <w:tc>
          <w:tcPr>
            <w:tcW w:w="2410" w:type="dxa"/>
          </w:tcPr>
          <w:p w14:paraId="0CA51B06"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10 (29,4%)</w:t>
            </w:r>
          </w:p>
        </w:tc>
        <w:tc>
          <w:tcPr>
            <w:tcW w:w="2268" w:type="dxa"/>
          </w:tcPr>
          <w:p w14:paraId="0CA51B07" w14:textId="77777777" w:rsidR="00662A2B" w:rsidRPr="00610EB9" w:rsidRDefault="00662A2B" w:rsidP="005D1ADD">
            <w:pPr>
              <w:jc w:val="both"/>
              <w:rPr>
                <w:rFonts w:ascii="Times New Roman" w:hAnsi="Times New Roman" w:cs="Times New Roman"/>
                <w:sz w:val="28"/>
                <w:szCs w:val="28"/>
                <w:lang w:val="en-US"/>
              </w:rPr>
            </w:pPr>
            <w:r w:rsidRPr="00610EB9">
              <w:rPr>
                <w:rFonts w:ascii="Times New Roman" w:hAnsi="Times New Roman" w:cs="Times New Roman"/>
                <w:sz w:val="28"/>
                <w:szCs w:val="28"/>
                <w:lang w:val="en-US"/>
              </w:rPr>
              <w:t>0,519</w:t>
            </w:r>
          </w:p>
        </w:tc>
      </w:tr>
    </w:tbl>
    <w:p w14:paraId="0CA51B09" w14:textId="77777777" w:rsidR="00662A2B" w:rsidRPr="00610EB9" w:rsidRDefault="00662A2B" w:rsidP="005D1ADD">
      <w:pPr>
        <w:spacing w:after="0" w:line="240" w:lineRule="auto"/>
        <w:jc w:val="both"/>
      </w:pPr>
    </w:p>
    <w:p w14:paraId="0CA51B0A" w14:textId="65D9F701" w:rsidR="00662A2B" w:rsidRPr="00610EB9" w:rsidRDefault="00662A2B" w:rsidP="005D1ADD">
      <w:pPr>
        <w:spacing w:after="0" w:line="240" w:lineRule="auto"/>
        <w:ind w:firstLine="720"/>
        <w:jc w:val="both"/>
      </w:pPr>
      <w:r w:rsidRPr="00610EB9">
        <w:t xml:space="preserve">Распространенность сниженного показателя витамина Д у пациентов с целиакией (у 28 из 34, 82,4%) был достоверно выше по сравнению с пациентами с </w:t>
      </w:r>
      <w:r w:rsidR="00274349" w:rsidRPr="00610EB9">
        <w:t xml:space="preserve">нецелиакийной чувствительностью к глютену </w:t>
      </w:r>
      <w:r w:rsidRPr="00610EB9">
        <w:t xml:space="preserve">(у 13 из 24, 54,2%), </w:t>
      </w:r>
      <w:r w:rsidRPr="00610EB9">
        <w:rPr>
          <w:lang w:val="en-US"/>
        </w:rPr>
        <w:t>p</w:t>
      </w:r>
      <w:r w:rsidRPr="00610EB9">
        <w:t xml:space="preserve"> = 0,02. Патологические показатели уровня общего количества антител класса </w:t>
      </w:r>
      <w:r w:rsidRPr="00610EB9">
        <w:rPr>
          <w:lang w:val="en-US"/>
        </w:rPr>
        <w:t>IgA</w:t>
      </w:r>
      <w:r w:rsidRPr="00610EB9">
        <w:t xml:space="preserve"> </w:t>
      </w:r>
      <w:r w:rsidRPr="00610EB9">
        <w:rPr>
          <w:lang w:val="kk-KZ"/>
        </w:rPr>
        <w:t xml:space="preserve">был отмечен у 4 из 24 (16,7%) пациентов с </w:t>
      </w:r>
      <w:r w:rsidR="00274349" w:rsidRPr="00610EB9">
        <w:t xml:space="preserve">нецелиакийной чувствительностью к глютену </w:t>
      </w:r>
      <w:r w:rsidRPr="00610EB9">
        <w:t xml:space="preserve">и у </w:t>
      </w:r>
      <w:r w:rsidRPr="00610EB9">
        <w:rPr>
          <w:lang w:val="kk-KZ"/>
        </w:rPr>
        <w:t>3 из 34 (8,8%) пациентов с диагнозом целиакия, однако данный показатель не имел достоверных отличий в двух группах сравнения (</w:t>
      </w:r>
      <w:r w:rsidRPr="00610EB9">
        <w:rPr>
          <w:lang w:val="en-US"/>
        </w:rPr>
        <w:t>p</w:t>
      </w:r>
      <w:r w:rsidRPr="00610EB9">
        <w:t xml:space="preserve"> = 0,366</w:t>
      </w:r>
      <w:r w:rsidRPr="00610EB9">
        <w:rPr>
          <w:lang w:val="kk-KZ"/>
        </w:rPr>
        <w:t>).</w:t>
      </w:r>
      <w:r w:rsidRPr="00610EB9">
        <w:t xml:space="preserve"> Патологические показатели уровня ТТГ </w:t>
      </w:r>
      <w:r w:rsidRPr="00610EB9">
        <w:rPr>
          <w:lang w:val="kk-KZ"/>
        </w:rPr>
        <w:t xml:space="preserve">был отмечен у 4 из 24 (16,7%) пациентов с </w:t>
      </w:r>
      <w:r w:rsidR="00274349" w:rsidRPr="00610EB9">
        <w:t xml:space="preserve">нецелиакийной чувствительностью к глютену </w:t>
      </w:r>
      <w:r w:rsidRPr="00610EB9">
        <w:t xml:space="preserve">и у </w:t>
      </w:r>
      <w:r w:rsidRPr="00610EB9">
        <w:rPr>
          <w:lang w:val="kk-KZ"/>
        </w:rPr>
        <w:t>6 из 34 (17,6%) пациентов с диагнозом целиакия, однако данный показатель не имел достоверных отличий в двух группах сравнения (</w:t>
      </w:r>
      <w:r w:rsidRPr="00610EB9">
        <w:rPr>
          <w:lang w:val="en-US"/>
        </w:rPr>
        <w:t>p</w:t>
      </w:r>
      <w:r w:rsidRPr="00610EB9">
        <w:t xml:space="preserve"> = 0,922</w:t>
      </w:r>
      <w:r w:rsidRPr="00610EB9">
        <w:rPr>
          <w:lang w:val="kk-KZ"/>
        </w:rPr>
        <w:t>).</w:t>
      </w:r>
    </w:p>
    <w:p w14:paraId="0CA51B0B" w14:textId="03995E62" w:rsidR="00662A2B" w:rsidRPr="00610EB9" w:rsidRDefault="00662A2B" w:rsidP="005D1ADD">
      <w:pPr>
        <w:spacing w:after="0" w:line="240" w:lineRule="auto"/>
        <w:ind w:firstLine="720"/>
        <w:jc w:val="both"/>
      </w:pPr>
      <w:r w:rsidRPr="00610EB9">
        <w:rPr>
          <w:lang w:val="kk-KZ"/>
        </w:rPr>
        <w:t xml:space="preserve">Гистологический анализ был проведен </w:t>
      </w:r>
      <w:r w:rsidRPr="00610EB9">
        <w:t xml:space="preserve">22 пациентам с </w:t>
      </w:r>
      <w:r w:rsidR="00274349" w:rsidRPr="00610EB9">
        <w:t xml:space="preserve">нецелиакийной чувствительностью к глютену </w:t>
      </w:r>
      <w:r w:rsidRPr="00610EB9">
        <w:t xml:space="preserve">и 33 пациентам с целиакией. У всех пациентв с </w:t>
      </w:r>
      <w:r w:rsidR="00274349" w:rsidRPr="00610EB9">
        <w:t xml:space="preserve">нецелиакийной чувствительностью к глютену </w:t>
      </w:r>
      <w:r w:rsidRPr="00610EB9">
        <w:t xml:space="preserve">по заключении биопсии был поставлен </w:t>
      </w:r>
      <w:r w:rsidRPr="00610EB9">
        <w:rPr>
          <w:lang w:val="en-US"/>
        </w:rPr>
        <w:t>MARSH</w:t>
      </w:r>
      <w:r w:rsidRPr="00610EB9">
        <w:t xml:space="preserve"> 0. Среди исследуемых с диагнозом целиакия результат биопсии был следующим: </w:t>
      </w:r>
      <w:r w:rsidRPr="00610EB9">
        <w:rPr>
          <w:lang w:val="en-US"/>
        </w:rPr>
        <w:t>MARSH</w:t>
      </w:r>
      <w:r w:rsidRPr="00610EB9">
        <w:t xml:space="preserve"> 1 у 11 (33,3%), </w:t>
      </w:r>
      <w:r w:rsidRPr="00610EB9">
        <w:rPr>
          <w:lang w:val="en-US"/>
        </w:rPr>
        <w:t>MARSH</w:t>
      </w:r>
      <w:r w:rsidRPr="00610EB9">
        <w:t xml:space="preserve"> 2 у 8 (24,2%) и </w:t>
      </w:r>
      <w:r w:rsidRPr="00610EB9">
        <w:rPr>
          <w:lang w:val="en-US"/>
        </w:rPr>
        <w:t>MARSH</w:t>
      </w:r>
      <w:r w:rsidRPr="00610EB9">
        <w:t xml:space="preserve"> 3 у 14 (42,2%) пациентов. Более того была определена достоверная корреляция между классификацией </w:t>
      </w:r>
      <w:r w:rsidRPr="00610EB9">
        <w:rPr>
          <w:lang w:val="en-US"/>
        </w:rPr>
        <w:t>MARSH</w:t>
      </w:r>
      <w:r w:rsidRPr="00610EB9">
        <w:t xml:space="preserve"> и уровнем </w:t>
      </w:r>
      <w:r w:rsidRPr="00610EB9">
        <w:rPr>
          <w:lang w:val="en-US"/>
        </w:rPr>
        <w:t>Hb</w:t>
      </w:r>
      <w:r w:rsidRPr="00610EB9">
        <w:t xml:space="preserve"> (</w:t>
      </w:r>
      <w:r w:rsidRPr="00610EB9">
        <w:rPr>
          <w:lang w:val="en-US"/>
        </w:rPr>
        <w:t>r</w:t>
      </w:r>
      <w:r w:rsidRPr="00610EB9">
        <w:t>=-0,472), активностью трансглутаминазы (</w:t>
      </w:r>
      <w:r w:rsidRPr="00610EB9">
        <w:rPr>
          <w:lang w:val="en-US"/>
        </w:rPr>
        <w:t>r</w:t>
      </w:r>
      <w:r w:rsidRPr="00610EB9">
        <w:t xml:space="preserve">=-0,626), уровнем </w:t>
      </w:r>
      <w:r w:rsidRPr="00610EB9">
        <w:rPr>
          <w:lang w:val="en-US"/>
        </w:rPr>
        <w:t>IgA</w:t>
      </w:r>
      <w:r w:rsidRPr="00610EB9">
        <w:t xml:space="preserve"> (</w:t>
      </w:r>
      <w:r w:rsidRPr="00610EB9">
        <w:rPr>
          <w:lang w:val="en-US"/>
        </w:rPr>
        <w:t>r</w:t>
      </w:r>
      <w:r w:rsidRPr="00610EB9">
        <w:t xml:space="preserve">=0,620) и </w:t>
      </w:r>
      <w:r w:rsidRPr="00610EB9">
        <w:rPr>
          <w:lang w:val="en-US"/>
        </w:rPr>
        <w:t>IgG</w:t>
      </w:r>
      <w:r w:rsidRPr="00610EB9">
        <w:t xml:space="preserve"> (</w:t>
      </w:r>
      <w:r w:rsidRPr="00610EB9">
        <w:rPr>
          <w:lang w:val="en-US"/>
        </w:rPr>
        <w:t>r</w:t>
      </w:r>
      <w:r w:rsidRPr="00610EB9">
        <w:t xml:space="preserve">=0,625) к глиадину, </w:t>
      </w:r>
      <w:r w:rsidRPr="00610EB9">
        <w:rPr>
          <w:lang w:val="en-US"/>
        </w:rPr>
        <w:t>p</w:t>
      </w:r>
      <w:r w:rsidRPr="00610EB9">
        <w:t xml:space="preserve"> &lt; 0,001. Также было определено, что абдоминальные боли (β=0,734) и рвота (β=0,822) были предикторами гистологической активности заболевания по </w:t>
      </w:r>
      <w:r w:rsidRPr="00610EB9">
        <w:rPr>
          <w:lang w:val="en-US"/>
        </w:rPr>
        <w:t>MARSH</w:t>
      </w:r>
      <w:r w:rsidRPr="00610EB9">
        <w:t xml:space="preserve"> (</w:t>
      </w:r>
      <w:r w:rsidRPr="00610EB9">
        <w:rPr>
          <w:lang w:val="en-US"/>
        </w:rPr>
        <w:t>R</w:t>
      </w:r>
      <w:r w:rsidRPr="00610EB9">
        <w:rPr>
          <w:vertAlign w:val="superscript"/>
        </w:rPr>
        <w:t>2</w:t>
      </w:r>
      <w:r w:rsidRPr="00610EB9">
        <w:t xml:space="preserve">=0,328, </w:t>
      </w:r>
      <w:r w:rsidRPr="00610EB9">
        <w:rPr>
          <w:lang w:val="en-US"/>
        </w:rPr>
        <w:t>p</w:t>
      </w:r>
      <w:r w:rsidRPr="00610EB9">
        <w:t xml:space="preserve"> = 0,003). Положительный результат на</w:t>
      </w:r>
      <w:r w:rsidR="004D607A">
        <w:t xml:space="preserve"> </w:t>
      </w:r>
      <w:r w:rsidRPr="00610EB9">
        <w:rPr>
          <w:lang w:val="en-US"/>
        </w:rPr>
        <w:t>IgG</w:t>
      </w:r>
      <w:r w:rsidRPr="00610EB9">
        <w:t xml:space="preserve"> к </w:t>
      </w:r>
      <w:r w:rsidRPr="00610EB9">
        <w:rPr>
          <w:lang w:val="en-US"/>
        </w:rPr>
        <w:t>EMA</w:t>
      </w:r>
      <w:r w:rsidRPr="00610EB9">
        <w:t xml:space="preserve"> был предикторов активности заболевания по </w:t>
      </w:r>
      <w:r w:rsidRPr="00610EB9">
        <w:rPr>
          <w:lang w:val="en-US"/>
        </w:rPr>
        <w:t>MARSH</w:t>
      </w:r>
      <w:r w:rsidRPr="00610EB9">
        <w:t xml:space="preserve"> (β=1,02, </w:t>
      </w:r>
      <w:r w:rsidRPr="00610EB9">
        <w:rPr>
          <w:lang w:val="en-US"/>
        </w:rPr>
        <w:t>R</w:t>
      </w:r>
      <w:r w:rsidRPr="00610EB9">
        <w:rPr>
          <w:vertAlign w:val="superscript"/>
        </w:rPr>
        <w:t>2</w:t>
      </w:r>
      <w:r w:rsidRPr="00610EB9">
        <w:t xml:space="preserve">=0,263, </w:t>
      </w:r>
      <w:r w:rsidRPr="00610EB9">
        <w:rPr>
          <w:lang w:val="en-US"/>
        </w:rPr>
        <w:t>p</w:t>
      </w:r>
      <w:r w:rsidRPr="00610EB9">
        <w:t xml:space="preserve"> &lt; 0,001). </w:t>
      </w:r>
      <w:r w:rsidRPr="00610EB9">
        <w:rPr>
          <w:lang w:val="kk-KZ"/>
        </w:rPr>
        <w:t xml:space="preserve">Активность </w:t>
      </w:r>
      <w:r w:rsidRPr="00610EB9">
        <w:t>трансглутаминазы</w:t>
      </w:r>
      <w:r w:rsidRPr="00610EB9">
        <w:rPr>
          <w:lang w:val="kk-KZ"/>
        </w:rPr>
        <w:t xml:space="preserve"> </w:t>
      </w:r>
      <w:r w:rsidRPr="00610EB9">
        <w:t xml:space="preserve">(β=0,626, </w:t>
      </w:r>
      <w:r w:rsidRPr="00610EB9">
        <w:rPr>
          <w:lang w:val="en-US"/>
        </w:rPr>
        <w:t>R</w:t>
      </w:r>
      <w:r w:rsidRPr="00610EB9">
        <w:rPr>
          <w:vertAlign w:val="superscript"/>
        </w:rPr>
        <w:t>2</w:t>
      </w:r>
      <w:r w:rsidRPr="00610EB9">
        <w:t xml:space="preserve">=0,392, </w:t>
      </w:r>
      <w:r w:rsidRPr="00610EB9">
        <w:rPr>
          <w:lang w:val="en-US"/>
        </w:rPr>
        <w:t>p</w:t>
      </w:r>
      <w:r w:rsidRPr="00610EB9">
        <w:t xml:space="preserve"> &lt; 0,001), уровень антител класса </w:t>
      </w:r>
      <w:r w:rsidRPr="00610EB9">
        <w:rPr>
          <w:lang w:val="en-US"/>
        </w:rPr>
        <w:t>IgA</w:t>
      </w:r>
      <w:r w:rsidRPr="00610EB9">
        <w:t xml:space="preserve"> к глиадину (β=0,620, </w:t>
      </w:r>
      <w:r w:rsidRPr="00610EB9">
        <w:rPr>
          <w:lang w:val="en-US"/>
        </w:rPr>
        <w:t>R</w:t>
      </w:r>
      <w:r w:rsidRPr="00610EB9">
        <w:rPr>
          <w:vertAlign w:val="superscript"/>
        </w:rPr>
        <w:t>2</w:t>
      </w:r>
      <w:r w:rsidRPr="00610EB9">
        <w:t xml:space="preserve">=0,385, </w:t>
      </w:r>
      <w:r w:rsidRPr="00610EB9">
        <w:rPr>
          <w:lang w:val="en-US"/>
        </w:rPr>
        <w:t>p</w:t>
      </w:r>
      <w:r w:rsidRPr="00610EB9">
        <w:t xml:space="preserve"> &lt; 0,001) и уровень антител класса </w:t>
      </w:r>
      <w:r w:rsidRPr="00610EB9">
        <w:rPr>
          <w:lang w:val="en-US"/>
        </w:rPr>
        <w:t>IgG</w:t>
      </w:r>
      <w:r w:rsidRPr="00610EB9">
        <w:t xml:space="preserve"> к глиадину (β=0,625, </w:t>
      </w:r>
      <w:r w:rsidRPr="00610EB9">
        <w:rPr>
          <w:lang w:val="en-US"/>
        </w:rPr>
        <w:t>R</w:t>
      </w:r>
      <w:r w:rsidRPr="00610EB9">
        <w:rPr>
          <w:vertAlign w:val="superscript"/>
        </w:rPr>
        <w:t>2</w:t>
      </w:r>
      <w:r w:rsidRPr="00610EB9">
        <w:t xml:space="preserve">=0,390, </w:t>
      </w:r>
      <w:r w:rsidRPr="00610EB9">
        <w:rPr>
          <w:lang w:val="en-US"/>
        </w:rPr>
        <w:t>p</w:t>
      </w:r>
      <w:r w:rsidRPr="00610EB9">
        <w:t xml:space="preserve"> &lt; 0,001) был предикторами активности заболевания по </w:t>
      </w:r>
      <w:r w:rsidRPr="00610EB9">
        <w:rPr>
          <w:lang w:val="en-US"/>
        </w:rPr>
        <w:t>MARSH</w:t>
      </w:r>
      <w:r w:rsidRPr="00610EB9">
        <w:t>.</w:t>
      </w:r>
    </w:p>
    <w:p w14:paraId="0CA51B0C" w14:textId="77777777" w:rsidR="00EC7BEF" w:rsidRPr="00610EB9" w:rsidRDefault="00EC7BEF" w:rsidP="005D1ADD">
      <w:pPr>
        <w:spacing w:after="0" w:line="240" w:lineRule="auto"/>
        <w:jc w:val="both"/>
      </w:pPr>
    </w:p>
    <w:p w14:paraId="0CA51B0D" w14:textId="7A4254FE" w:rsidR="00662A2B" w:rsidRPr="00610EB9" w:rsidRDefault="00EC7BEF" w:rsidP="00540ECB">
      <w:pPr>
        <w:pStyle w:val="2"/>
        <w:spacing w:before="0" w:line="240" w:lineRule="auto"/>
        <w:ind w:firstLine="720"/>
        <w:rPr>
          <w:rFonts w:ascii="Times New Roman" w:hAnsi="Times New Roman" w:cs="Times New Roman"/>
          <w:b w:val="0"/>
          <w:color w:val="auto"/>
          <w:sz w:val="28"/>
          <w:szCs w:val="28"/>
        </w:rPr>
      </w:pPr>
      <w:bookmarkStart w:id="33" w:name="_Toc200815778"/>
      <w:r w:rsidRPr="00610EB9">
        <w:rPr>
          <w:rFonts w:ascii="Times New Roman" w:hAnsi="Times New Roman" w:cs="Times New Roman"/>
          <w:color w:val="auto"/>
          <w:sz w:val="28"/>
          <w:szCs w:val="28"/>
        </w:rPr>
        <w:t>3.</w:t>
      </w:r>
      <w:r w:rsidR="0069619D" w:rsidRPr="00540ECB">
        <w:rPr>
          <w:rFonts w:ascii="Times New Roman" w:hAnsi="Times New Roman" w:cs="Times New Roman"/>
          <w:bCs/>
          <w:color w:val="auto"/>
          <w:sz w:val="28"/>
          <w:szCs w:val="28"/>
        </w:rPr>
        <w:t>2</w:t>
      </w:r>
      <w:r w:rsidRPr="00610EB9">
        <w:rPr>
          <w:rFonts w:ascii="Times New Roman" w:hAnsi="Times New Roman" w:cs="Times New Roman"/>
          <w:color w:val="auto"/>
          <w:sz w:val="28"/>
          <w:szCs w:val="28"/>
        </w:rPr>
        <w:t xml:space="preserve"> Уровень осведомленности врачей о целиакии</w:t>
      </w:r>
      <w:bookmarkEnd w:id="33"/>
    </w:p>
    <w:p w14:paraId="0CA51B0E" w14:textId="77777777" w:rsidR="00CD1AB3" w:rsidRPr="00610EB9" w:rsidRDefault="00B02B50" w:rsidP="005D1ADD">
      <w:pPr>
        <w:spacing w:after="0" w:line="240" w:lineRule="auto"/>
        <w:ind w:firstLine="720"/>
        <w:jc w:val="both"/>
      </w:pPr>
      <w:r w:rsidRPr="00610EB9">
        <w:t>Всего принять участие в опросе согласились 246 респондентов. Из них 232 респондента представляли целевую группу – практикующих врачей, в то время как остальные 14 (медсестры, регистраторы, специалисты по персоналу, администраторы и т.д.) этого не сделали, вероятно, им по ошибке была роздана ссылка; их ответы не были включены в анализ. Учитывая тот факт, что потенциально ссылку могли получить 6200 врачей, доля откликнувшихся составила примерно 4%. Однако нам не удалось проверить, действительно ли конкретные высшие администраторы поделились ссылкой с врачами организации или нет.</w:t>
      </w:r>
    </w:p>
    <w:p w14:paraId="0CA51B0F" w14:textId="77777777" w:rsidR="00CD1AB3" w:rsidRPr="00610EB9" w:rsidRDefault="00B02B50" w:rsidP="005D1ADD">
      <w:pPr>
        <w:spacing w:after="0" w:line="240" w:lineRule="auto"/>
        <w:ind w:firstLine="720"/>
        <w:jc w:val="both"/>
      </w:pPr>
      <w:r w:rsidRPr="00610EB9">
        <w:t>Из 232 респондентов 154 (66,4%) были из 13 (из 14) областей страны и 74 (31,8%</w:t>
      </w:r>
      <w:r w:rsidR="00CD1AB3" w:rsidRPr="00610EB9">
        <w:t>) из 2 республиканских городов-</w:t>
      </w:r>
      <w:r w:rsidRPr="00610EB9">
        <w:t xml:space="preserve">мегаполисов </w:t>
      </w:r>
      <w:r w:rsidR="00CD1AB3" w:rsidRPr="00610EB9">
        <w:t>–</w:t>
      </w:r>
      <w:r w:rsidRPr="00610EB9">
        <w:t xml:space="preserve"> Алматы и </w:t>
      </w:r>
      <w:r w:rsidR="00CD1AB3" w:rsidRPr="00610EB9">
        <w:t>Астана</w:t>
      </w:r>
      <w:r w:rsidRPr="00610EB9">
        <w:t>. Четверо (1,7%) респондентов не указали свое местонахождение в стране. Большинство (151; 65,1%) респондентов работали в стационарных условиях: городская больница (53; 22,8%), университетская больница/исследовательский центр (67; 28,9%) или республиканская/областная/районная/сельская больница (31; 13,3%). Остальные респонденты (81; 34,9%) работали в амбулаторных учреждениях: государ</w:t>
      </w:r>
      <w:r w:rsidR="00CD1AB3" w:rsidRPr="00610EB9">
        <w:t>ственных (55; 23,7%) или частных</w:t>
      </w:r>
      <w:r w:rsidRPr="00610EB9">
        <w:t xml:space="preserve"> (26; 11,2%).</w:t>
      </w:r>
    </w:p>
    <w:p w14:paraId="0CA51B10" w14:textId="7AAB2900" w:rsidR="00EC7BEF" w:rsidRDefault="00CD1AB3" w:rsidP="005D1ADD">
      <w:pPr>
        <w:spacing w:after="0" w:line="240" w:lineRule="auto"/>
        <w:ind w:firstLine="720"/>
        <w:jc w:val="both"/>
      </w:pPr>
      <w:r w:rsidRPr="00610EB9">
        <w:t>Около половины</w:t>
      </w:r>
      <w:r w:rsidR="00B02B50" w:rsidRPr="00610EB9">
        <w:t xml:space="preserve"> респондентов, то есть 110 (47,4%), были врачами первичного звена: врачами общей пра</w:t>
      </w:r>
      <w:r w:rsidRPr="00610EB9">
        <w:t>ктики, терапевтами и педиатрами;</w:t>
      </w:r>
      <w:r w:rsidR="00B02B50" w:rsidRPr="00610EB9">
        <w:t xml:space="preserve"> а остальные 122 (52,6%) были врачами узких специальностей, включая 10 (4,3%) гастроэнтерологов (детских/взрослых) (таблица 1</w:t>
      </w:r>
      <w:r w:rsidR="00D60A04" w:rsidRPr="00610EB9">
        <w:t>8</w:t>
      </w:r>
      <w:r w:rsidR="00B02B50" w:rsidRPr="00610EB9">
        <w:t xml:space="preserve">). Отдельно были проанализированы ответы гастроэнтерологов. Подавляющее большинство </w:t>
      </w:r>
      <w:r w:rsidR="00582C8F" w:rsidRPr="00610EB9">
        <w:t>респондентов</w:t>
      </w:r>
      <w:r w:rsidR="00B02B50" w:rsidRPr="00610EB9">
        <w:t xml:space="preserve"> составили женщины − 191 (82,3%). Для анализа все респонденты были разделены на 4 возрастные группы, а именно: до 30 лет, 30-40, 40-50 и старше 50 лет, и на 3 группы в зависимости от продолжительности трудового стажа, а именно: до 5 лет, 5-15 и более 15 лет трудового стажа.</w:t>
      </w:r>
    </w:p>
    <w:p w14:paraId="1350DA6A" w14:textId="77777777" w:rsidR="00540ECB" w:rsidRDefault="00540ECB" w:rsidP="005D1ADD">
      <w:pPr>
        <w:spacing w:after="0" w:line="240" w:lineRule="auto"/>
        <w:ind w:firstLine="720"/>
        <w:jc w:val="both"/>
      </w:pPr>
    </w:p>
    <w:p w14:paraId="0CA51B11" w14:textId="7147DC59" w:rsidR="00D60A04" w:rsidRDefault="00D60A04" w:rsidP="00540ECB">
      <w:pPr>
        <w:spacing w:after="0" w:line="240" w:lineRule="auto"/>
        <w:jc w:val="both"/>
      </w:pPr>
      <w:r w:rsidRPr="00610EB9">
        <w:t xml:space="preserve">Таблица 18. </w:t>
      </w:r>
      <w:r w:rsidRPr="00610EB9">
        <w:rPr>
          <w:lang w:val="kk-KZ"/>
        </w:rPr>
        <w:t>М</w:t>
      </w:r>
      <w:r w:rsidRPr="00610EB9">
        <w:t>едицинск</w:t>
      </w:r>
      <w:r w:rsidRPr="00610EB9">
        <w:rPr>
          <w:lang w:val="kk-KZ"/>
        </w:rPr>
        <w:t>ая</w:t>
      </w:r>
      <w:r w:rsidRPr="00610EB9">
        <w:t xml:space="preserve"> специальност</w:t>
      </w:r>
      <w:r w:rsidRPr="00610EB9">
        <w:rPr>
          <w:lang w:val="kk-KZ"/>
        </w:rPr>
        <w:t>ь</w:t>
      </w:r>
      <w:r w:rsidRPr="00610EB9">
        <w:t>, пол, возраст и опытом работы</w:t>
      </w:r>
      <w:r w:rsidRPr="00610EB9">
        <w:rPr>
          <w:lang w:val="kk-KZ"/>
        </w:rPr>
        <w:t xml:space="preserve"> участников исследования</w:t>
      </w:r>
      <w:r w:rsidRPr="00610EB9">
        <w:t>.</w:t>
      </w:r>
    </w:p>
    <w:p w14:paraId="6CDD2396" w14:textId="77777777" w:rsidR="00540ECB" w:rsidRPr="00610EB9" w:rsidRDefault="00540ECB" w:rsidP="00540ECB">
      <w:pPr>
        <w:spacing w:after="0" w:line="240" w:lineRule="auto"/>
        <w:jc w:val="both"/>
        <w:rPr>
          <w:lang w:val="kk-KZ"/>
        </w:rPr>
      </w:pPr>
    </w:p>
    <w:tbl>
      <w:tblPr>
        <w:tblStyle w:val="af4"/>
        <w:tblW w:w="0" w:type="auto"/>
        <w:tblLook w:val="04A0" w:firstRow="1" w:lastRow="0" w:firstColumn="1" w:lastColumn="0" w:noHBand="0" w:noVBand="1"/>
      </w:tblPr>
      <w:tblGrid>
        <w:gridCol w:w="2356"/>
        <w:gridCol w:w="834"/>
        <w:gridCol w:w="962"/>
        <w:gridCol w:w="814"/>
        <w:gridCol w:w="814"/>
        <w:gridCol w:w="815"/>
        <w:gridCol w:w="815"/>
        <w:gridCol w:w="815"/>
        <w:gridCol w:w="815"/>
        <w:gridCol w:w="815"/>
      </w:tblGrid>
      <w:tr w:rsidR="0069619D" w:rsidRPr="00610EB9" w14:paraId="0CA51B17" w14:textId="77777777" w:rsidTr="00D60A04">
        <w:tc>
          <w:tcPr>
            <w:tcW w:w="2106" w:type="dxa"/>
            <w:vMerge w:val="restart"/>
            <w:vAlign w:val="bottom"/>
          </w:tcPr>
          <w:p w14:paraId="0CA51B12" w14:textId="77777777" w:rsidR="00D60A04" w:rsidRPr="00610EB9" w:rsidRDefault="00D60A04" w:rsidP="005D1ADD">
            <w:pPr>
              <w:jc w:val="both"/>
              <w:rPr>
                <w:rFonts w:ascii="Times New Roman" w:hAnsi="Times New Roman" w:cs="Times New Roman"/>
                <w:b/>
                <w:sz w:val="28"/>
                <w:szCs w:val="28"/>
                <w:lang w:val="kk-KZ"/>
              </w:rPr>
            </w:pPr>
            <w:r w:rsidRPr="00610EB9">
              <w:rPr>
                <w:rFonts w:ascii="Times New Roman" w:hAnsi="Times New Roman" w:cs="Times New Roman"/>
                <w:b/>
                <w:sz w:val="28"/>
                <w:szCs w:val="28"/>
                <w:lang w:val="kk-KZ"/>
              </w:rPr>
              <w:t>Медицинская специальность</w:t>
            </w:r>
          </w:p>
        </w:tc>
        <w:tc>
          <w:tcPr>
            <w:tcW w:w="872" w:type="dxa"/>
            <w:vMerge w:val="restart"/>
            <w:vAlign w:val="bottom"/>
          </w:tcPr>
          <w:p w14:paraId="0CA51B13" w14:textId="77777777" w:rsidR="00D60A04" w:rsidRPr="00610EB9" w:rsidRDefault="00D60A04"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N</w:t>
            </w:r>
            <w:r w:rsidR="000C0437" w:rsidRPr="00610EB9">
              <w:rPr>
                <w:rFonts w:ascii="Times New Roman" w:hAnsi="Times New Roman" w:cs="Times New Roman"/>
                <w:b/>
                <w:sz w:val="28"/>
                <w:szCs w:val="28"/>
                <w:lang w:val="kk-KZ"/>
              </w:rPr>
              <w:t xml:space="preserve"> </w:t>
            </w:r>
            <w:r w:rsidR="000C0437" w:rsidRPr="00610EB9">
              <w:rPr>
                <w:rFonts w:ascii="Times New Roman" w:hAnsi="Times New Roman" w:cs="Times New Roman"/>
                <w:b/>
                <w:sz w:val="28"/>
                <w:szCs w:val="28"/>
              </w:rPr>
              <w:t>(%)</w:t>
            </w:r>
          </w:p>
        </w:tc>
        <w:tc>
          <w:tcPr>
            <w:tcW w:w="1041" w:type="dxa"/>
            <w:vMerge w:val="restart"/>
            <w:vAlign w:val="bottom"/>
          </w:tcPr>
          <w:p w14:paraId="0CA51B14" w14:textId="77777777" w:rsidR="00D60A04" w:rsidRPr="00610EB9" w:rsidRDefault="00D60A04"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M/F, n/n</w:t>
            </w:r>
          </w:p>
        </w:tc>
        <w:tc>
          <w:tcPr>
            <w:tcW w:w="3334" w:type="dxa"/>
            <w:gridSpan w:val="4"/>
            <w:vAlign w:val="bottom"/>
          </w:tcPr>
          <w:p w14:paraId="0CA51B15" w14:textId="77777777" w:rsidR="00D60A04" w:rsidRPr="00610EB9" w:rsidRDefault="00D60A04" w:rsidP="005D1ADD">
            <w:pPr>
              <w:jc w:val="both"/>
              <w:rPr>
                <w:rFonts w:ascii="Times New Roman" w:hAnsi="Times New Roman" w:cs="Times New Roman"/>
                <w:b/>
                <w:sz w:val="28"/>
                <w:szCs w:val="28"/>
              </w:rPr>
            </w:pPr>
            <w:r w:rsidRPr="00610EB9">
              <w:rPr>
                <w:rFonts w:ascii="Times New Roman" w:hAnsi="Times New Roman" w:cs="Times New Roman"/>
                <w:b/>
                <w:sz w:val="28"/>
                <w:szCs w:val="28"/>
              </w:rPr>
              <w:t>Возрастная группа, лет (%)</w:t>
            </w:r>
          </w:p>
        </w:tc>
        <w:tc>
          <w:tcPr>
            <w:tcW w:w="2502" w:type="dxa"/>
            <w:gridSpan w:val="3"/>
            <w:vAlign w:val="bottom"/>
          </w:tcPr>
          <w:p w14:paraId="0CA51B16" w14:textId="77777777" w:rsidR="00D60A04" w:rsidRPr="00610EB9" w:rsidRDefault="00D60A04" w:rsidP="005D1ADD">
            <w:pPr>
              <w:jc w:val="both"/>
              <w:rPr>
                <w:rFonts w:ascii="Times New Roman" w:hAnsi="Times New Roman" w:cs="Times New Roman"/>
                <w:b/>
                <w:sz w:val="28"/>
                <w:szCs w:val="28"/>
                <w:lang w:val="kk-KZ"/>
              </w:rPr>
            </w:pPr>
            <w:r w:rsidRPr="00610EB9">
              <w:rPr>
                <w:rFonts w:ascii="Times New Roman" w:hAnsi="Times New Roman" w:cs="Times New Roman"/>
                <w:b/>
                <w:sz w:val="28"/>
                <w:szCs w:val="28"/>
                <w:lang w:val="kk-KZ"/>
              </w:rPr>
              <w:t>Опытом работы</w:t>
            </w:r>
            <w:r w:rsidRPr="00610EB9">
              <w:rPr>
                <w:rFonts w:ascii="Times New Roman" w:hAnsi="Times New Roman" w:cs="Times New Roman"/>
                <w:b/>
                <w:sz w:val="28"/>
                <w:szCs w:val="28"/>
              </w:rPr>
              <w:t>, лет (%)</w:t>
            </w:r>
          </w:p>
        </w:tc>
      </w:tr>
      <w:tr w:rsidR="0069619D" w:rsidRPr="00610EB9" w14:paraId="0CA51B22" w14:textId="77777777" w:rsidTr="00D60A04">
        <w:tc>
          <w:tcPr>
            <w:tcW w:w="2106" w:type="dxa"/>
            <w:vMerge/>
          </w:tcPr>
          <w:p w14:paraId="0CA51B18" w14:textId="77777777" w:rsidR="00D60A04" w:rsidRPr="00610EB9" w:rsidRDefault="00D60A04" w:rsidP="005D1ADD">
            <w:pPr>
              <w:jc w:val="both"/>
              <w:rPr>
                <w:rFonts w:ascii="Times New Roman" w:hAnsi="Times New Roman" w:cs="Times New Roman"/>
                <w:b/>
                <w:sz w:val="28"/>
                <w:szCs w:val="28"/>
                <w:lang w:val="kk-KZ"/>
              </w:rPr>
            </w:pPr>
          </w:p>
        </w:tc>
        <w:tc>
          <w:tcPr>
            <w:tcW w:w="872" w:type="dxa"/>
            <w:vMerge/>
          </w:tcPr>
          <w:p w14:paraId="0CA51B19" w14:textId="77777777" w:rsidR="00D60A04" w:rsidRPr="00610EB9" w:rsidRDefault="00D60A04" w:rsidP="005D1ADD">
            <w:pPr>
              <w:jc w:val="both"/>
              <w:rPr>
                <w:rFonts w:ascii="Times New Roman" w:hAnsi="Times New Roman" w:cs="Times New Roman"/>
                <w:b/>
                <w:sz w:val="28"/>
                <w:szCs w:val="28"/>
                <w:lang w:val="en-US"/>
              </w:rPr>
            </w:pPr>
          </w:p>
        </w:tc>
        <w:tc>
          <w:tcPr>
            <w:tcW w:w="1041" w:type="dxa"/>
            <w:vMerge/>
          </w:tcPr>
          <w:p w14:paraId="0CA51B1A" w14:textId="77777777" w:rsidR="00D60A04" w:rsidRPr="00610EB9" w:rsidRDefault="00D60A04" w:rsidP="005D1ADD">
            <w:pPr>
              <w:jc w:val="both"/>
              <w:rPr>
                <w:rFonts w:ascii="Times New Roman" w:hAnsi="Times New Roman" w:cs="Times New Roman"/>
                <w:b/>
                <w:sz w:val="28"/>
                <w:szCs w:val="28"/>
                <w:lang w:val="en-US"/>
              </w:rPr>
            </w:pPr>
          </w:p>
        </w:tc>
        <w:tc>
          <w:tcPr>
            <w:tcW w:w="833" w:type="dxa"/>
          </w:tcPr>
          <w:p w14:paraId="0CA51B1B"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&lt;30</w:t>
            </w:r>
          </w:p>
        </w:tc>
        <w:tc>
          <w:tcPr>
            <w:tcW w:w="833" w:type="dxa"/>
          </w:tcPr>
          <w:p w14:paraId="0CA51B1C"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30-40</w:t>
            </w:r>
          </w:p>
        </w:tc>
        <w:tc>
          <w:tcPr>
            <w:tcW w:w="834" w:type="dxa"/>
          </w:tcPr>
          <w:p w14:paraId="0CA51B1D"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40-50</w:t>
            </w:r>
          </w:p>
        </w:tc>
        <w:tc>
          <w:tcPr>
            <w:tcW w:w="834" w:type="dxa"/>
          </w:tcPr>
          <w:p w14:paraId="0CA51B1E"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&gt;50</w:t>
            </w:r>
          </w:p>
        </w:tc>
        <w:tc>
          <w:tcPr>
            <w:tcW w:w="834" w:type="dxa"/>
          </w:tcPr>
          <w:p w14:paraId="0CA51B1F"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&lt;5</w:t>
            </w:r>
          </w:p>
        </w:tc>
        <w:tc>
          <w:tcPr>
            <w:tcW w:w="834" w:type="dxa"/>
          </w:tcPr>
          <w:p w14:paraId="0CA51B20"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5-15</w:t>
            </w:r>
          </w:p>
        </w:tc>
        <w:tc>
          <w:tcPr>
            <w:tcW w:w="834" w:type="dxa"/>
          </w:tcPr>
          <w:p w14:paraId="0CA51B21" w14:textId="77777777" w:rsidR="00D60A04" w:rsidRPr="00540ECB" w:rsidRDefault="00D60A04" w:rsidP="005D1ADD">
            <w:pPr>
              <w:jc w:val="both"/>
              <w:rPr>
                <w:rFonts w:ascii="Times New Roman" w:hAnsi="Times New Roman" w:cs="Times New Roman"/>
                <w:b/>
                <w:sz w:val="24"/>
                <w:szCs w:val="24"/>
                <w:lang w:val="en-US"/>
              </w:rPr>
            </w:pPr>
            <w:r w:rsidRPr="00540ECB">
              <w:rPr>
                <w:rFonts w:ascii="Times New Roman" w:hAnsi="Times New Roman" w:cs="Times New Roman"/>
                <w:b/>
                <w:sz w:val="24"/>
                <w:szCs w:val="24"/>
                <w:lang w:val="en-US"/>
              </w:rPr>
              <w:t>&gt;15</w:t>
            </w:r>
          </w:p>
        </w:tc>
      </w:tr>
      <w:tr w:rsidR="0069619D" w:rsidRPr="00610EB9" w14:paraId="0CA51B2D" w14:textId="77777777" w:rsidTr="009170BB">
        <w:tc>
          <w:tcPr>
            <w:tcW w:w="2106" w:type="dxa"/>
          </w:tcPr>
          <w:p w14:paraId="0CA51B23" w14:textId="1FD7E043" w:rsidR="00D60A04" w:rsidRPr="00610EB9" w:rsidRDefault="000C0437" w:rsidP="005D1ADD">
            <w:pPr>
              <w:jc w:val="both"/>
              <w:rPr>
                <w:rFonts w:ascii="Times New Roman" w:hAnsi="Times New Roman" w:cs="Times New Roman"/>
                <w:b/>
                <w:sz w:val="28"/>
                <w:szCs w:val="28"/>
              </w:rPr>
            </w:pPr>
            <w:r w:rsidRPr="00610EB9">
              <w:rPr>
                <w:rFonts w:ascii="Times New Roman" w:hAnsi="Times New Roman" w:cs="Times New Roman"/>
                <w:b/>
                <w:sz w:val="28"/>
                <w:szCs w:val="28"/>
                <w:lang w:val="en-US"/>
              </w:rPr>
              <w:t>1.</w:t>
            </w:r>
            <w:r w:rsidRPr="00610EB9">
              <w:rPr>
                <w:rFonts w:ascii="Times New Roman" w:hAnsi="Times New Roman" w:cs="Times New Roman"/>
                <w:b/>
                <w:sz w:val="28"/>
                <w:szCs w:val="28"/>
                <w:lang w:val="kk-KZ"/>
              </w:rPr>
              <w:t>В</w:t>
            </w:r>
            <w:r w:rsidRPr="00610EB9">
              <w:rPr>
                <w:rFonts w:ascii="Times New Roman" w:hAnsi="Times New Roman" w:cs="Times New Roman"/>
                <w:b/>
                <w:sz w:val="28"/>
                <w:szCs w:val="28"/>
                <w:lang w:val="en-US"/>
              </w:rPr>
              <w:t>рач</w:t>
            </w:r>
            <w:r w:rsidRPr="00610EB9">
              <w:rPr>
                <w:rFonts w:ascii="Times New Roman" w:hAnsi="Times New Roman" w:cs="Times New Roman"/>
                <w:b/>
                <w:sz w:val="28"/>
                <w:szCs w:val="28"/>
              </w:rPr>
              <w:t>и</w:t>
            </w:r>
            <w:r w:rsidRPr="00610EB9">
              <w:rPr>
                <w:rFonts w:ascii="Times New Roman" w:hAnsi="Times New Roman" w:cs="Times New Roman"/>
                <w:b/>
                <w:sz w:val="28"/>
                <w:szCs w:val="28"/>
                <w:lang w:val="en-US"/>
              </w:rPr>
              <w:t xml:space="preserve"> первичного звена</w:t>
            </w:r>
            <w:r w:rsidRPr="00610EB9">
              <w:rPr>
                <w:rFonts w:ascii="Times New Roman" w:hAnsi="Times New Roman" w:cs="Times New Roman"/>
                <w:b/>
                <w:sz w:val="28"/>
                <w:szCs w:val="28"/>
              </w:rPr>
              <w:t xml:space="preserve"> (ПМСП)</w:t>
            </w:r>
          </w:p>
        </w:tc>
        <w:tc>
          <w:tcPr>
            <w:tcW w:w="872" w:type="dxa"/>
            <w:vAlign w:val="center"/>
          </w:tcPr>
          <w:p w14:paraId="0CA51B24"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110 (47.4)</w:t>
            </w:r>
          </w:p>
        </w:tc>
        <w:tc>
          <w:tcPr>
            <w:tcW w:w="1041" w:type="dxa"/>
            <w:vAlign w:val="center"/>
          </w:tcPr>
          <w:p w14:paraId="0CA51B25"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16/94</w:t>
            </w:r>
          </w:p>
        </w:tc>
        <w:tc>
          <w:tcPr>
            <w:tcW w:w="833" w:type="dxa"/>
            <w:vAlign w:val="center"/>
          </w:tcPr>
          <w:p w14:paraId="0CA51B26"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31 (28.2)</w:t>
            </w:r>
          </w:p>
        </w:tc>
        <w:tc>
          <w:tcPr>
            <w:tcW w:w="833" w:type="dxa"/>
            <w:vAlign w:val="center"/>
          </w:tcPr>
          <w:p w14:paraId="0CA51B27"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24 (21.8)</w:t>
            </w:r>
          </w:p>
        </w:tc>
        <w:tc>
          <w:tcPr>
            <w:tcW w:w="834" w:type="dxa"/>
            <w:vAlign w:val="center"/>
          </w:tcPr>
          <w:p w14:paraId="0CA51B28"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20 (18.2)</w:t>
            </w:r>
          </w:p>
        </w:tc>
        <w:tc>
          <w:tcPr>
            <w:tcW w:w="834" w:type="dxa"/>
            <w:vAlign w:val="center"/>
          </w:tcPr>
          <w:p w14:paraId="0CA51B29"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35 (31.8)</w:t>
            </w:r>
          </w:p>
        </w:tc>
        <w:tc>
          <w:tcPr>
            <w:tcW w:w="834" w:type="dxa"/>
            <w:vAlign w:val="center"/>
          </w:tcPr>
          <w:p w14:paraId="0CA51B2A"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40 (36.4)</w:t>
            </w:r>
          </w:p>
        </w:tc>
        <w:tc>
          <w:tcPr>
            <w:tcW w:w="834" w:type="dxa"/>
            <w:vAlign w:val="center"/>
          </w:tcPr>
          <w:p w14:paraId="0CA51B2B"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24 (21.8)</w:t>
            </w:r>
          </w:p>
        </w:tc>
        <w:tc>
          <w:tcPr>
            <w:tcW w:w="834" w:type="dxa"/>
            <w:vAlign w:val="center"/>
          </w:tcPr>
          <w:p w14:paraId="0CA51B2C" w14:textId="77777777" w:rsidR="00D60A04" w:rsidRPr="00540ECB" w:rsidRDefault="006B125A"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46 (41.8)</w:t>
            </w:r>
          </w:p>
        </w:tc>
      </w:tr>
      <w:tr w:rsidR="0069619D" w:rsidRPr="00610EB9" w14:paraId="0CA51B38" w14:textId="77777777" w:rsidTr="009170BB">
        <w:tc>
          <w:tcPr>
            <w:tcW w:w="2106" w:type="dxa"/>
          </w:tcPr>
          <w:p w14:paraId="0CA51B2E" w14:textId="77777777" w:rsidR="00D60A04" w:rsidRPr="00610EB9" w:rsidRDefault="000C0437"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Врачи общей практики</w:t>
            </w:r>
          </w:p>
        </w:tc>
        <w:tc>
          <w:tcPr>
            <w:tcW w:w="872" w:type="dxa"/>
            <w:vAlign w:val="center"/>
          </w:tcPr>
          <w:p w14:paraId="0CA51B2F"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52</w:t>
            </w:r>
          </w:p>
        </w:tc>
        <w:tc>
          <w:tcPr>
            <w:tcW w:w="1041" w:type="dxa"/>
            <w:vAlign w:val="center"/>
          </w:tcPr>
          <w:p w14:paraId="0CA51B30"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10/42</w:t>
            </w:r>
          </w:p>
        </w:tc>
        <w:tc>
          <w:tcPr>
            <w:tcW w:w="833" w:type="dxa"/>
            <w:vAlign w:val="center"/>
          </w:tcPr>
          <w:p w14:paraId="0CA51B31"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22</w:t>
            </w:r>
          </w:p>
        </w:tc>
        <w:tc>
          <w:tcPr>
            <w:tcW w:w="833" w:type="dxa"/>
            <w:vAlign w:val="center"/>
          </w:tcPr>
          <w:p w14:paraId="0CA51B32"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11</w:t>
            </w:r>
          </w:p>
        </w:tc>
        <w:tc>
          <w:tcPr>
            <w:tcW w:w="834" w:type="dxa"/>
            <w:vAlign w:val="center"/>
          </w:tcPr>
          <w:p w14:paraId="0CA51B33"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w:t>
            </w:r>
          </w:p>
        </w:tc>
        <w:tc>
          <w:tcPr>
            <w:tcW w:w="834" w:type="dxa"/>
            <w:vAlign w:val="center"/>
          </w:tcPr>
          <w:p w14:paraId="0CA51B34"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14</w:t>
            </w:r>
          </w:p>
        </w:tc>
        <w:tc>
          <w:tcPr>
            <w:tcW w:w="834" w:type="dxa"/>
            <w:vAlign w:val="center"/>
          </w:tcPr>
          <w:p w14:paraId="0CA51B35"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26</w:t>
            </w:r>
          </w:p>
        </w:tc>
        <w:tc>
          <w:tcPr>
            <w:tcW w:w="834" w:type="dxa"/>
            <w:vAlign w:val="center"/>
          </w:tcPr>
          <w:p w14:paraId="0CA51B36"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10</w:t>
            </w:r>
          </w:p>
        </w:tc>
        <w:tc>
          <w:tcPr>
            <w:tcW w:w="834" w:type="dxa"/>
            <w:vAlign w:val="center"/>
          </w:tcPr>
          <w:p w14:paraId="0CA51B37"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16</w:t>
            </w:r>
          </w:p>
        </w:tc>
      </w:tr>
      <w:tr w:rsidR="0069619D" w:rsidRPr="00610EB9" w14:paraId="0CA51B43" w14:textId="77777777" w:rsidTr="009170BB">
        <w:tc>
          <w:tcPr>
            <w:tcW w:w="2106" w:type="dxa"/>
          </w:tcPr>
          <w:p w14:paraId="0CA51B39" w14:textId="77777777" w:rsidR="00D60A04" w:rsidRPr="00610EB9" w:rsidRDefault="000C0437"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Терапевты</w:t>
            </w:r>
          </w:p>
        </w:tc>
        <w:tc>
          <w:tcPr>
            <w:tcW w:w="872" w:type="dxa"/>
            <w:vAlign w:val="center"/>
          </w:tcPr>
          <w:p w14:paraId="0CA51B3A"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28</w:t>
            </w:r>
          </w:p>
        </w:tc>
        <w:tc>
          <w:tcPr>
            <w:tcW w:w="1041" w:type="dxa"/>
            <w:vAlign w:val="center"/>
          </w:tcPr>
          <w:p w14:paraId="0CA51B3B"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1/26</w:t>
            </w:r>
          </w:p>
        </w:tc>
        <w:tc>
          <w:tcPr>
            <w:tcW w:w="833" w:type="dxa"/>
            <w:vAlign w:val="center"/>
          </w:tcPr>
          <w:p w14:paraId="0CA51B3C"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w:t>
            </w:r>
          </w:p>
        </w:tc>
        <w:tc>
          <w:tcPr>
            <w:tcW w:w="833" w:type="dxa"/>
            <w:vAlign w:val="center"/>
          </w:tcPr>
          <w:p w14:paraId="0CA51B3D"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7</w:t>
            </w:r>
          </w:p>
        </w:tc>
        <w:tc>
          <w:tcPr>
            <w:tcW w:w="834" w:type="dxa"/>
            <w:vAlign w:val="center"/>
          </w:tcPr>
          <w:p w14:paraId="0CA51B3E"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7</w:t>
            </w:r>
          </w:p>
        </w:tc>
        <w:tc>
          <w:tcPr>
            <w:tcW w:w="834" w:type="dxa"/>
            <w:vAlign w:val="center"/>
          </w:tcPr>
          <w:p w14:paraId="0CA51B3F"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9</w:t>
            </w:r>
          </w:p>
        </w:tc>
        <w:tc>
          <w:tcPr>
            <w:tcW w:w="834" w:type="dxa"/>
            <w:vAlign w:val="center"/>
          </w:tcPr>
          <w:p w14:paraId="0CA51B40"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w:t>
            </w:r>
          </w:p>
        </w:tc>
        <w:tc>
          <w:tcPr>
            <w:tcW w:w="834" w:type="dxa"/>
            <w:vAlign w:val="center"/>
          </w:tcPr>
          <w:p w14:paraId="0CA51B41"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8</w:t>
            </w:r>
          </w:p>
        </w:tc>
        <w:tc>
          <w:tcPr>
            <w:tcW w:w="834" w:type="dxa"/>
            <w:vAlign w:val="center"/>
          </w:tcPr>
          <w:p w14:paraId="0CA51B42"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14</w:t>
            </w:r>
          </w:p>
        </w:tc>
      </w:tr>
      <w:tr w:rsidR="0069619D" w:rsidRPr="00610EB9" w14:paraId="0CA51B4E" w14:textId="77777777" w:rsidTr="009170BB">
        <w:tc>
          <w:tcPr>
            <w:tcW w:w="2106" w:type="dxa"/>
          </w:tcPr>
          <w:p w14:paraId="0CA51B44" w14:textId="77777777" w:rsidR="00D60A04" w:rsidRPr="00610EB9" w:rsidRDefault="000C0437"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Педиатры</w:t>
            </w:r>
          </w:p>
        </w:tc>
        <w:tc>
          <w:tcPr>
            <w:tcW w:w="872" w:type="dxa"/>
            <w:vAlign w:val="center"/>
          </w:tcPr>
          <w:p w14:paraId="0CA51B45"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28</w:t>
            </w:r>
          </w:p>
        </w:tc>
        <w:tc>
          <w:tcPr>
            <w:tcW w:w="1041" w:type="dxa"/>
            <w:vAlign w:val="center"/>
          </w:tcPr>
          <w:p w14:paraId="0CA51B46" w14:textId="77777777" w:rsidR="00D60A04" w:rsidRPr="00540ECB" w:rsidRDefault="009170BB"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3/25</w:t>
            </w:r>
          </w:p>
        </w:tc>
        <w:tc>
          <w:tcPr>
            <w:tcW w:w="833" w:type="dxa"/>
            <w:vAlign w:val="center"/>
          </w:tcPr>
          <w:p w14:paraId="0CA51B47"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w:t>
            </w:r>
          </w:p>
        </w:tc>
        <w:tc>
          <w:tcPr>
            <w:tcW w:w="833" w:type="dxa"/>
            <w:vAlign w:val="center"/>
          </w:tcPr>
          <w:p w14:paraId="0CA51B48"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w:t>
            </w:r>
          </w:p>
        </w:tc>
        <w:tc>
          <w:tcPr>
            <w:tcW w:w="834" w:type="dxa"/>
            <w:vAlign w:val="center"/>
          </w:tcPr>
          <w:p w14:paraId="0CA51B49"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8</w:t>
            </w:r>
          </w:p>
        </w:tc>
        <w:tc>
          <w:tcPr>
            <w:tcW w:w="834" w:type="dxa"/>
            <w:vAlign w:val="center"/>
          </w:tcPr>
          <w:p w14:paraId="0CA51B4A"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10</w:t>
            </w:r>
          </w:p>
        </w:tc>
        <w:tc>
          <w:tcPr>
            <w:tcW w:w="834" w:type="dxa"/>
            <w:vAlign w:val="center"/>
          </w:tcPr>
          <w:p w14:paraId="0CA51B4B"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9</w:t>
            </w:r>
          </w:p>
        </w:tc>
        <w:tc>
          <w:tcPr>
            <w:tcW w:w="834" w:type="dxa"/>
            <w:vAlign w:val="center"/>
          </w:tcPr>
          <w:p w14:paraId="0CA51B4C"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w:t>
            </w:r>
          </w:p>
        </w:tc>
        <w:tc>
          <w:tcPr>
            <w:tcW w:w="834" w:type="dxa"/>
            <w:vAlign w:val="center"/>
          </w:tcPr>
          <w:p w14:paraId="0CA51B4D" w14:textId="77777777" w:rsidR="00D60A04" w:rsidRPr="00540ECB" w:rsidRDefault="00DC4B87"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14</w:t>
            </w:r>
          </w:p>
        </w:tc>
      </w:tr>
      <w:tr w:rsidR="0069619D" w:rsidRPr="00610EB9" w14:paraId="0CA51B59" w14:textId="77777777" w:rsidTr="00A1131E">
        <w:tc>
          <w:tcPr>
            <w:tcW w:w="2106" w:type="dxa"/>
          </w:tcPr>
          <w:p w14:paraId="0CA51B4F" w14:textId="77777777" w:rsidR="00D60A04" w:rsidRPr="00610EB9" w:rsidRDefault="000C0437" w:rsidP="005D1ADD">
            <w:pPr>
              <w:jc w:val="both"/>
              <w:rPr>
                <w:rFonts w:ascii="Times New Roman" w:hAnsi="Times New Roman" w:cs="Times New Roman"/>
                <w:b/>
                <w:sz w:val="28"/>
                <w:szCs w:val="28"/>
                <w:lang w:val="kk-KZ"/>
              </w:rPr>
            </w:pPr>
            <w:r w:rsidRPr="00610EB9">
              <w:rPr>
                <w:rFonts w:ascii="Times New Roman" w:hAnsi="Times New Roman" w:cs="Times New Roman"/>
                <w:b/>
                <w:sz w:val="28"/>
                <w:szCs w:val="28"/>
              </w:rPr>
              <w:t>2. Врачи узких специальностей</w:t>
            </w:r>
          </w:p>
        </w:tc>
        <w:tc>
          <w:tcPr>
            <w:tcW w:w="872" w:type="dxa"/>
            <w:vAlign w:val="center"/>
          </w:tcPr>
          <w:p w14:paraId="0CA51B50"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112 (48.3)</w:t>
            </w:r>
          </w:p>
        </w:tc>
        <w:tc>
          <w:tcPr>
            <w:tcW w:w="1041" w:type="dxa"/>
            <w:vAlign w:val="center"/>
          </w:tcPr>
          <w:p w14:paraId="0CA51B51"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25/87</w:t>
            </w:r>
          </w:p>
        </w:tc>
        <w:tc>
          <w:tcPr>
            <w:tcW w:w="833" w:type="dxa"/>
            <w:vAlign w:val="center"/>
          </w:tcPr>
          <w:p w14:paraId="0CA51B52"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21 (18.8)</w:t>
            </w:r>
          </w:p>
        </w:tc>
        <w:tc>
          <w:tcPr>
            <w:tcW w:w="833" w:type="dxa"/>
            <w:vAlign w:val="center"/>
          </w:tcPr>
          <w:p w14:paraId="0CA51B53"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41 (36.6)</w:t>
            </w:r>
          </w:p>
        </w:tc>
        <w:tc>
          <w:tcPr>
            <w:tcW w:w="834" w:type="dxa"/>
            <w:vAlign w:val="center"/>
          </w:tcPr>
          <w:p w14:paraId="0CA51B54"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26 (23.2)</w:t>
            </w:r>
          </w:p>
        </w:tc>
        <w:tc>
          <w:tcPr>
            <w:tcW w:w="834" w:type="dxa"/>
            <w:vAlign w:val="center"/>
          </w:tcPr>
          <w:p w14:paraId="0CA51B55"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24 (21.4)</w:t>
            </w:r>
          </w:p>
        </w:tc>
        <w:tc>
          <w:tcPr>
            <w:tcW w:w="834" w:type="dxa"/>
            <w:vAlign w:val="center"/>
          </w:tcPr>
          <w:p w14:paraId="0CA51B56"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27 (24.1)</w:t>
            </w:r>
          </w:p>
        </w:tc>
        <w:tc>
          <w:tcPr>
            <w:tcW w:w="834" w:type="dxa"/>
            <w:vAlign w:val="center"/>
          </w:tcPr>
          <w:p w14:paraId="0CA51B57"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41 (36.6)</w:t>
            </w:r>
          </w:p>
        </w:tc>
        <w:tc>
          <w:tcPr>
            <w:tcW w:w="834" w:type="dxa"/>
            <w:vAlign w:val="center"/>
          </w:tcPr>
          <w:p w14:paraId="0CA51B58" w14:textId="77777777" w:rsidR="00D60A04" w:rsidRPr="00540ECB" w:rsidRDefault="00A1131E"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44 (39.3)</w:t>
            </w:r>
          </w:p>
        </w:tc>
      </w:tr>
      <w:tr w:rsidR="0069619D" w:rsidRPr="00610EB9" w14:paraId="0CA51B64" w14:textId="77777777" w:rsidTr="00A1131E">
        <w:tc>
          <w:tcPr>
            <w:tcW w:w="2106" w:type="dxa"/>
          </w:tcPr>
          <w:p w14:paraId="0CA51B5A" w14:textId="77777777" w:rsidR="001F0471" w:rsidRPr="00610EB9" w:rsidRDefault="001F0471"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Эндокринолог</w:t>
            </w:r>
          </w:p>
        </w:tc>
        <w:tc>
          <w:tcPr>
            <w:tcW w:w="872" w:type="dxa"/>
            <w:vAlign w:val="center"/>
          </w:tcPr>
          <w:p w14:paraId="0CA51B5B"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10</w:t>
            </w:r>
          </w:p>
        </w:tc>
        <w:tc>
          <w:tcPr>
            <w:tcW w:w="1041" w:type="dxa"/>
            <w:vAlign w:val="center"/>
          </w:tcPr>
          <w:p w14:paraId="0CA51B5C"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1/9</w:t>
            </w:r>
          </w:p>
        </w:tc>
        <w:tc>
          <w:tcPr>
            <w:tcW w:w="833" w:type="dxa"/>
            <w:vAlign w:val="center"/>
          </w:tcPr>
          <w:p w14:paraId="0CA51B5D"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3" w:type="dxa"/>
            <w:vAlign w:val="center"/>
          </w:tcPr>
          <w:p w14:paraId="0CA51B5E"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w:t>
            </w:r>
          </w:p>
        </w:tc>
        <w:tc>
          <w:tcPr>
            <w:tcW w:w="834" w:type="dxa"/>
            <w:vAlign w:val="center"/>
          </w:tcPr>
          <w:p w14:paraId="0CA51B5F"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w:t>
            </w:r>
          </w:p>
        </w:tc>
        <w:tc>
          <w:tcPr>
            <w:tcW w:w="834" w:type="dxa"/>
            <w:vAlign w:val="center"/>
          </w:tcPr>
          <w:p w14:paraId="0CA51B60"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61"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62"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w:t>
            </w:r>
          </w:p>
        </w:tc>
        <w:tc>
          <w:tcPr>
            <w:tcW w:w="834" w:type="dxa"/>
            <w:vAlign w:val="center"/>
          </w:tcPr>
          <w:p w14:paraId="0CA51B63"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w:t>
            </w:r>
          </w:p>
        </w:tc>
      </w:tr>
      <w:tr w:rsidR="0069619D" w:rsidRPr="00610EB9" w14:paraId="0CA51B6F" w14:textId="77777777" w:rsidTr="00A1131E">
        <w:tc>
          <w:tcPr>
            <w:tcW w:w="2106" w:type="dxa"/>
          </w:tcPr>
          <w:p w14:paraId="0CA51B65" w14:textId="77777777" w:rsidR="001F0471" w:rsidRPr="00610EB9" w:rsidRDefault="001F0471"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Невролог</w:t>
            </w:r>
          </w:p>
        </w:tc>
        <w:tc>
          <w:tcPr>
            <w:tcW w:w="872" w:type="dxa"/>
            <w:vAlign w:val="center"/>
          </w:tcPr>
          <w:p w14:paraId="0CA51B66"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13</w:t>
            </w:r>
          </w:p>
        </w:tc>
        <w:tc>
          <w:tcPr>
            <w:tcW w:w="1041" w:type="dxa"/>
            <w:vAlign w:val="center"/>
          </w:tcPr>
          <w:p w14:paraId="0CA51B67"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1/12</w:t>
            </w:r>
          </w:p>
        </w:tc>
        <w:tc>
          <w:tcPr>
            <w:tcW w:w="833" w:type="dxa"/>
            <w:vAlign w:val="center"/>
          </w:tcPr>
          <w:p w14:paraId="0CA51B68"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w:t>
            </w:r>
          </w:p>
        </w:tc>
        <w:tc>
          <w:tcPr>
            <w:tcW w:w="833" w:type="dxa"/>
            <w:vAlign w:val="center"/>
          </w:tcPr>
          <w:p w14:paraId="0CA51B69"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w:t>
            </w:r>
          </w:p>
        </w:tc>
        <w:tc>
          <w:tcPr>
            <w:tcW w:w="834" w:type="dxa"/>
            <w:vAlign w:val="center"/>
          </w:tcPr>
          <w:p w14:paraId="0CA51B6A"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w:t>
            </w:r>
          </w:p>
        </w:tc>
        <w:tc>
          <w:tcPr>
            <w:tcW w:w="834" w:type="dxa"/>
            <w:vAlign w:val="center"/>
          </w:tcPr>
          <w:p w14:paraId="0CA51B6B"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6C"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w:t>
            </w:r>
          </w:p>
        </w:tc>
        <w:tc>
          <w:tcPr>
            <w:tcW w:w="834" w:type="dxa"/>
            <w:vAlign w:val="center"/>
          </w:tcPr>
          <w:p w14:paraId="0CA51B6D"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6E"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w:t>
            </w:r>
          </w:p>
        </w:tc>
      </w:tr>
      <w:tr w:rsidR="0069619D" w:rsidRPr="00610EB9" w14:paraId="0CA51B7A" w14:textId="77777777" w:rsidTr="00A1131E">
        <w:tc>
          <w:tcPr>
            <w:tcW w:w="2106" w:type="dxa"/>
          </w:tcPr>
          <w:p w14:paraId="0CA51B70" w14:textId="77777777" w:rsidR="001F0471" w:rsidRPr="00610EB9" w:rsidRDefault="001F0471"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Дерматолог</w:t>
            </w:r>
          </w:p>
        </w:tc>
        <w:tc>
          <w:tcPr>
            <w:tcW w:w="872" w:type="dxa"/>
            <w:vAlign w:val="center"/>
          </w:tcPr>
          <w:p w14:paraId="0CA51B71"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7</w:t>
            </w:r>
          </w:p>
        </w:tc>
        <w:tc>
          <w:tcPr>
            <w:tcW w:w="1041" w:type="dxa"/>
            <w:vAlign w:val="center"/>
          </w:tcPr>
          <w:p w14:paraId="0CA51B72"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0/7</w:t>
            </w:r>
          </w:p>
        </w:tc>
        <w:tc>
          <w:tcPr>
            <w:tcW w:w="833" w:type="dxa"/>
            <w:vAlign w:val="center"/>
          </w:tcPr>
          <w:p w14:paraId="0CA51B73"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3" w:type="dxa"/>
            <w:vAlign w:val="center"/>
          </w:tcPr>
          <w:p w14:paraId="0CA51B74"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75"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76"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77"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78"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79"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w:t>
            </w:r>
          </w:p>
        </w:tc>
      </w:tr>
      <w:tr w:rsidR="0069619D" w:rsidRPr="00610EB9" w14:paraId="0CA51B85" w14:textId="77777777" w:rsidTr="00A1131E">
        <w:tc>
          <w:tcPr>
            <w:tcW w:w="2106" w:type="dxa"/>
          </w:tcPr>
          <w:p w14:paraId="0CA51B7B" w14:textId="77777777" w:rsidR="001F0471" w:rsidRPr="00610EB9" w:rsidRDefault="001F0471"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Стоматолог</w:t>
            </w:r>
          </w:p>
        </w:tc>
        <w:tc>
          <w:tcPr>
            <w:tcW w:w="872" w:type="dxa"/>
            <w:vAlign w:val="center"/>
          </w:tcPr>
          <w:p w14:paraId="0CA51B7C"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9</w:t>
            </w:r>
          </w:p>
        </w:tc>
        <w:tc>
          <w:tcPr>
            <w:tcW w:w="1041" w:type="dxa"/>
            <w:vAlign w:val="center"/>
          </w:tcPr>
          <w:p w14:paraId="0CA51B7D"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2/7</w:t>
            </w:r>
          </w:p>
        </w:tc>
        <w:tc>
          <w:tcPr>
            <w:tcW w:w="833" w:type="dxa"/>
            <w:vAlign w:val="center"/>
          </w:tcPr>
          <w:p w14:paraId="0CA51B7E"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w:t>
            </w:r>
          </w:p>
        </w:tc>
        <w:tc>
          <w:tcPr>
            <w:tcW w:w="833" w:type="dxa"/>
            <w:vAlign w:val="center"/>
          </w:tcPr>
          <w:p w14:paraId="0CA51B7F"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w:t>
            </w:r>
          </w:p>
        </w:tc>
        <w:tc>
          <w:tcPr>
            <w:tcW w:w="834" w:type="dxa"/>
            <w:vAlign w:val="center"/>
          </w:tcPr>
          <w:p w14:paraId="0CA51B80"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81"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82"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w:t>
            </w:r>
          </w:p>
        </w:tc>
        <w:tc>
          <w:tcPr>
            <w:tcW w:w="834" w:type="dxa"/>
            <w:vAlign w:val="center"/>
          </w:tcPr>
          <w:p w14:paraId="0CA51B83"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84"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r>
      <w:tr w:rsidR="0069619D" w:rsidRPr="00610EB9" w14:paraId="0CA51B90" w14:textId="77777777" w:rsidTr="00A1131E">
        <w:tc>
          <w:tcPr>
            <w:tcW w:w="2106" w:type="dxa"/>
          </w:tcPr>
          <w:p w14:paraId="0CA51B86" w14:textId="77777777" w:rsidR="001F0471" w:rsidRPr="00610EB9" w:rsidRDefault="001F0471"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Другие специальности</w:t>
            </w:r>
          </w:p>
        </w:tc>
        <w:tc>
          <w:tcPr>
            <w:tcW w:w="872" w:type="dxa"/>
            <w:vAlign w:val="center"/>
          </w:tcPr>
          <w:p w14:paraId="0CA51B87"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73</w:t>
            </w:r>
          </w:p>
        </w:tc>
        <w:tc>
          <w:tcPr>
            <w:tcW w:w="1041" w:type="dxa"/>
            <w:vAlign w:val="center"/>
          </w:tcPr>
          <w:p w14:paraId="0CA51B88"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18/55</w:t>
            </w:r>
          </w:p>
        </w:tc>
        <w:tc>
          <w:tcPr>
            <w:tcW w:w="833" w:type="dxa"/>
            <w:vAlign w:val="center"/>
          </w:tcPr>
          <w:p w14:paraId="0CA51B89"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9</w:t>
            </w:r>
          </w:p>
        </w:tc>
        <w:tc>
          <w:tcPr>
            <w:tcW w:w="833" w:type="dxa"/>
            <w:vAlign w:val="center"/>
          </w:tcPr>
          <w:p w14:paraId="0CA51B8A"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29</w:t>
            </w:r>
          </w:p>
        </w:tc>
        <w:tc>
          <w:tcPr>
            <w:tcW w:w="834" w:type="dxa"/>
            <w:vAlign w:val="center"/>
          </w:tcPr>
          <w:p w14:paraId="0CA51B8B"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16</w:t>
            </w:r>
          </w:p>
        </w:tc>
        <w:tc>
          <w:tcPr>
            <w:tcW w:w="834" w:type="dxa"/>
            <w:vAlign w:val="center"/>
          </w:tcPr>
          <w:p w14:paraId="0CA51B8C"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19</w:t>
            </w:r>
          </w:p>
        </w:tc>
        <w:tc>
          <w:tcPr>
            <w:tcW w:w="834" w:type="dxa"/>
            <w:vAlign w:val="center"/>
          </w:tcPr>
          <w:p w14:paraId="0CA51B8D"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12</w:t>
            </w:r>
          </w:p>
        </w:tc>
        <w:tc>
          <w:tcPr>
            <w:tcW w:w="834" w:type="dxa"/>
            <w:vAlign w:val="center"/>
          </w:tcPr>
          <w:p w14:paraId="0CA51B8E"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32</w:t>
            </w:r>
          </w:p>
        </w:tc>
        <w:tc>
          <w:tcPr>
            <w:tcW w:w="834" w:type="dxa"/>
            <w:vAlign w:val="center"/>
          </w:tcPr>
          <w:p w14:paraId="0CA51B8F" w14:textId="77777777" w:rsidR="001F0471" w:rsidRPr="00540ECB" w:rsidRDefault="001F0471"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29</w:t>
            </w:r>
          </w:p>
        </w:tc>
      </w:tr>
      <w:tr w:rsidR="0069619D" w:rsidRPr="00610EB9" w14:paraId="0CA51B9B" w14:textId="77777777" w:rsidTr="00A1131E">
        <w:tc>
          <w:tcPr>
            <w:tcW w:w="2106" w:type="dxa"/>
          </w:tcPr>
          <w:p w14:paraId="0CA51B91" w14:textId="77777777" w:rsidR="001F0471" w:rsidRPr="00610EB9" w:rsidRDefault="00BC1D18" w:rsidP="005D1ADD">
            <w:pPr>
              <w:jc w:val="both"/>
              <w:rPr>
                <w:rFonts w:ascii="Times New Roman" w:hAnsi="Times New Roman" w:cs="Times New Roman"/>
                <w:b/>
                <w:sz w:val="28"/>
                <w:szCs w:val="28"/>
                <w:lang w:val="kk-KZ"/>
              </w:rPr>
            </w:pPr>
            <w:r w:rsidRPr="00610EB9">
              <w:rPr>
                <w:rFonts w:ascii="Times New Roman" w:hAnsi="Times New Roman" w:cs="Times New Roman"/>
                <w:b/>
                <w:sz w:val="28"/>
                <w:szCs w:val="28"/>
                <w:lang w:val="kk-KZ"/>
              </w:rPr>
              <w:t>Гастроэнтеролог</w:t>
            </w:r>
          </w:p>
        </w:tc>
        <w:tc>
          <w:tcPr>
            <w:tcW w:w="872" w:type="dxa"/>
            <w:vAlign w:val="center"/>
          </w:tcPr>
          <w:p w14:paraId="0CA51B92"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10 (4.3)</w:t>
            </w:r>
          </w:p>
        </w:tc>
        <w:tc>
          <w:tcPr>
            <w:tcW w:w="1041" w:type="dxa"/>
            <w:vAlign w:val="center"/>
          </w:tcPr>
          <w:p w14:paraId="0CA51B93"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0/10</w:t>
            </w:r>
          </w:p>
        </w:tc>
        <w:tc>
          <w:tcPr>
            <w:tcW w:w="833" w:type="dxa"/>
            <w:vAlign w:val="center"/>
          </w:tcPr>
          <w:p w14:paraId="0CA51B94"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 (30)</w:t>
            </w:r>
          </w:p>
        </w:tc>
        <w:tc>
          <w:tcPr>
            <w:tcW w:w="833" w:type="dxa"/>
            <w:vAlign w:val="center"/>
          </w:tcPr>
          <w:p w14:paraId="0CA51B95"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 (30)</w:t>
            </w:r>
          </w:p>
        </w:tc>
        <w:tc>
          <w:tcPr>
            <w:tcW w:w="834" w:type="dxa"/>
            <w:vAlign w:val="center"/>
          </w:tcPr>
          <w:p w14:paraId="0CA51B96"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 (10)</w:t>
            </w:r>
          </w:p>
        </w:tc>
        <w:tc>
          <w:tcPr>
            <w:tcW w:w="834" w:type="dxa"/>
            <w:vAlign w:val="center"/>
          </w:tcPr>
          <w:p w14:paraId="0CA51B97"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 (30)</w:t>
            </w:r>
          </w:p>
        </w:tc>
        <w:tc>
          <w:tcPr>
            <w:tcW w:w="834" w:type="dxa"/>
            <w:vAlign w:val="center"/>
          </w:tcPr>
          <w:p w14:paraId="0CA51B98"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 (22.2)</w:t>
            </w:r>
          </w:p>
        </w:tc>
        <w:tc>
          <w:tcPr>
            <w:tcW w:w="834" w:type="dxa"/>
            <w:vAlign w:val="center"/>
          </w:tcPr>
          <w:p w14:paraId="0CA51B99"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 (44.4)</w:t>
            </w:r>
          </w:p>
        </w:tc>
        <w:tc>
          <w:tcPr>
            <w:tcW w:w="834" w:type="dxa"/>
            <w:vAlign w:val="center"/>
          </w:tcPr>
          <w:p w14:paraId="0CA51B9A"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 (33.3)</w:t>
            </w:r>
          </w:p>
        </w:tc>
      </w:tr>
      <w:tr w:rsidR="0069619D" w:rsidRPr="00610EB9" w14:paraId="0CA51BA6" w14:textId="77777777" w:rsidTr="00A1131E">
        <w:tc>
          <w:tcPr>
            <w:tcW w:w="2106" w:type="dxa"/>
          </w:tcPr>
          <w:p w14:paraId="0CA51B9C" w14:textId="77777777" w:rsidR="001F0471" w:rsidRPr="00610EB9" w:rsidRDefault="00BC1D18"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Детский</w:t>
            </w:r>
          </w:p>
        </w:tc>
        <w:tc>
          <w:tcPr>
            <w:tcW w:w="872" w:type="dxa"/>
            <w:vAlign w:val="center"/>
          </w:tcPr>
          <w:p w14:paraId="0CA51B9D"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1041" w:type="dxa"/>
            <w:vAlign w:val="center"/>
          </w:tcPr>
          <w:p w14:paraId="0CA51B9E"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0/1</w:t>
            </w:r>
          </w:p>
        </w:tc>
        <w:tc>
          <w:tcPr>
            <w:tcW w:w="833" w:type="dxa"/>
            <w:vAlign w:val="center"/>
          </w:tcPr>
          <w:p w14:paraId="0CA51B9F"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3" w:type="dxa"/>
            <w:vAlign w:val="center"/>
          </w:tcPr>
          <w:p w14:paraId="0CA51BA0"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A1"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A2"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A3"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A4"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A5"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r>
      <w:tr w:rsidR="0069619D" w:rsidRPr="00610EB9" w14:paraId="0CA51BB1" w14:textId="77777777" w:rsidTr="00A1131E">
        <w:tc>
          <w:tcPr>
            <w:tcW w:w="2106" w:type="dxa"/>
          </w:tcPr>
          <w:p w14:paraId="0CA51BA7" w14:textId="77777777" w:rsidR="001F0471" w:rsidRPr="00610EB9" w:rsidRDefault="00BC1D18"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Взрослый</w:t>
            </w:r>
          </w:p>
        </w:tc>
        <w:tc>
          <w:tcPr>
            <w:tcW w:w="872" w:type="dxa"/>
            <w:vAlign w:val="center"/>
          </w:tcPr>
          <w:p w14:paraId="0CA51BA8"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8</w:t>
            </w:r>
          </w:p>
        </w:tc>
        <w:tc>
          <w:tcPr>
            <w:tcW w:w="1041" w:type="dxa"/>
            <w:vAlign w:val="center"/>
          </w:tcPr>
          <w:p w14:paraId="0CA51BA9"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0/8</w:t>
            </w:r>
          </w:p>
        </w:tc>
        <w:tc>
          <w:tcPr>
            <w:tcW w:w="833" w:type="dxa"/>
            <w:vAlign w:val="center"/>
          </w:tcPr>
          <w:p w14:paraId="0CA51BAA"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w:t>
            </w:r>
          </w:p>
        </w:tc>
        <w:tc>
          <w:tcPr>
            <w:tcW w:w="833" w:type="dxa"/>
            <w:vAlign w:val="center"/>
          </w:tcPr>
          <w:p w14:paraId="0CA51BAB"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AC"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AD"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AE"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c>
          <w:tcPr>
            <w:tcW w:w="834" w:type="dxa"/>
            <w:vAlign w:val="center"/>
          </w:tcPr>
          <w:p w14:paraId="0CA51BAF"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3</w:t>
            </w:r>
          </w:p>
        </w:tc>
        <w:tc>
          <w:tcPr>
            <w:tcW w:w="834" w:type="dxa"/>
            <w:vAlign w:val="center"/>
          </w:tcPr>
          <w:p w14:paraId="0CA51BB0"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w:t>
            </w:r>
          </w:p>
        </w:tc>
      </w:tr>
      <w:tr w:rsidR="0069619D" w:rsidRPr="00610EB9" w14:paraId="0CA51BBC" w14:textId="77777777" w:rsidTr="00A1131E">
        <w:tc>
          <w:tcPr>
            <w:tcW w:w="2106" w:type="dxa"/>
          </w:tcPr>
          <w:p w14:paraId="0CA51BB2" w14:textId="77777777" w:rsidR="001F0471" w:rsidRPr="00610EB9" w:rsidRDefault="00BC1D18"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Детский и взрослый</w:t>
            </w:r>
          </w:p>
        </w:tc>
        <w:tc>
          <w:tcPr>
            <w:tcW w:w="872" w:type="dxa"/>
            <w:vAlign w:val="center"/>
          </w:tcPr>
          <w:p w14:paraId="0CA51BB3"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1041" w:type="dxa"/>
            <w:vAlign w:val="center"/>
          </w:tcPr>
          <w:p w14:paraId="0CA51BB4"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0/1</w:t>
            </w:r>
          </w:p>
        </w:tc>
        <w:tc>
          <w:tcPr>
            <w:tcW w:w="833" w:type="dxa"/>
            <w:vAlign w:val="center"/>
          </w:tcPr>
          <w:p w14:paraId="0CA51BB5"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3" w:type="dxa"/>
            <w:vAlign w:val="center"/>
          </w:tcPr>
          <w:p w14:paraId="0CA51BB6"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B7"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B8"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B9"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c>
          <w:tcPr>
            <w:tcW w:w="834" w:type="dxa"/>
            <w:vAlign w:val="center"/>
          </w:tcPr>
          <w:p w14:paraId="0CA51BBA"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1</w:t>
            </w:r>
          </w:p>
        </w:tc>
        <w:tc>
          <w:tcPr>
            <w:tcW w:w="834" w:type="dxa"/>
            <w:vAlign w:val="center"/>
          </w:tcPr>
          <w:p w14:paraId="0CA51BBB" w14:textId="77777777" w:rsidR="001F0471"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w:t>
            </w:r>
          </w:p>
        </w:tc>
      </w:tr>
      <w:tr w:rsidR="0069619D" w:rsidRPr="00610EB9" w14:paraId="0CA51BC7" w14:textId="77777777" w:rsidTr="00A1131E">
        <w:tc>
          <w:tcPr>
            <w:tcW w:w="2106" w:type="dxa"/>
          </w:tcPr>
          <w:p w14:paraId="0CA51BBD" w14:textId="77777777" w:rsidR="00BC1D18" w:rsidRPr="00610EB9" w:rsidRDefault="00BC1D18" w:rsidP="005D1ADD">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Итого (%)</w:t>
            </w:r>
          </w:p>
        </w:tc>
        <w:tc>
          <w:tcPr>
            <w:tcW w:w="872" w:type="dxa"/>
            <w:vAlign w:val="center"/>
          </w:tcPr>
          <w:p w14:paraId="0CA51BBE"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232 (100)</w:t>
            </w:r>
          </w:p>
        </w:tc>
        <w:tc>
          <w:tcPr>
            <w:tcW w:w="1041" w:type="dxa"/>
            <w:vAlign w:val="center"/>
          </w:tcPr>
          <w:p w14:paraId="0CA51BBF"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41/191</w:t>
            </w:r>
          </w:p>
        </w:tc>
        <w:tc>
          <w:tcPr>
            <w:tcW w:w="833" w:type="dxa"/>
            <w:vAlign w:val="center"/>
          </w:tcPr>
          <w:p w14:paraId="0CA51BC0"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55 (23.7)</w:t>
            </w:r>
          </w:p>
        </w:tc>
        <w:tc>
          <w:tcPr>
            <w:tcW w:w="833" w:type="dxa"/>
            <w:vAlign w:val="center"/>
          </w:tcPr>
          <w:p w14:paraId="0CA51BC1"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68 (29.3)</w:t>
            </w:r>
          </w:p>
        </w:tc>
        <w:tc>
          <w:tcPr>
            <w:tcW w:w="834" w:type="dxa"/>
            <w:vAlign w:val="center"/>
          </w:tcPr>
          <w:p w14:paraId="0CA51BC2"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47 (20.2)</w:t>
            </w:r>
          </w:p>
        </w:tc>
        <w:tc>
          <w:tcPr>
            <w:tcW w:w="834" w:type="dxa"/>
            <w:vAlign w:val="center"/>
          </w:tcPr>
          <w:p w14:paraId="0CA51BC3"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62 (26.7)</w:t>
            </w:r>
          </w:p>
        </w:tc>
        <w:tc>
          <w:tcPr>
            <w:tcW w:w="834" w:type="dxa"/>
            <w:vAlign w:val="center"/>
          </w:tcPr>
          <w:p w14:paraId="0CA51BC4"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69 (29.7)</w:t>
            </w:r>
          </w:p>
        </w:tc>
        <w:tc>
          <w:tcPr>
            <w:tcW w:w="834" w:type="dxa"/>
            <w:vAlign w:val="center"/>
          </w:tcPr>
          <w:p w14:paraId="0CA51BC5"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69 (29.7)</w:t>
            </w:r>
          </w:p>
        </w:tc>
        <w:tc>
          <w:tcPr>
            <w:tcW w:w="834" w:type="dxa"/>
            <w:vAlign w:val="center"/>
          </w:tcPr>
          <w:p w14:paraId="0CA51BC6" w14:textId="77777777" w:rsidR="00BC1D18" w:rsidRPr="00540ECB" w:rsidRDefault="007669FD" w:rsidP="005D1ADD">
            <w:pPr>
              <w:jc w:val="both"/>
              <w:rPr>
                <w:rFonts w:ascii="Times New Roman" w:hAnsi="Times New Roman" w:cs="Times New Roman"/>
                <w:sz w:val="24"/>
                <w:szCs w:val="24"/>
                <w:lang w:val="kk-KZ"/>
              </w:rPr>
            </w:pPr>
            <w:r w:rsidRPr="00540ECB">
              <w:rPr>
                <w:rFonts w:ascii="Times New Roman" w:hAnsi="Times New Roman" w:cs="Times New Roman"/>
                <w:sz w:val="24"/>
                <w:szCs w:val="24"/>
                <w:lang w:val="kk-KZ"/>
              </w:rPr>
              <w:t>93 (40)</w:t>
            </w:r>
          </w:p>
        </w:tc>
      </w:tr>
    </w:tbl>
    <w:p w14:paraId="0CA51BC8" w14:textId="77777777" w:rsidR="005228CE" w:rsidRPr="00610EB9" w:rsidRDefault="005228CE" w:rsidP="005D1ADD">
      <w:pPr>
        <w:spacing w:after="0" w:line="240" w:lineRule="auto"/>
        <w:jc w:val="both"/>
        <w:rPr>
          <w:b/>
          <w:lang w:val="kk-KZ"/>
        </w:rPr>
      </w:pPr>
    </w:p>
    <w:p w14:paraId="0CA51BC9" w14:textId="77777777" w:rsidR="00491C7F" w:rsidRPr="00610EB9" w:rsidRDefault="00491C7F" w:rsidP="00540ECB">
      <w:pPr>
        <w:spacing w:after="0" w:line="240" w:lineRule="auto"/>
        <w:ind w:firstLine="708"/>
        <w:jc w:val="both"/>
        <w:rPr>
          <w:b/>
        </w:rPr>
      </w:pPr>
      <w:r w:rsidRPr="00610EB9">
        <w:rPr>
          <w:b/>
        </w:rPr>
        <w:t>Вопросы об этиологии целиакии</w:t>
      </w:r>
    </w:p>
    <w:p w14:paraId="0CA51BCA" w14:textId="77777777" w:rsidR="00491C7F" w:rsidRPr="00610EB9" w:rsidRDefault="00491C7F" w:rsidP="005D1ADD">
      <w:pPr>
        <w:spacing w:after="0" w:line="240" w:lineRule="auto"/>
        <w:ind w:firstLine="708"/>
        <w:jc w:val="both"/>
      </w:pPr>
      <w:r w:rsidRPr="00610EB9">
        <w:t>Только 65 (28%) респондентов правильно ответили, что аутоиммунный процесс является основным механизмом развития целиакии, в то время как остальные дали другие ответы: мутация гена с полной пенетрантностью (119; 51,3%), патология толстой кишки (37; 15,9%), аллергическая реакция (4; 1,7%) или не знали (5; 2%) (Таблица 19). В то время как равное количество врачей первичного звена (34; 31,5%) и гастроэнтерологов (3; 30%) правильно ответили на этот вопрос, наименьшее количество правильных ответов было получено от врачей других медицинских специальностей (28; 25%).</w:t>
      </w:r>
    </w:p>
    <w:p w14:paraId="0CA51BCB" w14:textId="77777777" w:rsidR="00491C7F" w:rsidRPr="00610EB9" w:rsidRDefault="00491C7F" w:rsidP="005D1ADD">
      <w:pPr>
        <w:spacing w:after="0" w:line="240" w:lineRule="auto"/>
        <w:ind w:firstLine="708"/>
        <w:jc w:val="both"/>
      </w:pPr>
    </w:p>
    <w:p w14:paraId="0CA51BCC" w14:textId="7B979D43" w:rsidR="00DF510E" w:rsidRDefault="00DF510E" w:rsidP="00540ECB">
      <w:pPr>
        <w:spacing w:after="0" w:line="240" w:lineRule="auto"/>
        <w:jc w:val="both"/>
      </w:pPr>
      <w:r w:rsidRPr="00610EB9">
        <w:t>Таблица 19. Ответы респондентов на вопросы, касающиеся этиологии, клинических проявлений и сопутствующих состояний целиакии</w:t>
      </w:r>
    </w:p>
    <w:p w14:paraId="02791DD0" w14:textId="7B795B72" w:rsidR="00540ECB" w:rsidRDefault="00540ECB" w:rsidP="00540ECB">
      <w:pPr>
        <w:spacing w:after="0" w:line="240" w:lineRule="auto"/>
        <w:jc w:val="both"/>
      </w:pPr>
    </w:p>
    <w:p w14:paraId="79B62F08" w14:textId="5D37382C" w:rsidR="00540ECB" w:rsidRDefault="00540ECB" w:rsidP="00540ECB">
      <w:pPr>
        <w:spacing w:after="0" w:line="240" w:lineRule="auto"/>
        <w:jc w:val="both"/>
      </w:pPr>
    </w:p>
    <w:p w14:paraId="2A72C9FA" w14:textId="10BB3512" w:rsidR="00540ECB" w:rsidRDefault="00540ECB" w:rsidP="00540ECB">
      <w:pPr>
        <w:spacing w:after="0" w:line="240" w:lineRule="auto"/>
        <w:jc w:val="both"/>
      </w:pPr>
    </w:p>
    <w:p w14:paraId="78EF9E52" w14:textId="77777777" w:rsidR="00540ECB" w:rsidRDefault="00540ECB" w:rsidP="00540ECB">
      <w:pPr>
        <w:spacing w:after="0" w:line="240" w:lineRule="auto"/>
        <w:jc w:val="both"/>
      </w:pPr>
    </w:p>
    <w:p w14:paraId="139CA5F6" w14:textId="77777777" w:rsidR="00540ECB" w:rsidRPr="00610EB9" w:rsidRDefault="00540ECB" w:rsidP="00540ECB">
      <w:pPr>
        <w:spacing w:after="0" w:line="240" w:lineRule="auto"/>
        <w:jc w:val="both"/>
      </w:pPr>
    </w:p>
    <w:tbl>
      <w:tblPr>
        <w:tblStyle w:val="af4"/>
        <w:tblW w:w="9844" w:type="dxa"/>
        <w:tblLayout w:type="fixed"/>
        <w:tblLook w:val="04A0" w:firstRow="1" w:lastRow="0" w:firstColumn="1" w:lastColumn="0" w:noHBand="0" w:noVBand="1"/>
      </w:tblPr>
      <w:tblGrid>
        <w:gridCol w:w="4786"/>
        <w:gridCol w:w="1322"/>
        <w:gridCol w:w="1134"/>
        <w:gridCol w:w="1230"/>
        <w:gridCol w:w="1372"/>
      </w:tblGrid>
      <w:tr w:rsidR="0069619D" w:rsidRPr="00610EB9" w14:paraId="0CA51BDB" w14:textId="77777777" w:rsidTr="00540ECB">
        <w:tc>
          <w:tcPr>
            <w:tcW w:w="4786" w:type="dxa"/>
            <w:vAlign w:val="center"/>
          </w:tcPr>
          <w:p w14:paraId="0CA51BCD" w14:textId="77777777" w:rsidR="00DF510E" w:rsidRPr="00610EB9" w:rsidRDefault="00DF510E" w:rsidP="005D1ADD">
            <w:pPr>
              <w:jc w:val="both"/>
              <w:rPr>
                <w:rFonts w:ascii="Times New Roman" w:hAnsi="Times New Roman" w:cs="Times New Roman"/>
                <w:b/>
                <w:sz w:val="28"/>
                <w:szCs w:val="28"/>
              </w:rPr>
            </w:pPr>
            <w:r w:rsidRPr="00610EB9">
              <w:rPr>
                <w:rFonts w:ascii="Times New Roman" w:hAnsi="Times New Roman" w:cs="Times New Roman"/>
                <w:b/>
                <w:sz w:val="28"/>
                <w:szCs w:val="28"/>
              </w:rPr>
              <w:t>Вопросы с вариантами ответов</w:t>
            </w:r>
          </w:p>
        </w:tc>
        <w:tc>
          <w:tcPr>
            <w:tcW w:w="1322" w:type="dxa"/>
          </w:tcPr>
          <w:p w14:paraId="0CA51BCE"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rPr>
              <w:t>Итого респондентов (N=232),</w:t>
            </w:r>
          </w:p>
          <w:p w14:paraId="0CA51BCF" w14:textId="1B99A521" w:rsidR="00DF510E" w:rsidRDefault="00DF510E" w:rsidP="00540ECB">
            <w:pPr>
              <w:ind w:left="-108" w:right="-108"/>
              <w:rPr>
                <w:rFonts w:ascii="Times New Roman" w:hAnsi="Times New Roman" w:cs="Times New Roman"/>
                <w:b/>
                <w:sz w:val="24"/>
                <w:szCs w:val="24"/>
              </w:rPr>
            </w:pPr>
          </w:p>
          <w:p w14:paraId="7060A7D8" w14:textId="471406E6" w:rsidR="00540ECB" w:rsidRDefault="00540ECB" w:rsidP="00540ECB">
            <w:pPr>
              <w:ind w:left="-108" w:right="-108"/>
              <w:rPr>
                <w:rFonts w:ascii="Times New Roman" w:hAnsi="Times New Roman" w:cs="Times New Roman"/>
                <w:b/>
                <w:sz w:val="24"/>
                <w:szCs w:val="24"/>
              </w:rPr>
            </w:pPr>
          </w:p>
          <w:p w14:paraId="66598217" w14:textId="77777777" w:rsidR="00540ECB" w:rsidRPr="00540ECB" w:rsidRDefault="00540ECB" w:rsidP="00540ECB">
            <w:pPr>
              <w:ind w:left="-108" w:right="-108"/>
              <w:rPr>
                <w:rFonts w:ascii="Times New Roman" w:hAnsi="Times New Roman" w:cs="Times New Roman"/>
                <w:b/>
                <w:sz w:val="24"/>
                <w:szCs w:val="24"/>
              </w:rPr>
            </w:pPr>
          </w:p>
          <w:p w14:paraId="0CA51BD0"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rPr>
              <w:t>n (%)</w:t>
            </w:r>
          </w:p>
        </w:tc>
        <w:tc>
          <w:tcPr>
            <w:tcW w:w="1134" w:type="dxa"/>
          </w:tcPr>
          <w:p w14:paraId="0CA51BD1"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rPr>
              <w:t>Врачи ПМСП (</w:t>
            </w:r>
            <w:r w:rsidRPr="00540ECB">
              <w:rPr>
                <w:rFonts w:ascii="Times New Roman" w:hAnsi="Times New Roman" w:cs="Times New Roman"/>
                <w:b/>
                <w:sz w:val="24"/>
                <w:szCs w:val="24"/>
                <w:lang w:val="en-US"/>
              </w:rPr>
              <w:t>N</w:t>
            </w:r>
            <w:r w:rsidRPr="00540ECB">
              <w:rPr>
                <w:rFonts w:ascii="Times New Roman" w:hAnsi="Times New Roman" w:cs="Times New Roman"/>
                <w:b/>
                <w:sz w:val="24"/>
                <w:szCs w:val="24"/>
              </w:rPr>
              <w:t>=110),</w:t>
            </w:r>
          </w:p>
          <w:p w14:paraId="0CA51BD2" w14:textId="12E092B6" w:rsidR="00DF510E" w:rsidRDefault="00DF510E" w:rsidP="00540ECB">
            <w:pPr>
              <w:ind w:left="-108" w:right="-108"/>
              <w:rPr>
                <w:rFonts w:ascii="Times New Roman" w:hAnsi="Times New Roman" w:cs="Times New Roman"/>
                <w:b/>
                <w:sz w:val="24"/>
                <w:szCs w:val="24"/>
              </w:rPr>
            </w:pPr>
          </w:p>
          <w:p w14:paraId="4C69083D" w14:textId="746DE7DF" w:rsidR="00540ECB" w:rsidRDefault="00540ECB" w:rsidP="00540ECB">
            <w:pPr>
              <w:ind w:left="-108" w:right="-108"/>
              <w:rPr>
                <w:rFonts w:ascii="Times New Roman" w:hAnsi="Times New Roman" w:cs="Times New Roman"/>
                <w:b/>
                <w:sz w:val="24"/>
                <w:szCs w:val="24"/>
              </w:rPr>
            </w:pPr>
          </w:p>
          <w:p w14:paraId="37653C71" w14:textId="77777777" w:rsidR="00540ECB" w:rsidRPr="00540ECB" w:rsidRDefault="00540ECB" w:rsidP="00540ECB">
            <w:pPr>
              <w:ind w:left="-108" w:right="-108"/>
              <w:rPr>
                <w:rFonts w:ascii="Times New Roman" w:hAnsi="Times New Roman" w:cs="Times New Roman"/>
                <w:b/>
                <w:sz w:val="24"/>
                <w:szCs w:val="24"/>
              </w:rPr>
            </w:pPr>
          </w:p>
          <w:p w14:paraId="0CA51BD3" w14:textId="77777777" w:rsidR="00DF510E" w:rsidRPr="00540ECB" w:rsidRDefault="00DF510E" w:rsidP="00540ECB">
            <w:pPr>
              <w:ind w:left="-108" w:right="-108"/>
              <w:rPr>
                <w:rFonts w:ascii="Times New Roman" w:hAnsi="Times New Roman" w:cs="Times New Roman"/>
                <w:b/>
                <w:sz w:val="24"/>
                <w:szCs w:val="24"/>
                <w:lang w:val="en-US"/>
              </w:rPr>
            </w:pPr>
            <w:r w:rsidRPr="00540ECB">
              <w:rPr>
                <w:rFonts w:ascii="Times New Roman" w:hAnsi="Times New Roman" w:cs="Times New Roman"/>
                <w:b/>
                <w:sz w:val="24"/>
                <w:szCs w:val="24"/>
                <w:lang w:val="en-US"/>
              </w:rPr>
              <w:t>n (%)</w:t>
            </w:r>
          </w:p>
        </w:tc>
        <w:tc>
          <w:tcPr>
            <w:tcW w:w="1230" w:type="dxa"/>
          </w:tcPr>
          <w:p w14:paraId="0CA51BD4"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rPr>
              <w:t>Гастроэнтерологи (N=10),</w:t>
            </w:r>
          </w:p>
          <w:p w14:paraId="0CA51BD5" w14:textId="77777777" w:rsidR="00DF510E" w:rsidRPr="00540ECB" w:rsidRDefault="00DF510E" w:rsidP="00540ECB">
            <w:pPr>
              <w:ind w:left="-108" w:right="-108"/>
              <w:rPr>
                <w:rFonts w:ascii="Times New Roman" w:hAnsi="Times New Roman" w:cs="Times New Roman"/>
                <w:b/>
                <w:sz w:val="24"/>
                <w:szCs w:val="24"/>
              </w:rPr>
            </w:pPr>
          </w:p>
          <w:p w14:paraId="0CA51BD6" w14:textId="41CC7A37" w:rsidR="00DF510E" w:rsidRDefault="00DF510E" w:rsidP="00540ECB">
            <w:pPr>
              <w:ind w:left="-108" w:right="-108"/>
              <w:rPr>
                <w:rFonts w:ascii="Times New Roman" w:hAnsi="Times New Roman" w:cs="Times New Roman"/>
                <w:b/>
                <w:sz w:val="24"/>
                <w:szCs w:val="24"/>
              </w:rPr>
            </w:pPr>
          </w:p>
          <w:p w14:paraId="5C796E8A" w14:textId="77777777" w:rsidR="00540ECB" w:rsidRPr="00540ECB" w:rsidRDefault="00540ECB" w:rsidP="00540ECB">
            <w:pPr>
              <w:ind w:left="-108" w:right="-108"/>
              <w:rPr>
                <w:rFonts w:ascii="Times New Roman" w:hAnsi="Times New Roman" w:cs="Times New Roman"/>
                <w:b/>
                <w:sz w:val="24"/>
                <w:szCs w:val="24"/>
              </w:rPr>
            </w:pPr>
          </w:p>
          <w:p w14:paraId="0CA51BD7"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rPr>
              <w:t>n (%)</w:t>
            </w:r>
          </w:p>
        </w:tc>
        <w:tc>
          <w:tcPr>
            <w:tcW w:w="1372" w:type="dxa"/>
          </w:tcPr>
          <w:p w14:paraId="0CA51BD8"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rPr>
              <w:t>Другие медицинские специалисты (</w:t>
            </w:r>
            <w:r w:rsidRPr="00540ECB">
              <w:rPr>
                <w:rFonts w:ascii="Times New Roman" w:hAnsi="Times New Roman" w:cs="Times New Roman"/>
                <w:b/>
                <w:sz w:val="24"/>
                <w:szCs w:val="24"/>
                <w:lang w:val="en-US"/>
              </w:rPr>
              <w:t>N</w:t>
            </w:r>
            <w:r w:rsidRPr="00540ECB">
              <w:rPr>
                <w:rFonts w:ascii="Times New Roman" w:hAnsi="Times New Roman" w:cs="Times New Roman"/>
                <w:b/>
                <w:sz w:val="24"/>
                <w:szCs w:val="24"/>
              </w:rPr>
              <w:t>=112),</w:t>
            </w:r>
          </w:p>
          <w:p w14:paraId="0CA51BD9" w14:textId="77777777" w:rsidR="00DF510E" w:rsidRPr="00540ECB" w:rsidRDefault="00DF510E" w:rsidP="00540ECB">
            <w:pPr>
              <w:ind w:right="-108"/>
              <w:rPr>
                <w:rFonts w:ascii="Times New Roman" w:hAnsi="Times New Roman" w:cs="Times New Roman"/>
                <w:b/>
                <w:sz w:val="24"/>
                <w:szCs w:val="24"/>
              </w:rPr>
            </w:pPr>
          </w:p>
          <w:p w14:paraId="0CA51BDA" w14:textId="77777777" w:rsidR="00DF510E" w:rsidRPr="00540ECB" w:rsidRDefault="00DF510E" w:rsidP="00540ECB">
            <w:pPr>
              <w:ind w:left="-108" w:right="-108"/>
              <w:rPr>
                <w:rFonts w:ascii="Times New Roman" w:hAnsi="Times New Roman" w:cs="Times New Roman"/>
                <w:b/>
                <w:sz w:val="24"/>
                <w:szCs w:val="24"/>
              </w:rPr>
            </w:pPr>
            <w:r w:rsidRPr="00540ECB">
              <w:rPr>
                <w:rFonts w:ascii="Times New Roman" w:hAnsi="Times New Roman" w:cs="Times New Roman"/>
                <w:b/>
                <w:sz w:val="24"/>
                <w:szCs w:val="24"/>
                <w:lang w:val="en-US"/>
              </w:rPr>
              <w:t>n</w:t>
            </w:r>
            <w:r w:rsidRPr="00540ECB">
              <w:rPr>
                <w:rFonts w:ascii="Times New Roman" w:hAnsi="Times New Roman" w:cs="Times New Roman"/>
                <w:b/>
                <w:sz w:val="24"/>
                <w:szCs w:val="24"/>
              </w:rPr>
              <w:t xml:space="preserve"> (%)</w:t>
            </w:r>
          </w:p>
        </w:tc>
      </w:tr>
      <w:tr w:rsidR="0069619D" w:rsidRPr="00610EB9" w14:paraId="0CA51BDD" w14:textId="77777777" w:rsidTr="00D078F6">
        <w:tc>
          <w:tcPr>
            <w:tcW w:w="9844" w:type="dxa"/>
            <w:gridSpan w:val="5"/>
            <w:shd w:val="clear" w:color="auto" w:fill="D9D9D9" w:themeFill="background1" w:themeFillShade="D9"/>
          </w:tcPr>
          <w:p w14:paraId="0CA51BDC" w14:textId="77777777" w:rsidR="00DF510E"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 6. </w:t>
            </w:r>
            <w:r w:rsidR="00D078F6" w:rsidRPr="00610EB9">
              <w:rPr>
                <w:rFonts w:ascii="Times New Roman" w:hAnsi="Times New Roman" w:cs="Times New Roman"/>
                <w:b/>
                <w:sz w:val="28"/>
                <w:szCs w:val="28"/>
              </w:rPr>
              <w:t>Что такое целиакия?</w:t>
            </w:r>
            <w:r w:rsidRPr="00610EB9">
              <w:rPr>
                <w:rFonts w:ascii="Times New Roman" w:hAnsi="Times New Roman" w:cs="Times New Roman"/>
                <w:b/>
                <w:sz w:val="28"/>
                <w:szCs w:val="28"/>
              </w:rPr>
              <w:t>*:</w:t>
            </w:r>
          </w:p>
        </w:tc>
      </w:tr>
      <w:tr w:rsidR="0069619D" w:rsidRPr="00610EB9" w14:paraId="0CA51BE3" w14:textId="77777777" w:rsidTr="00D078F6">
        <w:tc>
          <w:tcPr>
            <w:tcW w:w="4786" w:type="dxa"/>
            <w:shd w:val="clear" w:color="auto" w:fill="auto"/>
          </w:tcPr>
          <w:p w14:paraId="0CA51BDE" w14:textId="77777777" w:rsidR="00DF510E" w:rsidRPr="00C41E3A" w:rsidRDefault="00D078F6" w:rsidP="005D1ADD">
            <w:pPr>
              <w:pStyle w:val="af3"/>
              <w:ind w:left="0"/>
              <w:jc w:val="both"/>
              <w:rPr>
                <w:rFonts w:ascii="Times New Roman" w:hAnsi="Times New Roman" w:cs="Times New Roman"/>
                <w:bCs/>
                <w:iCs/>
                <w:sz w:val="28"/>
                <w:szCs w:val="28"/>
              </w:rPr>
            </w:pPr>
            <w:r w:rsidRPr="00C41E3A">
              <w:rPr>
                <w:rFonts w:ascii="Times New Roman" w:hAnsi="Times New Roman" w:cs="Times New Roman"/>
                <w:bCs/>
                <w:iCs/>
                <w:sz w:val="28"/>
                <w:szCs w:val="28"/>
              </w:rPr>
              <w:t>Аутоиммунное заболевание</w:t>
            </w:r>
          </w:p>
        </w:tc>
        <w:tc>
          <w:tcPr>
            <w:tcW w:w="1322" w:type="dxa"/>
            <w:shd w:val="clear" w:color="auto" w:fill="auto"/>
            <w:vAlign w:val="center"/>
          </w:tcPr>
          <w:p w14:paraId="0CA51BDF"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65 (28.0)</w:t>
            </w:r>
          </w:p>
        </w:tc>
        <w:tc>
          <w:tcPr>
            <w:tcW w:w="1134" w:type="dxa"/>
            <w:shd w:val="clear" w:color="auto" w:fill="auto"/>
            <w:vAlign w:val="center"/>
          </w:tcPr>
          <w:p w14:paraId="0CA51BE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34 (31.5)</w:t>
            </w:r>
          </w:p>
        </w:tc>
        <w:tc>
          <w:tcPr>
            <w:tcW w:w="1230" w:type="dxa"/>
            <w:shd w:val="clear" w:color="auto" w:fill="auto"/>
            <w:vAlign w:val="center"/>
          </w:tcPr>
          <w:p w14:paraId="0CA51BE1"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(30)</w:t>
            </w:r>
          </w:p>
        </w:tc>
        <w:tc>
          <w:tcPr>
            <w:tcW w:w="1372" w:type="dxa"/>
            <w:shd w:val="clear" w:color="auto" w:fill="auto"/>
            <w:vAlign w:val="center"/>
          </w:tcPr>
          <w:p w14:paraId="0CA51BE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28 (25)</w:t>
            </w:r>
          </w:p>
        </w:tc>
      </w:tr>
      <w:tr w:rsidR="0069619D" w:rsidRPr="00610EB9" w14:paraId="0CA51BE9" w14:textId="77777777" w:rsidTr="00D078F6">
        <w:tc>
          <w:tcPr>
            <w:tcW w:w="4786" w:type="dxa"/>
          </w:tcPr>
          <w:p w14:paraId="0CA51BE4" w14:textId="77777777" w:rsidR="00DF510E" w:rsidRPr="00C41E3A" w:rsidRDefault="00D078F6" w:rsidP="005D1ADD">
            <w:pPr>
              <w:ind w:left="34"/>
              <w:jc w:val="both"/>
              <w:rPr>
                <w:rFonts w:ascii="Times New Roman" w:hAnsi="Times New Roman" w:cs="Times New Roman"/>
                <w:bCs/>
                <w:iCs/>
                <w:sz w:val="28"/>
                <w:szCs w:val="28"/>
                <w:lang w:val="en-US"/>
              </w:rPr>
            </w:pPr>
            <w:r w:rsidRPr="00C41E3A">
              <w:rPr>
                <w:rFonts w:ascii="Times New Roman" w:hAnsi="Times New Roman" w:cs="Times New Roman"/>
                <w:bCs/>
                <w:iCs/>
                <w:sz w:val="28"/>
                <w:szCs w:val="28"/>
              </w:rPr>
              <w:t xml:space="preserve">Генетическое заболевание, вызванное мутацией гена с полной пенетрантностью </w:t>
            </w:r>
            <w:r w:rsidRPr="00C41E3A">
              <w:rPr>
                <w:rFonts w:ascii="Times New Roman" w:hAnsi="Times New Roman" w:cs="Times New Roman"/>
                <w:bCs/>
                <w:iCs/>
                <w:sz w:val="28"/>
                <w:szCs w:val="28"/>
                <w:lang w:val="en-US"/>
              </w:rPr>
              <w:t>(приводит к заболеванию у 100% носителей мутации)</w:t>
            </w:r>
          </w:p>
        </w:tc>
        <w:tc>
          <w:tcPr>
            <w:tcW w:w="1322" w:type="dxa"/>
            <w:vAlign w:val="center"/>
          </w:tcPr>
          <w:p w14:paraId="0CA51BE5"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119 (51.3)</w:t>
            </w:r>
          </w:p>
        </w:tc>
        <w:tc>
          <w:tcPr>
            <w:tcW w:w="1134" w:type="dxa"/>
            <w:vAlign w:val="center"/>
          </w:tcPr>
          <w:p w14:paraId="0CA51BE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51 (47.2)</w:t>
            </w:r>
          </w:p>
        </w:tc>
        <w:tc>
          <w:tcPr>
            <w:tcW w:w="1230" w:type="dxa"/>
            <w:vAlign w:val="center"/>
          </w:tcPr>
          <w:p w14:paraId="0CA51BE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(60)</w:t>
            </w:r>
          </w:p>
        </w:tc>
        <w:tc>
          <w:tcPr>
            <w:tcW w:w="1372" w:type="dxa"/>
            <w:vAlign w:val="center"/>
          </w:tcPr>
          <w:p w14:paraId="0CA51BE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62 (55.4)</w:t>
            </w:r>
          </w:p>
        </w:tc>
      </w:tr>
      <w:tr w:rsidR="0069619D" w:rsidRPr="00610EB9" w14:paraId="0CA51BEF" w14:textId="77777777" w:rsidTr="00D078F6">
        <w:tc>
          <w:tcPr>
            <w:tcW w:w="4786" w:type="dxa"/>
          </w:tcPr>
          <w:p w14:paraId="0CA51BEA" w14:textId="77777777" w:rsidR="00DF510E" w:rsidRPr="00C41E3A" w:rsidRDefault="00D078F6" w:rsidP="005D1ADD">
            <w:pPr>
              <w:jc w:val="both"/>
              <w:rPr>
                <w:rFonts w:ascii="Times New Roman" w:hAnsi="Times New Roman" w:cs="Times New Roman"/>
                <w:bCs/>
                <w:iCs/>
                <w:sz w:val="28"/>
                <w:szCs w:val="28"/>
              </w:rPr>
            </w:pPr>
            <w:r w:rsidRPr="00C41E3A">
              <w:rPr>
                <w:rFonts w:ascii="Times New Roman" w:hAnsi="Times New Roman" w:cs="Times New Roman"/>
                <w:bCs/>
                <w:iCs/>
                <w:sz w:val="28"/>
                <w:szCs w:val="28"/>
              </w:rPr>
              <w:t>Расстройство толстого кишечника</w:t>
            </w:r>
          </w:p>
        </w:tc>
        <w:tc>
          <w:tcPr>
            <w:tcW w:w="1322" w:type="dxa"/>
            <w:vAlign w:val="center"/>
          </w:tcPr>
          <w:p w14:paraId="0CA51BEB"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37 (15.9)</w:t>
            </w:r>
          </w:p>
        </w:tc>
        <w:tc>
          <w:tcPr>
            <w:tcW w:w="1134" w:type="dxa"/>
            <w:vAlign w:val="center"/>
          </w:tcPr>
          <w:p w14:paraId="0CA51BE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20 (18.4)</w:t>
            </w:r>
          </w:p>
        </w:tc>
        <w:tc>
          <w:tcPr>
            <w:tcW w:w="1230" w:type="dxa"/>
            <w:vAlign w:val="center"/>
          </w:tcPr>
          <w:p w14:paraId="0CA51BE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(10)</w:t>
            </w:r>
          </w:p>
        </w:tc>
        <w:tc>
          <w:tcPr>
            <w:tcW w:w="1372" w:type="dxa"/>
            <w:vAlign w:val="center"/>
          </w:tcPr>
          <w:p w14:paraId="0CA51BE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16 (14.3)</w:t>
            </w:r>
          </w:p>
        </w:tc>
      </w:tr>
      <w:tr w:rsidR="0069619D" w:rsidRPr="00610EB9" w14:paraId="0CA51BF5" w14:textId="77777777" w:rsidTr="00D078F6">
        <w:tc>
          <w:tcPr>
            <w:tcW w:w="4786" w:type="dxa"/>
          </w:tcPr>
          <w:p w14:paraId="0CA51BF0" w14:textId="77777777" w:rsidR="00DF510E" w:rsidRPr="00C41E3A" w:rsidRDefault="00D078F6" w:rsidP="005D1ADD">
            <w:pPr>
              <w:ind w:left="34"/>
              <w:jc w:val="both"/>
              <w:rPr>
                <w:rFonts w:ascii="Times New Roman" w:hAnsi="Times New Roman" w:cs="Times New Roman"/>
                <w:bCs/>
                <w:iCs/>
                <w:sz w:val="28"/>
                <w:szCs w:val="28"/>
              </w:rPr>
            </w:pPr>
            <w:r w:rsidRPr="00C41E3A">
              <w:rPr>
                <w:rFonts w:ascii="Times New Roman" w:hAnsi="Times New Roman" w:cs="Times New Roman"/>
                <w:bCs/>
                <w:iCs/>
                <w:sz w:val="28"/>
                <w:szCs w:val="28"/>
              </w:rPr>
              <w:t>Аллергическое заболевание</w:t>
            </w:r>
          </w:p>
        </w:tc>
        <w:tc>
          <w:tcPr>
            <w:tcW w:w="1322" w:type="dxa"/>
            <w:vAlign w:val="center"/>
          </w:tcPr>
          <w:p w14:paraId="0CA51BF1"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4 (1.7)</w:t>
            </w:r>
          </w:p>
        </w:tc>
        <w:tc>
          <w:tcPr>
            <w:tcW w:w="1134" w:type="dxa"/>
            <w:vAlign w:val="center"/>
          </w:tcPr>
          <w:p w14:paraId="0CA51BF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(0.9)</w:t>
            </w:r>
          </w:p>
        </w:tc>
        <w:tc>
          <w:tcPr>
            <w:tcW w:w="1230" w:type="dxa"/>
            <w:vAlign w:val="center"/>
          </w:tcPr>
          <w:p w14:paraId="0CA51BF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BF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(2.7)</w:t>
            </w:r>
          </w:p>
        </w:tc>
      </w:tr>
      <w:tr w:rsidR="0069619D" w:rsidRPr="00610EB9" w14:paraId="0CA51BFB" w14:textId="77777777" w:rsidTr="00D078F6">
        <w:tc>
          <w:tcPr>
            <w:tcW w:w="4786" w:type="dxa"/>
          </w:tcPr>
          <w:p w14:paraId="0CA51BF6" w14:textId="77777777" w:rsidR="00DF510E" w:rsidRPr="00C41E3A" w:rsidRDefault="00D078F6" w:rsidP="005D1ADD">
            <w:pPr>
              <w:ind w:left="34"/>
              <w:jc w:val="both"/>
              <w:rPr>
                <w:rFonts w:ascii="Times New Roman" w:hAnsi="Times New Roman" w:cs="Times New Roman"/>
                <w:bCs/>
                <w:iCs/>
                <w:sz w:val="28"/>
                <w:szCs w:val="28"/>
              </w:rPr>
            </w:pPr>
            <w:r w:rsidRPr="00C41E3A">
              <w:rPr>
                <w:rFonts w:ascii="Times New Roman" w:hAnsi="Times New Roman" w:cs="Times New Roman"/>
                <w:bCs/>
                <w:iCs/>
                <w:sz w:val="28"/>
                <w:szCs w:val="28"/>
              </w:rPr>
              <w:t>Инфекционное заболевание</w:t>
            </w:r>
          </w:p>
        </w:tc>
        <w:tc>
          <w:tcPr>
            <w:tcW w:w="1322" w:type="dxa"/>
            <w:vAlign w:val="center"/>
          </w:tcPr>
          <w:p w14:paraId="0CA51BF7"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134" w:type="dxa"/>
            <w:vAlign w:val="center"/>
          </w:tcPr>
          <w:p w14:paraId="0CA51BF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230" w:type="dxa"/>
            <w:vAlign w:val="center"/>
          </w:tcPr>
          <w:p w14:paraId="0CA51BF9"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BF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r>
      <w:tr w:rsidR="0069619D" w:rsidRPr="00610EB9" w14:paraId="0CA51C01" w14:textId="77777777" w:rsidTr="00D078F6">
        <w:tc>
          <w:tcPr>
            <w:tcW w:w="4786" w:type="dxa"/>
          </w:tcPr>
          <w:p w14:paraId="0CA51BFC" w14:textId="77777777" w:rsidR="00DF510E" w:rsidRPr="00C41E3A" w:rsidRDefault="00D078F6" w:rsidP="005D1ADD">
            <w:pPr>
              <w:ind w:left="34"/>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322" w:type="dxa"/>
            <w:vAlign w:val="center"/>
          </w:tcPr>
          <w:p w14:paraId="0CA51BFD"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5 (2.2)</w:t>
            </w:r>
          </w:p>
        </w:tc>
        <w:tc>
          <w:tcPr>
            <w:tcW w:w="1134" w:type="dxa"/>
            <w:vAlign w:val="center"/>
          </w:tcPr>
          <w:p w14:paraId="0CA51BF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 (1.8)</w:t>
            </w:r>
          </w:p>
        </w:tc>
        <w:tc>
          <w:tcPr>
            <w:tcW w:w="1230" w:type="dxa"/>
            <w:vAlign w:val="center"/>
          </w:tcPr>
          <w:p w14:paraId="0CA51BFF"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0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(2.7)</w:t>
            </w:r>
          </w:p>
        </w:tc>
      </w:tr>
      <w:tr w:rsidR="0069619D" w:rsidRPr="00610EB9" w14:paraId="0CA51C03" w14:textId="77777777" w:rsidTr="00D078F6">
        <w:tc>
          <w:tcPr>
            <w:tcW w:w="9844" w:type="dxa"/>
            <w:gridSpan w:val="5"/>
            <w:shd w:val="clear" w:color="auto" w:fill="D9D9D9" w:themeFill="background1" w:themeFillShade="D9"/>
            <w:vAlign w:val="center"/>
          </w:tcPr>
          <w:p w14:paraId="0CA51C02" w14:textId="77777777" w:rsidR="00DF510E"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 7. </w:t>
            </w:r>
            <w:r w:rsidR="00D078F6" w:rsidRPr="00610EB9">
              <w:rPr>
                <w:rFonts w:ascii="Times New Roman" w:hAnsi="Times New Roman" w:cs="Times New Roman"/>
                <w:b/>
                <w:sz w:val="28"/>
                <w:szCs w:val="28"/>
              </w:rPr>
              <w:t>Что вызывает целиакию?</w:t>
            </w:r>
          </w:p>
        </w:tc>
      </w:tr>
      <w:tr w:rsidR="0069619D" w:rsidRPr="00610EB9" w14:paraId="0CA51C09" w14:textId="77777777" w:rsidTr="00D078F6">
        <w:tc>
          <w:tcPr>
            <w:tcW w:w="4786" w:type="dxa"/>
            <w:shd w:val="clear" w:color="auto" w:fill="auto"/>
          </w:tcPr>
          <w:p w14:paraId="0CA51C04" w14:textId="77777777" w:rsidR="00DF510E" w:rsidRPr="00C41E3A" w:rsidRDefault="00D078F6" w:rsidP="00C41E3A">
            <w:pPr>
              <w:jc w:val="both"/>
              <w:rPr>
                <w:rFonts w:ascii="Times New Roman" w:hAnsi="Times New Roman" w:cs="Times New Roman"/>
                <w:bCs/>
                <w:iCs/>
                <w:sz w:val="28"/>
                <w:szCs w:val="28"/>
              </w:rPr>
            </w:pPr>
            <w:r w:rsidRPr="00C41E3A">
              <w:rPr>
                <w:rFonts w:ascii="Times New Roman" w:hAnsi="Times New Roman" w:cs="Times New Roman"/>
                <w:bCs/>
                <w:iCs/>
                <w:sz w:val="28"/>
                <w:szCs w:val="28"/>
              </w:rPr>
              <w:t>Реакция на глютен</w:t>
            </w:r>
          </w:p>
        </w:tc>
        <w:tc>
          <w:tcPr>
            <w:tcW w:w="1322" w:type="dxa"/>
            <w:shd w:val="clear" w:color="auto" w:fill="auto"/>
            <w:vAlign w:val="center"/>
          </w:tcPr>
          <w:p w14:paraId="0CA51C05"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200 (86.2)</w:t>
            </w:r>
          </w:p>
        </w:tc>
        <w:tc>
          <w:tcPr>
            <w:tcW w:w="1134" w:type="dxa"/>
            <w:shd w:val="clear" w:color="auto" w:fill="auto"/>
            <w:vAlign w:val="center"/>
          </w:tcPr>
          <w:p w14:paraId="0CA51C0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93 (84.5)</w:t>
            </w:r>
          </w:p>
        </w:tc>
        <w:tc>
          <w:tcPr>
            <w:tcW w:w="1230" w:type="dxa"/>
            <w:shd w:val="clear" w:color="auto" w:fill="auto"/>
            <w:vAlign w:val="center"/>
          </w:tcPr>
          <w:p w14:paraId="0CA51C0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10 (100)</w:t>
            </w:r>
          </w:p>
        </w:tc>
        <w:tc>
          <w:tcPr>
            <w:tcW w:w="1372" w:type="dxa"/>
            <w:shd w:val="clear" w:color="auto" w:fill="auto"/>
            <w:vAlign w:val="center"/>
          </w:tcPr>
          <w:p w14:paraId="0CA51C0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96 (85.7)</w:t>
            </w:r>
          </w:p>
        </w:tc>
      </w:tr>
      <w:tr w:rsidR="0069619D" w:rsidRPr="00610EB9" w14:paraId="0CA51C0F" w14:textId="77777777" w:rsidTr="00D078F6">
        <w:tc>
          <w:tcPr>
            <w:tcW w:w="4786" w:type="dxa"/>
          </w:tcPr>
          <w:p w14:paraId="0CA51C0A" w14:textId="77777777" w:rsidR="00DF510E" w:rsidRPr="00C41E3A" w:rsidRDefault="00D078F6" w:rsidP="00C41E3A">
            <w:pPr>
              <w:jc w:val="both"/>
              <w:rPr>
                <w:rFonts w:ascii="Times New Roman" w:hAnsi="Times New Roman" w:cs="Times New Roman"/>
                <w:bCs/>
                <w:iCs/>
                <w:sz w:val="28"/>
                <w:szCs w:val="28"/>
              </w:rPr>
            </w:pPr>
            <w:r w:rsidRPr="00C41E3A">
              <w:rPr>
                <w:rFonts w:ascii="Times New Roman" w:hAnsi="Times New Roman" w:cs="Times New Roman"/>
                <w:bCs/>
                <w:iCs/>
                <w:sz w:val="28"/>
                <w:szCs w:val="28"/>
              </w:rPr>
              <w:t>Непереносимость молочных продуктов</w:t>
            </w:r>
          </w:p>
        </w:tc>
        <w:tc>
          <w:tcPr>
            <w:tcW w:w="1322" w:type="dxa"/>
            <w:vAlign w:val="center"/>
          </w:tcPr>
          <w:p w14:paraId="0CA51C0B"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20 (8.6)</w:t>
            </w:r>
          </w:p>
        </w:tc>
        <w:tc>
          <w:tcPr>
            <w:tcW w:w="1134" w:type="dxa"/>
            <w:vAlign w:val="center"/>
          </w:tcPr>
          <w:p w14:paraId="0CA51C0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12 (10.9)</w:t>
            </w:r>
          </w:p>
        </w:tc>
        <w:tc>
          <w:tcPr>
            <w:tcW w:w="1230" w:type="dxa"/>
            <w:vAlign w:val="center"/>
          </w:tcPr>
          <w:p w14:paraId="0CA51C0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0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 (7.1)</w:t>
            </w:r>
          </w:p>
        </w:tc>
      </w:tr>
      <w:tr w:rsidR="0069619D" w:rsidRPr="00610EB9" w14:paraId="0CA51C15" w14:textId="77777777" w:rsidTr="00D078F6">
        <w:tc>
          <w:tcPr>
            <w:tcW w:w="4786" w:type="dxa"/>
          </w:tcPr>
          <w:p w14:paraId="0CA51C10" w14:textId="77777777" w:rsidR="00DF510E" w:rsidRPr="00C41E3A" w:rsidRDefault="00D078F6" w:rsidP="00C41E3A">
            <w:pPr>
              <w:jc w:val="both"/>
              <w:rPr>
                <w:rFonts w:ascii="Times New Roman" w:hAnsi="Times New Roman" w:cs="Times New Roman"/>
                <w:bCs/>
                <w:iCs/>
                <w:sz w:val="28"/>
                <w:szCs w:val="28"/>
              </w:rPr>
            </w:pPr>
            <w:r w:rsidRPr="00C41E3A">
              <w:rPr>
                <w:rFonts w:ascii="Times New Roman" w:hAnsi="Times New Roman" w:cs="Times New Roman"/>
                <w:bCs/>
                <w:iCs/>
                <w:sz w:val="28"/>
                <w:szCs w:val="28"/>
              </w:rPr>
              <w:t>Дисбактериоз кишечника</w:t>
            </w:r>
          </w:p>
        </w:tc>
        <w:tc>
          <w:tcPr>
            <w:tcW w:w="1322" w:type="dxa"/>
            <w:vAlign w:val="center"/>
          </w:tcPr>
          <w:p w14:paraId="0CA51C11"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3 (1.3)</w:t>
            </w:r>
          </w:p>
        </w:tc>
        <w:tc>
          <w:tcPr>
            <w:tcW w:w="1134" w:type="dxa"/>
            <w:vAlign w:val="center"/>
          </w:tcPr>
          <w:p w14:paraId="0CA51C1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 (1.8)</w:t>
            </w:r>
          </w:p>
        </w:tc>
        <w:tc>
          <w:tcPr>
            <w:tcW w:w="1230" w:type="dxa"/>
            <w:vAlign w:val="center"/>
          </w:tcPr>
          <w:p w14:paraId="0CA51C1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1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(0.9)</w:t>
            </w:r>
          </w:p>
        </w:tc>
      </w:tr>
      <w:tr w:rsidR="0069619D" w:rsidRPr="00610EB9" w14:paraId="0CA51C1B" w14:textId="77777777" w:rsidTr="00D078F6">
        <w:tc>
          <w:tcPr>
            <w:tcW w:w="4786" w:type="dxa"/>
          </w:tcPr>
          <w:p w14:paraId="0CA51C16" w14:textId="77777777" w:rsidR="00DF510E" w:rsidRPr="00C41E3A" w:rsidRDefault="00D078F6" w:rsidP="00C41E3A">
            <w:pPr>
              <w:jc w:val="both"/>
              <w:rPr>
                <w:rFonts w:ascii="Times New Roman" w:hAnsi="Times New Roman" w:cs="Times New Roman"/>
                <w:bCs/>
                <w:iCs/>
                <w:sz w:val="28"/>
                <w:szCs w:val="28"/>
              </w:rPr>
            </w:pPr>
            <w:r w:rsidRPr="00C41E3A">
              <w:rPr>
                <w:rFonts w:ascii="Times New Roman" w:hAnsi="Times New Roman" w:cs="Times New Roman"/>
                <w:bCs/>
                <w:iCs/>
                <w:sz w:val="28"/>
                <w:szCs w:val="28"/>
              </w:rPr>
              <w:t>Аллергия</w:t>
            </w:r>
          </w:p>
        </w:tc>
        <w:tc>
          <w:tcPr>
            <w:tcW w:w="1322" w:type="dxa"/>
            <w:vAlign w:val="center"/>
          </w:tcPr>
          <w:p w14:paraId="0CA51C17"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2 (0.9)</w:t>
            </w:r>
          </w:p>
        </w:tc>
        <w:tc>
          <w:tcPr>
            <w:tcW w:w="1134" w:type="dxa"/>
            <w:vAlign w:val="center"/>
          </w:tcPr>
          <w:p w14:paraId="0CA51C1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(0.9)</w:t>
            </w:r>
          </w:p>
        </w:tc>
        <w:tc>
          <w:tcPr>
            <w:tcW w:w="1230" w:type="dxa"/>
            <w:vAlign w:val="center"/>
          </w:tcPr>
          <w:p w14:paraId="0CA51C19"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1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(0.9)</w:t>
            </w:r>
          </w:p>
        </w:tc>
      </w:tr>
      <w:tr w:rsidR="0069619D" w:rsidRPr="00610EB9" w14:paraId="0CA51C21" w14:textId="77777777" w:rsidTr="00D078F6">
        <w:tc>
          <w:tcPr>
            <w:tcW w:w="4786" w:type="dxa"/>
          </w:tcPr>
          <w:p w14:paraId="0CA51C1C" w14:textId="77777777" w:rsidR="00DF510E" w:rsidRPr="00C41E3A" w:rsidRDefault="00D078F6" w:rsidP="005D1ADD">
            <w:pPr>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322" w:type="dxa"/>
            <w:vAlign w:val="center"/>
          </w:tcPr>
          <w:p w14:paraId="0CA51C1D" w14:textId="77777777" w:rsidR="00DF510E" w:rsidRPr="00540ECB" w:rsidRDefault="00DF510E" w:rsidP="005D1ADD">
            <w:pPr>
              <w:pStyle w:val="af3"/>
              <w:ind w:left="-108" w:right="-108"/>
              <w:jc w:val="both"/>
              <w:rPr>
                <w:rFonts w:ascii="Times New Roman" w:hAnsi="Times New Roman" w:cs="Times New Roman"/>
                <w:sz w:val="26"/>
                <w:szCs w:val="26"/>
              </w:rPr>
            </w:pPr>
            <w:r w:rsidRPr="00540ECB">
              <w:rPr>
                <w:rFonts w:ascii="Times New Roman" w:hAnsi="Times New Roman" w:cs="Times New Roman"/>
                <w:sz w:val="26"/>
                <w:szCs w:val="26"/>
              </w:rPr>
              <w:t>7 (3)</w:t>
            </w:r>
          </w:p>
        </w:tc>
        <w:tc>
          <w:tcPr>
            <w:tcW w:w="1134" w:type="dxa"/>
            <w:vAlign w:val="center"/>
          </w:tcPr>
          <w:p w14:paraId="0CA51C1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(0.9)</w:t>
            </w:r>
          </w:p>
        </w:tc>
        <w:tc>
          <w:tcPr>
            <w:tcW w:w="1230" w:type="dxa"/>
            <w:vAlign w:val="center"/>
          </w:tcPr>
          <w:p w14:paraId="0CA51C1F"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2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(5.4)</w:t>
            </w:r>
          </w:p>
        </w:tc>
      </w:tr>
      <w:tr w:rsidR="0069619D" w:rsidRPr="00610EB9" w14:paraId="0CA51C23" w14:textId="77777777" w:rsidTr="00D078F6">
        <w:tc>
          <w:tcPr>
            <w:tcW w:w="9844" w:type="dxa"/>
            <w:gridSpan w:val="5"/>
            <w:shd w:val="clear" w:color="auto" w:fill="D9D9D9" w:themeFill="background1" w:themeFillShade="D9"/>
          </w:tcPr>
          <w:p w14:paraId="0CA51C22" w14:textId="77777777" w:rsidR="00DF510E"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8. </w:t>
            </w:r>
            <w:r w:rsidR="00D078F6" w:rsidRPr="00610EB9">
              <w:rPr>
                <w:rFonts w:ascii="Times New Roman" w:hAnsi="Times New Roman" w:cs="Times New Roman"/>
                <w:b/>
                <w:sz w:val="28"/>
                <w:szCs w:val="28"/>
              </w:rPr>
              <w:t>По каким симптомам и синдромам вы можете заподозрить целиакию у взрослых?</w:t>
            </w:r>
          </w:p>
        </w:tc>
      </w:tr>
      <w:tr w:rsidR="0069619D" w:rsidRPr="00610EB9" w14:paraId="0CA51C29" w14:textId="77777777" w:rsidTr="00D078F6">
        <w:tc>
          <w:tcPr>
            <w:tcW w:w="4786" w:type="dxa"/>
          </w:tcPr>
          <w:p w14:paraId="0CA51C24"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Частые боли в животе и вздутие живота</w:t>
            </w:r>
          </w:p>
        </w:tc>
        <w:tc>
          <w:tcPr>
            <w:tcW w:w="1322" w:type="dxa"/>
            <w:vAlign w:val="center"/>
          </w:tcPr>
          <w:p w14:paraId="0CA51C25"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161 (69.4)</w:t>
            </w:r>
          </w:p>
        </w:tc>
        <w:tc>
          <w:tcPr>
            <w:tcW w:w="1134" w:type="dxa"/>
            <w:vAlign w:val="center"/>
          </w:tcPr>
          <w:p w14:paraId="0CA51C2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72 (66.7)</w:t>
            </w:r>
          </w:p>
        </w:tc>
        <w:tc>
          <w:tcPr>
            <w:tcW w:w="1230" w:type="dxa"/>
            <w:vAlign w:val="center"/>
          </w:tcPr>
          <w:p w14:paraId="0CA51C2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 (90.0)</w:t>
            </w:r>
          </w:p>
        </w:tc>
        <w:tc>
          <w:tcPr>
            <w:tcW w:w="1372" w:type="dxa"/>
            <w:vAlign w:val="center"/>
          </w:tcPr>
          <w:p w14:paraId="0CA51C2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80 (71.4)</w:t>
            </w:r>
          </w:p>
        </w:tc>
      </w:tr>
      <w:tr w:rsidR="0069619D" w:rsidRPr="00610EB9" w14:paraId="0CA51C2F" w14:textId="77777777" w:rsidTr="00D078F6">
        <w:tc>
          <w:tcPr>
            <w:tcW w:w="4786" w:type="dxa"/>
          </w:tcPr>
          <w:p w14:paraId="0CA51C2A"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Хроническая диарея или запор</w:t>
            </w:r>
          </w:p>
        </w:tc>
        <w:tc>
          <w:tcPr>
            <w:tcW w:w="1322" w:type="dxa"/>
            <w:vAlign w:val="center"/>
          </w:tcPr>
          <w:p w14:paraId="0CA51C2B"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150 (64.7)</w:t>
            </w:r>
          </w:p>
        </w:tc>
        <w:tc>
          <w:tcPr>
            <w:tcW w:w="1134" w:type="dxa"/>
            <w:vAlign w:val="center"/>
          </w:tcPr>
          <w:p w14:paraId="0CA51C2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74 (68.5)</w:t>
            </w:r>
          </w:p>
        </w:tc>
        <w:tc>
          <w:tcPr>
            <w:tcW w:w="1230" w:type="dxa"/>
            <w:vAlign w:val="center"/>
          </w:tcPr>
          <w:p w14:paraId="0CA51C2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 (90.0)</w:t>
            </w:r>
          </w:p>
        </w:tc>
        <w:tc>
          <w:tcPr>
            <w:tcW w:w="1372" w:type="dxa"/>
            <w:vAlign w:val="center"/>
          </w:tcPr>
          <w:p w14:paraId="0CA51C2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67 (59.8)</w:t>
            </w:r>
          </w:p>
        </w:tc>
      </w:tr>
      <w:tr w:rsidR="0069619D" w:rsidRPr="00610EB9" w14:paraId="0CA51C35" w14:textId="77777777" w:rsidTr="00D078F6">
        <w:tc>
          <w:tcPr>
            <w:tcW w:w="4786" w:type="dxa"/>
          </w:tcPr>
          <w:p w14:paraId="0CA51C30"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Недостаточный вес</w:t>
            </w:r>
          </w:p>
        </w:tc>
        <w:tc>
          <w:tcPr>
            <w:tcW w:w="1322" w:type="dxa"/>
            <w:vAlign w:val="center"/>
          </w:tcPr>
          <w:p w14:paraId="0CA51C31"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132 (56.9)</w:t>
            </w:r>
          </w:p>
        </w:tc>
        <w:tc>
          <w:tcPr>
            <w:tcW w:w="1134" w:type="dxa"/>
            <w:vAlign w:val="center"/>
          </w:tcPr>
          <w:p w14:paraId="0CA51C3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65 (60.2)</w:t>
            </w:r>
          </w:p>
        </w:tc>
        <w:tc>
          <w:tcPr>
            <w:tcW w:w="1230" w:type="dxa"/>
            <w:vAlign w:val="center"/>
          </w:tcPr>
          <w:p w14:paraId="0CA51C3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 (80.0)</w:t>
            </w:r>
          </w:p>
        </w:tc>
        <w:tc>
          <w:tcPr>
            <w:tcW w:w="1372" w:type="dxa"/>
            <w:vAlign w:val="center"/>
          </w:tcPr>
          <w:p w14:paraId="0CA51C3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59 (52.7)</w:t>
            </w:r>
          </w:p>
        </w:tc>
      </w:tr>
      <w:tr w:rsidR="0069619D" w:rsidRPr="00610EB9" w14:paraId="0CA51C3B" w14:textId="77777777" w:rsidTr="00D078F6">
        <w:tc>
          <w:tcPr>
            <w:tcW w:w="4786" w:type="dxa"/>
          </w:tcPr>
          <w:p w14:paraId="0CA51C36" w14:textId="77777777" w:rsidR="00DF510E" w:rsidRPr="00C41E3A" w:rsidRDefault="00D078F6" w:rsidP="005D1ADD">
            <w:pPr>
              <w:tabs>
                <w:tab w:val="left" w:pos="322"/>
              </w:tabs>
              <w:jc w:val="both"/>
              <w:rPr>
                <w:rFonts w:ascii="Times New Roman" w:hAnsi="Times New Roman" w:cs="Times New Roman"/>
                <w:bCs/>
                <w:iCs/>
                <w:sz w:val="28"/>
                <w:szCs w:val="28"/>
                <w:lang w:val="en-US"/>
              </w:rPr>
            </w:pPr>
            <w:r w:rsidRPr="00C41E3A">
              <w:rPr>
                <w:rFonts w:ascii="Times New Roman" w:hAnsi="Times New Roman" w:cs="Times New Roman"/>
                <w:bCs/>
                <w:iCs/>
                <w:sz w:val="28"/>
                <w:szCs w:val="28"/>
                <w:lang w:val="en-US"/>
              </w:rPr>
              <w:t>Наличие синдрома раздраженного кишечника</w:t>
            </w:r>
          </w:p>
        </w:tc>
        <w:tc>
          <w:tcPr>
            <w:tcW w:w="1322" w:type="dxa"/>
            <w:vAlign w:val="center"/>
          </w:tcPr>
          <w:p w14:paraId="0CA51C37"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122 (52.6)</w:t>
            </w:r>
          </w:p>
        </w:tc>
        <w:tc>
          <w:tcPr>
            <w:tcW w:w="1134" w:type="dxa"/>
            <w:vAlign w:val="center"/>
          </w:tcPr>
          <w:p w14:paraId="0CA51C3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53 (49.1)</w:t>
            </w:r>
          </w:p>
        </w:tc>
        <w:tc>
          <w:tcPr>
            <w:tcW w:w="1230" w:type="dxa"/>
            <w:vAlign w:val="center"/>
          </w:tcPr>
          <w:p w14:paraId="0CA51C39"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 (50.0)</w:t>
            </w:r>
          </w:p>
        </w:tc>
        <w:tc>
          <w:tcPr>
            <w:tcW w:w="1372" w:type="dxa"/>
            <w:vAlign w:val="center"/>
          </w:tcPr>
          <w:p w14:paraId="0CA51C3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64 (57.1)</w:t>
            </w:r>
          </w:p>
        </w:tc>
      </w:tr>
      <w:tr w:rsidR="0069619D" w:rsidRPr="00610EB9" w14:paraId="0CA51C41" w14:textId="77777777" w:rsidTr="00D078F6">
        <w:tc>
          <w:tcPr>
            <w:tcW w:w="4786" w:type="dxa"/>
          </w:tcPr>
          <w:p w14:paraId="0CA51C3C"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Железодефицитная анемия по неизвестным причинам</w:t>
            </w:r>
          </w:p>
        </w:tc>
        <w:tc>
          <w:tcPr>
            <w:tcW w:w="1322" w:type="dxa"/>
            <w:vAlign w:val="center"/>
          </w:tcPr>
          <w:p w14:paraId="0CA51C3D"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 xml:space="preserve">110 (47.4) </w:t>
            </w:r>
          </w:p>
        </w:tc>
        <w:tc>
          <w:tcPr>
            <w:tcW w:w="1134" w:type="dxa"/>
            <w:vAlign w:val="center"/>
          </w:tcPr>
          <w:p w14:paraId="0CA51C3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53 (49.1)</w:t>
            </w:r>
          </w:p>
        </w:tc>
        <w:tc>
          <w:tcPr>
            <w:tcW w:w="1230" w:type="dxa"/>
            <w:vAlign w:val="center"/>
          </w:tcPr>
          <w:p w14:paraId="0CA51C3F"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 (90.0)</w:t>
            </w:r>
          </w:p>
        </w:tc>
        <w:tc>
          <w:tcPr>
            <w:tcW w:w="1372" w:type="dxa"/>
            <w:vAlign w:val="center"/>
          </w:tcPr>
          <w:p w14:paraId="0CA51C4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48 (42.9)</w:t>
            </w:r>
          </w:p>
        </w:tc>
      </w:tr>
      <w:tr w:rsidR="0069619D" w:rsidRPr="00610EB9" w14:paraId="0CA51C47" w14:textId="77777777" w:rsidTr="00D078F6">
        <w:tc>
          <w:tcPr>
            <w:tcW w:w="4786" w:type="dxa"/>
          </w:tcPr>
          <w:p w14:paraId="0CA51C42" w14:textId="77777777" w:rsidR="00DF510E" w:rsidRPr="00C41E3A" w:rsidRDefault="00D078F6" w:rsidP="005D1ADD">
            <w:pPr>
              <w:tabs>
                <w:tab w:val="left" w:pos="322"/>
              </w:tabs>
              <w:jc w:val="both"/>
              <w:rPr>
                <w:rFonts w:ascii="Times New Roman" w:hAnsi="Times New Roman" w:cs="Times New Roman"/>
                <w:bCs/>
                <w:iCs/>
                <w:sz w:val="28"/>
                <w:szCs w:val="28"/>
                <w:lang w:val="en-US"/>
              </w:rPr>
            </w:pPr>
            <w:r w:rsidRPr="00C41E3A">
              <w:rPr>
                <w:rFonts w:ascii="Times New Roman" w:hAnsi="Times New Roman" w:cs="Times New Roman"/>
                <w:bCs/>
                <w:iCs/>
                <w:sz w:val="28"/>
                <w:szCs w:val="28"/>
                <w:lang w:val="en-US"/>
              </w:rPr>
              <w:t>Наличие синдрома хронической усталости</w:t>
            </w:r>
          </w:p>
        </w:tc>
        <w:tc>
          <w:tcPr>
            <w:tcW w:w="1322" w:type="dxa"/>
            <w:vAlign w:val="center"/>
          </w:tcPr>
          <w:p w14:paraId="0CA51C43"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79 (34.1)</w:t>
            </w:r>
          </w:p>
        </w:tc>
        <w:tc>
          <w:tcPr>
            <w:tcW w:w="1134" w:type="dxa"/>
            <w:vAlign w:val="center"/>
          </w:tcPr>
          <w:p w14:paraId="0CA51C4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37 (34.3)</w:t>
            </w:r>
          </w:p>
        </w:tc>
        <w:tc>
          <w:tcPr>
            <w:tcW w:w="1230" w:type="dxa"/>
            <w:vAlign w:val="center"/>
          </w:tcPr>
          <w:p w14:paraId="0CA51C45"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(30.0)</w:t>
            </w:r>
          </w:p>
        </w:tc>
        <w:tc>
          <w:tcPr>
            <w:tcW w:w="1372" w:type="dxa"/>
            <w:vAlign w:val="center"/>
          </w:tcPr>
          <w:p w14:paraId="0CA51C4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39(34.8)</w:t>
            </w:r>
          </w:p>
        </w:tc>
      </w:tr>
      <w:tr w:rsidR="0069619D" w:rsidRPr="00610EB9" w14:paraId="0CA51C4D" w14:textId="77777777" w:rsidTr="00D078F6">
        <w:tc>
          <w:tcPr>
            <w:tcW w:w="4786" w:type="dxa"/>
          </w:tcPr>
          <w:p w14:paraId="0CA51C48"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Остеопороз</w:t>
            </w:r>
          </w:p>
        </w:tc>
        <w:tc>
          <w:tcPr>
            <w:tcW w:w="1322" w:type="dxa"/>
            <w:vAlign w:val="center"/>
          </w:tcPr>
          <w:p w14:paraId="0CA51C49"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60 (25.9)</w:t>
            </w:r>
          </w:p>
        </w:tc>
        <w:tc>
          <w:tcPr>
            <w:tcW w:w="1134" w:type="dxa"/>
            <w:vAlign w:val="center"/>
          </w:tcPr>
          <w:p w14:paraId="0CA51C4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24 (22.2)</w:t>
            </w:r>
          </w:p>
        </w:tc>
        <w:tc>
          <w:tcPr>
            <w:tcW w:w="1230" w:type="dxa"/>
            <w:vAlign w:val="center"/>
          </w:tcPr>
          <w:p w14:paraId="0CA51C4B"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 (50.0)</w:t>
            </w:r>
          </w:p>
        </w:tc>
        <w:tc>
          <w:tcPr>
            <w:tcW w:w="1372" w:type="dxa"/>
            <w:vAlign w:val="center"/>
          </w:tcPr>
          <w:p w14:paraId="0CA51C4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31 (27.7)</w:t>
            </w:r>
          </w:p>
        </w:tc>
      </w:tr>
      <w:tr w:rsidR="0069619D" w:rsidRPr="00610EB9" w14:paraId="0CA51C53" w14:textId="77777777" w:rsidTr="00D078F6">
        <w:tc>
          <w:tcPr>
            <w:tcW w:w="4786" w:type="dxa"/>
          </w:tcPr>
          <w:p w14:paraId="0CA51C4E"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Низкий рост</w:t>
            </w:r>
          </w:p>
        </w:tc>
        <w:tc>
          <w:tcPr>
            <w:tcW w:w="1322" w:type="dxa"/>
            <w:vAlign w:val="center"/>
          </w:tcPr>
          <w:p w14:paraId="0CA51C4F"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58 (25.0)</w:t>
            </w:r>
          </w:p>
        </w:tc>
        <w:tc>
          <w:tcPr>
            <w:tcW w:w="1134" w:type="dxa"/>
            <w:vAlign w:val="center"/>
          </w:tcPr>
          <w:p w14:paraId="0CA51C5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28 (25.9)</w:t>
            </w:r>
          </w:p>
        </w:tc>
        <w:tc>
          <w:tcPr>
            <w:tcW w:w="1230" w:type="dxa"/>
            <w:vAlign w:val="center"/>
          </w:tcPr>
          <w:p w14:paraId="0CA51C51"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 (20.0)</w:t>
            </w:r>
          </w:p>
        </w:tc>
        <w:tc>
          <w:tcPr>
            <w:tcW w:w="1372" w:type="dxa"/>
            <w:vAlign w:val="center"/>
          </w:tcPr>
          <w:p w14:paraId="0CA51C5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28 (25.0)</w:t>
            </w:r>
          </w:p>
        </w:tc>
      </w:tr>
      <w:tr w:rsidR="0069619D" w:rsidRPr="00610EB9" w14:paraId="0CA51C59" w14:textId="77777777" w:rsidTr="00D078F6">
        <w:tc>
          <w:tcPr>
            <w:tcW w:w="4786" w:type="dxa"/>
          </w:tcPr>
          <w:p w14:paraId="0CA51C54"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Повышение уровня печеночных АЛТ и АСТ по неизвестным причинам</w:t>
            </w:r>
          </w:p>
        </w:tc>
        <w:tc>
          <w:tcPr>
            <w:tcW w:w="1322" w:type="dxa"/>
            <w:vAlign w:val="center"/>
          </w:tcPr>
          <w:p w14:paraId="0CA51C55"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40 (17.2)</w:t>
            </w:r>
          </w:p>
        </w:tc>
        <w:tc>
          <w:tcPr>
            <w:tcW w:w="1134" w:type="dxa"/>
            <w:vAlign w:val="center"/>
          </w:tcPr>
          <w:p w14:paraId="0CA51C5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13 (12.0)</w:t>
            </w:r>
          </w:p>
        </w:tc>
        <w:tc>
          <w:tcPr>
            <w:tcW w:w="1230" w:type="dxa"/>
            <w:vAlign w:val="center"/>
          </w:tcPr>
          <w:p w14:paraId="0CA51C5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(30.0)</w:t>
            </w:r>
          </w:p>
        </w:tc>
        <w:tc>
          <w:tcPr>
            <w:tcW w:w="1372" w:type="dxa"/>
            <w:vAlign w:val="center"/>
          </w:tcPr>
          <w:p w14:paraId="0CA51C5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24 (21.4)</w:t>
            </w:r>
          </w:p>
        </w:tc>
      </w:tr>
      <w:tr w:rsidR="0069619D" w:rsidRPr="00610EB9" w14:paraId="0CA51C5F" w14:textId="77777777" w:rsidTr="00D078F6">
        <w:tc>
          <w:tcPr>
            <w:tcW w:w="4786" w:type="dxa"/>
          </w:tcPr>
          <w:p w14:paraId="0CA51C5A" w14:textId="77777777" w:rsidR="00DF510E" w:rsidRPr="00C41E3A" w:rsidRDefault="00D078F6" w:rsidP="005D1ADD">
            <w:pPr>
              <w:tabs>
                <w:tab w:val="left" w:pos="322"/>
              </w:tabs>
              <w:jc w:val="both"/>
              <w:rPr>
                <w:rFonts w:ascii="Times New Roman" w:hAnsi="Times New Roman" w:cs="Times New Roman"/>
                <w:bCs/>
                <w:iCs/>
                <w:sz w:val="28"/>
                <w:szCs w:val="28"/>
                <w:lang w:val="en-US"/>
              </w:rPr>
            </w:pPr>
            <w:r w:rsidRPr="00C41E3A">
              <w:rPr>
                <w:rFonts w:ascii="Times New Roman" w:hAnsi="Times New Roman" w:cs="Times New Roman"/>
                <w:bCs/>
                <w:iCs/>
                <w:sz w:val="28"/>
                <w:szCs w:val="28"/>
                <w:lang w:val="en-US"/>
              </w:rPr>
              <w:t>Очевидные симптомы могут отсутствовать</w:t>
            </w:r>
          </w:p>
        </w:tc>
        <w:tc>
          <w:tcPr>
            <w:tcW w:w="1322" w:type="dxa"/>
            <w:vAlign w:val="center"/>
          </w:tcPr>
          <w:p w14:paraId="0CA51C5B"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27 (11.6)</w:t>
            </w:r>
          </w:p>
        </w:tc>
        <w:tc>
          <w:tcPr>
            <w:tcW w:w="1134" w:type="dxa"/>
            <w:vAlign w:val="center"/>
          </w:tcPr>
          <w:p w14:paraId="0CA51C5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 (8.3)</w:t>
            </w:r>
          </w:p>
        </w:tc>
        <w:tc>
          <w:tcPr>
            <w:tcW w:w="1230" w:type="dxa"/>
            <w:vAlign w:val="center"/>
          </w:tcPr>
          <w:p w14:paraId="0CA51C5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(30.0)</w:t>
            </w:r>
          </w:p>
        </w:tc>
        <w:tc>
          <w:tcPr>
            <w:tcW w:w="1372" w:type="dxa"/>
            <w:vAlign w:val="center"/>
          </w:tcPr>
          <w:p w14:paraId="0CA51C5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15 (13.4)</w:t>
            </w:r>
          </w:p>
        </w:tc>
      </w:tr>
      <w:tr w:rsidR="0069619D" w:rsidRPr="00610EB9" w14:paraId="0CA51C65" w14:textId="77777777" w:rsidTr="00D078F6">
        <w:tc>
          <w:tcPr>
            <w:tcW w:w="4786" w:type="dxa"/>
          </w:tcPr>
          <w:p w14:paraId="0CA51C60"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Целиакия - это заболевание, которым болеют только дети</w:t>
            </w:r>
          </w:p>
        </w:tc>
        <w:tc>
          <w:tcPr>
            <w:tcW w:w="1322" w:type="dxa"/>
            <w:vAlign w:val="center"/>
          </w:tcPr>
          <w:p w14:paraId="0CA51C61"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29 (12.5)</w:t>
            </w:r>
          </w:p>
        </w:tc>
        <w:tc>
          <w:tcPr>
            <w:tcW w:w="1134" w:type="dxa"/>
            <w:vAlign w:val="center"/>
          </w:tcPr>
          <w:p w14:paraId="0CA51C6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20 (18.5)</w:t>
            </w:r>
          </w:p>
        </w:tc>
        <w:tc>
          <w:tcPr>
            <w:tcW w:w="1230" w:type="dxa"/>
            <w:vAlign w:val="center"/>
          </w:tcPr>
          <w:p w14:paraId="0CA51C6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(10.0)</w:t>
            </w:r>
          </w:p>
        </w:tc>
        <w:tc>
          <w:tcPr>
            <w:tcW w:w="1372" w:type="dxa"/>
            <w:vAlign w:val="center"/>
          </w:tcPr>
          <w:p w14:paraId="0CA51C6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 (7.1)</w:t>
            </w:r>
          </w:p>
        </w:tc>
      </w:tr>
      <w:tr w:rsidR="0069619D" w:rsidRPr="00610EB9" w14:paraId="0CA51C6B" w14:textId="77777777" w:rsidTr="00D078F6">
        <w:tc>
          <w:tcPr>
            <w:tcW w:w="4786" w:type="dxa"/>
          </w:tcPr>
          <w:p w14:paraId="0CA51C66"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322" w:type="dxa"/>
            <w:vAlign w:val="center"/>
          </w:tcPr>
          <w:p w14:paraId="0CA51C67"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11 (4.7)</w:t>
            </w:r>
          </w:p>
        </w:tc>
        <w:tc>
          <w:tcPr>
            <w:tcW w:w="1134" w:type="dxa"/>
            <w:vAlign w:val="center"/>
          </w:tcPr>
          <w:p w14:paraId="0CA51C6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(2.8)</w:t>
            </w:r>
          </w:p>
        </w:tc>
        <w:tc>
          <w:tcPr>
            <w:tcW w:w="1230" w:type="dxa"/>
            <w:vAlign w:val="center"/>
          </w:tcPr>
          <w:p w14:paraId="0CA51C69"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6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 (7.1)</w:t>
            </w:r>
          </w:p>
        </w:tc>
      </w:tr>
      <w:tr w:rsidR="0069619D" w:rsidRPr="00610EB9" w14:paraId="0CA51C6D" w14:textId="77777777" w:rsidTr="00D078F6">
        <w:tc>
          <w:tcPr>
            <w:tcW w:w="9844" w:type="dxa"/>
            <w:gridSpan w:val="5"/>
            <w:shd w:val="clear" w:color="auto" w:fill="D9D9D9" w:themeFill="background1" w:themeFillShade="D9"/>
          </w:tcPr>
          <w:p w14:paraId="0CA51C6C" w14:textId="77777777" w:rsidR="00DF510E"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 9. </w:t>
            </w:r>
            <w:r w:rsidR="00D078F6" w:rsidRPr="00610EB9">
              <w:rPr>
                <w:rFonts w:ascii="Times New Roman" w:hAnsi="Times New Roman" w:cs="Times New Roman"/>
                <w:b/>
                <w:sz w:val="28"/>
                <w:szCs w:val="28"/>
              </w:rPr>
              <w:t>По каким симптомам и синдромам вы можете заподозрить целиакию у детей?</w:t>
            </w:r>
            <w:r w:rsidRPr="00610EB9">
              <w:rPr>
                <w:rFonts w:ascii="Times New Roman" w:hAnsi="Times New Roman" w:cs="Times New Roman"/>
                <w:b/>
                <w:sz w:val="28"/>
                <w:szCs w:val="28"/>
              </w:rPr>
              <w:t>**</w:t>
            </w:r>
            <w:r w:rsidRPr="00610EB9">
              <w:rPr>
                <w:rFonts w:ascii="Times New Roman" w:hAnsi="Times New Roman" w:cs="Times New Roman"/>
                <w:b/>
                <w:sz w:val="28"/>
                <w:szCs w:val="28"/>
              </w:rPr>
              <w:tab/>
            </w:r>
          </w:p>
        </w:tc>
      </w:tr>
      <w:tr w:rsidR="0069619D" w:rsidRPr="00610EB9" w14:paraId="0CA51C73" w14:textId="77777777" w:rsidTr="00D078F6">
        <w:tc>
          <w:tcPr>
            <w:tcW w:w="4786" w:type="dxa"/>
          </w:tcPr>
          <w:p w14:paraId="0CA51C6E"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Дефицит веса, снижение мышечной массы</w:t>
            </w:r>
          </w:p>
        </w:tc>
        <w:tc>
          <w:tcPr>
            <w:tcW w:w="1322" w:type="dxa"/>
            <w:vAlign w:val="center"/>
          </w:tcPr>
          <w:p w14:paraId="0CA51C6F"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176 (77.5)</w:t>
            </w:r>
          </w:p>
        </w:tc>
        <w:tc>
          <w:tcPr>
            <w:tcW w:w="1134" w:type="dxa"/>
            <w:vAlign w:val="center"/>
          </w:tcPr>
          <w:p w14:paraId="0CA51C7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86 (79.6)</w:t>
            </w:r>
          </w:p>
        </w:tc>
        <w:tc>
          <w:tcPr>
            <w:tcW w:w="1230" w:type="dxa"/>
            <w:vAlign w:val="center"/>
          </w:tcPr>
          <w:p w14:paraId="0CA51C71"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10 (100.0)</w:t>
            </w:r>
          </w:p>
        </w:tc>
        <w:tc>
          <w:tcPr>
            <w:tcW w:w="1372" w:type="dxa"/>
            <w:vAlign w:val="center"/>
          </w:tcPr>
          <w:p w14:paraId="0CA51C7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80 (71.4)</w:t>
            </w:r>
          </w:p>
        </w:tc>
      </w:tr>
      <w:tr w:rsidR="0069619D" w:rsidRPr="00610EB9" w14:paraId="0CA51C79" w14:textId="77777777" w:rsidTr="00D078F6">
        <w:tc>
          <w:tcPr>
            <w:tcW w:w="4786" w:type="dxa"/>
          </w:tcPr>
          <w:p w14:paraId="0CA51C74"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Хроническая диарея или запор</w:t>
            </w:r>
          </w:p>
        </w:tc>
        <w:tc>
          <w:tcPr>
            <w:tcW w:w="1322" w:type="dxa"/>
            <w:vAlign w:val="center"/>
          </w:tcPr>
          <w:p w14:paraId="0CA51C75"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148 (65.2)</w:t>
            </w:r>
          </w:p>
        </w:tc>
        <w:tc>
          <w:tcPr>
            <w:tcW w:w="1134" w:type="dxa"/>
            <w:vAlign w:val="center"/>
          </w:tcPr>
          <w:p w14:paraId="0CA51C7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72 (66.7)</w:t>
            </w:r>
          </w:p>
        </w:tc>
        <w:tc>
          <w:tcPr>
            <w:tcW w:w="1230" w:type="dxa"/>
            <w:vAlign w:val="center"/>
          </w:tcPr>
          <w:p w14:paraId="0CA51C7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7 (70.0)</w:t>
            </w:r>
          </w:p>
        </w:tc>
        <w:tc>
          <w:tcPr>
            <w:tcW w:w="1372" w:type="dxa"/>
            <w:vAlign w:val="center"/>
          </w:tcPr>
          <w:p w14:paraId="0CA51C7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69 (61.6)</w:t>
            </w:r>
          </w:p>
        </w:tc>
      </w:tr>
      <w:tr w:rsidR="0069619D" w:rsidRPr="00610EB9" w14:paraId="0CA51C7F" w14:textId="77777777" w:rsidTr="00D078F6">
        <w:tc>
          <w:tcPr>
            <w:tcW w:w="4786" w:type="dxa"/>
          </w:tcPr>
          <w:p w14:paraId="0CA51C7A"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Частые боли в животе</w:t>
            </w:r>
          </w:p>
        </w:tc>
        <w:tc>
          <w:tcPr>
            <w:tcW w:w="1322" w:type="dxa"/>
            <w:vAlign w:val="center"/>
          </w:tcPr>
          <w:p w14:paraId="0CA51C7B"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143 (63.0)</w:t>
            </w:r>
          </w:p>
        </w:tc>
        <w:tc>
          <w:tcPr>
            <w:tcW w:w="1134" w:type="dxa"/>
            <w:vAlign w:val="center"/>
          </w:tcPr>
          <w:p w14:paraId="0CA51C7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68 (63.0)</w:t>
            </w:r>
          </w:p>
        </w:tc>
        <w:tc>
          <w:tcPr>
            <w:tcW w:w="1230" w:type="dxa"/>
            <w:vAlign w:val="center"/>
          </w:tcPr>
          <w:p w14:paraId="0CA51C7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7 (70.0)</w:t>
            </w:r>
          </w:p>
        </w:tc>
        <w:tc>
          <w:tcPr>
            <w:tcW w:w="1372" w:type="dxa"/>
            <w:vAlign w:val="center"/>
          </w:tcPr>
          <w:p w14:paraId="0CA51C7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68 (60.7)</w:t>
            </w:r>
          </w:p>
        </w:tc>
      </w:tr>
      <w:tr w:rsidR="0069619D" w:rsidRPr="00610EB9" w14:paraId="0CA51C85" w14:textId="77777777" w:rsidTr="00D078F6">
        <w:tc>
          <w:tcPr>
            <w:tcW w:w="4786" w:type="dxa"/>
          </w:tcPr>
          <w:p w14:paraId="0CA51C80"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Железодефицитная анемия по неизвестным причинам</w:t>
            </w:r>
          </w:p>
        </w:tc>
        <w:tc>
          <w:tcPr>
            <w:tcW w:w="1322" w:type="dxa"/>
            <w:vAlign w:val="center"/>
          </w:tcPr>
          <w:p w14:paraId="0CA51C81"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102 (44.9)</w:t>
            </w:r>
          </w:p>
        </w:tc>
        <w:tc>
          <w:tcPr>
            <w:tcW w:w="1134" w:type="dxa"/>
            <w:vAlign w:val="center"/>
          </w:tcPr>
          <w:p w14:paraId="0CA51C8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49 (45.4)</w:t>
            </w:r>
          </w:p>
        </w:tc>
        <w:tc>
          <w:tcPr>
            <w:tcW w:w="1230" w:type="dxa"/>
            <w:vAlign w:val="center"/>
          </w:tcPr>
          <w:p w14:paraId="0CA51C8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 (90.0)</w:t>
            </w:r>
          </w:p>
        </w:tc>
        <w:tc>
          <w:tcPr>
            <w:tcW w:w="1372" w:type="dxa"/>
            <w:vAlign w:val="center"/>
          </w:tcPr>
          <w:p w14:paraId="0CA51C8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44 (39.3)</w:t>
            </w:r>
          </w:p>
        </w:tc>
      </w:tr>
      <w:tr w:rsidR="0069619D" w:rsidRPr="00610EB9" w14:paraId="0CA51C8B" w14:textId="77777777" w:rsidTr="00D078F6">
        <w:tc>
          <w:tcPr>
            <w:tcW w:w="4786" w:type="dxa"/>
          </w:tcPr>
          <w:p w14:paraId="0CA51C86"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Плохой аппетит</w:t>
            </w:r>
          </w:p>
        </w:tc>
        <w:tc>
          <w:tcPr>
            <w:tcW w:w="1322" w:type="dxa"/>
            <w:vAlign w:val="center"/>
          </w:tcPr>
          <w:p w14:paraId="0CA51C87"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93 (41.0)</w:t>
            </w:r>
          </w:p>
        </w:tc>
        <w:tc>
          <w:tcPr>
            <w:tcW w:w="1134" w:type="dxa"/>
            <w:vAlign w:val="center"/>
          </w:tcPr>
          <w:p w14:paraId="0CA51C8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40 (37.0)</w:t>
            </w:r>
          </w:p>
        </w:tc>
        <w:tc>
          <w:tcPr>
            <w:tcW w:w="1230" w:type="dxa"/>
            <w:vAlign w:val="center"/>
          </w:tcPr>
          <w:p w14:paraId="0CA51C89"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(60.0)</w:t>
            </w:r>
          </w:p>
        </w:tc>
        <w:tc>
          <w:tcPr>
            <w:tcW w:w="1372" w:type="dxa"/>
            <w:vAlign w:val="center"/>
          </w:tcPr>
          <w:p w14:paraId="0CA51C8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47 (42.0)</w:t>
            </w:r>
          </w:p>
        </w:tc>
      </w:tr>
      <w:tr w:rsidR="0069619D" w:rsidRPr="00610EB9" w14:paraId="0CA51C91" w14:textId="77777777" w:rsidTr="00D078F6">
        <w:tc>
          <w:tcPr>
            <w:tcW w:w="4786" w:type="dxa"/>
          </w:tcPr>
          <w:p w14:paraId="0CA51C8C" w14:textId="77777777" w:rsidR="00DF510E" w:rsidRPr="00C41E3A" w:rsidRDefault="00331297"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Большой живот</w:t>
            </w:r>
          </w:p>
        </w:tc>
        <w:tc>
          <w:tcPr>
            <w:tcW w:w="1322" w:type="dxa"/>
            <w:vAlign w:val="center"/>
          </w:tcPr>
          <w:p w14:paraId="0CA51C8D"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85 (37.4)</w:t>
            </w:r>
          </w:p>
        </w:tc>
        <w:tc>
          <w:tcPr>
            <w:tcW w:w="1134" w:type="dxa"/>
            <w:vAlign w:val="center"/>
          </w:tcPr>
          <w:p w14:paraId="0CA51C8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42 (38.9)</w:t>
            </w:r>
          </w:p>
        </w:tc>
        <w:tc>
          <w:tcPr>
            <w:tcW w:w="1230" w:type="dxa"/>
            <w:vAlign w:val="center"/>
          </w:tcPr>
          <w:p w14:paraId="0CA51C8F"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 (50.0)</w:t>
            </w:r>
          </w:p>
        </w:tc>
        <w:tc>
          <w:tcPr>
            <w:tcW w:w="1372" w:type="dxa"/>
            <w:vAlign w:val="center"/>
          </w:tcPr>
          <w:p w14:paraId="0CA51C9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38 (33.9)</w:t>
            </w:r>
          </w:p>
        </w:tc>
      </w:tr>
      <w:tr w:rsidR="0069619D" w:rsidRPr="00610EB9" w14:paraId="0CA51C97" w14:textId="77777777" w:rsidTr="00D078F6">
        <w:tc>
          <w:tcPr>
            <w:tcW w:w="4786" w:type="dxa"/>
          </w:tcPr>
          <w:p w14:paraId="0CA51C92" w14:textId="77777777" w:rsidR="00DF510E" w:rsidRPr="00C41E3A" w:rsidRDefault="00331297"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Раздражительность, плаксивость</w:t>
            </w:r>
          </w:p>
        </w:tc>
        <w:tc>
          <w:tcPr>
            <w:tcW w:w="1322" w:type="dxa"/>
            <w:vAlign w:val="center"/>
          </w:tcPr>
          <w:p w14:paraId="0CA51C93"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81 (35.7)</w:t>
            </w:r>
          </w:p>
        </w:tc>
        <w:tc>
          <w:tcPr>
            <w:tcW w:w="1134" w:type="dxa"/>
            <w:vAlign w:val="center"/>
          </w:tcPr>
          <w:p w14:paraId="0CA51C9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36 (33.3)</w:t>
            </w:r>
          </w:p>
        </w:tc>
        <w:tc>
          <w:tcPr>
            <w:tcW w:w="1230" w:type="dxa"/>
            <w:vAlign w:val="center"/>
          </w:tcPr>
          <w:p w14:paraId="0CA51C95"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(60.0)</w:t>
            </w:r>
          </w:p>
        </w:tc>
        <w:tc>
          <w:tcPr>
            <w:tcW w:w="1372" w:type="dxa"/>
            <w:vAlign w:val="center"/>
          </w:tcPr>
          <w:p w14:paraId="0CA51C9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39 (34.8)</w:t>
            </w:r>
          </w:p>
        </w:tc>
      </w:tr>
      <w:tr w:rsidR="0069619D" w:rsidRPr="00610EB9" w14:paraId="0CA51C9D" w14:textId="77777777" w:rsidTr="00D078F6">
        <w:tc>
          <w:tcPr>
            <w:tcW w:w="4786" w:type="dxa"/>
          </w:tcPr>
          <w:p w14:paraId="0CA51C98" w14:textId="77777777" w:rsidR="00DF510E" w:rsidRPr="00C41E3A" w:rsidRDefault="00331297"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Рвота</w:t>
            </w:r>
          </w:p>
        </w:tc>
        <w:tc>
          <w:tcPr>
            <w:tcW w:w="1322" w:type="dxa"/>
            <w:vAlign w:val="center"/>
          </w:tcPr>
          <w:p w14:paraId="0CA51C99"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72 (31.7)</w:t>
            </w:r>
          </w:p>
        </w:tc>
        <w:tc>
          <w:tcPr>
            <w:tcW w:w="1134" w:type="dxa"/>
            <w:vAlign w:val="center"/>
          </w:tcPr>
          <w:p w14:paraId="0CA51C9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38 (35.2)</w:t>
            </w:r>
          </w:p>
        </w:tc>
        <w:tc>
          <w:tcPr>
            <w:tcW w:w="1230" w:type="dxa"/>
            <w:vAlign w:val="center"/>
          </w:tcPr>
          <w:p w14:paraId="0CA51C9B"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(60.0)</w:t>
            </w:r>
          </w:p>
        </w:tc>
        <w:tc>
          <w:tcPr>
            <w:tcW w:w="1372" w:type="dxa"/>
            <w:vAlign w:val="center"/>
          </w:tcPr>
          <w:p w14:paraId="0CA51C9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28 (25.0)</w:t>
            </w:r>
          </w:p>
        </w:tc>
      </w:tr>
      <w:tr w:rsidR="0069619D" w:rsidRPr="00610EB9" w14:paraId="0CA51CA3" w14:textId="77777777" w:rsidTr="00D078F6">
        <w:tc>
          <w:tcPr>
            <w:tcW w:w="4786" w:type="dxa"/>
          </w:tcPr>
          <w:p w14:paraId="0CA51C9E" w14:textId="77777777" w:rsidR="00DF510E" w:rsidRPr="00C41E3A" w:rsidRDefault="00331297"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Низкий рост</w:t>
            </w:r>
          </w:p>
        </w:tc>
        <w:tc>
          <w:tcPr>
            <w:tcW w:w="1322" w:type="dxa"/>
            <w:vAlign w:val="center"/>
          </w:tcPr>
          <w:p w14:paraId="0CA51C9F"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71 (31.3)</w:t>
            </w:r>
          </w:p>
        </w:tc>
        <w:tc>
          <w:tcPr>
            <w:tcW w:w="1134" w:type="dxa"/>
            <w:vAlign w:val="center"/>
          </w:tcPr>
          <w:p w14:paraId="0CA51CA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33 (30.6)</w:t>
            </w:r>
          </w:p>
        </w:tc>
        <w:tc>
          <w:tcPr>
            <w:tcW w:w="1230" w:type="dxa"/>
            <w:vAlign w:val="center"/>
          </w:tcPr>
          <w:p w14:paraId="0CA51CA1"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(60.0)</w:t>
            </w:r>
          </w:p>
        </w:tc>
        <w:tc>
          <w:tcPr>
            <w:tcW w:w="1372" w:type="dxa"/>
            <w:vAlign w:val="center"/>
          </w:tcPr>
          <w:p w14:paraId="0CA51CA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32 (28.6)</w:t>
            </w:r>
          </w:p>
        </w:tc>
      </w:tr>
      <w:tr w:rsidR="0069619D" w:rsidRPr="00610EB9" w14:paraId="0CA51CA9" w14:textId="77777777" w:rsidTr="00D078F6">
        <w:tc>
          <w:tcPr>
            <w:tcW w:w="4786" w:type="dxa"/>
          </w:tcPr>
          <w:p w14:paraId="0CA51CA4" w14:textId="77777777" w:rsidR="00DF510E" w:rsidRPr="00C41E3A" w:rsidRDefault="00331297"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Частые простудные заболевания</w:t>
            </w:r>
          </w:p>
        </w:tc>
        <w:tc>
          <w:tcPr>
            <w:tcW w:w="1322" w:type="dxa"/>
            <w:vAlign w:val="center"/>
          </w:tcPr>
          <w:p w14:paraId="0CA51CA5"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35 (15.4)</w:t>
            </w:r>
          </w:p>
        </w:tc>
        <w:tc>
          <w:tcPr>
            <w:tcW w:w="1134" w:type="dxa"/>
            <w:vAlign w:val="center"/>
          </w:tcPr>
          <w:p w14:paraId="0CA51CA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17 (15.7)</w:t>
            </w:r>
          </w:p>
        </w:tc>
        <w:tc>
          <w:tcPr>
            <w:tcW w:w="1230" w:type="dxa"/>
            <w:vAlign w:val="center"/>
          </w:tcPr>
          <w:p w14:paraId="0CA51CA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(10.0)</w:t>
            </w:r>
          </w:p>
        </w:tc>
        <w:tc>
          <w:tcPr>
            <w:tcW w:w="1372" w:type="dxa"/>
            <w:vAlign w:val="center"/>
          </w:tcPr>
          <w:p w14:paraId="0CA51CA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17 (15.2)</w:t>
            </w:r>
          </w:p>
        </w:tc>
      </w:tr>
      <w:tr w:rsidR="0069619D" w:rsidRPr="00610EB9" w14:paraId="0CA51CAF" w14:textId="77777777" w:rsidTr="00D078F6">
        <w:tc>
          <w:tcPr>
            <w:tcW w:w="4786" w:type="dxa"/>
          </w:tcPr>
          <w:p w14:paraId="0CA51CAA" w14:textId="77777777" w:rsidR="00DF510E" w:rsidRPr="00C41E3A" w:rsidRDefault="00331297" w:rsidP="005D1ADD">
            <w:pPr>
              <w:tabs>
                <w:tab w:val="left" w:pos="322"/>
              </w:tabs>
              <w:jc w:val="both"/>
              <w:rPr>
                <w:rFonts w:ascii="Times New Roman" w:hAnsi="Times New Roman" w:cs="Times New Roman"/>
                <w:bCs/>
                <w:iCs/>
                <w:sz w:val="28"/>
                <w:szCs w:val="28"/>
                <w:lang w:val="en-US"/>
              </w:rPr>
            </w:pPr>
            <w:r w:rsidRPr="00C41E3A">
              <w:rPr>
                <w:rFonts w:ascii="Times New Roman" w:hAnsi="Times New Roman" w:cs="Times New Roman"/>
                <w:bCs/>
                <w:iCs/>
                <w:sz w:val="28"/>
                <w:szCs w:val="28"/>
                <w:lang w:val="en-US"/>
              </w:rPr>
              <w:t>Очевидные симптомы могут отсутствовать</w:t>
            </w:r>
          </w:p>
        </w:tc>
        <w:tc>
          <w:tcPr>
            <w:tcW w:w="1322" w:type="dxa"/>
            <w:vAlign w:val="center"/>
          </w:tcPr>
          <w:p w14:paraId="0CA51CAB"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17 (7.5)</w:t>
            </w:r>
          </w:p>
        </w:tc>
        <w:tc>
          <w:tcPr>
            <w:tcW w:w="1134" w:type="dxa"/>
            <w:vAlign w:val="center"/>
          </w:tcPr>
          <w:p w14:paraId="0CA51CA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 (3.7)</w:t>
            </w:r>
          </w:p>
        </w:tc>
        <w:tc>
          <w:tcPr>
            <w:tcW w:w="1230" w:type="dxa"/>
            <w:vAlign w:val="center"/>
          </w:tcPr>
          <w:p w14:paraId="0CA51CA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 (40.0)</w:t>
            </w:r>
          </w:p>
        </w:tc>
        <w:tc>
          <w:tcPr>
            <w:tcW w:w="1372" w:type="dxa"/>
            <w:vAlign w:val="center"/>
          </w:tcPr>
          <w:p w14:paraId="0CA51CA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9 (8.0)</w:t>
            </w:r>
          </w:p>
        </w:tc>
      </w:tr>
      <w:tr w:rsidR="0069619D" w:rsidRPr="00610EB9" w14:paraId="0CA51CB5" w14:textId="77777777" w:rsidTr="00D078F6">
        <w:tc>
          <w:tcPr>
            <w:tcW w:w="4786" w:type="dxa"/>
          </w:tcPr>
          <w:p w14:paraId="0CA51CB0" w14:textId="77777777" w:rsidR="00DF510E" w:rsidRPr="00C41E3A" w:rsidRDefault="00D078F6" w:rsidP="005D1ADD">
            <w:pPr>
              <w:tabs>
                <w:tab w:val="left" w:pos="322"/>
              </w:tabs>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322" w:type="dxa"/>
            <w:vAlign w:val="center"/>
          </w:tcPr>
          <w:p w14:paraId="0CA51CB1" w14:textId="77777777" w:rsidR="00DF510E" w:rsidRPr="00540ECB" w:rsidRDefault="00DF510E" w:rsidP="005D1ADD">
            <w:pPr>
              <w:tabs>
                <w:tab w:val="left" w:pos="322"/>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18 (7.9)</w:t>
            </w:r>
          </w:p>
        </w:tc>
        <w:tc>
          <w:tcPr>
            <w:tcW w:w="1134" w:type="dxa"/>
            <w:vAlign w:val="center"/>
          </w:tcPr>
          <w:p w14:paraId="0CA51CB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(5.6)</w:t>
            </w:r>
          </w:p>
        </w:tc>
        <w:tc>
          <w:tcPr>
            <w:tcW w:w="1230" w:type="dxa"/>
            <w:vAlign w:val="center"/>
          </w:tcPr>
          <w:p w14:paraId="0CA51CB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CB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12 (10.7)</w:t>
            </w:r>
          </w:p>
        </w:tc>
      </w:tr>
      <w:tr w:rsidR="0069619D" w:rsidRPr="00610EB9" w14:paraId="0CA51CB7" w14:textId="77777777" w:rsidTr="00D078F6">
        <w:tc>
          <w:tcPr>
            <w:tcW w:w="9844" w:type="dxa"/>
            <w:gridSpan w:val="5"/>
            <w:shd w:val="clear" w:color="auto" w:fill="D9D9D9" w:themeFill="background1" w:themeFillShade="D9"/>
          </w:tcPr>
          <w:p w14:paraId="0CA51CB6" w14:textId="77777777" w:rsidR="00DF510E"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 10. </w:t>
            </w:r>
            <w:r w:rsidR="003F7E66" w:rsidRPr="00610EB9">
              <w:rPr>
                <w:rFonts w:ascii="Times New Roman" w:hAnsi="Times New Roman" w:cs="Times New Roman"/>
                <w:b/>
                <w:sz w:val="28"/>
                <w:szCs w:val="28"/>
              </w:rPr>
              <w:t>Какие из перечисленных ниже состояний часто ассоциируются с целиакией?</w:t>
            </w:r>
          </w:p>
        </w:tc>
      </w:tr>
      <w:tr w:rsidR="0069619D" w:rsidRPr="00610EB9" w14:paraId="0CA51CBD" w14:textId="77777777" w:rsidTr="00D078F6">
        <w:tc>
          <w:tcPr>
            <w:tcW w:w="4786" w:type="dxa"/>
          </w:tcPr>
          <w:p w14:paraId="0CA51CB8"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Остеопения, остеопороз</w:t>
            </w:r>
          </w:p>
        </w:tc>
        <w:tc>
          <w:tcPr>
            <w:tcW w:w="1322" w:type="dxa"/>
            <w:vAlign w:val="center"/>
          </w:tcPr>
          <w:p w14:paraId="0CA51CB9"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93 (40.1)</w:t>
            </w:r>
          </w:p>
        </w:tc>
        <w:tc>
          <w:tcPr>
            <w:tcW w:w="1134" w:type="dxa"/>
            <w:vAlign w:val="center"/>
          </w:tcPr>
          <w:p w14:paraId="0CA51CB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43 (39.1)</w:t>
            </w:r>
          </w:p>
        </w:tc>
        <w:tc>
          <w:tcPr>
            <w:tcW w:w="1230" w:type="dxa"/>
            <w:vAlign w:val="center"/>
          </w:tcPr>
          <w:p w14:paraId="0CA51CBB"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(30.0)</w:t>
            </w:r>
          </w:p>
        </w:tc>
        <w:tc>
          <w:tcPr>
            <w:tcW w:w="1372" w:type="dxa"/>
            <w:vAlign w:val="center"/>
          </w:tcPr>
          <w:p w14:paraId="0CA51CB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47 (42.0)</w:t>
            </w:r>
          </w:p>
        </w:tc>
      </w:tr>
      <w:tr w:rsidR="0069619D" w:rsidRPr="00610EB9" w14:paraId="0CA51CC3" w14:textId="77777777" w:rsidTr="00D078F6">
        <w:tc>
          <w:tcPr>
            <w:tcW w:w="4786" w:type="dxa"/>
          </w:tcPr>
          <w:p w14:paraId="0CA51CBE"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Задержка полового созревания</w:t>
            </w:r>
          </w:p>
        </w:tc>
        <w:tc>
          <w:tcPr>
            <w:tcW w:w="1322" w:type="dxa"/>
            <w:vAlign w:val="center"/>
          </w:tcPr>
          <w:p w14:paraId="0CA51CBF"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87 (37.5)</w:t>
            </w:r>
          </w:p>
        </w:tc>
        <w:tc>
          <w:tcPr>
            <w:tcW w:w="1134" w:type="dxa"/>
            <w:vAlign w:val="center"/>
          </w:tcPr>
          <w:p w14:paraId="0CA51CC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40 (36.4)</w:t>
            </w:r>
          </w:p>
        </w:tc>
        <w:tc>
          <w:tcPr>
            <w:tcW w:w="1230" w:type="dxa"/>
            <w:vAlign w:val="center"/>
          </w:tcPr>
          <w:p w14:paraId="0CA51CC1"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7 (70.0)</w:t>
            </w:r>
          </w:p>
        </w:tc>
        <w:tc>
          <w:tcPr>
            <w:tcW w:w="1372" w:type="dxa"/>
            <w:vAlign w:val="center"/>
          </w:tcPr>
          <w:p w14:paraId="0CA51CC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40 (35.7)</w:t>
            </w:r>
          </w:p>
        </w:tc>
      </w:tr>
      <w:tr w:rsidR="0069619D" w:rsidRPr="00610EB9" w14:paraId="0CA51CC9" w14:textId="77777777" w:rsidTr="00D078F6">
        <w:tc>
          <w:tcPr>
            <w:tcW w:w="4786" w:type="dxa"/>
          </w:tcPr>
          <w:p w14:paraId="0CA51CC4"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Рецидивирующий афтозный стоматит</w:t>
            </w:r>
          </w:p>
        </w:tc>
        <w:tc>
          <w:tcPr>
            <w:tcW w:w="1322" w:type="dxa"/>
            <w:vAlign w:val="center"/>
          </w:tcPr>
          <w:p w14:paraId="0CA51CC5"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83 (35.8)</w:t>
            </w:r>
          </w:p>
        </w:tc>
        <w:tc>
          <w:tcPr>
            <w:tcW w:w="1134" w:type="dxa"/>
            <w:vAlign w:val="center"/>
          </w:tcPr>
          <w:p w14:paraId="0CA51CC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43 (39.1)</w:t>
            </w:r>
          </w:p>
        </w:tc>
        <w:tc>
          <w:tcPr>
            <w:tcW w:w="1230" w:type="dxa"/>
            <w:vAlign w:val="center"/>
          </w:tcPr>
          <w:p w14:paraId="0CA51CC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 (40.0)</w:t>
            </w:r>
          </w:p>
        </w:tc>
        <w:tc>
          <w:tcPr>
            <w:tcW w:w="1372" w:type="dxa"/>
            <w:vAlign w:val="center"/>
          </w:tcPr>
          <w:p w14:paraId="0CA51CC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36 (32.1)</w:t>
            </w:r>
          </w:p>
        </w:tc>
      </w:tr>
      <w:tr w:rsidR="0069619D" w:rsidRPr="00610EB9" w14:paraId="0CA51CCF" w14:textId="77777777" w:rsidTr="00D078F6">
        <w:tc>
          <w:tcPr>
            <w:tcW w:w="4786" w:type="dxa"/>
          </w:tcPr>
          <w:p w14:paraId="0CA51CCA"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Аутоиммунный гастрит (пернициозная анемия)</w:t>
            </w:r>
          </w:p>
        </w:tc>
        <w:tc>
          <w:tcPr>
            <w:tcW w:w="1322" w:type="dxa"/>
            <w:vAlign w:val="center"/>
          </w:tcPr>
          <w:p w14:paraId="0CA51CCB"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80 (34.5)</w:t>
            </w:r>
          </w:p>
        </w:tc>
        <w:tc>
          <w:tcPr>
            <w:tcW w:w="1134" w:type="dxa"/>
            <w:vAlign w:val="center"/>
          </w:tcPr>
          <w:p w14:paraId="0CA51CC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37 (33.6)</w:t>
            </w:r>
          </w:p>
        </w:tc>
        <w:tc>
          <w:tcPr>
            <w:tcW w:w="1230" w:type="dxa"/>
            <w:vAlign w:val="center"/>
          </w:tcPr>
          <w:p w14:paraId="0CA51CC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 (40.0)</w:t>
            </w:r>
          </w:p>
        </w:tc>
        <w:tc>
          <w:tcPr>
            <w:tcW w:w="1372" w:type="dxa"/>
            <w:vAlign w:val="center"/>
          </w:tcPr>
          <w:p w14:paraId="0CA51CC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39 (34.8)</w:t>
            </w:r>
          </w:p>
        </w:tc>
      </w:tr>
      <w:tr w:rsidR="0069619D" w:rsidRPr="00610EB9" w14:paraId="0CA51CD5" w14:textId="77777777" w:rsidTr="00D078F6">
        <w:tc>
          <w:tcPr>
            <w:tcW w:w="4786" w:type="dxa"/>
          </w:tcPr>
          <w:p w14:paraId="0CA51CD0"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Гипоплазия зубной эмали</w:t>
            </w:r>
          </w:p>
        </w:tc>
        <w:tc>
          <w:tcPr>
            <w:tcW w:w="1322" w:type="dxa"/>
            <w:vAlign w:val="center"/>
          </w:tcPr>
          <w:p w14:paraId="0CA51CD1"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79 (34.1)</w:t>
            </w:r>
          </w:p>
        </w:tc>
        <w:tc>
          <w:tcPr>
            <w:tcW w:w="1134" w:type="dxa"/>
            <w:vAlign w:val="center"/>
          </w:tcPr>
          <w:p w14:paraId="0CA51CD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37 (33.6)</w:t>
            </w:r>
          </w:p>
        </w:tc>
        <w:tc>
          <w:tcPr>
            <w:tcW w:w="1230" w:type="dxa"/>
            <w:vAlign w:val="center"/>
          </w:tcPr>
          <w:p w14:paraId="0CA51CD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 (40.0)</w:t>
            </w:r>
          </w:p>
        </w:tc>
        <w:tc>
          <w:tcPr>
            <w:tcW w:w="1372" w:type="dxa"/>
            <w:vAlign w:val="center"/>
          </w:tcPr>
          <w:p w14:paraId="0CA51CD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38 (33.9)</w:t>
            </w:r>
          </w:p>
        </w:tc>
      </w:tr>
      <w:tr w:rsidR="0069619D" w:rsidRPr="00610EB9" w14:paraId="0CA51CDB" w14:textId="77777777" w:rsidTr="00D078F6">
        <w:tc>
          <w:tcPr>
            <w:tcW w:w="4786" w:type="dxa"/>
          </w:tcPr>
          <w:p w14:paraId="0CA51CD6"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Бесплодие</w:t>
            </w:r>
          </w:p>
        </w:tc>
        <w:tc>
          <w:tcPr>
            <w:tcW w:w="1322" w:type="dxa"/>
            <w:vAlign w:val="center"/>
          </w:tcPr>
          <w:p w14:paraId="0CA51CD7"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63 (27.2)</w:t>
            </w:r>
          </w:p>
        </w:tc>
        <w:tc>
          <w:tcPr>
            <w:tcW w:w="1134" w:type="dxa"/>
            <w:vAlign w:val="center"/>
          </w:tcPr>
          <w:p w14:paraId="0CA51CD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29 (26.4)</w:t>
            </w:r>
          </w:p>
        </w:tc>
        <w:tc>
          <w:tcPr>
            <w:tcW w:w="1230" w:type="dxa"/>
            <w:vAlign w:val="center"/>
          </w:tcPr>
          <w:p w14:paraId="0CA51CD9"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 (50.0)</w:t>
            </w:r>
          </w:p>
        </w:tc>
        <w:tc>
          <w:tcPr>
            <w:tcW w:w="1372" w:type="dxa"/>
            <w:vAlign w:val="center"/>
          </w:tcPr>
          <w:p w14:paraId="0CA51CD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29 (25.9)</w:t>
            </w:r>
          </w:p>
        </w:tc>
      </w:tr>
      <w:tr w:rsidR="0069619D" w:rsidRPr="00610EB9" w14:paraId="0CA51CE1" w14:textId="77777777" w:rsidTr="00D078F6">
        <w:tc>
          <w:tcPr>
            <w:tcW w:w="4786" w:type="dxa"/>
          </w:tcPr>
          <w:p w14:paraId="0CA51CDC"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Аутоиммунный тиреоидит</w:t>
            </w:r>
          </w:p>
        </w:tc>
        <w:tc>
          <w:tcPr>
            <w:tcW w:w="1322" w:type="dxa"/>
            <w:vAlign w:val="center"/>
          </w:tcPr>
          <w:p w14:paraId="0CA51CDD"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59 (25.4)</w:t>
            </w:r>
          </w:p>
        </w:tc>
        <w:tc>
          <w:tcPr>
            <w:tcW w:w="1134" w:type="dxa"/>
            <w:vAlign w:val="center"/>
          </w:tcPr>
          <w:p w14:paraId="0CA51CD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24 (21.8)</w:t>
            </w:r>
          </w:p>
        </w:tc>
        <w:tc>
          <w:tcPr>
            <w:tcW w:w="1230" w:type="dxa"/>
            <w:vAlign w:val="center"/>
          </w:tcPr>
          <w:p w14:paraId="0CA51CDF"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6 (60.0)</w:t>
            </w:r>
          </w:p>
        </w:tc>
        <w:tc>
          <w:tcPr>
            <w:tcW w:w="1372" w:type="dxa"/>
            <w:vAlign w:val="center"/>
          </w:tcPr>
          <w:p w14:paraId="0CA51CE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29 (25.9)</w:t>
            </w:r>
          </w:p>
        </w:tc>
      </w:tr>
      <w:tr w:rsidR="0069619D" w:rsidRPr="00610EB9" w14:paraId="0CA51CE7" w14:textId="77777777" w:rsidTr="00D078F6">
        <w:tc>
          <w:tcPr>
            <w:tcW w:w="4786" w:type="dxa"/>
          </w:tcPr>
          <w:p w14:paraId="0CA51CE2"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Дефицит иммуноглобулина А</w:t>
            </w:r>
          </w:p>
        </w:tc>
        <w:tc>
          <w:tcPr>
            <w:tcW w:w="1322" w:type="dxa"/>
            <w:vAlign w:val="center"/>
          </w:tcPr>
          <w:p w14:paraId="0CA51CE3"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52 (22.94)</w:t>
            </w:r>
          </w:p>
        </w:tc>
        <w:tc>
          <w:tcPr>
            <w:tcW w:w="1134" w:type="dxa"/>
            <w:vAlign w:val="center"/>
          </w:tcPr>
          <w:p w14:paraId="0CA51CE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27 (24.5)</w:t>
            </w:r>
          </w:p>
        </w:tc>
        <w:tc>
          <w:tcPr>
            <w:tcW w:w="1230" w:type="dxa"/>
            <w:vAlign w:val="center"/>
          </w:tcPr>
          <w:p w14:paraId="0CA51CE5"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4 (40.0)</w:t>
            </w:r>
          </w:p>
        </w:tc>
        <w:tc>
          <w:tcPr>
            <w:tcW w:w="1372" w:type="dxa"/>
            <w:vAlign w:val="center"/>
          </w:tcPr>
          <w:p w14:paraId="0CA51CE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21 (18.8)</w:t>
            </w:r>
          </w:p>
        </w:tc>
      </w:tr>
      <w:tr w:rsidR="0069619D" w:rsidRPr="00610EB9" w14:paraId="0CA51CED" w14:textId="77777777" w:rsidTr="00D078F6">
        <w:tc>
          <w:tcPr>
            <w:tcW w:w="4786" w:type="dxa"/>
          </w:tcPr>
          <w:p w14:paraId="0CA51CE8"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Сахарный диабет 1 типа</w:t>
            </w:r>
          </w:p>
        </w:tc>
        <w:tc>
          <w:tcPr>
            <w:tcW w:w="1322" w:type="dxa"/>
            <w:vAlign w:val="center"/>
          </w:tcPr>
          <w:p w14:paraId="0CA51CE9"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46 (19.8)</w:t>
            </w:r>
          </w:p>
        </w:tc>
        <w:tc>
          <w:tcPr>
            <w:tcW w:w="1134" w:type="dxa"/>
            <w:vAlign w:val="center"/>
          </w:tcPr>
          <w:p w14:paraId="0CA51CEA"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19 (17.3)</w:t>
            </w:r>
          </w:p>
        </w:tc>
        <w:tc>
          <w:tcPr>
            <w:tcW w:w="1230" w:type="dxa"/>
            <w:vAlign w:val="center"/>
          </w:tcPr>
          <w:p w14:paraId="0CA51CEB"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5 (50.0)</w:t>
            </w:r>
          </w:p>
        </w:tc>
        <w:tc>
          <w:tcPr>
            <w:tcW w:w="1372" w:type="dxa"/>
            <w:vAlign w:val="center"/>
          </w:tcPr>
          <w:p w14:paraId="0CA51CE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22 (19.6)</w:t>
            </w:r>
          </w:p>
        </w:tc>
      </w:tr>
      <w:tr w:rsidR="0069619D" w:rsidRPr="00610EB9" w14:paraId="0CA51CF3" w14:textId="77777777" w:rsidTr="00D078F6">
        <w:tc>
          <w:tcPr>
            <w:tcW w:w="4786" w:type="dxa"/>
          </w:tcPr>
          <w:p w14:paraId="0CA51CEE"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Герпетиформный дерматит, псориаз</w:t>
            </w:r>
          </w:p>
        </w:tc>
        <w:tc>
          <w:tcPr>
            <w:tcW w:w="1322" w:type="dxa"/>
            <w:vAlign w:val="center"/>
          </w:tcPr>
          <w:p w14:paraId="0CA51CEF"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45 (19.4)</w:t>
            </w:r>
          </w:p>
        </w:tc>
        <w:tc>
          <w:tcPr>
            <w:tcW w:w="1134" w:type="dxa"/>
            <w:vAlign w:val="center"/>
          </w:tcPr>
          <w:p w14:paraId="0CA51CF0"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20 (18.2)</w:t>
            </w:r>
          </w:p>
        </w:tc>
        <w:tc>
          <w:tcPr>
            <w:tcW w:w="1230" w:type="dxa"/>
            <w:vAlign w:val="center"/>
          </w:tcPr>
          <w:p w14:paraId="0CA51CF1"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 (20.0)</w:t>
            </w:r>
          </w:p>
        </w:tc>
        <w:tc>
          <w:tcPr>
            <w:tcW w:w="1372" w:type="dxa"/>
            <w:vAlign w:val="center"/>
          </w:tcPr>
          <w:p w14:paraId="0CA51CF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23 (20.5)</w:t>
            </w:r>
          </w:p>
        </w:tc>
      </w:tr>
      <w:tr w:rsidR="0069619D" w:rsidRPr="00610EB9" w14:paraId="0CA51CF9" w14:textId="77777777" w:rsidTr="00D078F6">
        <w:tc>
          <w:tcPr>
            <w:tcW w:w="4786" w:type="dxa"/>
          </w:tcPr>
          <w:p w14:paraId="0CA51CF4"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Периферическая невропатия, атаксия, эпилепсия</w:t>
            </w:r>
          </w:p>
        </w:tc>
        <w:tc>
          <w:tcPr>
            <w:tcW w:w="1322" w:type="dxa"/>
            <w:vAlign w:val="center"/>
          </w:tcPr>
          <w:p w14:paraId="0CA51CF5"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34 (14.7)</w:t>
            </w:r>
          </w:p>
        </w:tc>
        <w:tc>
          <w:tcPr>
            <w:tcW w:w="1134" w:type="dxa"/>
            <w:vAlign w:val="center"/>
          </w:tcPr>
          <w:p w14:paraId="0CA51CF6"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15 (13.6)</w:t>
            </w:r>
          </w:p>
        </w:tc>
        <w:tc>
          <w:tcPr>
            <w:tcW w:w="1230" w:type="dxa"/>
            <w:vAlign w:val="center"/>
          </w:tcPr>
          <w:p w14:paraId="0CA51CF7"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3 (30.0)</w:t>
            </w:r>
          </w:p>
        </w:tc>
        <w:tc>
          <w:tcPr>
            <w:tcW w:w="1372" w:type="dxa"/>
            <w:vAlign w:val="center"/>
          </w:tcPr>
          <w:p w14:paraId="0CA51CF8"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16 (14.3)</w:t>
            </w:r>
          </w:p>
        </w:tc>
      </w:tr>
      <w:tr w:rsidR="0069619D" w:rsidRPr="00610EB9" w14:paraId="0CA51CFF" w14:textId="77777777" w:rsidTr="00D078F6">
        <w:tc>
          <w:tcPr>
            <w:tcW w:w="4786" w:type="dxa"/>
          </w:tcPr>
          <w:p w14:paraId="0CA51CFA" w14:textId="77777777" w:rsidR="00DF510E" w:rsidRPr="00C41E3A" w:rsidRDefault="003F7E6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Синдром Дауна, синдром Тернера</w:t>
            </w:r>
          </w:p>
        </w:tc>
        <w:tc>
          <w:tcPr>
            <w:tcW w:w="1322" w:type="dxa"/>
            <w:vAlign w:val="center"/>
          </w:tcPr>
          <w:p w14:paraId="0CA51CFB"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26 (11.2)</w:t>
            </w:r>
          </w:p>
        </w:tc>
        <w:tc>
          <w:tcPr>
            <w:tcW w:w="1134" w:type="dxa"/>
            <w:vAlign w:val="center"/>
          </w:tcPr>
          <w:p w14:paraId="0CA51CFC"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14 (12.7)</w:t>
            </w:r>
          </w:p>
        </w:tc>
        <w:tc>
          <w:tcPr>
            <w:tcW w:w="1230" w:type="dxa"/>
            <w:vAlign w:val="center"/>
          </w:tcPr>
          <w:p w14:paraId="0CA51CFD"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 (10.0)</w:t>
            </w:r>
          </w:p>
        </w:tc>
        <w:tc>
          <w:tcPr>
            <w:tcW w:w="1372" w:type="dxa"/>
            <w:vAlign w:val="center"/>
          </w:tcPr>
          <w:p w14:paraId="0CA51CFE"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11 (9.8)</w:t>
            </w:r>
          </w:p>
        </w:tc>
      </w:tr>
      <w:tr w:rsidR="0069619D" w:rsidRPr="00610EB9" w14:paraId="0CA51D05" w14:textId="77777777" w:rsidTr="00D078F6">
        <w:tc>
          <w:tcPr>
            <w:tcW w:w="4786" w:type="dxa"/>
          </w:tcPr>
          <w:p w14:paraId="0CA51D00" w14:textId="77777777" w:rsidR="00DF510E" w:rsidRPr="00C41E3A" w:rsidRDefault="00D078F6" w:rsidP="005D1ADD">
            <w:pPr>
              <w:tabs>
                <w:tab w:val="left" w:pos="318"/>
              </w:tabs>
              <w:ind w:left="-142" w:firstLine="142"/>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322" w:type="dxa"/>
            <w:vAlign w:val="center"/>
          </w:tcPr>
          <w:p w14:paraId="0CA51D01" w14:textId="77777777" w:rsidR="00DF510E" w:rsidRPr="00540ECB" w:rsidRDefault="00DF510E" w:rsidP="005D1ADD">
            <w:pPr>
              <w:pStyle w:val="af3"/>
              <w:tabs>
                <w:tab w:val="left" w:pos="318"/>
              </w:tabs>
              <w:ind w:left="-108" w:right="-108"/>
              <w:jc w:val="both"/>
              <w:rPr>
                <w:rFonts w:ascii="Times New Roman" w:hAnsi="Times New Roman" w:cs="Times New Roman"/>
                <w:sz w:val="26"/>
                <w:szCs w:val="26"/>
              </w:rPr>
            </w:pPr>
            <w:r w:rsidRPr="00540ECB">
              <w:rPr>
                <w:rFonts w:ascii="Times New Roman" w:hAnsi="Times New Roman" w:cs="Times New Roman"/>
                <w:sz w:val="26"/>
                <w:szCs w:val="26"/>
              </w:rPr>
              <w:t>34 (14.7)</w:t>
            </w:r>
          </w:p>
        </w:tc>
        <w:tc>
          <w:tcPr>
            <w:tcW w:w="1134" w:type="dxa"/>
            <w:vAlign w:val="center"/>
          </w:tcPr>
          <w:p w14:paraId="0CA51D02"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12 (10.9)</w:t>
            </w:r>
          </w:p>
        </w:tc>
        <w:tc>
          <w:tcPr>
            <w:tcW w:w="1230" w:type="dxa"/>
            <w:vAlign w:val="center"/>
          </w:tcPr>
          <w:p w14:paraId="0CA51D03"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w:t>
            </w:r>
          </w:p>
        </w:tc>
        <w:tc>
          <w:tcPr>
            <w:tcW w:w="1372" w:type="dxa"/>
            <w:vAlign w:val="center"/>
          </w:tcPr>
          <w:p w14:paraId="0CA51D04" w14:textId="77777777" w:rsidR="00DF510E" w:rsidRPr="00540ECB" w:rsidRDefault="00DF510E" w:rsidP="005D1ADD">
            <w:pPr>
              <w:ind w:left="-108" w:right="-108"/>
              <w:jc w:val="both"/>
              <w:rPr>
                <w:rFonts w:ascii="Times New Roman" w:hAnsi="Times New Roman" w:cs="Times New Roman"/>
                <w:sz w:val="26"/>
                <w:szCs w:val="26"/>
              </w:rPr>
            </w:pPr>
            <w:r w:rsidRPr="00540ECB">
              <w:rPr>
                <w:rFonts w:ascii="Times New Roman" w:hAnsi="Times New Roman" w:cs="Times New Roman"/>
                <w:sz w:val="26"/>
                <w:szCs w:val="26"/>
              </w:rPr>
              <w:t>22 (19.6)</w:t>
            </w:r>
          </w:p>
        </w:tc>
      </w:tr>
      <w:tr w:rsidR="00DF510E" w:rsidRPr="00610EB9" w14:paraId="0CA51D09" w14:textId="77777777" w:rsidTr="00D078F6">
        <w:tc>
          <w:tcPr>
            <w:tcW w:w="9844" w:type="dxa"/>
            <w:gridSpan w:val="5"/>
          </w:tcPr>
          <w:p w14:paraId="0CA51D06" w14:textId="77777777" w:rsidR="003F7E66"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r w:rsidR="003F7E66" w:rsidRPr="00610EB9">
              <w:rPr>
                <w:rFonts w:ascii="Times New Roman" w:hAnsi="Times New Roman" w:cs="Times New Roman"/>
                <w:sz w:val="28"/>
                <w:szCs w:val="28"/>
              </w:rPr>
              <w:t xml:space="preserve"> из 230 (99,1%) полученных ответов (2 врача первичной медико-санитарной помощи не ответили)</w:t>
            </w:r>
          </w:p>
          <w:p w14:paraId="0CA51D07" w14:textId="77777777" w:rsidR="003F7E66" w:rsidRPr="00610EB9" w:rsidRDefault="00DF510E"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 xml:space="preserve">** </w:t>
            </w:r>
            <w:r w:rsidR="003F7E66" w:rsidRPr="00610EB9">
              <w:rPr>
                <w:rFonts w:ascii="Times New Roman" w:hAnsi="Times New Roman" w:cs="Times New Roman"/>
                <w:sz w:val="28"/>
                <w:szCs w:val="28"/>
              </w:rPr>
              <w:t>из 230 представленных ответов (2 врача других медицинских специальностей не ответили)</w:t>
            </w:r>
          </w:p>
          <w:p w14:paraId="0CA51D08" w14:textId="77777777" w:rsidR="00DF510E" w:rsidRPr="00610EB9" w:rsidRDefault="003F7E66" w:rsidP="005D1ADD">
            <w:pPr>
              <w:tabs>
                <w:tab w:val="left" w:pos="6408"/>
              </w:tabs>
              <w:ind w:left="-108" w:right="-108"/>
              <w:jc w:val="both"/>
              <w:rPr>
                <w:rFonts w:ascii="Times New Roman" w:hAnsi="Times New Roman" w:cs="Times New Roman"/>
                <w:sz w:val="28"/>
                <w:szCs w:val="28"/>
              </w:rPr>
            </w:pPr>
            <w:r w:rsidRPr="00610EB9">
              <w:rPr>
                <w:rFonts w:ascii="Times New Roman" w:hAnsi="Times New Roman" w:cs="Times New Roman"/>
                <w:sz w:val="28"/>
                <w:szCs w:val="28"/>
              </w:rPr>
              <w:t>Правильные ответы выделены жирным шрифтом.</w:t>
            </w:r>
            <w:r w:rsidRPr="00610EB9">
              <w:rPr>
                <w:rFonts w:ascii="Times New Roman" w:hAnsi="Times New Roman" w:cs="Times New Roman"/>
                <w:sz w:val="28"/>
                <w:szCs w:val="28"/>
              </w:rPr>
              <w:tab/>
            </w:r>
          </w:p>
        </w:tc>
      </w:tr>
    </w:tbl>
    <w:p w14:paraId="0CA51D0A" w14:textId="77777777" w:rsidR="00DF510E" w:rsidRPr="00610EB9" w:rsidRDefault="00DF510E" w:rsidP="005D1ADD">
      <w:pPr>
        <w:spacing w:after="0" w:line="240" w:lineRule="auto"/>
        <w:ind w:firstLine="708"/>
        <w:jc w:val="both"/>
      </w:pPr>
    </w:p>
    <w:p w14:paraId="0CA51D0B" w14:textId="77777777" w:rsidR="005228CE" w:rsidRPr="00610EB9" w:rsidRDefault="00491C7F" w:rsidP="005D1ADD">
      <w:pPr>
        <w:spacing w:after="0" w:line="240" w:lineRule="auto"/>
        <w:ind w:firstLine="708"/>
        <w:jc w:val="both"/>
      </w:pPr>
      <w:r w:rsidRPr="00610EB9">
        <w:t xml:space="preserve">Большинство (200; 86,2%) респондентов знали, что глютен вызывает </w:t>
      </w:r>
      <w:r w:rsidR="00DF510E" w:rsidRPr="00610EB9">
        <w:t>целиакию</w:t>
      </w:r>
      <w:r w:rsidRPr="00610EB9">
        <w:t xml:space="preserve">, однако остальные ответили, что причиной </w:t>
      </w:r>
      <w:r w:rsidR="00DF510E" w:rsidRPr="00610EB9">
        <w:t>целиакии</w:t>
      </w:r>
      <w:r w:rsidRPr="00610EB9">
        <w:t xml:space="preserve"> являются молочные продукты (20; 8,6%), дисбактериоз кишечника (3; 1,3%) или аллерг</w:t>
      </w:r>
      <w:r w:rsidR="00DF510E" w:rsidRPr="00610EB9">
        <w:t>ия (2; 0.9%); 7 (3%) респондентов</w:t>
      </w:r>
      <w:r w:rsidRPr="00610EB9">
        <w:t xml:space="preserve"> ответили, что они этого не знают.</w:t>
      </w:r>
    </w:p>
    <w:p w14:paraId="0CA51D0C" w14:textId="77777777" w:rsidR="0010099C" w:rsidRPr="00610EB9" w:rsidRDefault="0010099C" w:rsidP="004D607A">
      <w:pPr>
        <w:spacing w:after="0" w:line="240" w:lineRule="auto"/>
        <w:ind w:firstLine="708"/>
        <w:jc w:val="both"/>
        <w:rPr>
          <w:b/>
        </w:rPr>
      </w:pPr>
      <w:r w:rsidRPr="00610EB9">
        <w:rPr>
          <w:b/>
        </w:rPr>
        <w:t>Симптомы и синдромы целиакии у взрослых</w:t>
      </w:r>
    </w:p>
    <w:p w14:paraId="0CA51D0D" w14:textId="77777777" w:rsidR="0010099C" w:rsidRPr="00610EB9" w:rsidRDefault="0010099C" w:rsidP="005D1ADD">
      <w:pPr>
        <w:spacing w:after="0" w:line="240" w:lineRule="auto"/>
        <w:ind w:firstLine="708"/>
        <w:jc w:val="both"/>
      </w:pPr>
      <w:r w:rsidRPr="00610EB9">
        <w:t>Симптомы и синдромы целиакии у взрослых, о которых знало большинство респондентов: частые боли в животе/вздутие живота − 161 (69,4%), хроническая диарея/запор − 150 (64,7%) и недостаточный вес тела − 132 (56,9%) (Таблица 19). Синдром раздраженного кишечника, железодефицитная анемия и хроническая усталость были признаны возможными синдромами, присутствующими при целиакии, у 122 (52.6%), 110 (47.4%), и 79 (34,1%) респондентов соответственно. Четверть респондентов признали наличие остеопороза и низкого роста; 40 (17,2%) согласились с тем, что может наблюдаться повышение уровня АЛТ и АСТ; и только 27 (11,6%) респондентов согласились с тем, что при целиакии у взрослых могут отсутствовать явные симптомы. Двадцать девять (12,5%) респондентов считают, что целиакия является заболеванием характерное только детей, в то время как 11 (4,7%) ответили, что не знают.</w:t>
      </w:r>
    </w:p>
    <w:p w14:paraId="0CA51D0E" w14:textId="77777777" w:rsidR="00D51299" w:rsidRPr="00610EB9" w:rsidRDefault="00D51299" w:rsidP="004D607A">
      <w:pPr>
        <w:spacing w:after="0" w:line="240" w:lineRule="auto"/>
        <w:ind w:firstLine="708"/>
        <w:jc w:val="both"/>
        <w:rPr>
          <w:b/>
        </w:rPr>
      </w:pPr>
      <w:r w:rsidRPr="00610EB9">
        <w:rPr>
          <w:b/>
        </w:rPr>
        <w:t>Симптомы и синдромы целиакии у детей</w:t>
      </w:r>
    </w:p>
    <w:p w14:paraId="0CA51D0F" w14:textId="77777777" w:rsidR="0010099C" w:rsidRPr="00610EB9" w:rsidRDefault="00D51299" w:rsidP="005D1ADD">
      <w:pPr>
        <w:spacing w:after="0" w:line="240" w:lineRule="auto"/>
        <w:ind w:firstLine="708"/>
        <w:jc w:val="both"/>
      </w:pPr>
      <w:r w:rsidRPr="00610EB9">
        <w:t>У детей с целиакией 176 (77,5%) респондентов отмечали дефицит веса и снижение мышечной массы, у 148 (65,2%) − хроническую диарею или запор, а у 143 (63%) − частые боли в животе (Таблица 19). Железодефицитная анемия, плохой аппетит, вздутие живота, раздражительность или плаксивость были отмечены у 102 (44.9%), 93 (41%), 85 (37.4%), и 81 (35,7%) респондент, соответственно. Наименьшую осведомленность имели о рвоте – ее признали 72 (31,7%) респондента, низком росте − 71 (31,3%), частых простудных заболеваниях − 35 (15,4%) и отсутствии явных симптомов − 17 (7,5%) респондентов. Восемнадцать (8%) респондентов ответили, что не знают.</w:t>
      </w:r>
    </w:p>
    <w:p w14:paraId="0CA51D10" w14:textId="77777777" w:rsidR="003B3692" w:rsidRPr="00610EB9" w:rsidRDefault="003B3692" w:rsidP="004E589F">
      <w:pPr>
        <w:spacing w:after="0" w:line="240" w:lineRule="auto"/>
        <w:ind w:firstLine="708"/>
        <w:jc w:val="both"/>
        <w:rPr>
          <w:b/>
        </w:rPr>
      </w:pPr>
      <w:r w:rsidRPr="00610EB9">
        <w:rPr>
          <w:b/>
        </w:rPr>
        <w:t>Вопрос о сопутствующих состояниях и осложнениях целиакии</w:t>
      </w:r>
    </w:p>
    <w:p w14:paraId="0CA51D11" w14:textId="77777777" w:rsidR="003B3692" w:rsidRPr="00610EB9" w:rsidRDefault="003B3692" w:rsidP="005D1ADD">
      <w:pPr>
        <w:spacing w:after="0" w:line="240" w:lineRule="auto"/>
        <w:ind w:firstLine="708"/>
        <w:jc w:val="both"/>
      </w:pPr>
      <w:r w:rsidRPr="00610EB9">
        <w:t>Наиболее часто диагностируемыми состояниями, связанными с целиакией, были остеопения/остеопороз – у 93 (40,1%), задержка полового развития – у 87 (37,5%), рецидивирующий афтозный стоматит – у 83 (35,7%), аутоиммунный гастрит (пернициозная анемия) – у 80 (34,5%) и гипоплазия зубной эмали– 79 (34,1%) респондентами (Таблица 19). Меньшее число респондентов признали бесплодие − 63 (27,2%), аутоиммунный тиреоидит − 59 (25,4%) и дефицит иммуноглобулина А − 52 (22,94%). Наименьшая осведомленность была о сахарном диабете 1 типа, герпетиформном дерматите/псориазе, периферической невропатии/атаксии/эпилепсии и синдромах Дауна и Тернера − 46 (19.8%), 45 (19.4%), 34 (14.7%), и 26 (11,2%), соответственно. Тридцать четыре (14,7%) респондента ответили “я не знаю”.</w:t>
      </w:r>
    </w:p>
    <w:p w14:paraId="0CA51D12" w14:textId="77777777" w:rsidR="005228CE" w:rsidRPr="00610EB9" w:rsidRDefault="003B3692" w:rsidP="005D1ADD">
      <w:pPr>
        <w:spacing w:after="0" w:line="240" w:lineRule="auto"/>
        <w:ind w:firstLine="708"/>
        <w:jc w:val="both"/>
      </w:pPr>
      <w:r w:rsidRPr="00610EB9">
        <w:t>Чтобы оценить осведомленность непосредственно вовлеченных узких специалистов о конкретных осложнениях и сопутствующих состояниях, был проведен стратифицированный анализ. Исследование показало, что среди эндокринологов (n = 10) только 6 (60%) признали задержку полового развития, 5 (50%) аутоиммунный тиреоидит, 3 (30%) бесплодие и 1 (10%) сахарный диабет 1 типа состояниями, часто ассоциируемыми с целиакией. Среди дерматологов (n = 7) только 2 (28,6%) выявили герпетиформный дерматит; среди неврологов (n = 13) только 5 (38,5) выявили периферическую невропатию, атаксию и эпилепсию; среди стоматологов (n = 9) только 2 (22,2%) выявили гипоплазию зубной эмали или рецидивирующий афтозный стоматит.</w:t>
      </w:r>
    </w:p>
    <w:p w14:paraId="0CA51D13" w14:textId="3575259F" w:rsidR="00D22580" w:rsidRPr="00610EB9" w:rsidRDefault="00D22580" w:rsidP="00C255FA">
      <w:pPr>
        <w:spacing w:after="0" w:line="240" w:lineRule="auto"/>
        <w:ind w:firstLine="708"/>
        <w:jc w:val="both"/>
        <w:rPr>
          <w:b/>
        </w:rPr>
      </w:pPr>
      <w:r w:rsidRPr="00610EB9">
        <w:rPr>
          <w:b/>
        </w:rPr>
        <w:t xml:space="preserve">Вопросы о диагностических тестах, используемых при подозрении на целиакию, обследовании по </w:t>
      </w:r>
      <w:r w:rsidR="004E589F">
        <w:rPr>
          <w:b/>
        </w:rPr>
        <w:t>«</w:t>
      </w:r>
      <w:r w:rsidRPr="00610EB9">
        <w:rPr>
          <w:b/>
        </w:rPr>
        <w:t>золотому стандарту</w:t>
      </w:r>
      <w:r w:rsidR="004E589F">
        <w:rPr>
          <w:b/>
        </w:rPr>
        <w:t>»</w:t>
      </w:r>
      <w:r w:rsidRPr="00610EB9">
        <w:rPr>
          <w:b/>
        </w:rPr>
        <w:t xml:space="preserve"> для подтверждения диагноза и семейной предрасположенности</w:t>
      </w:r>
    </w:p>
    <w:p w14:paraId="0CA51D14" w14:textId="77777777" w:rsidR="00D22580" w:rsidRPr="00610EB9" w:rsidRDefault="00D22580" w:rsidP="005D1ADD">
      <w:pPr>
        <w:spacing w:after="0" w:line="240" w:lineRule="auto"/>
        <w:ind w:firstLine="708"/>
        <w:jc w:val="both"/>
      </w:pPr>
      <w:r w:rsidRPr="00610EB9">
        <w:t xml:space="preserve">Большинство респондентов (105; 45,2%) выбрали гастродуоденоскопию с биопсией тонкой кишки в качестве первого диагностического обследования при подозрении на </w:t>
      </w:r>
      <w:r w:rsidR="00D35FA8" w:rsidRPr="00610EB9">
        <w:t>целиакию</w:t>
      </w:r>
      <w:r w:rsidRPr="00610EB9">
        <w:t>. Анализы крови на наличие специфичных для целиакии аутоантител к тканевой трансглутаминазе (TGA), антиглиадиновых антител (AGA) и антиэндомизиальных антител (EMA) были выбраны 95 (40.9%), 71 (30.6%), и 39 (16,8%) респондентов, соответственно (</w:t>
      </w:r>
      <w:r w:rsidR="00D35FA8" w:rsidRPr="00610EB9">
        <w:t>Таблица 20</w:t>
      </w:r>
      <w:r w:rsidRPr="00610EB9">
        <w:t>). Генотипирование генов HLA DQ2/DQ8 рекомендовали бы 83 (35,8%) врача, а анализ кала на содержание жира, обследование желудка или ультразвуковое исс</w:t>
      </w:r>
      <w:r w:rsidR="00D35FA8" w:rsidRPr="00610EB9">
        <w:t>ледование поджелудочной железы –</w:t>
      </w:r>
      <w:r w:rsidRPr="00610EB9">
        <w:t xml:space="preserve"> 104 (44.8%), 52 (22.4%), и 30 (12,9%)</w:t>
      </w:r>
      <w:r w:rsidR="00D35FA8" w:rsidRPr="00610EB9">
        <w:t>,</w:t>
      </w:r>
      <w:r w:rsidRPr="00610EB9">
        <w:t xml:space="preserve"> соответственно. Только 39 (17,5%) врачей обратились бы к гастроэнтерологам; 16 (6,9%) обратились бы к эндокринологам, а некоторые врачи (18; 7,7%) посоветовали бы сразу перейти на временную безглютеновую диету. Остальные 19 (8,2%) респондентов ответили, что не знают.</w:t>
      </w:r>
    </w:p>
    <w:p w14:paraId="0CA51D15" w14:textId="77777777" w:rsidR="00D35FA8" w:rsidRPr="00610EB9" w:rsidRDefault="00D35FA8" w:rsidP="005D1ADD">
      <w:pPr>
        <w:spacing w:after="0" w:line="240" w:lineRule="auto"/>
        <w:ind w:firstLine="708"/>
        <w:jc w:val="both"/>
      </w:pPr>
    </w:p>
    <w:p w14:paraId="0CA51D16" w14:textId="50574710" w:rsidR="00D35FA8" w:rsidRDefault="00D35FA8" w:rsidP="00C41E3A">
      <w:pPr>
        <w:spacing w:after="0" w:line="240" w:lineRule="auto"/>
        <w:jc w:val="both"/>
      </w:pPr>
      <w:r w:rsidRPr="00610EB9">
        <w:t>Таблица 20. Ответы респондентов на вопросы, касающиеся диагностических тестов, используемых для диагностики целиакии, наблюдения за близкими родственниками и лечения целиакии</w:t>
      </w:r>
    </w:p>
    <w:p w14:paraId="3F4E2387" w14:textId="77777777" w:rsidR="00C41E3A" w:rsidRPr="00610EB9" w:rsidRDefault="00C41E3A" w:rsidP="00C41E3A">
      <w:pPr>
        <w:spacing w:after="0" w:line="240" w:lineRule="auto"/>
        <w:jc w:val="both"/>
      </w:pPr>
    </w:p>
    <w:tbl>
      <w:tblPr>
        <w:tblStyle w:val="af4"/>
        <w:tblW w:w="9889" w:type="dxa"/>
        <w:tblLayout w:type="fixed"/>
        <w:tblLook w:val="04A0" w:firstRow="1" w:lastRow="0" w:firstColumn="1" w:lastColumn="0" w:noHBand="0" w:noVBand="1"/>
      </w:tblPr>
      <w:tblGrid>
        <w:gridCol w:w="4503"/>
        <w:gridCol w:w="1417"/>
        <w:gridCol w:w="1276"/>
        <w:gridCol w:w="1134"/>
        <w:gridCol w:w="1559"/>
      </w:tblGrid>
      <w:tr w:rsidR="0069619D" w:rsidRPr="00610EB9" w14:paraId="0CA51D26" w14:textId="77777777" w:rsidTr="00575C76">
        <w:tc>
          <w:tcPr>
            <w:tcW w:w="4503" w:type="dxa"/>
            <w:vAlign w:val="center"/>
          </w:tcPr>
          <w:p w14:paraId="0CA51D17" w14:textId="77777777" w:rsidR="00575C76" w:rsidRPr="00610EB9" w:rsidRDefault="00575C76" w:rsidP="005D1ADD">
            <w:pPr>
              <w:jc w:val="both"/>
              <w:rPr>
                <w:rFonts w:ascii="Times New Roman" w:hAnsi="Times New Roman" w:cs="Times New Roman"/>
                <w:b/>
                <w:sz w:val="28"/>
                <w:szCs w:val="28"/>
              </w:rPr>
            </w:pPr>
            <w:r w:rsidRPr="00610EB9">
              <w:rPr>
                <w:rFonts w:ascii="Times New Roman" w:hAnsi="Times New Roman" w:cs="Times New Roman"/>
                <w:b/>
                <w:sz w:val="28"/>
                <w:szCs w:val="28"/>
              </w:rPr>
              <w:t>Вопросы с вариантами ответов</w:t>
            </w:r>
          </w:p>
        </w:tc>
        <w:tc>
          <w:tcPr>
            <w:tcW w:w="1417" w:type="dxa"/>
          </w:tcPr>
          <w:p w14:paraId="0CA51D19" w14:textId="7857DB25" w:rsidR="00575C76" w:rsidRPr="00C639C7" w:rsidRDefault="00575C76" w:rsidP="00C639C7">
            <w:pPr>
              <w:ind w:left="-108" w:right="-108"/>
              <w:jc w:val="center"/>
              <w:rPr>
                <w:rFonts w:ascii="Times New Roman" w:hAnsi="Times New Roman" w:cs="Times New Roman"/>
                <w:b/>
                <w:sz w:val="24"/>
                <w:szCs w:val="24"/>
              </w:rPr>
            </w:pPr>
            <w:r w:rsidRPr="00C639C7">
              <w:rPr>
                <w:rFonts w:ascii="Times New Roman" w:hAnsi="Times New Roman" w:cs="Times New Roman"/>
                <w:b/>
                <w:sz w:val="24"/>
                <w:szCs w:val="24"/>
              </w:rPr>
              <w:t>Итого респондентов (N=232),</w:t>
            </w:r>
          </w:p>
          <w:p w14:paraId="0CA51D1A" w14:textId="73FD0291" w:rsidR="00575C76" w:rsidRDefault="00575C76" w:rsidP="00C639C7">
            <w:pPr>
              <w:ind w:left="-108" w:right="-108"/>
              <w:jc w:val="center"/>
              <w:rPr>
                <w:rFonts w:ascii="Times New Roman" w:hAnsi="Times New Roman" w:cs="Times New Roman"/>
                <w:b/>
                <w:sz w:val="24"/>
                <w:szCs w:val="24"/>
              </w:rPr>
            </w:pPr>
          </w:p>
          <w:p w14:paraId="4C58739B" w14:textId="77777777" w:rsidR="00C639C7" w:rsidRPr="00C639C7" w:rsidRDefault="00C639C7" w:rsidP="00C639C7">
            <w:pPr>
              <w:ind w:left="-108" w:right="-108"/>
              <w:jc w:val="center"/>
              <w:rPr>
                <w:rFonts w:ascii="Times New Roman" w:hAnsi="Times New Roman" w:cs="Times New Roman"/>
                <w:b/>
                <w:sz w:val="24"/>
                <w:szCs w:val="24"/>
              </w:rPr>
            </w:pPr>
          </w:p>
          <w:p w14:paraId="0CA51D1B" w14:textId="77777777" w:rsidR="00575C76" w:rsidRPr="00C639C7" w:rsidRDefault="00575C76" w:rsidP="00C639C7">
            <w:pPr>
              <w:ind w:left="-108" w:right="-108"/>
              <w:jc w:val="center"/>
              <w:rPr>
                <w:rFonts w:ascii="Times New Roman" w:hAnsi="Times New Roman" w:cs="Times New Roman"/>
                <w:b/>
                <w:sz w:val="24"/>
                <w:szCs w:val="24"/>
              </w:rPr>
            </w:pPr>
            <w:r w:rsidRPr="00C639C7">
              <w:rPr>
                <w:rFonts w:ascii="Times New Roman" w:hAnsi="Times New Roman" w:cs="Times New Roman"/>
                <w:b/>
                <w:sz w:val="24"/>
                <w:szCs w:val="24"/>
              </w:rPr>
              <w:t>n (%)</w:t>
            </w:r>
          </w:p>
        </w:tc>
        <w:tc>
          <w:tcPr>
            <w:tcW w:w="1276" w:type="dxa"/>
          </w:tcPr>
          <w:p w14:paraId="0CA51D1C" w14:textId="77777777" w:rsidR="00575C76" w:rsidRPr="00C639C7" w:rsidRDefault="00575C76" w:rsidP="00C639C7">
            <w:pPr>
              <w:ind w:left="-108" w:right="-108"/>
              <w:jc w:val="center"/>
              <w:rPr>
                <w:rFonts w:ascii="Times New Roman" w:hAnsi="Times New Roman" w:cs="Times New Roman"/>
                <w:b/>
                <w:sz w:val="24"/>
                <w:szCs w:val="24"/>
                <w:lang w:val="en-US"/>
              </w:rPr>
            </w:pPr>
            <w:r w:rsidRPr="00C639C7">
              <w:rPr>
                <w:rFonts w:ascii="Times New Roman" w:hAnsi="Times New Roman" w:cs="Times New Roman"/>
                <w:b/>
                <w:sz w:val="24"/>
                <w:szCs w:val="24"/>
              </w:rPr>
              <w:t>Врачи ПМСП</w:t>
            </w:r>
            <w:r w:rsidRPr="00C639C7">
              <w:rPr>
                <w:rFonts w:ascii="Times New Roman" w:hAnsi="Times New Roman" w:cs="Times New Roman"/>
                <w:b/>
                <w:sz w:val="24"/>
                <w:szCs w:val="24"/>
                <w:lang w:val="en-US"/>
              </w:rPr>
              <w:t xml:space="preserve"> (N=110),</w:t>
            </w:r>
          </w:p>
          <w:p w14:paraId="0CA51D1D" w14:textId="055DFADF" w:rsidR="00575C76" w:rsidRDefault="00575C76" w:rsidP="00C639C7">
            <w:pPr>
              <w:ind w:left="-108" w:right="-108"/>
              <w:jc w:val="center"/>
              <w:rPr>
                <w:rFonts w:ascii="Times New Roman" w:hAnsi="Times New Roman" w:cs="Times New Roman"/>
                <w:b/>
                <w:sz w:val="24"/>
                <w:szCs w:val="24"/>
                <w:lang w:val="en-US"/>
              </w:rPr>
            </w:pPr>
          </w:p>
          <w:p w14:paraId="016DFFDA" w14:textId="77777777" w:rsidR="00C639C7" w:rsidRPr="00C639C7" w:rsidRDefault="00C639C7" w:rsidP="00C639C7">
            <w:pPr>
              <w:ind w:left="-108" w:right="-108"/>
              <w:jc w:val="center"/>
              <w:rPr>
                <w:rFonts w:ascii="Times New Roman" w:hAnsi="Times New Roman" w:cs="Times New Roman"/>
                <w:b/>
                <w:sz w:val="24"/>
                <w:szCs w:val="24"/>
                <w:lang w:val="en-US"/>
              </w:rPr>
            </w:pPr>
          </w:p>
          <w:p w14:paraId="0CA51D1E" w14:textId="77777777" w:rsidR="00575C76" w:rsidRPr="00C639C7" w:rsidRDefault="00575C76" w:rsidP="00C639C7">
            <w:pPr>
              <w:ind w:left="-108" w:right="-108"/>
              <w:jc w:val="center"/>
              <w:rPr>
                <w:rFonts w:ascii="Times New Roman" w:hAnsi="Times New Roman" w:cs="Times New Roman"/>
                <w:b/>
                <w:sz w:val="24"/>
                <w:szCs w:val="24"/>
                <w:lang w:val="en-US"/>
              </w:rPr>
            </w:pPr>
            <w:r w:rsidRPr="00C639C7">
              <w:rPr>
                <w:rFonts w:ascii="Times New Roman" w:hAnsi="Times New Roman" w:cs="Times New Roman"/>
                <w:b/>
                <w:sz w:val="24"/>
                <w:szCs w:val="24"/>
                <w:lang w:val="en-US"/>
              </w:rPr>
              <w:t>n (%)</w:t>
            </w:r>
          </w:p>
        </w:tc>
        <w:tc>
          <w:tcPr>
            <w:tcW w:w="1134" w:type="dxa"/>
          </w:tcPr>
          <w:p w14:paraId="0CA51D1F" w14:textId="6EF4ABDB" w:rsidR="00575C76" w:rsidRPr="00C639C7" w:rsidRDefault="00C639C7" w:rsidP="00C639C7">
            <w:pPr>
              <w:ind w:left="-108" w:right="-108"/>
              <w:jc w:val="center"/>
              <w:rPr>
                <w:rFonts w:ascii="Times New Roman" w:hAnsi="Times New Roman" w:cs="Times New Roman"/>
                <w:b/>
                <w:sz w:val="24"/>
                <w:szCs w:val="24"/>
              </w:rPr>
            </w:pPr>
            <w:r w:rsidRPr="00C639C7">
              <w:rPr>
                <w:rFonts w:ascii="Times New Roman" w:hAnsi="Times New Roman" w:cs="Times New Roman"/>
                <w:b/>
                <w:sz w:val="24"/>
                <w:szCs w:val="24"/>
              </w:rPr>
              <w:t>Гастроэнтерологи (</w:t>
            </w:r>
            <w:r w:rsidR="00575C76" w:rsidRPr="00C639C7">
              <w:rPr>
                <w:rFonts w:ascii="Times New Roman" w:hAnsi="Times New Roman" w:cs="Times New Roman"/>
                <w:b/>
                <w:sz w:val="24"/>
                <w:szCs w:val="24"/>
              </w:rPr>
              <w:t>N=10),</w:t>
            </w:r>
          </w:p>
          <w:p w14:paraId="0CA51D20" w14:textId="77777777" w:rsidR="00575C76" w:rsidRPr="00C639C7" w:rsidRDefault="00575C76" w:rsidP="00C639C7">
            <w:pPr>
              <w:ind w:left="-108" w:right="-108"/>
              <w:jc w:val="center"/>
              <w:rPr>
                <w:rFonts w:ascii="Times New Roman" w:hAnsi="Times New Roman" w:cs="Times New Roman"/>
                <w:b/>
                <w:sz w:val="24"/>
                <w:szCs w:val="24"/>
              </w:rPr>
            </w:pPr>
          </w:p>
          <w:p w14:paraId="0CA51D21" w14:textId="77777777" w:rsidR="00575C76" w:rsidRPr="00C639C7" w:rsidRDefault="00575C76" w:rsidP="00C639C7">
            <w:pPr>
              <w:ind w:left="-108" w:right="-108"/>
              <w:jc w:val="center"/>
              <w:rPr>
                <w:rFonts w:ascii="Times New Roman" w:hAnsi="Times New Roman" w:cs="Times New Roman"/>
                <w:b/>
                <w:sz w:val="24"/>
                <w:szCs w:val="24"/>
              </w:rPr>
            </w:pPr>
          </w:p>
          <w:p w14:paraId="0CA51D22" w14:textId="77777777" w:rsidR="00575C76" w:rsidRPr="00C639C7" w:rsidRDefault="00575C76" w:rsidP="00C639C7">
            <w:pPr>
              <w:ind w:left="-108" w:right="-108"/>
              <w:jc w:val="center"/>
              <w:rPr>
                <w:rFonts w:ascii="Times New Roman" w:hAnsi="Times New Roman" w:cs="Times New Roman"/>
                <w:b/>
                <w:sz w:val="24"/>
                <w:szCs w:val="24"/>
              </w:rPr>
            </w:pPr>
            <w:r w:rsidRPr="00C639C7">
              <w:rPr>
                <w:rFonts w:ascii="Times New Roman" w:hAnsi="Times New Roman" w:cs="Times New Roman"/>
                <w:b/>
                <w:sz w:val="24"/>
                <w:szCs w:val="24"/>
              </w:rPr>
              <w:t>n (%)</w:t>
            </w:r>
          </w:p>
        </w:tc>
        <w:tc>
          <w:tcPr>
            <w:tcW w:w="1559" w:type="dxa"/>
          </w:tcPr>
          <w:p w14:paraId="0CA51D23" w14:textId="77777777" w:rsidR="00575C76" w:rsidRPr="00C639C7" w:rsidRDefault="00575C76" w:rsidP="00C639C7">
            <w:pPr>
              <w:ind w:left="-108" w:right="-108"/>
              <w:jc w:val="center"/>
              <w:rPr>
                <w:rFonts w:ascii="Times New Roman" w:hAnsi="Times New Roman" w:cs="Times New Roman"/>
                <w:b/>
                <w:sz w:val="24"/>
                <w:szCs w:val="24"/>
              </w:rPr>
            </w:pPr>
            <w:r w:rsidRPr="00C639C7">
              <w:rPr>
                <w:rFonts w:ascii="Times New Roman" w:hAnsi="Times New Roman" w:cs="Times New Roman"/>
                <w:b/>
                <w:sz w:val="24"/>
                <w:szCs w:val="24"/>
              </w:rPr>
              <w:t>Другие медицинские специалисты (</w:t>
            </w:r>
            <w:r w:rsidRPr="00C639C7">
              <w:rPr>
                <w:rFonts w:ascii="Times New Roman" w:hAnsi="Times New Roman" w:cs="Times New Roman"/>
                <w:b/>
                <w:sz w:val="24"/>
                <w:szCs w:val="24"/>
                <w:lang w:val="en-US"/>
              </w:rPr>
              <w:t>N</w:t>
            </w:r>
            <w:r w:rsidRPr="00C639C7">
              <w:rPr>
                <w:rFonts w:ascii="Times New Roman" w:hAnsi="Times New Roman" w:cs="Times New Roman"/>
                <w:b/>
                <w:sz w:val="24"/>
                <w:szCs w:val="24"/>
              </w:rPr>
              <w:t>=112),</w:t>
            </w:r>
          </w:p>
          <w:p w14:paraId="0CA51D24" w14:textId="77777777" w:rsidR="00575C76" w:rsidRPr="00C639C7" w:rsidRDefault="00575C76" w:rsidP="00C639C7">
            <w:pPr>
              <w:ind w:left="-108" w:right="-108"/>
              <w:jc w:val="center"/>
              <w:rPr>
                <w:rFonts w:ascii="Times New Roman" w:hAnsi="Times New Roman" w:cs="Times New Roman"/>
                <w:b/>
                <w:sz w:val="24"/>
                <w:szCs w:val="24"/>
              </w:rPr>
            </w:pPr>
          </w:p>
          <w:p w14:paraId="0CA51D25" w14:textId="77777777" w:rsidR="00575C76" w:rsidRPr="00C639C7" w:rsidRDefault="00575C76" w:rsidP="00C639C7">
            <w:pPr>
              <w:ind w:left="-108" w:right="-108"/>
              <w:jc w:val="center"/>
              <w:rPr>
                <w:rFonts w:ascii="Times New Roman" w:hAnsi="Times New Roman" w:cs="Times New Roman"/>
                <w:b/>
                <w:sz w:val="24"/>
                <w:szCs w:val="24"/>
              </w:rPr>
            </w:pPr>
            <w:r w:rsidRPr="00C639C7">
              <w:rPr>
                <w:rFonts w:ascii="Times New Roman" w:hAnsi="Times New Roman" w:cs="Times New Roman"/>
                <w:b/>
                <w:sz w:val="24"/>
                <w:szCs w:val="24"/>
                <w:lang w:val="en-US"/>
              </w:rPr>
              <w:t>n</w:t>
            </w:r>
            <w:r w:rsidRPr="00C639C7">
              <w:rPr>
                <w:rFonts w:ascii="Times New Roman" w:hAnsi="Times New Roman" w:cs="Times New Roman"/>
                <w:b/>
                <w:sz w:val="24"/>
                <w:szCs w:val="24"/>
              </w:rPr>
              <w:t xml:space="preserve"> (%)</w:t>
            </w:r>
          </w:p>
        </w:tc>
      </w:tr>
      <w:tr w:rsidR="0069619D" w:rsidRPr="00610EB9" w14:paraId="0CA51D28" w14:textId="77777777" w:rsidTr="00575C76">
        <w:tc>
          <w:tcPr>
            <w:tcW w:w="9889" w:type="dxa"/>
            <w:gridSpan w:val="5"/>
            <w:shd w:val="clear" w:color="auto" w:fill="D9D9D9" w:themeFill="background1" w:themeFillShade="D9"/>
          </w:tcPr>
          <w:p w14:paraId="0CA51D2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11. </w:t>
            </w:r>
            <w:r w:rsidR="00687581" w:rsidRPr="00610EB9">
              <w:rPr>
                <w:rFonts w:ascii="Times New Roman" w:hAnsi="Times New Roman" w:cs="Times New Roman"/>
                <w:b/>
                <w:sz w:val="28"/>
                <w:szCs w:val="28"/>
              </w:rPr>
              <w:t>Какое обследование вы назначаете, если подозреваете у пациента целиакию?</w:t>
            </w:r>
          </w:p>
        </w:tc>
      </w:tr>
      <w:tr w:rsidR="0069619D" w:rsidRPr="00610EB9" w14:paraId="0CA51D2E" w14:textId="77777777" w:rsidTr="00575C76">
        <w:tc>
          <w:tcPr>
            <w:tcW w:w="4503" w:type="dxa"/>
          </w:tcPr>
          <w:p w14:paraId="0CA51D29"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Анализ крови на антитела к тканевой трансглутаминазе</w:t>
            </w:r>
          </w:p>
        </w:tc>
        <w:tc>
          <w:tcPr>
            <w:tcW w:w="1417" w:type="dxa"/>
            <w:vAlign w:val="center"/>
          </w:tcPr>
          <w:p w14:paraId="0CA51D2A"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95 (40.9)</w:t>
            </w:r>
          </w:p>
        </w:tc>
        <w:tc>
          <w:tcPr>
            <w:tcW w:w="1276" w:type="dxa"/>
            <w:vAlign w:val="center"/>
          </w:tcPr>
          <w:p w14:paraId="0CA51D2B"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45 (40.9)</w:t>
            </w:r>
          </w:p>
        </w:tc>
        <w:tc>
          <w:tcPr>
            <w:tcW w:w="1134" w:type="dxa"/>
            <w:vAlign w:val="center"/>
          </w:tcPr>
          <w:p w14:paraId="0CA51D2C"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9 (90.0)</w:t>
            </w:r>
          </w:p>
        </w:tc>
        <w:tc>
          <w:tcPr>
            <w:tcW w:w="1559" w:type="dxa"/>
            <w:vAlign w:val="center"/>
          </w:tcPr>
          <w:p w14:paraId="0CA51D2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41 (36.6)</w:t>
            </w:r>
          </w:p>
        </w:tc>
      </w:tr>
      <w:tr w:rsidR="0069619D" w:rsidRPr="00610EB9" w14:paraId="0CA51D34" w14:textId="77777777" w:rsidTr="00575C76">
        <w:tc>
          <w:tcPr>
            <w:tcW w:w="4503" w:type="dxa"/>
          </w:tcPr>
          <w:p w14:paraId="0CA51D2F"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Анализ крови на антитела к эндомизию</w:t>
            </w:r>
          </w:p>
        </w:tc>
        <w:tc>
          <w:tcPr>
            <w:tcW w:w="1417" w:type="dxa"/>
            <w:vAlign w:val="center"/>
          </w:tcPr>
          <w:p w14:paraId="0CA51D30"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39 (16.8)</w:t>
            </w:r>
          </w:p>
        </w:tc>
        <w:tc>
          <w:tcPr>
            <w:tcW w:w="1276" w:type="dxa"/>
            <w:vAlign w:val="center"/>
          </w:tcPr>
          <w:p w14:paraId="0CA51D3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17 (15.4)</w:t>
            </w:r>
          </w:p>
        </w:tc>
        <w:tc>
          <w:tcPr>
            <w:tcW w:w="1134" w:type="dxa"/>
            <w:vAlign w:val="center"/>
          </w:tcPr>
          <w:p w14:paraId="0CA51D32"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7 (70.0)</w:t>
            </w:r>
          </w:p>
        </w:tc>
        <w:tc>
          <w:tcPr>
            <w:tcW w:w="1559" w:type="dxa"/>
            <w:vAlign w:val="center"/>
          </w:tcPr>
          <w:p w14:paraId="0CA51D3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15 (13.4)</w:t>
            </w:r>
          </w:p>
        </w:tc>
      </w:tr>
      <w:tr w:rsidR="0069619D" w:rsidRPr="00610EB9" w14:paraId="0CA51D3A" w14:textId="77777777" w:rsidTr="00575C76">
        <w:tc>
          <w:tcPr>
            <w:tcW w:w="4503" w:type="dxa"/>
          </w:tcPr>
          <w:p w14:paraId="0CA51D35"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Анализ крови на антитела к глиадину</w:t>
            </w:r>
          </w:p>
        </w:tc>
        <w:tc>
          <w:tcPr>
            <w:tcW w:w="1417" w:type="dxa"/>
            <w:vAlign w:val="center"/>
          </w:tcPr>
          <w:p w14:paraId="0CA51D36"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71 (30.6)</w:t>
            </w:r>
          </w:p>
        </w:tc>
        <w:tc>
          <w:tcPr>
            <w:tcW w:w="1276" w:type="dxa"/>
            <w:vAlign w:val="center"/>
          </w:tcPr>
          <w:p w14:paraId="0CA51D3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31 (28.2)</w:t>
            </w:r>
          </w:p>
        </w:tc>
        <w:tc>
          <w:tcPr>
            <w:tcW w:w="1134" w:type="dxa"/>
            <w:vAlign w:val="center"/>
          </w:tcPr>
          <w:p w14:paraId="0CA51D38"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7 (70.0)</w:t>
            </w:r>
          </w:p>
        </w:tc>
        <w:tc>
          <w:tcPr>
            <w:tcW w:w="1559" w:type="dxa"/>
            <w:vAlign w:val="center"/>
          </w:tcPr>
          <w:p w14:paraId="0CA51D3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33 (29.5)</w:t>
            </w:r>
          </w:p>
        </w:tc>
      </w:tr>
      <w:tr w:rsidR="0069619D" w:rsidRPr="00610EB9" w14:paraId="0CA51D40" w14:textId="77777777" w:rsidTr="00575C76">
        <w:tc>
          <w:tcPr>
            <w:tcW w:w="4503" w:type="dxa"/>
          </w:tcPr>
          <w:p w14:paraId="0CA51D3B"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Гастродуоденоскопия с биопсией тонкой кишки</w:t>
            </w:r>
          </w:p>
        </w:tc>
        <w:tc>
          <w:tcPr>
            <w:tcW w:w="1417" w:type="dxa"/>
            <w:vAlign w:val="center"/>
          </w:tcPr>
          <w:p w14:paraId="0CA51D3C"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105 (45.2)</w:t>
            </w:r>
          </w:p>
        </w:tc>
        <w:tc>
          <w:tcPr>
            <w:tcW w:w="1276" w:type="dxa"/>
            <w:vAlign w:val="center"/>
          </w:tcPr>
          <w:p w14:paraId="0CA51D3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55 (50.0)</w:t>
            </w:r>
          </w:p>
        </w:tc>
        <w:tc>
          <w:tcPr>
            <w:tcW w:w="1134" w:type="dxa"/>
            <w:vAlign w:val="center"/>
          </w:tcPr>
          <w:p w14:paraId="0CA51D3E"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8 (80.0)</w:t>
            </w:r>
          </w:p>
        </w:tc>
        <w:tc>
          <w:tcPr>
            <w:tcW w:w="1559" w:type="dxa"/>
            <w:vAlign w:val="center"/>
          </w:tcPr>
          <w:p w14:paraId="0CA51D3F"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42 (37.5)</w:t>
            </w:r>
          </w:p>
        </w:tc>
      </w:tr>
      <w:tr w:rsidR="0069619D" w:rsidRPr="00610EB9" w14:paraId="0CA51D46" w14:textId="77777777" w:rsidTr="00575C76">
        <w:tc>
          <w:tcPr>
            <w:tcW w:w="4503" w:type="dxa"/>
          </w:tcPr>
          <w:p w14:paraId="0CA51D41"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Тест на фекальный жир</w:t>
            </w:r>
          </w:p>
        </w:tc>
        <w:tc>
          <w:tcPr>
            <w:tcW w:w="1417" w:type="dxa"/>
            <w:vAlign w:val="center"/>
          </w:tcPr>
          <w:p w14:paraId="0CA51D42"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104 (44.8)</w:t>
            </w:r>
          </w:p>
        </w:tc>
        <w:tc>
          <w:tcPr>
            <w:tcW w:w="1276" w:type="dxa"/>
            <w:vAlign w:val="center"/>
          </w:tcPr>
          <w:p w14:paraId="0CA51D4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59 (53.6)</w:t>
            </w:r>
          </w:p>
        </w:tc>
        <w:tc>
          <w:tcPr>
            <w:tcW w:w="1134" w:type="dxa"/>
            <w:vAlign w:val="center"/>
          </w:tcPr>
          <w:p w14:paraId="0CA51D44"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 (40.0)</w:t>
            </w:r>
          </w:p>
        </w:tc>
        <w:tc>
          <w:tcPr>
            <w:tcW w:w="1559" w:type="dxa"/>
            <w:vAlign w:val="center"/>
          </w:tcPr>
          <w:p w14:paraId="0CA51D45"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41 (26.6)</w:t>
            </w:r>
          </w:p>
        </w:tc>
      </w:tr>
      <w:tr w:rsidR="0069619D" w:rsidRPr="00610EB9" w14:paraId="0CA51D4C" w14:textId="77777777" w:rsidTr="00575C76">
        <w:tc>
          <w:tcPr>
            <w:tcW w:w="4503" w:type="dxa"/>
          </w:tcPr>
          <w:p w14:paraId="0CA51D47" w14:textId="77777777" w:rsidR="00575C76" w:rsidRPr="00C41E3A" w:rsidRDefault="00687581" w:rsidP="005D1ADD">
            <w:pPr>
              <w:ind w:right="-108"/>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 xml:space="preserve">Генотипирование по </w:t>
            </w:r>
            <w:r w:rsidRPr="00C41E3A">
              <w:rPr>
                <w:rFonts w:ascii="Times New Roman" w:hAnsi="Times New Roman" w:cs="Times New Roman"/>
                <w:bCs/>
                <w:iCs/>
                <w:sz w:val="28"/>
                <w:szCs w:val="28"/>
                <w:lang w:val="en-US"/>
              </w:rPr>
              <w:t>HLA</w:t>
            </w:r>
            <w:r w:rsidRPr="00C41E3A">
              <w:rPr>
                <w:rFonts w:ascii="Times New Roman" w:hAnsi="Times New Roman" w:cs="Times New Roman"/>
                <w:bCs/>
                <w:iCs/>
                <w:sz w:val="28"/>
                <w:szCs w:val="28"/>
              </w:rPr>
              <w:t xml:space="preserve"> </w:t>
            </w:r>
            <w:r w:rsidRPr="00C41E3A">
              <w:rPr>
                <w:rFonts w:ascii="Times New Roman" w:hAnsi="Times New Roman" w:cs="Times New Roman"/>
                <w:bCs/>
                <w:iCs/>
                <w:sz w:val="28"/>
                <w:szCs w:val="28"/>
                <w:lang w:val="en-US"/>
              </w:rPr>
              <w:t>DQ</w:t>
            </w:r>
            <w:r w:rsidRPr="00C41E3A">
              <w:rPr>
                <w:rFonts w:ascii="Times New Roman" w:hAnsi="Times New Roman" w:cs="Times New Roman"/>
                <w:bCs/>
                <w:iCs/>
                <w:sz w:val="28"/>
                <w:szCs w:val="28"/>
              </w:rPr>
              <w:t>2/</w:t>
            </w:r>
            <w:r w:rsidRPr="00C41E3A">
              <w:rPr>
                <w:rFonts w:ascii="Times New Roman" w:hAnsi="Times New Roman" w:cs="Times New Roman"/>
                <w:bCs/>
                <w:iCs/>
                <w:sz w:val="28"/>
                <w:szCs w:val="28"/>
                <w:lang w:val="en-US"/>
              </w:rPr>
              <w:t>DQ</w:t>
            </w:r>
            <w:r w:rsidRPr="00C41E3A">
              <w:rPr>
                <w:rFonts w:ascii="Times New Roman" w:hAnsi="Times New Roman" w:cs="Times New Roman"/>
                <w:bCs/>
                <w:iCs/>
                <w:sz w:val="28"/>
                <w:szCs w:val="28"/>
              </w:rPr>
              <w:t>8</w:t>
            </w:r>
          </w:p>
        </w:tc>
        <w:tc>
          <w:tcPr>
            <w:tcW w:w="1417" w:type="dxa"/>
            <w:vAlign w:val="center"/>
          </w:tcPr>
          <w:p w14:paraId="0CA51D48"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83 (35.8)</w:t>
            </w:r>
          </w:p>
        </w:tc>
        <w:tc>
          <w:tcPr>
            <w:tcW w:w="1276" w:type="dxa"/>
            <w:vAlign w:val="center"/>
          </w:tcPr>
          <w:p w14:paraId="0CA51D4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42 (38.2)</w:t>
            </w:r>
          </w:p>
        </w:tc>
        <w:tc>
          <w:tcPr>
            <w:tcW w:w="1134" w:type="dxa"/>
            <w:vAlign w:val="center"/>
          </w:tcPr>
          <w:p w14:paraId="0CA51D4A"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7 (70.0)</w:t>
            </w:r>
          </w:p>
        </w:tc>
        <w:tc>
          <w:tcPr>
            <w:tcW w:w="1559" w:type="dxa"/>
            <w:vAlign w:val="center"/>
          </w:tcPr>
          <w:p w14:paraId="0CA51D4B"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34 (30.4)</w:t>
            </w:r>
          </w:p>
        </w:tc>
      </w:tr>
      <w:tr w:rsidR="0069619D" w:rsidRPr="00610EB9" w14:paraId="0CA51D52" w14:textId="77777777" w:rsidTr="00575C76">
        <w:tc>
          <w:tcPr>
            <w:tcW w:w="4503" w:type="dxa"/>
          </w:tcPr>
          <w:p w14:paraId="0CA51D4D"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Обследование желудка (гастродуоденоскопия)</w:t>
            </w:r>
          </w:p>
        </w:tc>
        <w:tc>
          <w:tcPr>
            <w:tcW w:w="1417" w:type="dxa"/>
            <w:vAlign w:val="center"/>
          </w:tcPr>
          <w:p w14:paraId="0CA51D4E"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52 (22.4)</w:t>
            </w:r>
          </w:p>
        </w:tc>
        <w:tc>
          <w:tcPr>
            <w:tcW w:w="1276" w:type="dxa"/>
            <w:vAlign w:val="center"/>
          </w:tcPr>
          <w:p w14:paraId="0CA51D4F"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30 (27.3)</w:t>
            </w:r>
          </w:p>
        </w:tc>
        <w:tc>
          <w:tcPr>
            <w:tcW w:w="1134" w:type="dxa"/>
            <w:vAlign w:val="center"/>
          </w:tcPr>
          <w:p w14:paraId="0CA51D50"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(20.0)</w:t>
            </w:r>
          </w:p>
        </w:tc>
        <w:tc>
          <w:tcPr>
            <w:tcW w:w="1559" w:type="dxa"/>
            <w:vAlign w:val="center"/>
          </w:tcPr>
          <w:p w14:paraId="0CA51D5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20 (17.9)</w:t>
            </w:r>
          </w:p>
        </w:tc>
      </w:tr>
      <w:tr w:rsidR="0069619D" w:rsidRPr="00610EB9" w14:paraId="0CA51D58" w14:textId="77777777" w:rsidTr="00575C76">
        <w:tc>
          <w:tcPr>
            <w:tcW w:w="4503" w:type="dxa"/>
          </w:tcPr>
          <w:p w14:paraId="0CA51D53"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УЗИ поджелудочной железы</w:t>
            </w:r>
          </w:p>
        </w:tc>
        <w:tc>
          <w:tcPr>
            <w:tcW w:w="1417" w:type="dxa"/>
            <w:vAlign w:val="center"/>
          </w:tcPr>
          <w:p w14:paraId="0CA51D54"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30 (12.9)</w:t>
            </w:r>
          </w:p>
        </w:tc>
        <w:tc>
          <w:tcPr>
            <w:tcW w:w="1276" w:type="dxa"/>
            <w:vAlign w:val="center"/>
          </w:tcPr>
          <w:p w14:paraId="0CA51D55"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15 (13.6)</w:t>
            </w:r>
          </w:p>
        </w:tc>
        <w:tc>
          <w:tcPr>
            <w:tcW w:w="1134" w:type="dxa"/>
            <w:vAlign w:val="center"/>
          </w:tcPr>
          <w:p w14:paraId="0CA51D56"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(20.0)</w:t>
            </w:r>
          </w:p>
        </w:tc>
        <w:tc>
          <w:tcPr>
            <w:tcW w:w="1559" w:type="dxa"/>
            <w:vAlign w:val="center"/>
          </w:tcPr>
          <w:p w14:paraId="0CA51D5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13 (11.6)</w:t>
            </w:r>
          </w:p>
        </w:tc>
      </w:tr>
      <w:tr w:rsidR="0069619D" w:rsidRPr="00610EB9" w14:paraId="0CA51D5E" w14:textId="77777777" w:rsidTr="00575C76">
        <w:tc>
          <w:tcPr>
            <w:tcW w:w="4503" w:type="dxa"/>
          </w:tcPr>
          <w:p w14:paraId="0CA51D59"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Нет, я советую пациенту некоторое время придерживаться безглютеновой диеты</w:t>
            </w:r>
          </w:p>
        </w:tc>
        <w:tc>
          <w:tcPr>
            <w:tcW w:w="1417" w:type="dxa"/>
            <w:vAlign w:val="center"/>
          </w:tcPr>
          <w:p w14:paraId="0CA51D5A"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18 (7.7)</w:t>
            </w:r>
          </w:p>
        </w:tc>
        <w:tc>
          <w:tcPr>
            <w:tcW w:w="1276" w:type="dxa"/>
            <w:vAlign w:val="center"/>
          </w:tcPr>
          <w:p w14:paraId="0CA51D5B"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7 (6.4)</w:t>
            </w:r>
          </w:p>
        </w:tc>
        <w:tc>
          <w:tcPr>
            <w:tcW w:w="1134" w:type="dxa"/>
            <w:vAlign w:val="center"/>
          </w:tcPr>
          <w:p w14:paraId="0CA51D5C"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vAlign w:val="center"/>
          </w:tcPr>
          <w:p w14:paraId="0CA51D5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11 (9.8)</w:t>
            </w:r>
          </w:p>
        </w:tc>
      </w:tr>
      <w:tr w:rsidR="0069619D" w:rsidRPr="00610EB9" w14:paraId="0CA51D64" w14:textId="77777777" w:rsidTr="00575C76">
        <w:tc>
          <w:tcPr>
            <w:tcW w:w="4503" w:type="dxa"/>
          </w:tcPr>
          <w:p w14:paraId="0CA51D5F"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Нет, я направляю к эндокринологу</w:t>
            </w:r>
          </w:p>
        </w:tc>
        <w:tc>
          <w:tcPr>
            <w:tcW w:w="1417" w:type="dxa"/>
            <w:vAlign w:val="center"/>
          </w:tcPr>
          <w:p w14:paraId="0CA51D60"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16 (6.9)</w:t>
            </w:r>
          </w:p>
        </w:tc>
        <w:tc>
          <w:tcPr>
            <w:tcW w:w="1276" w:type="dxa"/>
            <w:vAlign w:val="center"/>
          </w:tcPr>
          <w:p w14:paraId="0CA51D6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9 (8.2)</w:t>
            </w:r>
          </w:p>
        </w:tc>
        <w:tc>
          <w:tcPr>
            <w:tcW w:w="1134" w:type="dxa"/>
            <w:vAlign w:val="center"/>
          </w:tcPr>
          <w:p w14:paraId="0CA51D62"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vAlign w:val="center"/>
          </w:tcPr>
          <w:p w14:paraId="0CA51D6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7 (6.3)</w:t>
            </w:r>
          </w:p>
        </w:tc>
      </w:tr>
      <w:tr w:rsidR="0069619D" w:rsidRPr="00610EB9" w14:paraId="0CA51D6A" w14:textId="77777777" w:rsidTr="00575C76">
        <w:tc>
          <w:tcPr>
            <w:tcW w:w="4503" w:type="dxa"/>
          </w:tcPr>
          <w:p w14:paraId="0CA51D65"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Нет, я направляю к гастроэнтерологу</w:t>
            </w:r>
          </w:p>
        </w:tc>
        <w:tc>
          <w:tcPr>
            <w:tcW w:w="1417" w:type="dxa"/>
            <w:vAlign w:val="center"/>
          </w:tcPr>
          <w:p w14:paraId="0CA51D66"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39 (17.5)</w:t>
            </w:r>
          </w:p>
        </w:tc>
        <w:tc>
          <w:tcPr>
            <w:tcW w:w="1276" w:type="dxa"/>
            <w:vAlign w:val="center"/>
          </w:tcPr>
          <w:p w14:paraId="0CA51D6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11(10)</w:t>
            </w:r>
          </w:p>
        </w:tc>
        <w:tc>
          <w:tcPr>
            <w:tcW w:w="1134" w:type="dxa"/>
            <w:vAlign w:val="center"/>
          </w:tcPr>
          <w:p w14:paraId="0CA51D68"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NA</w:t>
            </w:r>
          </w:p>
        </w:tc>
        <w:tc>
          <w:tcPr>
            <w:tcW w:w="1559" w:type="dxa"/>
            <w:vAlign w:val="center"/>
          </w:tcPr>
          <w:p w14:paraId="0CA51D6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28 (25)</w:t>
            </w:r>
          </w:p>
        </w:tc>
      </w:tr>
      <w:tr w:rsidR="0069619D" w:rsidRPr="00610EB9" w14:paraId="0CA51D70" w14:textId="77777777" w:rsidTr="00575C76">
        <w:tc>
          <w:tcPr>
            <w:tcW w:w="4503" w:type="dxa"/>
          </w:tcPr>
          <w:p w14:paraId="0CA51D6B"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 xml:space="preserve">Прочие (общий анализ крови, общий </w:t>
            </w:r>
            <w:r w:rsidRPr="00C41E3A">
              <w:rPr>
                <w:rFonts w:ascii="Times New Roman" w:hAnsi="Times New Roman" w:cs="Times New Roman"/>
                <w:bCs/>
                <w:iCs/>
                <w:sz w:val="28"/>
                <w:szCs w:val="28"/>
                <w:lang w:val="en-US"/>
              </w:rPr>
              <w:t>IgA</w:t>
            </w:r>
            <w:r w:rsidRPr="00C41E3A">
              <w:rPr>
                <w:rFonts w:ascii="Times New Roman" w:hAnsi="Times New Roman" w:cs="Times New Roman"/>
                <w:bCs/>
                <w:iCs/>
                <w:sz w:val="28"/>
                <w:szCs w:val="28"/>
              </w:rPr>
              <w:t>, фиброколоноскопия)</w:t>
            </w:r>
          </w:p>
        </w:tc>
        <w:tc>
          <w:tcPr>
            <w:tcW w:w="1417" w:type="dxa"/>
            <w:vAlign w:val="center"/>
          </w:tcPr>
          <w:p w14:paraId="0CA51D6C"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3 (1.3)</w:t>
            </w:r>
          </w:p>
        </w:tc>
        <w:tc>
          <w:tcPr>
            <w:tcW w:w="1276" w:type="dxa"/>
            <w:vAlign w:val="center"/>
          </w:tcPr>
          <w:p w14:paraId="0CA51D6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134" w:type="dxa"/>
            <w:vAlign w:val="center"/>
          </w:tcPr>
          <w:p w14:paraId="0CA51D6E"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vAlign w:val="center"/>
          </w:tcPr>
          <w:p w14:paraId="0CA51D6F"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 (2.7)</w:t>
            </w:r>
          </w:p>
        </w:tc>
      </w:tr>
      <w:tr w:rsidR="0069619D" w:rsidRPr="00610EB9" w14:paraId="0CA51D76" w14:textId="77777777" w:rsidTr="00575C76">
        <w:tc>
          <w:tcPr>
            <w:tcW w:w="4503" w:type="dxa"/>
          </w:tcPr>
          <w:p w14:paraId="0CA51D71" w14:textId="77777777" w:rsidR="00575C76" w:rsidRPr="00C41E3A" w:rsidRDefault="00687581" w:rsidP="005D1ADD">
            <w:pPr>
              <w:ind w:left="34"/>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417" w:type="dxa"/>
            <w:vAlign w:val="center"/>
          </w:tcPr>
          <w:p w14:paraId="0CA51D72" w14:textId="77777777" w:rsidR="00575C76" w:rsidRPr="00610EB9" w:rsidRDefault="00575C76" w:rsidP="005D1ADD">
            <w:pPr>
              <w:pStyle w:val="af3"/>
              <w:ind w:left="-108" w:right="-108"/>
              <w:jc w:val="both"/>
              <w:rPr>
                <w:rFonts w:ascii="Times New Roman" w:hAnsi="Times New Roman" w:cs="Times New Roman"/>
                <w:sz w:val="28"/>
                <w:szCs w:val="28"/>
              </w:rPr>
            </w:pPr>
            <w:r w:rsidRPr="00610EB9">
              <w:rPr>
                <w:rFonts w:ascii="Times New Roman" w:hAnsi="Times New Roman" w:cs="Times New Roman"/>
                <w:sz w:val="28"/>
                <w:szCs w:val="28"/>
              </w:rPr>
              <w:t>19 (8.2)</w:t>
            </w:r>
          </w:p>
        </w:tc>
        <w:tc>
          <w:tcPr>
            <w:tcW w:w="1276" w:type="dxa"/>
            <w:vAlign w:val="center"/>
          </w:tcPr>
          <w:p w14:paraId="0CA51D7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 (3.6)</w:t>
            </w:r>
          </w:p>
        </w:tc>
        <w:tc>
          <w:tcPr>
            <w:tcW w:w="1134" w:type="dxa"/>
            <w:vAlign w:val="center"/>
          </w:tcPr>
          <w:p w14:paraId="0CA51D74"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vAlign w:val="center"/>
          </w:tcPr>
          <w:p w14:paraId="0CA51D75"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15 (13.4)</w:t>
            </w:r>
          </w:p>
        </w:tc>
      </w:tr>
      <w:tr w:rsidR="0069619D" w:rsidRPr="00610EB9" w14:paraId="0CA51D78" w14:textId="77777777" w:rsidTr="00575C76">
        <w:tc>
          <w:tcPr>
            <w:tcW w:w="9889" w:type="dxa"/>
            <w:gridSpan w:val="5"/>
            <w:shd w:val="clear" w:color="auto" w:fill="D9D9D9" w:themeFill="background1" w:themeFillShade="D9"/>
          </w:tcPr>
          <w:p w14:paraId="0CA51D77" w14:textId="0E01CE7E"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12. </w:t>
            </w:r>
            <w:r w:rsidR="00687581" w:rsidRPr="00610EB9">
              <w:rPr>
                <w:rFonts w:ascii="Times New Roman" w:hAnsi="Times New Roman" w:cs="Times New Roman"/>
                <w:b/>
                <w:sz w:val="28"/>
                <w:szCs w:val="28"/>
              </w:rPr>
              <w:t>Какое обследование необходимо для подтверждения диагноза целиакии (</w:t>
            </w:r>
            <w:r w:rsidR="00C41E3A">
              <w:rPr>
                <w:rFonts w:ascii="Times New Roman" w:hAnsi="Times New Roman" w:cs="Times New Roman"/>
                <w:b/>
                <w:sz w:val="28"/>
                <w:szCs w:val="28"/>
              </w:rPr>
              <w:t>«</w:t>
            </w:r>
            <w:r w:rsidR="00687581" w:rsidRPr="00610EB9">
              <w:rPr>
                <w:rFonts w:ascii="Times New Roman" w:hAnsi="Times New Roman" w:cs="Times New Roman"/>
                <w:b/>
                <w:sz w:val="28"/>
                <w:szCs w:val="28"/>
              </w:rPr>
              <w:t>золотой стандарт</w:t>
            </w:r>
            <w:r w:rsidR="00C41E3A">
              <w:rPr>
                <w:rFonts w:ascii="Times New Roman" w:hAnsi="Times New Roman" w:cs="Times New Roman"/>
                <w:b/>
                <w:sz w:val="28"/>
                <w:szCs w:val="28"/>
              </w:rPr>
              <w:t>»</w:t>
            </w:r>
            <w:r w:rsidR="00687581" w:rsidRPr="00610EB9">
              <w:rPr>
                <w:rFonts w:ascii="Times New Roman" w:hAnsi="Times New Roman" w:cs="Times New Roman"/>
                <w:b/>
                <w:sz w:val="28"/>
                <w:szCs w:val="28"/>
              </w:rPr>
              <w:t>)?</w:t>
            </w:r>
            <w:r w:rsidRPr="00610EB9">
              <w:rPr>
                <w:rFonts w:ascii="Times New Roman" w:hAnsi="Times New Roman" w:cs="Times New Roman"/>
                <w:b/>
                <w:sz w:val="28"/>
                <w:szCs w:val="28"/>
              </w:rPr>
              <w:t>*</w:t>
            </w:r>
          </w:p>
        </w:tc>
      </w:tr>
      <w:tr w:rsidR="0069619D" w:rsidRPr="00610EB9" w14:paraId="0CA51D7E" w14:textId="77777777" w:rsidTr="00575C76">
        <w:tc>
          <w:tcPr>
            <w:tcW w:w="4503" w:type="dxa"/>
            <w:shd w:val="clear" w:color="auto" w:fill="FFFFFF" w:themeFill="background1"/>
          </w:tcPr>
          <w:p w14:paraId="0CA51D79"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Гастродуоденоскопия с биопсией тонкой кишки</w:t>
            </w:r>
          </w:p>
        </w:tc>
        <w:tc>
          <w:tcPr>
            <w:tcW w:w="1417" w:type="dxa"/>
            <w:shd w:val="clear" w:color="auto" w:fill="FFFFFF" w:themeFill="background1"/>
            <w:vAlign w:val="center"/>
          </w:tcPr>
          <w:p w14:paraId="0CA51D7A"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59 (25.8)</w:t>
            </w:r>
          </w:p>
        </w:tc>
        <w:tc>
          <w:tcPr>
            <w:tcW w:w="1276" w:type="dxa"/>
            <w:shd w:val="clear" w:color="auto" w:fill="FFFFFF" w:themeFill="background1"/>
            <w:vAlign w:val="center"/>
          </w:tcPr>
          <w:p w14:paraId="0CA51D7B"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28 (26.2)</w:t>
            </w:r>
          </w:p>
        </w:tc>
        <w:tc>
          <w:tcPr>
            <w:tcW w:w="1134" w:type="dxa"/>
            <w:shd w:val="clear" w:color="auto" w:fill="FFFFFF" w:themeFill="background1"/>
            <w:vAlign w:val="center"/>
          </w:tcPr>
          <w:p w14:paraId="0CA51D7C"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 (40)</w:t>
            </w:r>
          </w:p>
        </w:tc>
        <w:tc>
          <w:tcPr>
            <w:tcW w:w="1559" w:type="dxa"/>
            <w:shd w:val="clear" w:color="auto" w:fill="FFFFFF" w:themeFill="background1"/>
            <w:vAlign w:val="center"/>
          </w:tcPr>
          <w:p w14:paraId="0CA51D7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27 (24.1)</w:t>
            </w:r>
          </w:p>
        </w:tc>
      </w:tr>
      <w:tr w:rsidR="0069619D" w:rsidRPr="00610EB9" w14:paraId="0CA51D84" w14:textId="77777777" w:rsidTr="00575C76">
        <w:tc>
          <w:tcPr>
            <w:tcW w:w="4503" w:type="dxa"/>
          </w:tcPr>
          <w:p w14:paraId="0CA51D7F"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Антитела к тканевой трансглутаминазе</w:t>
            </w:r>
          </w:p>
        </w:tc>
        <w:tc>
          <w:tcPr>
            <w:tcW w:w="1417" w:type="dxa"/>
            <w:vAlign w:val="center"/>
          </w:tcPr>
          <w:p w14:paraId="0CA51D80"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56 (24.5)</w:t>
            </w:r>
          </w:p>
        </w:tc>
        <w:tc>
          <w:tcPr>
            <w:tcW w:w="1276" w:type="dxa"/>
            <w:vAlign w:val="center"/>
          </w:tcPr>
          <w:p w14:paraId="0CA51D8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28 (26.2)</w:t>
            </w:r>
          </w:p>
        </w:tc>
        <w:tc>
          <w:tcPr>
            <w:tcW w:w="1134" w:type="dxa"/>
            <w:vAlign w:val="center"/>
          </w:tcPr>
          <w:p w14:paraId="0CA51D82"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 (30)</w:t>
            </w:r>
          </w:p>
        </w:tc>
        <w:tc>
          <w:tcPr>
            <w:tcW w:w="1559" w:type="dxa"/>
            <w:vAlign w:val="center"/>
          </w:tcPr>
          <w:p w14:paraId="0CA51D8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25 (22.3)</w:t>
            </w:r>
          </w:p>
        </w:tc>
      </w:tr>
      <w:tr w:rsidR="0069619D" w:rsidRPr="00610EB9" w14:paraId="0CA51D8A" w14:textId="77777777" w:rsidTr="00575C76">
        <w:tc>
          <w:tcPr>
            <w:tcW w:w="4503" w:type="dxa"/>
          </w:tcPr>
          <w:p w14:paraId="0CA51D85"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Антитела к эндомизию</w:t>
            </w:r>
          </w:p>
        </w:tc>
        <w:tc>
          <w:tcPr>
            <w:tcW w:w="1417" w:type="dxa"/>
            <w:vAlign w:val="center"/>
          </w:tcPr>
          <w:p w14:paraId="0CA51D86"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7 (3.1)</w:t>
            </w:r>
          </w:p>
        </w:tc>
        <w:tc>
          <w:tcPr>
            <w:tcW w:w="1276" w:type="dxa"/>
            <w:vAlign w:val="center"/>
          </w:tcPr>
          <w:p w14:paraId="0CA51D8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(1.9)</w:t>
            </w:r>
          </w:p>
        </w:tc>
        <w:tc>
          <w:tcPr>
            <w:tcW w:w="1134" w:type="dxa"/>
            <w:vAlign w:val="center"/>
          </w:tcPr>
          <w:p w14:paraId="0CA51D88"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(20)</w:t>
            </w:r>
          </w:p>
        </w:tc>
        <w:tc>
          <w:tcPr>
            <w:tcW w:w="1559" w:type="dxa"/>
            <w:vAlign w:val="center"/>
          </w:tcPr>
          <w:p w14:paraId="0CA51D8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3 (2.7)</w:t>
            </w:r>
          </w:p>
        </w:tc>
      </w:tr>
      <w:tr w:rsidR="0069619D" w:rsidRPr="00610EB9" w14:paraId="0CA51D90" w14:textId="77777777" w:rsidTr="00575C76">
        <w:tc>
          <w:tcPr>
            <w:tcW w:w="4503" w:type="dxa"/>
          </w:tcPr>
          <w:p w14:paraId="0CA51D8B"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Антитела к глиадину</w:t>
            </w:r>
          </w:p>
        </w:tc>
        <w:tc>
          <w:tcPr>
            <w:tcW w:w="1417" w:type="dxa"/>
            <w:vAlign w:val="center"/>
          </w:tcPr>
          <w:p w14:paraId="0CA51D8C"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33 (14.4)</w:t>
            </w:r>
          </w:p>
        </w:tc>
        <w:tc>
          <w:tcPr>
            <w:tcW w:w="1276" w:type="dxa"/>
            <w:vAlign w:val="center"/>
          </w:tcPr>
          <w:p w14:paraId="0CA51D8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14 (13.1)</w:t>
            </w:r>
          </w:p>
        </w:tc>
        <w:tc>
          <w:tcPr>
            <w:tcW w:w="1134" w:type="dxa"/>
            <w:vAlign w:val="center"/>
          </w:tcPr>
          <w:p w14:paraId="0CA51D8E"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vAlign w:val="center"/>
          </w:tcPr>
          <w:p w14:paraId="0CA51D8F"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19 (17)</w:t>
            </w:r>
          </w:p>
        </w:tc>
      </w:tr>
      <w:tr w:rsidR="0069619D" w:rsidRPr="00610EB9" w14:paraId="0CA51D96" w14:textId="77777777" w:rsidTr="00575C76">
        <w:tc>
          <w:tcPr>
            <w:tcW w:w="4503" w:type="dxa"/>
          </w:tcPr>
          <w:p w14:paraId="0CA51D91"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 xml:space="preserve">Генотипирование по </w:t>
            </w:r>
            <w:r w:rsidRPr="00C41E3A">
              <w:rPr>
                <w:rFonts w:ascii="Times New Roman" w:hAnsi="Times New Roman" w:cs="Times New Roman"/>
                <w:bCs/>
                <w:iCs/>
                <w:sz w:val="28"/>
                <w:szCs w:val="28"/>
                <w:lang w:val="en-US"/>
              </w:rPr>
              <w:t>HLA</w:t>
            </w:r>
            <w:r w:rsidRPr="00C41E3A">
              <w:rPr>
                <w:rFonts w:ascii="Times New Roman" w:hAnsi="Times New Roman" w:cs="Times New Roman"/>
                <w:bCs/>
                <w:iCs/>
                <w:sz w:val="28"/>
                <w:szCs w:val="28"/>
              </w:rPr>
              <w:t xml:space="preserve"> </w:t>
            </w:r>
            <w:r w:rsidRPr="00C41E3A">
              <w:rPr>
                <w:rFonts w:ascii="Times New Roman" w:hAnsi="Times New Roman" w:cs="Times New Roman"/>
                <w:bCs/>
                <w:iCs/>
                <w:sz w:val="28"/>
                <w:szCs w:val="28"/>
                <w:lang w:val="en-US"/>
              </w:rPr>
              <w:t>DQ</w:t>
            </w:r>
            <w:r w:rsidRPr="00C41E3A">
              <w:rPr>
                <w:rFonts w:ascii="Times New Roman" w:hAnsi="Times New Roman" w:cs="Times New Roman"/>
                <w:bCs/>
                <w:iCs/>
                <w:sz w:val="28"/>
                <w:szCs w:val="28"/>
              </w:rPr>
              <w:t xml:space="preserve">2 и </w:t>
            </w:r>
            <w:r w:rsidRPr="00C41E3A">
              <w:rPr>
                <w:rFonts w:ascii="Times New Roman" w:hAnsi="Times New Roman" w:cs="Times New Roman"/>
                <w:bCs/>
                <w:iCs/>
                <w:sz w:val="28"/>
                <w:szCs w:val="28"/>
                <w:lang w:val="en-US"/>
              </w:rPr>
              <w:t>DQ</w:t>
            </w:r>
            <w:r w:rsidRPr="00C41E3A">
              <w:rPr>
                <w:rFonts w:ascii="Times New Roman" w:hAnsi="Times New Roman" w:cs="Times New Roman"/>
                <w:bCs/>
                <w:iCs/>
                <w:sz w:val="28"/>
                <w:szCs w:val="28"/>
              </w:rPr>
              <w:t>8</w:t>
            </w:r>
          </w:p>
        </w:tc>
        <w:tc>
          <w:tcPr>
            <w:tcW w:w="1417" w:type="dxa"/>
            <w:vAlign w:val="center"/>
          </w:tcPr>
          <w:p w14:paraId="0CA51D92"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47 (20.5)</w:t>
            </w:r>
          </w:p>
        </w:tc>
        <w:tc>
          <w:tcPr>
            <w:tcW w:w="1276" w:type="dxa"/>
            <w:vAlign w:val="center"/>
          </w:tcPr>
          <w:p w14:paraId="0CA51D9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28 (26.2)</w:t>
            </w:r>
          </w:p>
        </w:tc>
        <w:tc>
          <w:tcPr>
            <w:tcW w:w="1134" w:type="dxa"/>
            <w:vAlign w:val="center"/>
          </w:tcPr>
          <w:p w14:paraId="0CA51D94"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 (10)</w:t>
            </w:r>
          </w:p>
        </w:tc>
        <w:tc>
          <w:tcPr>
            <w:tcW w:w="1559" w:type="dxa"/>
            <w:vAlign w:val="center"/>
          </w:tcPr>
          <w:p w14:paraId="0CA51D95"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18 (16.1)</w:t>
            </w:r>
          </w:p>
        </w:tc>
      </w:tr>
      <w:tr w:rsidR="0069619D" w:rsidRPr="00610EB9" w14:paraId="0CA51D9C" w14:textId="77777777" w:rsidTr="00575C76">
        <w:tc>
          <w:tcPr>
            <w:tcW w:w="4503" w:type="dxa"/>
          </w:tcPr>
          <w:p w14:paraId="0CA51D97"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417" w:type="dxa"/>
            <w:vAlign w:val="center"/>
          </w:tcPr>
          <w:p w14:paraId="0CA51D98"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27 (11.8)</w:t>
            </w:r>
          </w:p>
        </w:tc>
        <w:tc>
          <w:tcPr>
            <w:tcW w:w="1276" w:type="dxa"/>
            <w:vAlign w:val="center"/>
          </w:tcPr>
          <w:p w14:paraId="0CA51D9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7 (6.5)</w:t>
            </w:r>
          </w:p>
        </w:tc>
        <w:tc>
          <w:tcPr>
            <w:tcW w:w="1134" w:type="dxa"/>
            <w:vAlign w:val="center"/>
          </w:tcPr>
          <w:p w14:paraId="0CA51D9A"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vAlign w:val="center"/>
          </w:tcPr>
          <w:p w14:paraId="0CA51D9B"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20 (17.9)</w:t>
            </w:r>
          </w:p>
        </w:tc>
      </w:tr>
      <w:tr w:rsidR="0069619D" w:rsidRPr="00610EB9" w14:paraId="0CA51D9E" w14:textId="77777777" w:rsidTr="00575C76">
        <w:tc>
          <w:tcPr>
            <w:tcW w:w="9889" w:type="dxa"/>
            <w:gridSpan w:val="5"/>
            <w:shd w:val="clear" w:color="auto" w:fill="D9D9D9" w:themeFill="background1" w:themeFillShade="D9"/>
          </w:tcPr>
          <w:p w14:paraId="0CA51D9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13. </w:t>
            </w:r>
            <w:r w:rsidR="00687581" w:rsidRPr="00610EB9">
              <w:rPr>
                <w:rFonts w:ascii="Times New Roman" w:hAnsi="Times New Roman" w:cs="Times New Roman"/>
                <w:b/>
                <w:sz w:val="28"/>
                <w:szCs w:val="28"/>
              </w:rPr>
              <w:t>Советуете ли вы близким родственникам пациентов с целиакией пройти обследование на целиакию?</w:t>
            </w:r>
            <w:r w:rsidRPr="00610EB9">
              <w:rPr>
                <w:rFonts w:ascii="Times New Roman" w:hAnsi="Times New Roman" w:cs="Times New Roman"/>
                <w:b/>
                <w:sz w:val="28"/>
                <w:szCs w:val="28"/>
              </w:rPr>
              <w:t>**</w:t>
            </w:r>
          </w:p>
        </w:tc>
      </w:tr>
      <w:tr w:rsidR="0069619D" w:rsidRPr="00610EB9" w14:paraId="0CA51DA4" w14:textId="77777777" w:rsidTr="00575C76">
        <w:tc>
          <w:tcPr>
            <w:tcW w:w="4503" w:type="dxa"/>
            <w:shd w:val="clear" w:color="auto" w:fill="FFFFFF" w:themeFill="background1"/>
          </w:tcPr>
          <w:p w14:paraId="0CA51D9F" w14:textId="33B5CF68" w:rsidR="00575C76" w:rsidRPr="00C41E3A" w:rsidRDefault="00687581" w:rsidP="005D1ADD">
            <w:pPr>
              <w:tabs>
                <w:tab w:val="left" w:pos="450"/>
              </w:tabs>
              <w:jc w:val="both"/>
              <w:rPr>
                <w:rFonts w:ascii="Times New Roman" w:hAnsi="Times New Roman" w:cs="Times New Roman"/>
                <w:iCs/>
                <w:sz w:val="28"/>
                <w:szCs w:val="28"/>
              </w:rPr>
            </w:pPr>
            <w:r w:rsidRPr="00C41E3A">
              <w:rPr>
                <w:rFonts w:ascii="Times New Roman" w:hAnsi="Times New Roman" w:cs="Times New Roman"/>
                <w:iCs/>
                <w:sz w:val="28"/>
                <w:szCs w:val="28"/>
              </w:rPr>
              <w:t>Да</w:t>
            </w:r>
          </w:p>
        </w:tc>
        <w:tc>
          <w:tcPr>
            <w:tcW w:w="1417" w:type="dxa"/>
            <w:shd w:val="clear" w:color="auto" w:fill="FFFFFF" w:themeFill="background1"/>
            <w:vAlign w:val="center"/>
          </w:tcPr>
          <w:p w14:paraId="0CA51DA0" w14:textId="77777777" w:rsidR="00575C76" w:rsidRPr="00610EB9" w:rsidRDefault="00575C76" w:rsidP="005D1ADD">
            <w:pPr>
              <w:tabs>
                <w:tab w:val="left" w:pos="450"/>
              </w:tabs>
              <w:ind w:left="-108" w:right="-108"/>
              <w:jc w:val="both"/>
              <w:rPr>
                <w:rFonts w:ascii="Times New Roman" w:hAnsi="Times New Roman" w:cs="Times New Roman"/>
                <w:sz w:val="28"/>
                <w:szCs w:val="28"/>
              </w:rPr>
            </w:pPr>
            <w:r w:rsidRPr="00610EB9">
              <w:rPr>
                <w:rFonts w:ascii="Times New Roman" w:hAnsi="Times New Roman" w:cs="Times New Roman"/>
                <w:sz w:val="28"/>
                <w:szCs w:val="28"/>
              </w:rPr>
              <w:t>189 (81.8)</w:t>
            </w:r>
          </w:p>
        </w:tc>
        <w:tc>
          <w:tcPr>
            <w:tcW w:w="1276" w:type="dxa"/>
            <w:shd w:val="clear" w:color="auto" w:fill="FFFFFF" w:themeFill="background1"/>
            <w:vAlign w:val="center"/>
          </w:tcPr>
          <w:p w14:paraId="0CA51DA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87 (79.8)</w:t>
            </w:r>
          </w:p>
        </w:tc>
        <w:tc>
          <w:tcPr>
            <w:tcW w:w="1134" w:type="dxa"/>
            <w:shd w:val="clear" w:color="auto" w:fill="FFFFFF" w:themeFill="background1"/>
            <w:vAlign w:val="center"/>
          </w:tcPr>
          <w:p w14:paraId="0CA51DA2"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8 (80)</w:t>
            </w:r>
          </w:p>
        </w:tc>
        <w:tc>
          <w:tcPr>
            <w:tcW w:w="1559" w:type="dxa"/>
            <w:shd w:val="clear" w:color="auto" w:fill="FFFFFF" w:themeFill="background1"/>
            <w:vAlign w:val="center"/>
          </w:tcPr>
          <w:p w14:paraId="0CA51DA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94 (83.9)</w:t>
            </w:r>
          </w:p>
        </w:tc>
      </w:tr>
      <w:tr w:rsidR="0069619D" w:rsidRPr="00610EB9" w14:paraId="0CA51DAA" w14:textId="77777777" w:rsidTr="00575C76">
        <w:tc>
          <w:tcPr>
            <w:tcW w:w="4503" w:type="dxa"/>
          </w:tcPr>
          <w:p w14:paraId="0CA51DA5" w14:textId="77777777" w:rsidR="00575C76" w:rsidRPr="00C41E3A" w:rsidRDefault="00687581" w:rsidP="005D1ADD">
            <w:pPr>
              <w:tabs>
                <w:tab w:val="left" w:pos="450"/>
              </w:tabs>
              <w:jc w:val="both"/>
              <w:rPr>
                <w:rFonts w:ascii="Times New Roman" w:hAnsi="Times New Roman" w:cs="Times New Roman"/>
                <w:iCs/>
                <w:sz w:val="28"/>
                <w:szCs w:val="28"/>
              </w:rPr>
            </w:pPr>
            <w:r w:rsidRPr="00C41E3A">
              <w:rPr>
                <w:rFonts w:ascii="Times New Roman" w:hAnsi="Times New Roman" w:cs="Times New Roman"/>
                <w:iCs/>
                <w:sz w:val="28"/>
                <w:szCs w:val="28"/>
              </w:rPr>
              <w:t>Нет</w:t>
            </w:r>
          </w:p>
        </w:tc>
        <w:tc>
          <w:tcPr>
            <w:tcW w:w="1417" w:type="dxa"/>
            <w:vAlign w:val="center"/>
          </w:tcPr>
          <w:p w14:paraId="0CA51DA6" w14:textId="77777777" w:rsidR="00575C76" w:rsidRPr="00610EB9" w:rsidRDefault="00575C76" w:rsidP="005D1ADD">
            <w:pPr>
              <w:tabs>
                <w:tab w:val="left" w:pos="450"/>
              </w:tabs>
              <w:ind w:left="-108" w:right="-108"/>
              <w:jc w:val="both"/>
              <w:rPr>
                <w:rFonts w:ascii="Times New Roman" w:hAnsi="Times New Roman" w:cs="Times New Roman"/>
                <w:sz w:val="28"/>
                <w:szCs w:val="28"/>
              </w:rPr>
            </w:pPr>
            <w:r w:rsidRPr="00610EB9">
              <w:rPr>
                <w:rFonts w:ascii="Times New Roman" w:hAnsi="Times New Roman" w:cs="Times New Roman"/>
                <w:sz w:val="28"/>
                <w:szCs w:val="28"/>
              </w:rPr>
              <w:t>42 (18.2)</w:t>
            </w:r>
          </w:p>
        </w:tc>
        <w:tc>
          <w:tcPr>
            <w:tcW w:w="1276" w:type="dxa"/>
            <w:vAlign w:val="center"/>
          </w:tcPr>
          <w:p w14:paraId="0CA51DA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22 (20.2)</w:t>
            </w:r>
          </w:p>
        </w:tc>
        <w:tc>
          <w:tcPr>
            <w:tcW w:w="1134" w:type="dxa"/>
            <w:vAlign w:val="center"/>
          </w:tcPr>
          <w:p w14:paraId="0CA51DA8"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(20)</w:t>
            </w:r>
          </w:p>
        </w:tc>
        <w:tc>
          <w:tcPr>
            <w:tcW w:w="1559" w:type="dxa"/>
            <w:vAlign w:val="center"/>
          </w:tcPr>
          <w:p w14:paraId="0CA51DA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18 (16.1)</w:t>
            </w:r>
          </w:p>
        </w:tc>
      </w:tr>
      <w:tr w:rsidR="0069619D" w:rsidRPr="00610EB9" w14:paraId="0CA51DAC" w14:textId="77777777" w:rsidTr="00575C76">
        <w:tc>
          <w:tcPr>
            <w:tcW w:w="9889" w:type="dxa"/>
            <w:gridSpan w:val="5"/>
            <w:shd w:val="clear" w:color="auto" w:fill="D9D9D9" w:themeFill="background1" w:themeFillShade="D9"/>
          </w:tcPr>
          <w:p w14:paraId="0CA51DAB" w14:textId="77777777" w:rsidR="00575C76" w:rsidRPr="00610EB9" w:rsidRDefault="00575C76" w:rsidP="005D1ADD">
            <w:pPr>
              <w:ind w:left="-142"/>
              <w:jc w:val="both"/>
              <w:rPr>
                <w:rFonts w:ascii="Times New Roman" w:hAnsi="Times New Roman" w:cs="Times New Roman"/>
                <w:b/>
                <w:sz w:val="28"/>
                <w:szCs w:val="28"/>
              </w:rPr>
            </w:pPr>
            <w:r w:rsidRPr="00610EB9">
              <w:rPr>
                <w:rFonts w:ascii="Times New Roman" w:hAnsi="Times New Roman" w:cs="Times New Roman"/>
                <w:b/>
                <w:sz w:val="28"/>
                <w:szCs w:val="28"/>
              </w:rPr>
              <w:t xml:space="preserve">14. </w:t>
            </w:r>
            <w:r w:rsidR="00687581" w:rsidRPr="00610EB9">
              <w:rPr>
                <w:rFonts w:ascii="Times New Roman" w:hAnsi="Times New Roman" w:cs="Times New Roman"/>
                <w:b/>
                <w:sz w:val="28"/>
                <w:szCs w:val="28"/>
              </w:rPr>
              <w:t>Что является основным методом лечения целиакии?</w:t>
            </w:r>
            <w:r w:rsidRPr="00610EB9">
              <w:rPr>
                <w:rFonts w:ascii="Times New Roman" w:hAnsi="Times New Roman" w:cs="Times New Roman"/>
                <w:b/>
                <w:sz w:val="28"/>
                <w:szCs w:val="28"/>
              </w:rPr>
              <w:t>***</w:t>
            </w:r>
          </w:p>
        </w:tc>
      </w:tr>
      <w:tr w:rsidR="0069619D" w:rsidRPr="00610EB9" w14:paraId="0CA51DB2" w14:textId="77777777" w:rsidTr="00575C76">
        <w:tc>
          <w:tcPr>
            <w:tcW w:w="4503" w:type="dxa"/>
            <w:shd w:val="clear" w:color="auto" w:fill="FFFFFF" w:themeFill="background1"/>
          </w:tcPr>
          <w:p w14:paraId="0CA51DAD"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Пожизненная безглютеновая диета</w:t>
            </w:r>
          </w:p>
        </w:tc>
        <w:tc>
          <w:tcPr>
            <w:tcW w:w="1417" w:type="dxa"/>
            <w:shd w:val="clear" w:color="auto" w:fill="FFFFFF" w:themeFill="background1"/>
            <w:vAlign w:val="center"/>
          </w:tcPr>
          <w:p w14:paraId="0CA51DAE"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173 (75.2)</w:t>
            </w:r>
          </w:p>
        </w:tc>
        <w:tc>
          <w:tcPr>
            <w:tcW w:w="1276" w:type="dxa"/>
            <w:shd w:val="clear" w:color="auto" w:fill="FFFFFF" w:themeFill="background1"/>
            <w:vAlign w:val="center"/>
          </w:tcPr>
          <w:p w14:paraId="0CA51DAF"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83 (76.1)</w:t>
            </w:r>
          </w:p>
        </w:tc>
        <w:tc>
          <w:tcPr>
            <w:tcW w:w="1134" w:type="dxa"/>
            <w:shd w:val="clear" w:color="auto" w:fill="FFFFFF" w:themeFill="background1"/>
            <w:vAlign w:val="center"/>
          </w:tcPr>
          <w:p w14:paraId="0CA51DB0"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9 (90.0)</w:t>
            </w:r>
          </w:p>
        </w:tc>
        <w:tc>
          <w:tcPr>
            <w:tcW w:w="1559" w:type="dxa"/>
            <w:shd w:val="clear" w:color="auto" w:fill="FFFFFF" w:themeFill="background1"/>
            <w:vAlign w:val="center"/>
          </w:tcPr>
          <w:p w14:paraId="0CA51DB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81 (73.0)</w:t>
            </w:r>
          </w:p>
        </w:tc>
      </w:tr>
      <w:tr w:rsidR="0069619D" w:rsidRPr="00610EB9" w14:paraId="0CA51DB8" w14:textId="77777777" w:rsidTr="00575C76">
        <w:tc>
          <w:tcPr>
            <w:tcW w:w="4503" w:type="dxa"/>
            <w:shd w:val="clear" w:color="auto" w:fill="FFFFFF" w:themeFill="background1"/>
          </w:tcPr>
          <w:p w14:paraId="0CA51DB3" w14:textId="60E288B2"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Безмолочная диета</w:t>
            </w:r>
            <w:r w:rsidR="00575C76" w:rsidRPr="00C41E3A">
              <w:rPr>
                <w:rFonts w:ascii="Times New Roman" w:hAnsi="Times New Roman" w:cs="Times New Roman"/>
                <w:bCs/>
                <w:iCs/>
                <w:sz w:val="28"/>
                <w:szCs w:val="28"/>
              </w:rPr>
              <w:t>t</w:t>
            </w:r>
          </w:p>
        </w:tc>
        <w:tc>
          <w:tcPr>
            <w:tcW w:w="1417" w:type="dxa"/>
            <w:shd w:val="clear" w:color="auto" w:fill="FFFFFF" w:themeFill="background1"/>
            <w:vAlign w:val="center"/>
          </w:tcPr>
          <w:p w14:paraId="0CA51DB4"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11 (4.8)</w:t>
            </w:r>
          </w:p>
        </w:tc>
        <w:tc>
          <w:tcPr>
            <w:tcW w:w="1276" w:type="dxa"/>
            <w:shd w:val="clear" w:color="auto" w:fill="FFFFFF" w:themeFill="background1"/>
            <w:vAlign w:val="center"/>
          </w:tcPr>
          <w:p w14:paraId="0CA51DB5"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6 (5.5)</w:t>
            </w:r>
          </w:p>
        </w:tc>
        <w:tc>
          <w:tcPr>
            <w:tcW w:w="1134" w:type="dxa"/>
            <w:shd w:val="clear" w:color="auto" w:fill="FFFFFF" w:themeFill="background1"/>
            <w:vAlign w:val="center"/>
          </w:tcPr>
          <w:p w14:paraId="0CA51DB6"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 (10)</w:t>
            </w:r>
          </w:p>
        </w:tc>
        <w:tc>
          <w:tcPr>
            <w:tcW w:w="1559" w:type="dxa"/>
            <w:shd w:val="clear" w:color="auto" w:fill="FFFFFF" w:themeFill="background1"/>
            <w:vAlign w:val="center"/>
          </w:tcPr>
          <w:p w14:paraId="0CA51DB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4 (3.6)</w:t>
            </w:r>
          </w:p>
        </w:tc>
      </w:tr>
      <w:tr w:rsidR="0069619D" w:rsidRPr="00610EB9" w14:paraId="0CA51DBE" w14:textId="77777777" w:rsidTr="00575C76">
        <w:tc>
          <w:tcPr>
            <w:tcW w:w="4503" w:type="dxa"/>
            <w:shd w:val="clear" w:color="auto" w:fill="FFFFFF" w:themeFill="background1"/>
          </w:tcPr>
          <w:p w14:paraId="0CA51DB9"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Антигистаминные препараты</w:t>
            </w:r>
          </w:p>
        </w:tc>
        <w:tc>
          <w:tcPr>
            <w:tcW w:w="1417" w:type="dxa"/>
            <w:shd w:val="clear" w:color="auto" w:fill="FFFFFF" w:themeFill="background1"/>
            <w:vAlign w:val="center"/>
          </w:tcPr>
          <w:p w14:paraId="0CA51DBA"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276" w:type="dxa"/>
            <w:shd w:val="clear" w:color="auto" w:fill="FFFFFF" w:themeFill="background1"/>
            <w:vAlign w:val="center"/>
          </w:tcPr>
          <w:p w14:paraId="0CA51DBB"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134" w:type="dxa"/>
            <w:shd w:val="clear" w:color="auto" w:fill="FFFFFF" w:themeFill="background1"/>
            <w:vAlign w:val="center"/>
          </w:tcPr>
          <w:p w14:paraId="0CA51DBC"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shd w:val="clear" w:color="auto" w:fill="FFFFFF" w:themeFill="background1"/>
            <w:vAlign w:val="center"/>
          </w:tcPr>
          <w:p w14:paraId="0CA51DB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r>
      <w:tr w:rsidR="0069619D" w:rsidRPr="00610EB9" w14:paraId="0CA51DC4" w14:textId="77777777" w:rsidTr="00575C76">
        <w:tc>
          <w:tcPr>
            <w:tcW w:w="4503" w:type="dxa"/>
            <w:shd w:val="clear" w:color="auto" w:fill="FFFFFF" w:themeFill="background1"/>
          </w:tcPr>
          <w:p w14:paraId="0CA51DBF" w14:textId="6DA2EC2E" w:rsidR="00575C76" w:rsidRPr="00C41E3A" w:rsidRDefault="00687581" w:rsidP="005D1ADD">
            <w:pPr>
              <w:contextualSpacing/>
              <w:jc w:val="both"/>
              <w:rPr>
                <w:rFonts w:ascii="Times New Roman" w:hAnsi="Times New Roman" w:cs="Times New Roman"/>
                <w:bCs/>
                <w:iCs/>
                <w:sz w:val="28"/>
                <w:szCs w:val="28"/>
                <w:lang w:val="en-US"/>
              </w:rPr>
            </w:pPr>
            <w:r w:rsidRPr="00C41E3A">
              <w:rPr>
                <w:rFonts w:ascii="Times New Roman" w:hAnsi="Times New Roman" w:cs="Times New Roman"/>
                <w:bCs/>
                <w:iCs/>
                <w:sz w:val="28"/>
                <w:szCs w:val="28"/>
                <w:lang w:val="en-US"/>
              </w:rPr>
              <w:t>Безглютеновая диета на 1 месяц</w:t>
            </w:r>
          </w:p>
        </w:tc>
        <w:tc>
          <w:tcPr>
            <w:tcW w:w="1417" w:type="dxa"/>
            <w:shd w:val="clear" w:color="auto" w:fill="FFFFFF" w:themeFill="background1"/>
            <w:vAlign w:val="center"/>
          </w:tcPr>
          <w:p w14:paraId="0CA51DC0"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32 (13.9)</w:t>
            </w:r>
          </w:p>
        </w:tc>
        <w:tc>
          <w:tcPr>
            <w:tcW w:w="1276" w:type="dxa"/>
            <w:shd w:val="clear" w:color="auto" w:fill="FFFFFF" w:themeFill="background1"/>
            <w:vAlign w:val="center"/>
          </w:tcPr>
          <w:p w14:paraId="0CA51DC1"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16 (14.7)</w:t>
            </w:r>
          </w:p>
        </w:tc>
        <w:tc>
          <w:tcPr>
            <w:tcW w:w="1134" w:type="dxa"/>
            <w:shd w:val="clear" w:color="auto" w:fill="FFFFFF" w:themeFill="background1"/>
            <w:vAlign w:val="center"/>
          </w:tcPr>
          <w:p w14:paraId="0CA51DC2"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shd w:val="clear" w:color="auto" w:fill="FFFFFF" w:themeFill="background1"/>
            <w:vAlign w:val="center"/>
          </w:tcPr>
          <w:p w14:paraId="0CA51DC3"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16 (14.4)</w:t>
            </w:r>
          </w:p>
        </w:tc>
      </w:tr>
      <w:tr w:rsidR="0069619D" w:rsidRPr="00610EB9" w14:paraId="0CA51DCA" w14:textId="77777777" w:rsidTr="00575C76">
        <w:tc>
          <w:tcPr>
            <w:tcW w:w="4503" w:type="dxa"/>
            <w:shd w:val="clear" w:color="auto" w:fill="FFFFFF" w:themeFill="background1"/>
          </w:tcPr>
          <w:p w14:paraId="0CA51DC5" w14:textId="1E4B808C"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Эрадикация H. pylori</w:t>
            </w:r>
          </w:p>
        </w:tc>
        <w:tc>
          <w:tcPr>
            <w:tcW w:w="1417" w:type="dxa"/>
            <w:shd w:val="clear" w:color="auto" w:fill="FFFFFF" w:themeFill="background1"/>
            <w:vAlign w:val="center"/>
          </w:tcPr>
          <w:p w14:paraId="0CA51DC6"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4 (1.7)</w:t>
            </w:r>
          </w:p>
        </w:tc>
        <w:tc>
          <w:tcPr>
            <w:tcW w:w="1276" w:type="dxa"/>
            <w:shd w:val="clear" w:color="auto" w:fill="FFFFFF" w:themeFill="background1"/>
            <w:vAlign w:val="center"/>
          </w:tcPr>
          <w:p w14:paraId="0CA51DC7"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(1.8)</w:t>
            </w:r>
          </w:p>
        </w:tc>
        <w:tc>
          <w:tcPr>
            <w:tcW w:w="1134" w:type="dxa"/>
            <w:shd w:val="clear" w:color="auto" w:fill="FFFFFF" w:themeFill="background1"/>
            <w:vAlign w:val="center"/>
          </w:tcPr>
          <w:p w14:paraId="0CA51DC8" w14:textId="77777777" w:rsidR="00575C76" w:rsidRPr="00610EB9" w:rsidRDefault="00575C76" w:rsidP="005D1ADD">
            <w:pPr>
              <w:pStyle w:val="af3"/>
              <w:widowControl w:val="0"/>
              <w:numPr>
                <w:ilvl w:val="0"/>
                <w:numId w:val="30"/>
              </w:numPr>
              <w:autoSpaceDE w:val="0"/>
              <w:autoSpaceDN w:val="0"/>
              <w:ind w:right="-108"/>
              <w:contextualSpacing w:val="0"/>
              <w:jc w:val="both"/>
              <w:rPr>
                <w:rFonts w:ascii="Times New Roman" w:hAnsi="Times New Roman" w:cs="Times New Roman"/>
                <w:sz w:val="28"/>
                <w:szCs w:val="28"/>
              </w:rPr>
            </w:pPr>
          </w:p>
        </w:tc>
        <w:tc>
          <w:tcPr>
            <w:tcW w:w="1559" w:type="dxa"/>
            <w:shd w:val="clear" w:color="auto" w:fill="FFFFFF" w:themeFill="background1"/>
            <w:vAlign w:val="center"/>
          </w:tcPr>
          <w:p w14:paraId="0CA51DC9"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(1.8)</w:t>
            </w:r>
          </w:p>
        </w:tc>
      </w:tr>
      <w:tr w:rsidR="0069619D" w:rsidRPr="00610EB9" w14:paraId="0CA51DD0" w14:textId="77777777" w:rsidTr="00575C76">
        <w:tc>
          <w:tcPr>
            <w:tcW w:w="4503" w:type="dxa"/>
            <w:shd w:val="clear" w:color="auto" w:fill="FFFFFF" w:themeFill="background1"/>
          </w:tcPr>
          <w:p w14:paraId="0CA51DCB" w14:textId="77777777" w:rsidR="00575C76" w:rsidRPr="00C41E3A" w:rsidRDefault="00687581" w:rsidP="005D1ADD">
            <w:pPr>
              <w:contextualSpacing/>
              <w:jc w:val="both"/>
              <w:rPr>
                <w:rFonts w:ascii="Times New Roman" w:hAnsi="Times New Roman" w:cs="Times New Roman"/>
                <w:bCs/>
                <w:iCs/>
                <w:sz w:val="28"/>
                <w:szCs w:val="28"/>
              </w:rPr>
            </w:pPr>
            <w:r w:rsidRPr="00C41E3A">
              <w:rPr>
                <w:rFonts w:ascii="Times New Roman" w:hAnsi="Times New Roman" w:cs="Times New Roman"/>
                <w:bCs/>
                <w:iCs/>
                <w:sz w:val="28"/>
                <w:szCs w:val="28"/>
              </w:rPr>
              <w:t>Я не знаю</w:t>
            </w:r>
          </w:p>
        </w:tc>
        <w:tc>
          <w:tcPr>
            <w:tcW w:w="1417" w:type="dxa"/>
            <w:shd w:val="clear" w:color="auto" w:fill="FFFFFF" w:themeFill="background1"/>
            <w:vAlign w:val="center"/>
          </w:tcPr>
          <w:p w14:paraId="0CA51DCC" w14:textId="77777777" w:rsidR="00575C76" w:rsidRPr="00610EB9" w:rsidRDefault="00575C76" w:rsidP="005D1ADD">
            <w:pPr>
              <w:ind w:left="-108" w:right="-108"/>
              <w:contextualSpacing/>
              <w:jc w:val="both"/>
              <w:rPr>
                <w:rFonts w:ascii="Times New Roman" w:hAnsi="Times New Roman" w:cs="Times New Roman"/>
                <w:sz w:val="28"/>
                <w:szCs w:val="28"/>
              </w:rPr>
            </w:pPr>
            <w:r w:rsidRPr="00610EB9">
              <w:rPr>
                <w:rFonts w:ascii="Times New Roman" w:hAnsi="Times New Roman" w:cs="Times New Roman"/>
                <w:sz w:val="28"/>
                <w:szCs w:val="28"/>
              </w:rPr>
              <w:t>10 (4.3)</w:t>
            </w:r>
          </w:p>
        </w:tc>
        <w:tc>
          <w:tcPr>
            <w:tcW w:w="1276" w:type="dxa"/>
            <w:shd w:val="clear" w:color="auto" w:fill="FFFFFF" w:themeFill="background1"/>
            <w:vAlign w:val="center"/>
          </w:tcPr>
          <w:p w14:paraId="0CA51DCD"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2 (1.8)</w:t>
            </w:r>
          </w:p>
        </w:tc>
        <w:tc>
          <w:tcPr>
            <w:tcW w:w="1134" w:type="dxa"/>
            <w:shd w:val="clear" w:color="auto" w:fill="FFFFFF" w:themeFill="background1"/>
            <w:vAlign w:val="center"/>
          </w:tcPr>
          <w:p w14:paraId="0CA51DCE"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w:t>
            </w:r>
          </w:p>
        </w:tc>
        <w:tc>
          <w:tcPr>
            <w:tcW w:w="1559" w:type="dxa"/>
            <w:shd w:val="clear" w:color="auto" w:fill="FFFFFF" w:themeFill="background1"/>
            <w:vAlign w:val="center"/>
          </w:tcPr>
          <w:p w14:paraId="0CA51DCF" w14:textId="77777777" w:rsidR="00575C76" w:rsidRPr="00610EB9" w:rsidRDefault="00575C76" w:rsidP="005D1ADD">
            <w:pPr>
              <w:ind w:left="-108" w:right="-108"/>
              <w:jc w:val="both"/>
              <w:rPr>
                <w:rFonts w:ascii="Times New Roman" w:hAnsi="Times New Roman" w:cs="Times New Roman"/>
                <w:sz w:val="28"/>
                <w:szCs w:val="28"/>
              </w:rPr>
            </w:pPr>
            <w:r w:rsidRPr="00610EB9">
              <w:rPr>
                <w:rFonts w:ascii="Times New Roman" w:hAnsi="Times New Roman" w:cs="Times New Roman"/>
                <w:sz w:val="28"/>
                <w:szCs w:val="28"/>
              </w:rPr>
              <w:t>8 (7.2)</w:t>
            </w:r>
          </w:p>
        </w:tc>
      </w:tr>
      <w:tr w:rsidR="00575C76" w:rsidRPr="00610EB9" w14:paraId="0CA51DD4" w14:textId="77777777" w:rsidTr="00575C76">
        <w:tc>
          <w:tcPr>
            <w:tcW w:w="9889" w:type="dxa"/>
            <w:gridSpan w:val="5"/>
          </w:tcPr>
          <w:p w14:paraId="0CA51DD1" w14:textId="77777777" w:rsidR="00687581" w:rsidRPr="00610EB9" w:rsidRDefault="00687581" w:rsidP="005D1ADD">
            <w:pPr>
              <w:jc w:val="both"/>
              <w:rPr>
                <w:rFonts w:ascii="Times New Roman" w:hAnsi="Times New Roman" w:cs="Times New Roman"/>
                <w:sz w:val="28"/>
                <w:szCs w:val="28"/>
              </w:rPr>
            </w:pPr>
            <w:r w:rsidRPr="00610EB9">
              <w:rPr>
                <w:rFonts w:ascii="Times New Roman" w:hAnsi="Times New Roman" w:cs="Times New Roman"/>
                <w:sz w:val="28"/>
                <w:szCs w:val="28"/>
              </w:rPr>
              <w:t>* из 229 полученных ответов (3 врача первичного звена не ответили)</w:t>
            </w:r>
          </w:p>
          <w:p w14:paraId="0CA51DD2" w14:textId="77777777" w:rsidR="00687581" w:rsidRPr="00610EB9" w:rsidRDefault="00687581" w:rsidP="005D1ADD">
            <w:pPr>
              <w:jc w:val="both"/>
              <w:rPr>
                <w:rFonts w:ascii="Times New Roman" w:hAnsi="Times New Roman" w:cs="Times New Roman"/>
                <w:sz w:val="28"/>
                <w:szCs w:val="28"/>
              </w:rPr>
            </w:pPr>
            <w:r w:rsidRPr="00610EB9">
              <w:rPr>
                <w:rFonts w:ascii="Times New Roman" w:hAnsi="Times New Roman" w:cs="Times New Roman"/>
                <w:sz w:val="28"/>
                <w:szCs w:val="28"/>
              </w:rPr>
              <w:t>** из 231 полученного ответа (1 врач первичного звена не ответил)</w:t>
            </w:r>
          </w:p>
          <w:p w14:paraId="0CA51DD3" w14:textId="77777777" w:rsidR="00575C76" w:rsidRPr="00610EB9" w:rsidRDefault="00687581" w:rsidP="005D1ADD">
            <w:pPr>
              <w:jc w:val="both"/>
              <w:rPr>
                <w:rFonts w:ascii="Times New Roman" w:hAnsi="Times New Roman" w:cs="Times New Roman"/>
                <w:sz w:val="28"/>
                <w:szCs w:val="28"/>
              </w:rPr>
            </w:pPr>
            <w:r w:rsidRPr="00610EB9">
              <w:rPr>
                <w:rFonts w:ascii="Times New Roman" w:hAnsi="Times New Roman" w:cs="Times New Roman"/>
                <w:sz w:val="28"/>
                <w:szCs w:val="28"/>
              </w:rPr>
              <w:t>*** из 230 полученных ответов (1 врач первичного звена и 1 врач другой медицинской специальности не ответили)</w:t>
            </w:r>
          </w:p>
        </w:tc>
      </w:tr>
    </w:tbl>
    <w:p w14:paraId="0CA51DD5" w14:textId="77777777" w:rsidR="00D35FA8" w:rsidRPr="00610EB9" w:rsidRDefault="00D35FA8" w:rsidP="005D1ADD">
      <w:pPr>
        <w:spacing w:after="0" w:line="240" w:lineRule="auto"/>
        <w:jc w:val="both"/>
      </w:pPr>
    </w:p>
    <w:p w14:paraId="0CA51DD6" w14:textId="4AF3736C" w:rsidR="00D22580" w:rsidRPr="00610EB9" w:rsidRDefault="00D22580" w:rsidP="005D1ADD">
      <w:pPr>
        <w:spacing w:after="0" w:line="240" w:lineRule="auto"/>
        <w:ind w:firstLine="708"/>
        <w:jc w:val="both"/>
      </w:pPr>
      <w:r w:rsidRPr="00610EB9">
        <w:t xml:space="preserve">В качестве </w:t>
      </w:r>
      <w:r w:rsidR="00C41E3A">
        <w:t>«</w:t>
      </w:r>
      <w:r w:rsidRPr="00610EB9">
        <w:t>золотого стандарта</w:t>
      </w:r>
      <w:r w:rsidR="00C41E3A">
        <w:t>»</w:t>
      </w:r>
      <w:r w:rsidRPr="00610EB9">
        <w:t xml:space="preserve"> обследования для подтверждения диагноза </w:t>
      </w:r>
      <w:r w:rsidR="00687581" w:rsidRPr="00610EB9">
        <w:t>целиакии</w:t>
      </w:r>
      <w:r w:rsidRPr="00610EB9">
        <w:t xml:space="preserve"> 59 (25,8%) респондентов рекомендовали бы гастродуоденоскопию с биопсией тонкой кишки, 56 (24,5%) анализ крови на TGA и 47 (20,5%) генотипирование по генам HLA DQ2/DQ8. Тесты AGA и EMA рекомендовали бы 33 (14,4%) и 7 (3,1%) респондентов соответственно. Остальные 227 (11,8%) респондентов ответили, что не знают.</w:t>
      </w:r>
    </w:p>
    <w:p w14:paraId="0CA51DD7" w14:textId="77777777" w:rsidR="00D22580" w:rsidRPr="00610EB9" w:rsidRDefault="00D22580" w:rsidP="005D1ADD">
      <w:pPr>
        <w:spacing w:after="0" w:line="240" w:lineRule="auto"/>
        <w:ind w:firstLine="708"/>
        <w:jc w:val="both"/>
      </w:pPr>
      <w:r w:rsidRPr="00610EB9">
        <w:t xml:space="preserve">Большинство респондентов, 81,8%, положительно ответили на вопрос, нуждаются ли близкие родственники пациентов с </w:t>
      </w:r>
      <w:r w:rsidR="000348E6" w:rsidRPr="00610EB9">
        <w:t>целиакией</w:t>
      </w:r>
      <w:r w:rsidRPr="00610EB9">
        <w:t xml:space="preserve"> в обследовании на </w:t>
      </w:r>
      <w:r w:rsidR="000348E6" w:rsidRPr="00610EB9">
        <w:t>целиакию</w:t>
      </w:r>
      <w:r w:rsidRPr="00610EB9">
        <w:t>.</w:t>
      </w:r>
    </w:p>
    <w:p w14:paraId="0CA51DD8" w14:textId="77777777" w:rsidR="000348E6" w:rsidRPr="00610EB9" w:rsidRDefault="000348E6" w:rsidP="00C41E3A">
      <w:pPr>
        <w:spacing w:after="0" w:line="240" w:lineRule="auto"/>
        <w:ind w:firstLine="708"/>
        <w:jc w:val="both"/>
        <w:rPr>
          <w:b/>
        </w:rPr>
      </w:pPr>
      <w:r w:rsidRPr="00610EB9">
        <w:rPr>
          <w:b/>
        </w:rPr>
        <w:t>Вопрос о лечении целиакии</w:t>
      </w:r>
    </w:p>
    <w:p w14:paraId="0CA51DD9" w14:textId="77777777" w:rsidR="000348E6" w:rsidRPr="00610EB9" w:rsidRDefault="000348E6" w:rsidP="005D1ADD">
      <w:pPr>
        <w:spacing w:after="0" w:line="240" w:lineRule="auto"/>
        <w:ind w:firstLine="720"/>
        <w:jc w:val="both"/>
      </w:pPr>
      <w:r w:rsidRPr="00610EB9">
        <w:t>В качестве основного метода лечения целиакии 205 (89,1%) респондентов предложили соблюдение безглютеновую диету (75,2% - пожизненную диету и 13,9% - диету только на 1 месяц), в то время как 11 (4,8%) предложили соблюдение безмолочной диеты, 4 (1,7%) – эрадикацию Helicobacter pylori и 10 (4,3%) респондентов выбрали ответ “Я не знаю”.</w:t>
      </w:r>
    </w:p>
    <w:p w14:paraId="0CA51DDA" w14:textId="77777777" w:rsidR="000348E6" w:rsidRPr="00610EB9" w:rsidRDefault="000348E6" w:rsidP="005D1ADD">
      <w:pPr>
        <w:spacing w:after="0" w:line="240" w:lineRule="auto"/>
        <w:ind w:firstLine="720"/>
        <w:jc w:val="both"/>
      </w:pPr>
      <w:r w:rsidRPr="00610EB9">
        <w:t xml:space="preserve">Стратифицированный анализ ответов в разных медицинских группах показал, что из 10 гастроэнтерологов 9 (90%) рекомендовали бы пожизненную </w:t>
      </w:r>
      <w:r w:rsidR="00142C62" w:rsidRPr="00610EB9">
        <w:t>безглютеновую диету</w:t>
      </w:r>
      <w:r w:rsidRPr="00610EB9">
        <w:t xml:space="preserve">, а 1 (10%) - безмолочную диету. Из 110 врачей первичной медико-санитарной помощи 83 (76,1%) назначили бы пожизненную </w:t>
      </w:r>
      <w:r w:rsidR="00142C62" w:rsidRPr="00610EB9">
        <w:t>безглютеновую диету</w:t>
      </w:r>
      <w:r w:rsidRPr="00610EB9">
        <w:t xml:space="preserve">, 16 (14,7%) </w:t>
      </w:r>
      <w:r w:rsidR="00142C62" w:rsidRPr="00610EB9">
        <w:t>–</w:t>
      </w:r>
      <w:r w:rsidRPr="00610EB9">
        <w:t xml:space="preserve"> </w:t>
      </w:r>
      <w:r w:rsidR="00142C62" w:rsidRPr="00610EB9">
        <w:t xml:space="preserve">безглютеновую диету </w:t>
      </w:r>
      <w:r w:rsidRPr="00610EB9">
        <w:t xml:space="preserve">продолжительностью в 1 месяц, 6 (5,5%) </w:t>
      </w:r>
      <w:r w:rsidR="00142C62" w:rsidRPr="00610EB9">
        <w:t>–</w:t>
      </w:r>
      <w:r w:rsidRPr="00610EB9">
        <w:t xml:space="preserve"> безмолочную диету и 2 (1,8%) </w:t>
      </w:r>
      <w:r w:rsidR="00142C62" w:rsidRPr="00610EB9">
        <w:t>–</w:t>
      </w:r>
      <w:r w:rsidRPr="00610EB9">
        <w:t xml:space="preserve"> эрадикационную терапию </w:t>
      </w:r>
      <w:r w:rsidRPr="00610EB9">
        <w:rPr>
          <w:i/>
        </w:rPr>
        <w:t>H. pylori</w:t>
      </w:r>
      <w:r w:rsidRPr="00610EB9">
        <w:t xml:space="preserve">, в то время как остальные 2 (1,8%) ответили, что они не знают. Из 112 других медицинских специалистов 81 (73%) посоветовал бы пожизненную </w:t>
      </w:r>
      <w:r w:rsidR="00142C62" w:rsidRPr="00610EB9">
        <w:t>безглютеновую диету</w:t>
      </w:r>
      <w:r w:rsidRPr="00610EB9">
        <w:t xml:space="preserve">, 16 (14,4%) </w:t>
      </w:r>
      <w:r w:rsidR="00142C62" w:rsidRPr="00610EB9">
        <w:t>–</w:t>
      </w:r>
      <w:r w:rsidRPr="00610EB9">
        <w:t xml:space="preserve"> </w:t>
      </w:r>
      <w:r w:rsidR="00142C62" w:rsidRPr="00610EB9">
        <w:t xml:space="preserve">безглютеновую диету </w:t>
      </w:r>
      <w:r w:rsidRPr="00610EB9">
        <w:t xml:space="preserve">продолжительностью в 1 месяц, 4 (3,6%) </w:t>
      </w:r>
      <w:r w:rsidR="00142C62" w:rsidRPr="00610EB9">
        <w:t>–</w:t>
      </w:r>
      <w:r w:rsidRPr="00610EB9">
        <w:t xml:space="preserve"> безмолочную диету, 2 (1,8%) </w:t>
      </w:r>
      <w:r w:rsidR="00142C62" w:rsidRPr="00610EB9">
        <w:t>–</w:t>
      </w:r>
      <w:r w:rsidRPr="00610EB9">
        <w:t xml:space="preserve"> эр</w:t>
      </w:r>
      <w:r w:rsidR="00142C62" w:rsidRPr="00610EB9">
        <w:t>адикационную терапию</w:t>
      </w:r>
      <w:r w:rsidRPr="00610EB9">
        <w:t xml:space="preserve"> </w:t>
      </w:r>
      <w:r w:rsidR="00142C62" w:rsidRPr="00610EB9">
        <w:rPr>
          <w:i/>
        </w:rPr>
        <w:t>H. pylori</w:t>
      </w:r>
      <w:r w:rsidRPr="00610EB9">
        <w:t>, и 8 (7,2%) человек не знали ответа.</w:t>
      </w:r>
    </w:p>
    <w:p w14:paraId="0CA51DDB" w14:textId="77777777" w:rsidR="005867F1" w:rsidRPr="00610EB9" w:rsidRDefault="005867F1" w:rsidP="00C41E3A">
      <w:pPr>
        <w:spacing w:after="0" w:line="240" w:lineRule="auto"/>
        <w:ind w:firstLine="720"/>
        <w:jc w:val="both"/>
        <w:rPr>
          <w:b/>
        </w:rPr>
      </w:pPr>
      <w:r w:rsidRPr="00610EB9">
        <w:rPr>
          <w:b/>
        </w:rPr>
        <w:t>Общее количество баллов, набранных респондентами</w:t>
      </w:r>
    </w:p>
    <w:p w14:paraId="0CA51DDC" w14:textId="77777777" w:rsidR="005867F1" w:rsidRPr="00610EB9" w:rsidRDefault="005867F1" w:rsidP="005D1ADD">
      <w:pPr>
        <w:spacing w:after="0" w:line="240" w:lineRule="auto"/>
        <w:ind w:firstLine="720"/>
        <w:jc w:val="both"/>
      </w:pPr>
      <w:r w:rsidRPr="00610EB9">
        <w:t>Общий средний балл респондентов составил 14,7 ± 6,9 (из максимальных 38 баллов): врачи первичного звена и узкие медицинские специалисты набрали одинаковое количество баллов - 14,4 ± 6,7 и 14,4 ± 6,8 соответственно, а гастроэнтерологи набрали более высокие баллы - 20,8 ± 7,8 (</w:t>
      </w:r>
      <w:r w:rsidRPr="00610EB9">
        <w:rPr>
          <w:lang w:val="kk-KZ"/>
        </w:rPr>
        <w:t xml:space="preserve">Таблица </w:t>
      </w:r>
      <w:r w:rsidRPr="00610EB9">
        <w:t>21).</w:t>
      </w:r>
    </w:p>
    <w:p w14:paraId="0CA51DDD" w14:textId="77777777" w:rsidR="005867F1" w:rsidRPr="00610EB9" w:rsidRDefault="005867F1" w:rsidP="005D1ADD">
      <w:pPr>
        <w:spacing w:after="0" w:line="240" w:lineRule="auto"/>
        <w:ind w:firstLine="720"/>
        <w:jc w:val="both"/>
      </w:pPr>
    </w:p>
    <w:p w14:paraId="0CA51DDE" w14:textId="59D0A5E3" w:rsidR="005867F1" w:rsidRDefault="005867F1" w:rsidP="00C41E3A">
      <w:pPr>
        <w:spacing w:after="0" w:line="240" w:lineRule="auto"/>
        <w:jc w:val="both"/>
      </w:pPr>
      <w:r w:rsidRPr="00610EB9">
        <w:t>Таблица 21. Средние баллы за ответы на вопросы и общее количество баллов, набранных респондентами из разных групп</w:t>
      </w:r>
      <w:r w:rsidR="00C22ADF">
        <w:t xml:space="preserve"> </w:t>
      </w:r>
      <w:r w:rsidR="00C22ADF" w:rsidRPr="00C22ADF">
        <w:rPr>
          <w:i/>
          <w:iCs/>
        </w:rPr>
        <w:t xml:space="preserve">(используемый метод: </w:t>
      </w:r>
      <w:r w:rsidR="00C22ADF">
        <w:rPr>
          <w:i/>
          <w:iCs/>
        </w:rPr>
        <w:t>о</w:t>
      </w:r>
      <w:r w:rsidR="00C22ADF" w:rsidRPr="00C22ADF">
        <w:rPr>
          <w:i/>
          <w:iCs/>
        </w:rPr>
        <w:t>днофакторный дисперсионный анализ ANOVA)</w:t>
      </w:r>
    </w:p>
    <w:p w14:paraId="2D78D90D" w14:textId="77777777" w:rsidR="00C41E3A" w:rsidRPr="00610EB9" w:rsidRDefault="00C41E3A" w:rsidP="00C41E3A">
      <w:pPr>
        <w:spacing w:after="0" w:line="240" w:lineRule="auto"/>
        <w:jc w:val="both"/>
      </w:pPr>
    </w:p>
    <w:tbl>
      <w:tblPr>
        <w:tblStyle w:val="af4"/>
        <w:tblW w:w="9464" w:type="dxa"/>
        <w:tblLayout w:type="fixed"/>
        <w:tblLook w:val="04A0" w:firstRow="1" w:lastRow="0" w:firstColumn="1" w:lastColumn="0" w:noHBand="0" w:noVBand="1"/>
      </w:tblPr>
      <w:tblGrid>
        <w:gridCol w:w="3794"/>
        <w:gridCol w:w="992"/>
        <w:gridCol w:w="1418"/>
        <w:gridCol w:w="1275"/>
        <w:gridCol w:w="1276"/>
        <w:gridCol w:w="709"/>
      </w:tblGrid>
      <w:tr w:rsidR="0069619D" w:rsidRPr="00C41E3A" w14:paraId="0CA51DE8" w14:textId="77777777" w:rsidTr="004D607A">
        <w:tc>
          <w:tcPr>
            <w:tcW w:w="3794" w:type="dxa"/>
            <w:vAlign w:val="center"/>
          </w:tcPr>
          <w:p w14:paraId="0CA51DDF" w14:textId="77777777" w:rsidR="005867F1" w:rsidRPr="00C41E3A" w:rsidRDefault="005867F1" w:rsidP="004D607A">
            <w:pPr>
              <w:rPr>
                <w:rFonts w:ascii="Times New Roman" w:hAnsi="Times New Roman" w:cs="Times New Roman"/>
                <w:b/>
                <w:sz w:val="28"/>
                <w:szCs w:val="28"/>
              </w:rPr>
            </w:pPr>
            <w:r w:rsidRPr="00C41E3A">
              <w:rPr>
                <w:rFonts w:ascii="Times New Roman" w:hAnsi="Times New Roman" w:cs="Times New Roman"/>
                <w:b/>
                <w:sz w:val="28"/>
                <w:szCs w:val="28"/>
              </w:rPr>
              <w:t xml:space="preserve">Вопросы </w:t>
            </w:r>
          </w:p>
        </w:tc>
        <w:tc>
          <w:tcPr>
            <w:tcW w:w="992" w:type="dxa"/>
          </w:tcPr>
          <w:p w14:paraId="0CA51DE0" w14:textId="77777777" w:rsidR="005867F1" w:rsidRPr="00C41E3A" w:rsidRDefault="005867F1" w:rsidP="004D607A">
            <w:pPr>
              <w:ind w:left="-108" w:right="-108"/>
              <w:jc w:val="center"/>
              <w:rPr>
                <w:rFonts w:ascii="Times New Roman" w:hAnsi="Times New Roman" w:cs="Times New Roman"/>
                <w:b/>
                <w:sz w:val="24"/>
                <w:szCs w:val="24"/>
              </w:rPr>
            </w:pPr>
            <w:r w:rsidRPr="00C41E3A">
              <w:rPr>
                <w:rFonts w:ascii="Times New Roman" w:hAnsi="Times New Roman" w:cs="Times New Roman"/>
                <w:b/>
                <w:sz w:val="24"/>
                <w:szCs w:val="24"/>
              </w:rPr>
              <w:t>Итого респондентов</w:t>
            </w:r>
          </w:p>
          <w:p w14:paraId="0CA51DE1" w14:textId="77777777" w:rsidR="005867F1" w:rsidRPr="00C41E3A" w:rsidRDefault="005867F1" w:rsidP="004D607A">
            <w:pPr>
              <w:ind w:left="-108" w:right="-108"/>
              <w:jc w:val="center"/>
              <w:rPr>
                <w:rFonts w:ascii="Times New Roman" w:hAnsi="Times New Roman" w:cs="Times New Roman"/>
                <w:b/>
                <w:sz w:val="24"/>
                <w:szCs w:val="24"/>
              </w:rPr>
            </w:pPr>
            <w:r w:rsidRPr="00C41E3A">
              <w:rPr>
                <w:rFonts w:ascii="Times New Roman" w:hAnsi="Times New Roman" w:cs="Times New Roman"/>
                <w:b/>
                <w:sz w:val="24"/>
                <w:szCs w:val="24"/>
              </w:rPr>
              <w:t>(n=232)</w:t>
            </w:r>
          </w:p>
        </w:tc>
        <w:tc>
          <w:tcPr>
            <w:tcW w:w="1418" w:type="dxa"/>
          </w:tcPr>
          <w:p w14:paraId="0CA51DE2" w14:textId="77777777" w:rsidR="005867F1" w:rsidRPr="00C41E3A" w:rsidRDefault="005867F1" w:rsidP="004D607A">
            <w:pPr>
              <w:ind w:left="-108" w:right="-108"/>
              <w:jc w:val="center"/>
              <w:rPr>
                <w:rFonts w:ascii="Times New Roman" w:hAnsi="Times New Roman" w:cs="Times New Roman"/>
                <w:b/>
                <w:sz w:val="24"/>
                <w:szCs w:val="24"/>
              </w:rPr>
            </w:pPr>
            <w:r w:rsidRPr="00C41E3A">
              <w:rPr>
                <w:rFonts w:ascii="Times New Roman" w:hAnsi="Times New Roman" w:cs="Times New Roman"/>
                <w:b/>
                <w:sz w:val="24"/>
                <w:szCs w:val="24"/>
              </w:rPr>
              <w:t>Врачи ПМСП (n=108)</w:t>
            </w:r>
          </w:p>
        </w:tc>
        <w:tc>
          <w:tcPr>
            <w:tcW w:w="1275" w:type="dxa"/>
          </w:tcPr>
          <w:p w14:paraId="0CA51DE3" w14:textId="77777777" w:rsidR="005867F1" w:rsidRPr="00C41E3A" w:rsidRDefault="005867F1" w:rsidP="004D607A">
            <w:pPr>
              <w:ind w:left="-108" w:right="-108"/>
              <w:jc w:val="center"/>
              <w:rPr>
                <w:rFonts w:ascii="Times New Roman" w:hAnsi="Times New Roman" w:cs="Times New Roman"/>
                <w:b/>
                <w:sz w:val="24"/>
                <w:szCs w:val="24"/>
              </w:rPr>
            </w:pPr>
            <w:r w:rsidRPr="00C41E3A">
              <w:rPr>
                <w:rFonts w:ascii="Times New Roman" w:hAnsi="Times New Roman" w:cs="Times New Roman"/>
                <w:b/>
                <w:sz w:val="24"/>
                <w:szCs w:val="24"/>
              </w:rPr>
              <w:t>Гастроэнтерологи</w:t>
            </w:r>
          </w:p>
          <w:p w14:paraId="0CA51DE4" w14:textId="77777777" w:rsidR="005867F1" w:rsidRPr="00C41E3A" w:rsidRDefault="005867F1" w:rsidP="004D607A">
            <w:pPr>
              <w:ind w:left="-108" w:right="-108"/>
              <w:jc w:val="center"/>
              <w:rPr>
                <w:rFonts w:ascii="Times New Roman" w:hAnsi="Times New Roman" w:cs="Times New Roman"/>
                <w:b/>
                <w:sz w:val="24"/>
                <w:szCs w:val="24"/>
              </w:rPr>
            </w:pPr>
          </w:p>
          <w:p w14:paraId="0CA51DE5" w14:textId="77777777" w:rsidR="005867F1" w:rsidRPr="00C41E3A" w:rsidRDefault="005867F1" w:rsidP="004D607A">
            <w:pPr>
              <w:ind w:left="-108" w:right="-108"/>
              <w:jc w:val="center"/>
              <w:rPr>
                <w:rFonts w:ascii="Times New Roman" w:hAnsi="Times New Roman" w:cs="Times New Roman"/>
                <w:b/>
                <w:sz w:val="24"/>
                <w:szCs w:val="24"/>
              </w:rPr>
            </w:pPr>
            <w:r w:rsidRPr="00C41E3A">
              <w:rPr>
                <w:rFonts w:ascii="Times New Roman" w:hAnsi="Times New Roman" w:cs="Times New Roman"/>
                <w:b/>
                <w:sz w:val="24"/>
                <w:szCs w:val="24"/>
              </w:rPr>
              <w:t>(n=10)</w:t>
            </w:r>
          </w:p>
        </w:tc>
        <w:tc>
          <w:tcPr>
            <w:tcW w:w="1276" w:type="dxa"/>
          </w:tcPr>
          <w:p w14:paraId="0CA51DE6" w14:textId="77777777" w:rsidR="005867F1" w:rsidRPr="00C41E3A" w:rsidRDefault="005867F1" w:rsidP="004D607A">
            <w:pPr>
              <w:ind w:left="-108" w:right="-108"/>
              <w:jc w:val="center"/>
              <w:rPr>
                <w:rFonts w:ascii="Times New Roman" w:hAnsi="Times New Roman" w:cs="Times New Roman"/>
                <w:b/>
                <w:sz w:val="24"/>
                <w:szCs w:val="24"/>
              </w:rPr>
            </w:pPr>
            <w:r w:rsidRPr="00C41E3A">
              <w:rPr>
                <w:rFonts w:ascii="Times New Roman" w:hAnsi="Times New Roman" w:cs="Times New Roman"/>
                <w:b/>
                <w:sz w:val="24"/>
                <w:szCs w:val="24"/>
                <w:lang w:val="en-US"/>
              </w:rPr>
              <w:t xml:space="preserve">Другие медицинские специалисты </w:t>
            </w:r>
            <w:r w:rsidRPr="00C41E3A">
              <w:rPr>
                <w:rFonts w:ascii="Times New Roman" w:hAnsi="Times New Roman" w:cs="Times New Roman"/>
                <w:b/>
                <w:sz w:val="24"/>
                <w:szCs w:val="24"/>
              </w:rPr>
              <w:t>(n=112)</w:t>
            </w:r>
          </w:p>
        </w:tc>
        <w:tc>
          <w:tcPr>
            <w:tcW w:w="709" w:type="dxa"/>
          </w:tcPr>
          <w:p w14:paraId="0CA51DE7" w14:textId="77777777" w:rsidR="005867F1" w:rsidRPr="00C41E3A" w:rsidRDefault="005867F1" w:rsidP="004D607A">
            <w:pPr>
              <w:jc w:val="center"/>
              <w:rPr>
                <w:rFonts w:ascii="Times New Roman" w:hAnsi="Times New Roman" w:cs="Times New Roman"/>
                <w:sz w:val="24"/>
                <w:szCs w:val="24"/>
              </w:rPr>
            </w:pPr>
            <w:r w:rsidRPr="00C41E3A">
              <w:rPr>
                <w:rFonts w:ascii="Times New Roman" w:hAnsi="Times New Roman" w:cs="Times New Roman"/>
                <w:sz w:val="24"/>
                <w:szCs w:val="24"/>
              </w:rPr>
              <w:t>p</w:t>
            </w:r>
          </w:p>
        </w:tc>
      </w:tr>
      <w:tr w:rsidR="0069619D" w:rsidRPr="00C41E3A" w14:paraId="0CA51DEA" w14:textId="77777777" w:rsidTr="00C41E3A">
        <w:tc>
          <w:tcPr>
            <w:tcW w:w="9464" w:type="dxa"/>
            <w:gridSpan w:val="6"/>
            <w:shd w:val="clear" w:color="auto" w:fill="D9D9D9" w:themeFill="background1" w:themeFillShade="D9"/>
          </w:tcPr>
          <w:p w14:paraId="0CA51DE9" w14:textId="77777777" w:rsidR="005867F1" w:rsidRPr="00C41E3A" w:rsidRDefault="005867F1" w:rsidP="00C41E3A">
            <w:pPr>
              <w:rPr>
                <w:rFonts w:ascii="Times New Roman" w:hAnsi="Times New Roman" w:cs="Times New Roman"/>
                <w:b/>
                <w:sz w:val="28"/>
                <w:szCs w:val="28"/>
              </w:rPr>
            </w:pPr>
            <w:r w:rsidRPr="00C41E3A">
              <w:rPr>
                <w:rFonts w:ascii="Times New Roman" w:hAnsi="Times New Roman" w:cs="Times New Roman"/>
                <w:b/>
                <w:sz w:val="28"/>
                <w:szCs w:val="28"/>
              </w:rPr>
              <w:t xml:space="preserve">6. Что такое целиакия? </w:t>
            </w:r>
            <w:r w:rsidRPr="00C41E3A">
              <w:rPr>
                <w:rFonts w:ascii="Times New Roman" w:hAnsi="Times New Roman" w:cs="Times New Roman"/>
                <w:sz w:val="28"/>
                <w:szCs w:val="28"/>
              </w:rPr>
              <w:t>(максимум 1 балл)</w:t>
            </w:r>
          </w:p>
        </w:tc>
      </w:tr>
      <w:tr w:rsidR="0069619D" w:rsidRPr="00C41E3A" w14:paraId="0CA51DF1" w14:textId="77777777" w:rsidTr="00C41E3A">
        <w:tc>
          <w:tcPr>
            <w:tcW w:w="3794" w:type="dxa"/>
          </w:tcPr>
          <w:p w14:paraId="0CA51DEB"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 xml:space="preserve"> 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DEC"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0.28±0.45 (0.03)</w:t>
            </w:r>
          </w:p>
        </w:tc>
        <w:tc>
          <w:tcPr>
            <w:tcW w:w="1418" w:type="dxa"/>
          </w:tcPr>
          <w:p w14:paraId="0CA51DED"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0.31±0.47 (0.04)</w:t>
            </w:r>
          </w:p>
        </w:tc>
        <w:tc>
          <w:tcPr>
            <w:tcW w:w="1275" w:type="dxa"/>
          </w:tcPr>
          <w:p w14:paraId="0CA51DEE"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0.30±0.48 (0.15)</w:t>
            </w:r>
          </w:p>
        </w:tc>
        <w:tc>
          <w:tcPr>
            <w:tcW w:w="1276" w:type="dxa"/>
          </w:tcPr>
          <w:p w14:paraId="0CA51DEF"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0.25±0.43 (0.04)</w:t>
            </w:r>
          </w:p>
        </w:tc>
        <w:tc>
          <w:tcPr>
            <w:tcW w:w="709" w:type="dxa"/>
          </w:tcPr>
          <w:p w14:paraId="0CA51DF0"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0.339</w:t>
            </w:r>
          </w:p>
        </w:tc>
      </w:tr>
      <w:tr w:rsidR="0069619D" w:rsidRPr="00C41E3A" w14:paraId="0CA51DF4" w14:textId="77777777" w:rsidTr="00C41E3A">
        <w:tc>
          <w:tcPr>
            <w:tcW w:w="8755" w:type="dxa"/>
            <w:gridSpan w:val="5"/>
            <w:shd w:val="clear" w:color="auto" w:fill="D9D9D9" w:themeFill="background1" w:themeFillShade="D9"/>
          </w:tcPr>
          <w:p w14:paraId="0CA51DF2"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b/>
                <w:sz w:val="28"/>
                <w:szCs w:val="28"/>
              </w:rPr>
              <w:t xml:space="preserve">7. Что вызывает целиакию? </w:t>
            </w:r>
            <w:r w:rsidRPr="00C41E3A">
              <w:rPr>
                <w:rFonts w:ascii="Times New Roman" w:hAnsi="Times New Roman" w:cs="Times New Roman"/>
                <w:sz w:val="28"/>
                <w:szCs w:val="28"/>
              </w:rPr>
              <w:t>(максимум 1 балл)</w:t>
            </w:r>
          </w:p>
        </w:tc>
        <w:tc>
          <w:tcPr>
            <w:tcW w:w="709" w:type="dxa"/>
            <w:shd w:val="clear" w:color="auto" w:fill="D9D9D9" w:themeFill="background1" w:themeFillShade="D9"/>
          </w:tcPr>
          <w:p w14:paraId="0CA51DF3" w14:textId="77777777" w:rsidR="005867F1" w:rsidRPr="00C41E3A" w:rsidRDefault="005867F1" w:rsidP="00C41E3A">
            <w:pPr>
              <w:ind w:left="-108" w:right="-108"/>
              <w:rPr>
                <w:rFonts w:ascii="Times New Roman" w:hAnsi="Times New Roman" w:cs="Times New Roman"/>
                <w:b/>
                <w:sz w:val="28"/>
                <w:szCs w:val="28"/>
              </w:rPr>
            </w:pPr>
          </w:p>
        </w:tc>
      </w:tr>
      <w:tr w:rsidR="0069619D" w:rsidRPr="00C41E3A" w14:paraId="0CA51DFB" w14:textId="77777777" w:rsidTr="00C41E3A">
        <w:tc>
          <w:tcPr>
            <w:tcW w:w="3794" w:type="dxa"/>
          </w:tcPr>
          <w:p w14:paraId="0CA51DF5"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DF6"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0.86±0.35 (0.02)</w:t>
            </w:r>
          </w:p>
        </w:tc>
        <w:tc>
          <w:tcPr>
            <w:tcW w:w="1418" w:type="dxa"/>
          </w:tcPr>
          <w:p w14:paraId="0CA51DF7"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0.85±0.35 (0.03)</w:t>
            </w:r>
          </w:p>
        </w:tc>
        <w:tc>
          <w:tcPr>
            <w:tcW w:w="1275" w:type="dxa"/>
          </w:tcPr>
          <w:p w14:paraId="0CA51DF8"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1.00±0 (0)</w:t>
            </w:r>
          </w:p>
        </w:tc>
        <w:tc>
          <w:tcPr>
            <w:tcW w:w="1276" w:type="dxa"/>
          </w:tcPr>
          <w:p w14:paraId="0CA51DF9"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0.86±0.35 (0.03)</w:t>
            </w:r>
          </w:p>
        </w:tc>
        <w:tc>
          <w:tcPr>
            <w:tcW w:w="709" w:type="dxa"/>
          </w:tcPr>
          <w:p w14:paraId="0CA51DFA"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0.436</w:t>
            </w:r>
          </w:p>
        </w:tc>
      </w:tr>
      <w:tr w:rsidR="0069619D" w:rsidRPr="00C41E3A" w14:paraId="0CA51DFD" w14:textId="77777777" w:rsidTr="00C41E3A">
        <w:tc>
          <w:tcPr>
            <w:tcW w:w="9464" w:type="dxa"/>
            <w:gridSpan w:val="6"/>
            <w:shd w:val="clear" w:color="auto" w:fill="D9D9D9" w:themeFill="background1" w:themeFillShade="D9"/>
          </w:tcPr>
          <w:p w14:paraId="0CA51DFC" w14:textId="77777777" w:rsidR="005867F1" w:rsidRPr="00C41E3A" w:rsidRDefault="005867F1" w:rsidP="00C41E3A">
            <w:pPr>
              <w:ind w:left="-142"/>
              <w:rPr>
                <w:rFonts w:ascii="Times New Roman" w:hAnsi="Times New Roman" w:cs="Times New Roman"/>
                <w:b/>
                <w:sz w:val="28"/>
                <w:szCs w:val="28"/>
              </w:rPr>
            </w:pPr>
            <w:r w:rsidRPr="00C41E3A">
              <w:rPr>
                <w:rFonts w:ascii="Times New Roman" w:hAnsi="Times New Roman" w:cs="Times New Roman"/>
                <w:b/>
                <w:sz w:val="28"/>
                <w:szCs w:val="28"/>
              </w:rPr>
              <w:t xml:space="preserve"> 8. </w:t>
            </w:r>
            <w:r w:rsidR="00D81B4E" w:rsidRPr="00C41E3A">
              <w:rPr>
                <w:rFonts w:ascii="Times New Roman" w:hAnsi="Times New Roman" w:cs="Times New Roman"/>
                <w:b/>
                <w:sz w:val="28"/>
                <w:szCs w:val="28"/>
              </w:rPr>
              <w:t>По каким симптомам и синдромам вы можете заподозрить целиакию у взрослых?</w:t>
            </w:r>
            <w:r w:rsidRPr="00C41E3A">
              <w:rPr>
                <w:rFonts w:ascii="Times New Roman" w:hAnsi="Times New Roman" w:cs="Times New Roman"/>
                <w:sz w:val="28"/>
                <w:szCs w:val="28"/>
              </w:rPr>
              <w:t xml:space="preserve"> (максимум 10 баллов)</w:t>
            </w:r>
          </w:p>
        </w:tc>
      </w:tr>
      <w:tr w:rsidR="0069619D" w:rsidRPr="00C41E3A" w14:paraId="0CA51E06" w14:textId="77777777" w:rsidTr="00C41E3A">
        <w:tc>
          <w:tcPr>
            <w:tcW w:w="3794" w:type="dxa"/>
          </w:tcPr>
          <w:p w14:paraId="0CA51DFE"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DFF"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4.05±2.42</w:t>
            </w:r>
          </w:p>
          <w:p w14:paraId="0CA51E00"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(0.16)</w:t>
            </w:r>
          </w:p>
        </w:tc>
        <w:tc>
          <w:tcPr>
            <w:tcW w:w="1418" w:type="dxa"/>
          </w:tcPr>
          <w:p w14:paraId="0CA51E01"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3.89±2.44</w:t>
            </w:r>
          </w:p>
          <w:p w14:paraId="0CA51E02"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(0.23)</w:t>
            </w:r>
          </w:p>
        </w:tc>
        <w:tc>
          <w:tcPr>
            <w:tcW w:w="1275" w:type="dxa"/>
          </w:tcPr>
          <w:p w14:paraId="0CA51E03"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5.7±2.91 (0.92)</w:t>
            </w:r>
          </w:p>
        </w:tc>
        <w:tc>
          <w:tcPr>
            <w:tcW w:w="1276" w:type="dxa"/>
          </w:tcPr>
          <w:p w14:paraId="0CA51E04"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4.05±2.32 (0.22)</w:t>
            </w:r>
          </w:p>
        </w:tc>
        <w:tc>
          <w:tcPr>
            <w:tcW w:w="709" w:type="dxa"/>
          </w:tcPr>
          <w:p w14:paraId="0CA51E05"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0.077</w:t>
            </w:r>
          </w:p>
        </w:tc>
      </w:tr>
      <w:tr w:rsidR="0069619D" w:rsidRPr="00C41E3A" w14:paraId="0CA51E08" w14:textId="77777777" w:rsidTr="00C41E3A">
        <w:tc>
          <w:tcPr>
            <w:tcW w:w="9464" w:type="dxa"/>
            <w:gridSpan w:val="6"/>
            <w:shd w:val="clear" w:color="auto" w:fill="D9D9D9" w:themeFill="background1" w:themeFillShade="D9"/>
          </w:tcPr>
          <w:p w14:paraId="0CA51E07" w14:textId="36DB7B0A"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 xml:space="preserve">9. </w:t>
            </w:r>
            <w:r w:rsidR="00D81B4E" w:rsidRPr="00C41E3A">
              <w:rPr>
                <w:rFonts w:ascii="Times New Roman" w:hAnsi="Times New Roman" w:cs="Times New Roman"/>
                <w:b/>
                <w:sz w:val="28"/>
                <w:szCs w:val="28"/>
              </w:rPr>
              <w:t>По каким симптомам и синдромам вы можете заподозрить целиакию у детей?</w:t>
            </w:r>
            <w:r w:rsidR="004D607A" w:rsidRPr="00C41E3A">
              <w:rPr>
                <w:rFonts w:ascii="Times New Roman" w:hAnsi="Times New Roman" w:cs="Times New Roman"/>
                <w:b/>
                <w:sz w:val="28"/>
                <w:szCs w:val="28"/>
              </w:rPr>
              <w:t xml:space="preserve"> </w:t>
            </w:r>
            <w:r w:rsidRPr="00C41E3A">
              <w:rPr>
                <w:rFonts w:ascii="Times New Roman" w:hAnsi="Times New Roman" w:cs="Times New Roman"/>
                <w:sz w:val="28"/>
                <w:szCs w:val="28"/>
              </w:rPr>
              <w:t>(максимум 11 баллов)</w:t>
            </w:r>
          </w:p>
        </w:tc>
      </w:tr>
      <w:tr w:rsidR="0069619D" w:rsidRPr="00C41E3A" w14:paraId="0CA51E0F" w14:textId="77777777" w:rsidTr="00C41E3A">
        <w:tc>
          <w:tcPr>
            <w:tcW w:w="3794" w:type="dxa"/>
          </w:tcPr>
          <w:p w14:paraId="0CA51E09"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E0A"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4.42±2.56 (0.17)</w:t>
            </w:r>
          </w:p>
        </w:tc>
        <w:tc>
          <w:tcPr>
            <w:tcW w:w="1418" w:type="dxa"/>
          </w:tcPr>
          <w:p w14:paraId="0CA51E0B"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4.35±2.43 (0.23)</w:t>
            </w:r>
          </w:p>
        </w:tc>
        <w:tc>
          <w:tcPr>
            <w:tcW w:w="1275" w:type="dxa"/>
          </w:tcPr>
          <w:p w14:paraId="0CA51E0C"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6.9±2.64 (0.84)</w:t>
            </w:r>
          </w:p>
        </w:tc>
        <w:tc>
          <w:tcPr>
            <w:tcW w:w="1276" w:type="dxa"/>
          </w:tcPr>
          <w:p w14:paraId="0CA51E0D"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4.27±2.57 (0.25)</w:t>
            </w:r>
          </w:p>
        </w:tc>
        <w:tc>
          <w:tcPr>
            <w:tcW w:w="709" w:type="dxa"/>
          </w:tcPr>
          <w:p w14:paraId="0CA51E0E"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0.007</w:t>
            </w:r>
          </w:p>
        </w:tc>
      </w:tr>
      <w:tr w:rsidR="0069619D" w:rsidRPr="00C41E3A" w14:paraId="0CA51E11" w14:textId="77777777" w:rsidTr="00C41E3A">
        <w:tc>
          <w:tcPr>
            <w:tcW w:w="9464" w:type="dxa"/>
            <w:gridSpan w:val="6"/>
            <w:shd w:val="clear" w:color="auto" w:fill="D9D9D9" w:themeFill="background1" w:themeFillShade="D9"/>
          </w:tcPr>
          <w:p w14:paraId="0CA51E10" w14:textId="6FA2B32A"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 xml:space="preserve">10. </w:t>
            </w:r>
            <w:r w:rsidR="00D81B4E" w:rsidRPr="00C41E3A">
              <w:rPr>
                <w:rFonts w:ascii="Times New Roman" w:hAnsi="Times New Roman" w:cs="Times New Roman"/>
                <w:b/>
                <w:sz w:val="28"/>
                <w:szCs w:val="28"/>
              </w:rPr>
              <w:t>Какие из перечисленных ниже состояний часто ассоциируются с целиакией?</w:t>
            </w:r>
            <w:r w:rsidR="004D607A" w:rsidRPr="00C41E3A">
              <w:rPr>
                <w:rFonts w:ascii="Times New Roman" w:hAnsi="Times New Roman" w:cs="Times New Roman"/>
                <w:b/>
                <w:sz w:val="28"/>
                <w:szCs w:val="28"/>
              </w:rPr>
              <w:t xml:space="preserve"> </w:t>
            </w:r>
            <w:r w:rsidRPr="00C41E3A">
              <w:rPr>
                <w:rFonts w:ascii="Times New Roman" w:hAnsi="Times New Roman" w:cs="Times New Roman"/>
                <w:sz w:val="28"/>
                <w:szCs w:val="28"/>
              </w:rPr>
              <w:t>(максимум 12 баллов)</w:t>
            </w:r>
          </w:p>
        </w:tc>
      </w:tr>
      <w:tr w:rsidR="0069619D" w:rsidRPr="00C41E3A" w14:paraId="0CA51E18" w14:textId="77777777" w:rsidTr="00C41E3A">
        <w:tc>
          <w:tcPr>
            <w:tcW w:w="3794" w:type="dxa"/>
          </w:tcPr>
          <w:p w14:paraId="0CA51E12" w14:textId="77777777" w:rsidR="005867F1" w:rsidRPr="00C41E3A" w:rsidRDefault="005867F1" w:rsidP="00C41E3A">
            <w:pPr>
              <w:pStyle w:val="af3"/>
              <w:tabs>
                <w:tab w:val="left" w:pos="318"/>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E13" w14:textId="77777777" w:rsidR="005867F1" w:rsidRPr="00C41E3A" w:rsidRDefault="005867F1" w:rsidP="00C41E3A">
            <w:pPr>
              <w:pStyle w:val="af3"/>
              <w:tabs>
                <w:tab w:val="left" w:pos="318"/>
              </w:tabs>
              <w:ind w:left="-108" w:right="-108"/>
              <w:rPr>
                <w:rFonts w:ascii="Times New Roman" w:hAnsi="Times New Roman" w:cs="Times New Roman"/>
                <w:sz w:val="28"/>
                <w:szCs w:val="28"/>
              </w:rPr>
            </w:pPr>
            <w:r w:rsidRPr="00C41E3A">
              <w:rPr>
                <w:rFonts w:ascii="Times New Roman" w:hAnsi="Times New Roman" w:cs="Times New Roman"/>
                <w:sz w:val="28"/>
                <w:szCs w:val="28"/>
              </w:rPr>
              <w:t>3.28±2.53 (0.24)</w:t>
            </w:r>
          </w:p>
        </w:tc>
        <w:tc>
          <w:tcPr>
            <w:tcW w:w="1418" w:type="dxa"/>
          </w:tcPr>
          <w:p w14:paraId="0CA51E14"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3.25±2.51 (0.24)</w:t>
            </w:r>
          </w:p>
        </w:tc>
        <w:tc>
          <w:tcPr>
            <w:tcW w:w="1275" w:type="dxa"/>
          </w:tcPr>
          <w:p w14:paraId="0CA51E15"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4.8±2.97 (0.94)</w:t>
            </w:r>
          </w:p>
        </w:tc>
        <w:tc>
          <w:tcPr>
            <w:tcW w:w="1276" w:type="dxa"/>
          </w:tcPr>
          <w:p w14:paraId="0CA51E16"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3.16±2.51 (0.24)</w:t>
            </w:r>
          </w:p>
        </w:tc>
        <w:tc>
          <w:tcPr>
            <w:tcW w:w="709" w:type="dxa"/>
          </w:tcPr>
          <w:p w14:paraId="0CA51E17"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0.147</w:t>
            </w:r>
          </w:p>
        </w:tc>
      </w:tr>
      <w:tr w:rsidR="0069619D" w:rsidRPr="00C41E3A" w14:paraId="0CA51E1A" w14:textId="77777777" w:rsidTr="00C41E3A">
        <w:tc>
          <w:tcPr>
            <w:tcW w:w="9464" w:type="dxa"/>
            <w:gridSpan w:val="6"/>
            <w:shd w:val="clear" w:color="auto" w:fill="D9D9D9" w:themeFill="background1" w:themeFillShade="D9"/>
          </w:tcPr>
          <w:p w14:paraId="0CA51E19" w14:textId="77777777"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 xml:space="preserve">12. </w:t>
            </w:r>
            <w:r w:rsidR="00D81B4E" w:rsidRPr="00C41E3A">
              <w:rPr>
                <w:rFonts w:ascii="Times New Roman" w:hAnsi="Times New Roman" w:cs="Times New Roman"/>
                <w:b/>
                <w:sz w:val="28"/>
                <w:szCs w:val="28"/>
              </w:rPr>
              <w:t>Какое обследование необходимо для подтверждения диагноза целиакии (“золотой стандарт”)?</w:t>
            </w:r>
            <w:r w:rsidRPr="00C41E3A">
              <w:rPr>
                <w:rFonts w:ascii="Times New Roman" w:hAnsi="Times New Roman" w:cs="Times New Roman"/>
                <w:b/>
                <w:sz w:val="28"/>
                <w:szCs w:val="28"/>
              </w:rPr>
              <w:t xml:space="preserve"> </w:t>
            </w:r>
            <w:r w:rsidRPr="00C41E3A">
              <w:rPr>
                <w:rFonts w:ascii="Times New Roman" w:hAnsi="Times New Roman" w:cs="Times New Roman"/>
                <w:sz w:val="28"/>
                <w:szCs w:val="28"/>
              </w:rPr>
              <w:t>(максимум 1 балл)</w:t>
            </w:r>
          </w:p>
        </w:tc>
      </w:tr>
      <w:tr w:rsidR="0069619D" w:rsidRPr="00C41E3A" w14:paraId="0CA51E21" w14:textId="77777777" w:rsidTr="00C41E3A">
        <w:tc>
          <w:tcPr>
            <w:tcW w:w="3794" w:type="dxa"/>
          </w:tcPr>
          <w:p w14:paraId="0CA51E1B"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E1C"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0.26±0.44 (0.03)</w:t>
            </w:r>
          </w:p>
        </w:tc>
        <w:tc>
          <w:tcPr>
            <w:tcW w:w="1418" w:type="dxa"/>
          </w:tcPr>
          <w:p w14:paraId="0CA51E1D"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0.26±0.44 (0.04)</w:t>
            </w:r>
          </w:p>
        </w:tc>
        <w:tc>
          <w:tcPr>
            <w:tcW w:w="1275" w:type="dxa"/>
          </w:tcPr>
          <w:p w14:paraId="0CA51E1E"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0.40±0.52 (0.16)</w:t>
            </w:r>
          </w:p>
        </w:tc>
        <w:tc>
          <w:tcPr>
            <w:tcW w:w="1276" w:type="dxa"/>
          </w:tcPr>
          <w:p w14:paraId="0CA51E1F"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0.24±0.43 (0.04)</w:t>
            </w:r>
          </w:p>
        </w:tc>
        <w:tc>
          <w:tcPr>
            <w:tcW w:w="709" w:type="dxa"/>
          </w:tcPr>
          <w:p w14:paraId="0CA51E20"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0.544</w:t>
            </w:r>
          </w:p>
        </w:tc>
      </w:tr>
      <w:tr w:rsidR="0069619D" w:rsidRPr="00C41E3A" w14:paraId="0CA51E23" w14:textId="77777777" w:rsidTr="00C41E3A">
        <w:tc>
          <w:tcPr>
            <w:tcW w:w="9464" w:type="dxa"/>
            <w:gridSpan w:val="6"/>
            <w:shd w:val="clear" w:color="auto" w:fill="D9D9D9" w:themeFill="background1" w:themeFillShade="D9"/>
          </w:tcPr>
          <w:p w14:paraId="0CA51E22" w14:textId="77777777"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 xml:space="preserve">13. </w:t>
            </w:r>
            <w:r w:rsidR="00D81B4E" w:rsidRPr="00C41E3A">
              <w:rPr>
                <w:rFonts w:ascii="Times New Roman" w:hAnsi="Times New Roman" w:cs="Times New Roman"/>
                <w:b/>
                <w:sz w:val="28"/>
                <w:szCs w:val="28"/>
              </w:rPr>
              <w:t xml:space="preserve">Советуете ли вы близким родственникам пациентов с целиакией пройти обследование на целиакию? </w:t>
            </w:r>
            <w:r w:rsidRPr="00C41E3A">
              <w:rPr>
                <w:rFonts w:ascii="Times New Roman" w:hAnsi="Times New Roman" w:cs="Times New Roman"/>
                <w:sz w:val="28"/>
                <w:szCs w:val="28"/>
              </w:rPr>
              <w:t>(максимум 1 балл)</w:t>
            </w:r>
          </w:p>
        </w:tc>
      </w:tr>
      <w:tr w:rsidR="0069619D" w:rsidRPr="00C41E3A" w14:paraId="0CA51E2A" w14:textId="77777777" w:rsidTr="00C41E3A">
        <w:tc>
          <w:tcPr>
            <w:tcW w:w="3794" w:type="dxa"/>
          </w:tcPr>
          <w:p w14:paraId="0CA51E24"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E25"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0.82±0.39 (0.02)</w:t>
            </w:r>
          </w:p>
        </w:tc>
        <w:tc>
          <w:tcPr>
            <w:tcW w:w="1418" w:type="dxa"/>
          </w:tcPr>
          <w:p w14:paraId="0CA51E26"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0.80±0.40 (0.04)</w:t>
            </w:r>
          </w:p>
        </w:tc>
        <w:tc>
          <w:tcPr>
            <w:tcW w:w="1275" w:type="dxa"/>
          </w:tcPr>
          <w:p w14:paraId="0CA51E27"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0.80±0.42 (0.13)</w:t>
            </w:r>
          </w:p>
        </w:tc>
        <w:tc>
          <w:tcPr>
            <w:tcW w:w="1276" w:type="dxa"/>
          </w:tcPr>
          <w:p w14:paraId="0CA51E28"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0.84±0.37 (0.03)</w:t>
            </w:r>
          </w:p>
        </w:tc>
        <w:tc>
          <w:tcPr>
            <w:tcW w:w="709" w:type="dxa"/>
          </w:tcPr>
          <w:p w14:paraId="0CA51E29"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0.725</w:t>
            </w:r>
          </w:p>
        </w:tc>
      </w:tr>
      <w:tr w:rsidR="0069619D" w:rsidRPr="00C41E3A" w14:paraId="0CA51E2C" w14:textId="77777777" w:rsidTr="00C41E3A">
        <w:tc>
          <w:tcPr>
            <w:tcW w:w="9464" w:type="dxa"/>
            <w:gridSpan w:val="6"/>
            <w:shd w:val="clear" w:color="auto" w:fill="D9D9D9" w:themeFill="background1" w:themeFillShade="D9"/>
          </w:tcPr>
          <w:p w14:paraId="0CA51E2B" w14:textId="77777777"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 xml:space="preserve">14. </w:t>
            </w:r>
            <w:r w:rsidR="00D81B4E" w:rsidRPr="00C41E3A">
              <w:rPr>
                <w:rFonts w:ascii="Times New Roman" w:hAnsi="Times New Roman" w:cs="Times New Roman"/>
                <w:b/>
                <w:sz w:val="28"/>
                <w:szCs w:val="28"/>
              </w:rPr>
              <w:t xml:space="preserve">Что является основным методом лечения целиакии? </w:t>
            </w:r>
            <w:r w:rsidRPr="00C41E3A">
              <w:rPr>
                <w:rFonts w:ascii="Times New Roman" w:hAnsi="Times New Roman" w:cs="Times New Roman"/>
                <w:sz w:val="28"/>
                <w:szCs w:val="28"/>
              </w:rPr>
              <w:t>(максимум 1 балл)</w:t>
            </w:r>
          </w:p>
        </w:tc>
      </w:tr>
      <w:tr w:rsidR="0069619D" w:rsidRPr="00C41E3A" w14:paraId="0CA51E33" w14:textId="77777777" w:rsidTr="00C41E3A">
        <w:tc>
          <w:tcPr>
            <w:tcW w:w="3794" w:type="dxa"/>
          </w:tcPr>
          <w:p w14:paraId="0CA51E2D" w14:textId="77777777" w:rsidR="005867F1" w:rsidRPr="00C41E3A" w:rsidRDefault="005867F1" w:rsidP="00C41E3A">
            <w:pPr>
              <w:pStyle w:val="af3"/>
              <w:tabs>
                <w:tab w:val="left" w:pos="322"/>
              </w:tabs>
              <w:ind w:left="0"/>
              <w:rPr>
                <w:rFonts w:ascii="Times New Roman" w:hAnsi="Times New Roman" w:cs="Times New Roman"/>
                <w:sz w:val="28"/>
                <w:szCs w:val="28"/>
              </w:rPr>
            </w:pPr>
            <w:r w:rsidRPr="00C41E3A">
              <w:rPr>
                <w:rFonts w:ascii="Times New Roman" w:hAnsi="Times New Roman" w:cs="Times New Roman"/>
                <w:sz w:val="28"/>
                <w:szCs w:val="28"/>
              </w:rPr>
              <w:t>Оценка респондентов: 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tcPr>
          <w:p w14:paraId="0CA51E2E" w14:textId="77777777" w:rsidR="005867F1" w:rsidRPr="00C41E3A" w:rsidRDefault="005867F1" w:rsidP="00C41E3A">
            <w:pPr>
              <w:tabs>
                <w:tab w:val="left" w:pos="322"/>
              </w:tabs>
              <w:ind w:left="-108" w:right="-108"/>
              <w:rPr>
                <w:rFonts w:ascii="Times New Roman" w:hAnsi="Times New Roman" w:cs="Times New Roman"/>
                <w:sz w:val="28"/>
                <w:szCs w:val="28"/>
              </w:rPr>
            </w:pPr>
            <w:r w:rsidRPr="00C41E3A">
              <w:rPr>
                <w:rFonts w:ascii="Times New Roman" w:hAnsi="Times New Roman" w:cs="Times New Roman"/>
                <w:sz w:val="28"/>
                <w:szCs w:val="28"/>
              </w:rPr>
              <w:t>0.75±0.43 (0.029)</w:t>
            </w:r>
          </w:p>
        </w:tc>
        <w:tc>
          <w:tcPr>
            <w:tcW w:w="1418" w:type="dxa"/>
          </w:tcPr>
          <w:p w14:paraId="0CA51E2F"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0.76±0.43 (0.041)</w:t>
            </w:r>
          </w:p>
        </w:tc>
        <w:tc>
          <w:tcPr>
            <w:tcW w:w="1275" w:type="dxa"/>
          </w:tcPr>
          <w:p w14:paraId="0CA51E30"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0.90±0.32 (0.10)</w:t>
            </w:r>
          </w:p>
        </w:tc>
        <w:tc>
          <w:tcPr>
            <w:tcW w:w="1276" w:type="dxa"/>
          </w:tcPr>
          <w:p w14:paraId="0CA51E31"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0.73±0.45 (0.04)</w:t>
            </w:r>
          </w:p>
        </w:tc>
        <w:tc>
          <w:tcPr>
            <w:tcW w:w="709" w:type="dxa"/>
          </w:tcPr>
          <w:p w14:paraId="0CA51E32"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0.471</w:t>
            </w:r>
          </w:p>
        </w:tc>
      </w:tr>
      <w:tr w:rsidR="0069619D" w:rsidRPr="00C41E3A" w14:paraId="0CA51E3B" w14:textId="77777777" w:rsidTr="00C41E3A">
        <w:tc>
          <w:tcPr>
            <w:tcW w:w="3794" w:type="dxa"/>
            <w:shd w:val="clear" w:color="auto" w:fill="D9D9D9" w:themeFill="background1" w:themeFillShade="D9"/>
          </w:tcPr>
          <w:p w14:paraId="0CA51E34" w14:textId="77777777" w:rsidR="005867F1" w:rsidRPr="00C41E3A" w:rsidRDefault="00D81B4E" w:rsidP="00C41E3A">
            <w:pPr>
              <w:pStyle w:val="af3"/>
              <w:tabs>
                <w:tab w:val="left" w:pos="318"/>
              </w:tabs>
              <w:ind w:left="0"/>
              <w:rPr>
                <w:rFonts w:ascii="Times New Roman" w:hAnsi="Times New Roman" w:cs="Times New Roman"/>
                <w:b/>
                <w:sz w:val="28"/>
                <w:szCs w:val="28"/>
              </w:rPr>
            </w:pPr>
            <w:r w:rsidRPr="00C41E3A">
              <w:rPr>
                <w:rFonts w:ascii="Times New Roman" w:hAnsi="Times New Roman" w:cs="Times New Roman"/>
                <w:b/>
                <w:sz w:val="28"/>
                <w:szCs w:val="28"/>
              </w:rPr>
              <w:t xml:space="preserve">Общий балл </w:t>
            </w:r>
            <w:r w:rsidR="005867F1" w:rsidRPr="00C41E3A">
              <w:rPr>
                <w:rFonts w:ascii="Times New Roman" w:hAnsi="Times New Roman" w:cs="Times New Roman"/>
                <w:sz w:val="28"/>
                <w:szCs w:val="28"/>
              </w:rPr>
              <w:t>(максимум 38 баллов)</w:t>
            </w:r>
          </w:p>
          <w:p w14:paraId="0CA51E35" w14:textId="77777777" w:rsidR="005867F1" w:rsidRPr="00C41E3A" w:rsidRDefault="005867F1" w:rsidP="00C41E3A">
            <w:pPr>
              <w:pStyle w:val="af3"/>
              <w:tabs>
                <w:tab w:val="left" w:pos="318"/>
              </w:tabs>
              <w:ind w:left="0"/>
              <w:rPr>
                <w:rFonts w:ascii="Times New Roman" w:hAnsi="Times New Roman" w:cs="Times New Roman"/>
                <w:b/>
                <w:sz w:val="28"/>
                <w:szCs w:val="28"/>
              </w:rPr>
            </w:pPr>
            <w:r w:rsidRPr="00C41E3A">
              <w:rPr>
                <w:rFonts w:ascii="Times New Roman" w:hAnsi="Times New Roman" w:cs="Times New Roman"/>
                <w:sz w:val="28"/>
                <w:szCs w:val="28"/>
              </w:rPr>
              <w:t>среднее значение±</w:t>
            </w:r>
            <w:r w:rsidRPr="00C41E3A">
              <w:rPr>
                <w:rFonts w:ascii="Times New Roman" w:hAnsi="Times New Roman" w:cs="Times New Roman"/>
                <w:sz w:val="28"/>
                <w:szCs w:val="28"/>
                <w:lang w:val="en-US"/>
              </w:rPr>
              <w:t>SD</w:t>
            </w:r>
            <w:r w:rsidRPr="00C41E3A">
              <w:rPr>
                <w:rFonts w:ascii="Times New Roman" w:hAnsi="Times New Roman" w:cs="Times New Roman"/>
                <w:sz w:val="28"/>
                <w:szCs w:val="28"/>
              </w:rPr>
              <w:t xml:space="preserve"> (</w:t>
            </w:r>
            <w:r w:rsidRPr="00C41E3A">
              <w:rPr>
                <w:rFonts w:ascii="Times New Roman" w:hAnsi="Times New Roman" w:cs="Times New Roman"/>
                <w:sz w:val="28"/>
                <w:szCs w:val="28"/>
                <w:lang w:val="en-US"/>
              </w:rPr>
              <w:t>SEM</w:t>
            </w:r>
            <w:r w:rsidRPr="00C41E3A">
              <w:rPr>
                <w:rFonts w:ascii="Times New Roman" w:hAnsi="Times New Roman" w:cs="Times New Roman"/>
                <w:sz w:val="28"/>
                <w:szCs w:val="28"/>
              </w:rPr>
              <w:t>)</w:t>
            </w:r>
          </w:p>
        </w:tc>
        <w:tc>
          <w:tcPr>
            <w:tcW w:w="992" w:type="dxa"/>
            <w:shd w:val="clear" w:color="auto" w:fill="D9D9D9" w:themeFill="background1" w:themeFillShade="D9"/>
          </w:tcPr>
          <w:p w14:paraId="0CA51E36" w14:textId="77777777" w:rsidR="005867F1" w:rsidRPr="00C41E3A" w:rsidRDefault="005867F1" w:rsidP="00C41E3A">
            <w:pPr>
              <w:pStyle w:val="af3"/>
              <w:tabs>
                <w:tab w:val="left" w:pos="318"/>
              </w:tabs>
              <w:ind w:left="-108" w:right="-108"/>
              <w:rPr>
                <w:rFonts w:ascii="Times New Roman" w:hAnsi="Times New Roman" w:cs="Times New Roman"/>
                <w:b/>
                <w:sz w:val="28"/>
                <w:szCs w:val="28"/>
              </w:rPr>
            </w:pPr>
            <w:r w:rsidRPr="00C41E3A">
              <w:rPr>
                <w:rFonts w:ascii="Times New Roman" w:hAnsi="Times New Roman" w:cs="Times New Roman"/>
                <w:b/>
                <w:sz w:val="28"/>
                <w:szCs w:val="28"/>
              </w:rPr>
              <w:t>14.7±6.9 (0.46)</w:t>
            </w:r>
          </w:p>
        </w:tc>
        <w:tc>
          <w:tcPr>
            <w:tcW w:w="1418" w:type="dxa"/>
            <w:shd w:val="clear" w:color="auto" w:fill="D9D9D9" w:themeFill="background1" w:themeFillShade="D9"/>
          </w:tcPr>
          <w:p w14:paraId="0CA51E37" w14:textId="77777777"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14.4±6.7 (0.65)</w:t>
            </w:r>
          </w:p>
        </w:tc>
        <w:tc>
          <w:tcPr>
            <w:tcW w:w="1275" w:type="dxa"/>
            <w:shd w:val="clear" w:color="auto" w:fill="D9D9D9" w:themeFill="background1" w:themeFillShade="D9"/>
          </w:tcPr>
          <w:p w14:paraId="0CA51E38" w14:textId="77777777"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20.8±7.8 (2.45)</w:t>
            </w:r>
          </w:p>
        </w:tc>
        <w:tc>
          <w:tcPr>
            <w:tcW w:w="1276" w:type="dxa"/>
            <w:shd w:val="clear" w:color="auto" w:fill="D9D9D9" w:themeFill="background1" w:themeFillShade="D9"/>
          </w:tcPr>
          <w:p w14:paraId="0CA51E39" w14:textId="77777777" w:rsidR="005867F1" w:rsidRPr="00C41E3A" w:rsidRDefault="005867F1" w:rsidP="00C41E3A">
            <w:pPr>
              <w:ind w:left="-108" w:right="-108"/>
              <w:rPr>
                <w:rFonts w:ascii="Times New Roman" w:hAnsi="Times New Roman" w:cs="Times New Roman"/>
                <w:b/>
                <w:sz w:val="28"/>
                <w:szCs w:val="28"/>
              </w:rPr>
            </w:pPr>
            <w:r w:rsidRPr="00C41E3A">
              <w:rPr>
                <w:rFonts w:ascii="Times New Roman" w:hAnsi="Times New Roman" w:cs="Times New Roman"/>
                <w:b/>
                <w:sz w:val="28"/>
                <w:szCs w:val="28"/>
              </w:rPr>
              <w:t>14.4±6.8 (0.65)</w:t>
            </w:r>
          </w:p>
        </w:tc>
        <w:tc>
          <w:tcPr>
            <w:tcW w:w="709" w:type="dxa"/>
            <w:shd w:val="clear" w:color="auto" w:fill="D9D9D9" w:themeFill="background1" w:themeFillShade="D9"/>
          </w:tcPr>
          <w:p w14:paraId="0CA51E3A" w14:textId="77777777" w:rsidR="005867F1" w:rsidRPr="00C41E3A" w:rsidRDefault="005867F1" w:rsidP="00C41E3A">
            <w:pPr>
              <w:ind w:left="-108" w:right="-108"/>
              <w:rPr>
                <w:rFonts w:ascii="Times New Roman" w:hAnsi="Times New Roman" w:cs="Times New Roman"/>
                <w:sz w:val="28"/>
                <w:szCs w:val="28"/>
              </w:rPr>
            </w:pPr>
            <w:r w:rsidRPr="00C41E3A">
              <w:rPr>
                <w:rFonts w:ascii="Times New Roman" w:hAnsi="Times New Roman" w:cs="Times New Roman"/>
                <w:sz w:val="28"/>
                <w:szCs w:val="28"/>
              </w:rPr>
              <w:t>0.016</w:t>
            </w:r>
          </w:p>
        </w:tc>
      </w:tr>
    </w:tbl>
    <w:p w14:paraId="0CA51E3D" w14:textId="77777777" w:rsidR="005867F1" w:rsidRPr="00610EB9" w:rsidRDefault="005867F1" w:rsidP="005D1ADD">
      <w:pPr>
        <w:spacing w:after="0" w:line="240" w:lineRule="auto"/>
        <w:ind w:firstLine="720"/>
        <w:jc w:val="both"/>
      </w:pPr>
    </w:p>
    <w:p w14:paraId="0CA51E3E" w14:textId="1C64B61A" w:rsidR="005867F1" w:rsidRPr="00610EB9" w:rsidRDefault="005867F1" w:rsidP="00C22ADF">
      <w:pPr>
        <w:spacing w:after="0" w:line="240" w:lineRule="auto"/>
        <w:jc w:val="both"/>
      </w:pPr>
      <w:r w:rsidRPr="00610EB9">
        <w:t>Стратификация врачей первичного звена по регионам страны показала, что самые высокие суммарные баллы в Западно-Казахстанской области - 26,0 ±6,37 балла, а самые низкие - в Северо-Казахстанской области - 6,25 ± 6,44 балла (р &lt; 0,05)</w:t>
      </w:r>
      <w:r w:rsidR="00C22ADF">
        <w:t xml:space="preserve"> </w:t>
      </w:r>
      <w:r w:rsidR="00C22ADF" w:rsidRPr="00C22ADF">
        <w:rPr>
          <w:i/>
          <w:iCs/>
        </w:rPr>
        <w:t xml:space="preserve">(используемый метод: </w:t>
      </w:r>
      <w:r w:rsidR="00C22ADF">
        <w:rPr>
          <w:i/>
          <w:iCs/>
        </w:rPr>
        <w:t>о</w:t>
      </w:r>
      <w:r w:rsidR="00C22ADF" w:rsidRPr="00C22ADF">
        <w:rPr>
          <w:i/>
          <w:iCs/>
        </w:rPr>
        <w:t>днофакторный дисперсионный анализ ANOVA)</w:t>
      </w:r>
      <w:r w:rsidRPr="00610EB9">
        <w:t xml:space="preserve">. Средние суммарные баллы в других областях варьировались от 10,5 до 20,3. Города </w:t>
      </w:r>
      <w:r w:rsidR="00D81B4E" w:rsidRPr="00610EB9">
        <w:t>Астана</w:t>
      </w:r>
      <w:r w:rsidRPr="00610EB9">
        <w:t xml:space="preserve"> и Алматы набрали 14,18 ± 3,91 и 13,33 ± 5,24 балла</w:t>
      </w:r>
      <w:r w:rsidR="00D81B4E" w:rsidRPr="00610EB9">
        <w:t>,</w:t>
      </w:r>
      <w:r w:rsidRPr="00610EB9">
        <w:t xml:space="preserve"> соответственно (</w:t>
      </w:r>
      <w:r w:rsidR="00D81B4E" w:rsidRPr="00610EB9">
        <w:t>Рисунок</w:t>
      </w:r>
      <w:r w:rsidRPr="00610EB9">
        <w:t xml:space="preserve"> </w:t>
      </w:r>
      <w:r w:rsidR="00C22ADF">
        <w:t>19</w:t>
      </w:r>
      <w:r w:rsidRPr="00610EB9">
        <w:t>).</w:t>
      </w:r>
    </w:p>
    <w:p w14:paraId="0CA51E3F" w14:textId="77777777" w:rsidR="005867F1" w:rsidRPr="00610EB9" w:rsidRDefault="00D81B4E" w:rsidP="00C41E3A">
      <w:pPr>
        <w:spacing w:after="0" w:line="240" w:lineRule="auto"/>
        <w:jc w:val="both"/>
      </w:pPr>
      <w:r w:rsidRPr="00610EB9">
        <w:rPr>
          <w:noProof/>
        </w:rPr>
        <w:drawing>
          <wp:inline distT="0" distB="0" distL="0" distR="0" wp14:anchorId="0CA51FAD" wp14:editId="0CA51FAE">
            <wp:extent cx="5940425" cy="3974053"/>
            <wp:effectExtent l="0" t="0" r="3175" b="7620"/>
            <wp:docPr id="3" name="Рисунок 1" descr="E:\CD Awareness Paper PlosOne_\CD Awareness Paper\Figure 1. C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D Awareness Paper PlosOne_\CD Awareness Paper\Figure 1. CDA.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3974053"/>
                    </a:xfrm>
                    <a:prstGeom prst="rect">
                      <a:avLst/>
                    </a:prstGeom>
                    <a:noFill/>
                    <a:ln>
                      <a:noFill/>
                    </a:ln>
                  </pic:spPr>
                </pic:pic>
              </a:graphicData>
            </a:graphic>
          </wp:inline>
        </w:drawing>
      </w:r>
    </w:p>
    <w:p w14:paraId="0CA51E40" w14:textId="1CBBAB5D" w:rsidR="00D81B4E" w:rsidRDefault="00D81B4E" w:rsidP="00C41E3A">
      <w:pPr>
        <w:spacing w:after="0" w:line="240" w:lineRule="auto"/>
        <w:ind w:firstLine="720"/>
        <w:jc w:val="center"/>
        <w:rPr>
          <w:bCs/>
        </w:rPr>
      </w:pPr>
      <w:r w:rsidRPr="00C41E3A">
        <w:rPr>
          <w:bCs/>
        </w:rPr>
        <w:t>Рисунок</w:t>
      </w:r>
      <w:r w:rsidR="00436F8F" w:rsidRPr="00C41E3A">
        <w:rPr>
          <w:bCs/>
        </w:rPr>
        <w:t xml:space="preserve"> 19</w:t>
      </w:r>
      <w:r w:rsidRPr="00C41E3A">
        <w:rPr>
          <w:bCs/>
        </w:rPr>
        <w:t>. Общее количество баллов, набранных респондентами из разных областей Казахстана</w:t>
      </w:r>
    </w:p>
    <w:p w14:paraId="66A9D6F0" w14:textId="77777777" w:rsidR="00C41E3A" w:rsidRPr="00C41E3A" w:rsidRDefault="00C41E3A" w:rsidP="00C41E3A">
      <w:pPr>
        <w:spacing w:after="0" w:line="240" w:lineRule="auto"/>
        <w:ind w:firstLine="720"/>
        <w:jc w:val="center"/>
        <w:rPr>
          <w:bCs/>
        </w:rPr>
      </w:pPr>
    </w:p>
    <w:p w14:paraId="0CA51E41" w14:textId="77777777" w:rsidR="005867F1" w:rsidRPr="00610EB9" w:rsidRDefault="005867F1" w:rsidP="005D1ADD">
      <w:pPr>
        <w:spacing w:after="0" w:line="240" w:lineRule="auto"/>
        <w:ind w:firstLine="720"/>
        <w:jc w:val="both"/>
      </w:pPr>
      <w:r w:rsidRPr="00610EB9">
        <w:t xml:space="preserve">Узкие медицинские специалисты (за исключением гастроэнтерологов) набрали самые высокие суммарные баллы в Атырауской области (28,0 ± 0), а самые низкие </w:t>
      </w:r>
      <w:r w:rsidR="00D81B4E" w:rsidRPr="00610EB9">
        <w:t>–</w:t>
      </w:r>
      <w:r w:rsidRPr="00610EB9">
        <w:t xml:space="preserve"> в Восточном Казахстане (9,6 ± 3,78) (р &lt; 0,05). Другие регионы набрали от 10,57 до 22 баллов. Города </w:t>
      </w:r>
      <w:r w:rsidR="00D81B4E" w:rsidRPr="00610EB9">
        <w:t>Астана</w:t>
      </w:r>
      <w:r w:rsidRPr="00610EB9">
        <w:t xml:space="preserve"> и Алматы набрали 17,78 ± 5,29 и 15,0 ± 7,08 баллов соответственно. Однако очень небольшое число представителей от каждой </w:t>
      </w:r>
      <w:r w:rsidR="00D81B4E" w:rsidRPr="00610EB9">
        <w:t>области</w:t>
      </w:r>
      <w:r w:rsidRPr="00610EB9">
        <w:t xml:space="preserve"> не позволяет нам использовать эти данные для выводов.</w:t>
      </w:r>
    </w:p>
    <w:p w14:paraId="0CA51E42" w14:textId="77777777" w:rsidR="00BC39ED" w:rsidRPr="00610EB9" w:rsidRDefault="00BC39ED" w:rsidP="00C41E3A">
      <w:pPr>
        <w:spacing w:after="0" w:line="240" w:lineRule="auto"/>
        <w:ind w:firstLine="720"/>
        <w:jc w:val="both"/>
        <w:rPr>
          <w:b/>
        </w:rPr>
      </w:pPr>
      <w:r w:rsidRPr="00610EB9">
        <w:rPr>
          <w:b/>
        </w:rPr>
        <w:t>Уровень осведомленности респондентов и его связь с местом работы, возрастом и полом</w:t>
      </w:r>
    </w:p>
    <w:p w14:paraId="0CA51E43" w14:textId="46C1D6DF" w:rsidR="00D81B4E" w:rsidRDefault="00BC39ED" w:rsidP="005D1ADD">
      <w:pPr>
        <w:spacing w:after="0" w:line="240" w:lineRule="auto"/>
        <w:ind w:firstLine="720"/>
        <w:jc w:val="both"/>
      </w:pPr>
      <w:r w:rsidRPr="00610EB9">
        <w:t>Распределение общего числа респондентов по трем группам осведомленности (плохая, удовлетворительная и хорошая) показало, что более половины врачей первичного звена (63; 58,9%) имели плохие знания о целиакии, каждый третий (35; 32,7%) имел удовлетворительные знания и только 9 (8,4%) имели хорошие знания о целиакии (таблица 22). Чуть больше узких медицинских специалистов (не считая гастроэнтерологов) продемонстрировали хорошие знания – 15 (13,4%) респондентов, однако большинство – 71 (63,4%) были плохо осведомлены.</w:t>
      </w:r>
    </w:p>
    <w:p w14:paraId="155D0E3E" w14:textId="77777777" w:rsidR="00C41E3A" w:rsidRPr="00610EB9" w:rsidRDefault="00C41E3A" w:rsidP="005D1ADD">
      <w:pPr>
        <w:spacing w:after="0" w:line="240" w:lineRule="auto"/>
        <w:ind w:firstLine="720"/>
        <w:jc w:val="both"/>
      </w:pPr>
    </w:p>
    <w:p w14:paraId="0CA51E44" w14:textId="2DF82336" w:rsidR="008401F7" w:rsidRDefault="008401F7" w:rsidP="00C41E3A">
      <w:pPr>
        <w:spacing w:after="0" w:line="240" w:lineRule="auto"/>
        <w:jc w:val="both"/>
      </w:pPr>
      <w:r w:rsidRPr="00610EB9">
        <w:t>Таблица 22. Уровень осведомленности респондентов.</w:t>
      </w:r>
    </w:p>
    <w:p w14:paraId="236B9B6C" w14:textId="77777777" w:rsidR="00C41E3A" w:rsidRPr="00610EB9" w:rsidRDefault="00C41E3A" w:rsidP="00C41E3A">
      <w:pPr>
        <w:spacing w:after="0" w:line="240" w:lineRule="auto"/>
        <w:jc w:val="both"/>
      </w:pPr>
    </w:p>
    <w:tbl>
      <w:tblPr>
        <w:tblStyle w:val="af4"/>
        <w:tblW w:w="0" w:type="auto"/>
        <w:tblLayout w:type="fixed"/>
        <w:tblLook w:val="04A0" w:firstRow="1" w:lastRow="0" w:firstColumn="1" w:lastColumn="0" w:noHBand="0" w:noVBand="1"/>
      </w:tblPr>
      <w:tblGrid>
        <w:gridCol w:w="2780"/>
        <w:gridCol w:w="1808"/>
        <w:gridCol w:w="1644"/>
        <w:gridCol w:w="1694"/>
        <w:gridCol w:w="1703"/>
      </w:tblGrid>
      <w:tr w:rsidR="0069619D" w:rsidRPr="00610EB9" w14:paraId="0CA51E4E" w14:textId="77777777" w:rsidTr="00C41E3A">
        <w:tc>
          <w:tcPr>
            <w:tcW w:w="2780" w:type="dxa"/>
          </w:tcPr>
          <w:p w14:paraId="0CA51E45" w14:textId="77777777" w:rsidR="008401F7" w:rsidRPr="004D607A" w:rsidRDefault="008401F7" w:rsidP="004D607A">
            <w:pPr>
              <w:jc w:val="center"/>
              <w:rPr>
                <w:rFonts w:ascii="Times New Roman" w:hAnsi="Times New Roman" w:cs="Times New Roman"/>
                <w:b/>
                <w:sz w:val="28"/>
                <w:szCs w:val="28"/>
              </w:rPr>
            </w:pPr>
            <w:r w:rsidRPr="004D607A">
              <w:rPr>
                <w:rFonts w:ascii="Times New Roman" w:hAnsi="Times New Roman" w:cs="Times New Roman"/>
                <w:b/>
                <w:sz w:val="28"/>
                <w:szCs w:val="28"/>
              </w:rPr>
              <w:t>Уровень осведомленности</w:t>
            </w:r>
          </w:p>
        </w:tc>
        <w:tc>
          <w:tcPr>
            <w:tcW w:w="1808" w:type="dxa"/>
          </w:tcPr>
          <w:p w14:paraId="0CA51E46" w14:textId="77777777" w:rsidR="008401F7" w:rsidRPr="004D607A" w:rsidRDefault="008401F7" w:rsidP="004D607A">
            <w:pPr>
              <w:jc w:val="center"/>
              <w:rPr>
                <w:rFonts w:ascii="Times New Roman" w:hAnsi="Times New Roman" w:cs="Times New Roman"/>
                <w:b/>
                <w:sz w:val="24"/>
                <w:szCs w:val="24"/>
              </w:rPr>
            </w:pPr>
            <w:r w:rsidRPr="004D607A">
              <w:rPr>
                <w:rFonts w:ascii="Times New Roman" w:hAnsi="Times New Roman" w:cs="Times New Roman"/>
                <w:b/>
                <w:sz w:val="24"/>
                <w:szCs w:val="24"/>
              </w:rPr>
              <w:t>Итого респондентов</w:t>
            </w:r>
          </w:p>
          <w:p w14:paraId="0CA51E47" w14:textId="77777777" w:rsidR="00213A7C" w:rsidRPr="004D607A" w:rsidRDefault="00213A7C"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c>
          <w:tcPr>
            <w:tcW w:w="1644" w:type="dxa"/>
          </w:tcPr>
          <w:p w14:paraId="0CA51E48" w14:textId="77777777" w:rsidR="008401F7" w:rsidRPr="004D607A" w:rsidRDefault="008401F7"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rPr>
              <w:t>Врачи ПМСП</w:t>
            </w:r>
          </w:p>
          <w:p w14:paraId="0CA51E49" w14:textId="77777777" w:rsidR="00213A7C" w:rsidRPr="004D607A" w:rsidRDefault="00213A7C"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c>
          <w:tcPr>
            <w:tcW w:w="1694" w:type="dxa"/>
          </w:tcPr>
          <w:p w14:paraId="0CA51E4A" w14:textId="77777777" w:rsidR="008401F7" w:rsidRPr="004D607A" w:rsidRDefault="008401F7"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rPr>
              <w:t>Гастроэнтерологи</w:t>
            </w:r>
          </w:p>
          <w:p w14:paraId="0CA51E4B" w14:textId="77777777" w:rsidR="00213A7C" w:rsidRPr="004D607A" w:rsidRDefault="00213A7C"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c>
          <w:tcPr>
            <w:tcW w:w="1703" w:type="dxa"/>
          </w:tcPr>
          <w:p w14:paraId="0CA51E4C" w14:textId="77777777" w:rsidR="008401F7" w:rsidRPr="004D607A" w:rsidRDefault="00213A7C"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rPr>
              <w:t>Другие медицинские специалисты</w:t>
            </w:r>
          </w:p>
          <w:p w14:paraId="0CA51E4D" w14:textId="77777777" w:rsidR="00213A7C" w:rsidRPr="004D607A" w:rsidRDefault="00213A7C"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r>
      <w:tr w:rsidR="0069619D" w:rsidRPr="00610EB9" w14:paraId="0CA51E54" w14:textId="77777777" w:rsidTr="00C41E3A">
        <w:tc>
          <w:tcPr>
            <w:tcW w:w="2780" w:type="dxa"/>
          </w:tcPr>
          <w:p w14:paraId="0CA51E4F" w14:textId="77777777" w:rsidR="008401F7" w:rsidRPr="00610EB9" w:rsidRDefault="00213A7C" w:rsidP="00C41E3A">
            <w:pPr>
              <w:rPr>
                <w:rFonts w:ascii="Times New Roman" w:hAnsi="Times New Roman" w:cs="Times New Roman"/>
                <w:sz w:val="28"/>
                <w:szCs w:val="28"/>
                <w:lang w:val="kk-KZ"/>
              </w:rPr>
            </w:pPr>
            <w:r w:rsidRPr="00610EB9">
              <w:rPr>
                <w:rFonts w:ascii="Times New Roman" w:hAnsi="Times New Roman" w:cs="Times New Roman"/>
                <w:sz w:val="28"/>
                <w:szCs w:val="28"/>
              </w:rPr>
              <w:t>Плох</w:t>
            </w:r>
            <w:r w:rsidRPr="00610EB9">
              <w:rPr>
                <w:rFonts w:ascii="Times New Roman" w:hAnsi="Times New Roman" w:cs="Times New Roman"/>
                <w:sz w:val="28"/>
                <w:szCs w:val="28"/>
                <w:lang w:val="kk-KZ"/>
              </w:rPr>
              <w:t>ой</w:t>
            </w:r>
          </w:p>
        </w:tc>
        <w:tc>
          <w:tcPr>
            <w:tcW w:w="1808" w:type="dxa"/>
          </w:tcPr>
          <w:p w14:paraId="0CA51E50"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136 (59.4)</w:t>
            </w:r>
          </w:p>
        </w:tc>
        <w:tc>
          <w:tcPr>
            <w:tcW w:w="1644" w:type="dxa"/>
          </w:tcPr>
          <w:p w14:paraId="0CA51E51"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63 (58.9)</w:t>
            </w:r>
          </w:p>
        </w:tc>
        <w:tc>
          <w:tcPr>
            <w:tcW w:w="1694" w:type="dxa"/>
          </w:tcPr>
          <w:p w14:paraId="0CA51E52"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2 (20)</w:t>
            </w:r>
          </w:p>
        </w:tc>
        <w:tc>
          <w:tcPr>
            <w:tcW w:w="1703" w:type="dxa"/>
          </w:tcPr>
          <w:p w14:paraId="0CA51E53"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71 (63.4)</w:t>
            </w:r>
          </w:p>
        </w:tc>
      </w:tr>
      <w:tr w:rsidR="0069619D" w:rsidRPr="00610EB9" w14:paraId="0CA51E5A" w14:textId="77777777" w:rsidTr="00C41E3A">
        <w:tc>
          <w:tcPr>
            <w:tcW w:w="2780" w:type="dxa"/>
          </w:tcPr>
          <w:p w14:paraId="0CA51E55" w14:textId="77777777" w:rsidR="008401F7" w:rsidRPr="00610EB9" w:rsidRDefault="00213A7C" w:rsidP="00C41E3A">
            <w:pPr>
              <w:rPr>
                <w:rFonts w:ascii="Times New Roman" w:hAnsi="Times New Roman" w:cs="Times New Roman"/>
                <w:sz w:val="28"/>
                <w:szCs w:val="28"/>
                <w:lang w:val="kk-KZ"/>
              </w:rPr>
            </w:pPr>
            <w:r w:rsidRPr="00610EB9">
              <w:rPr>
                <w:rFonts w:ascii="Times New Roman" w:hAnsi="Times New Roman" w:cs="Times New Roman"/>
                <w:sz w:val="28"/>
                <w:szCs w:val="28"/>
              </w:rPr>
              <w:t>Удовлетворительн</w:t>
            </w:r>
            <w:r w:rsidRPr="00610EB9">
              <w:rPr>
                <w:rFonts w:ascii="Times New Roman" w:hAnsi="Times New Roman" w:cs="Times New Roman"/>
                <w:sz w:val="28"/>
                <w:szCs w:val="28"/>
                <w:lang w:val="kk-KZ"/>
              </w:rPr>
              <w:t>ый</w:t>
            </w:r>
          </w:p>
        </w:tc>
        <w:tc>
          <w:tcPr>
            <w:tcW w:w="1808" w:type="dxa"/>
          </w:tcPr>
          <w:p w14:paraId="0CA51E56"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65 (28.4)</w:t>
            </w:r>
          </w:p>
        </w:tc>
        <w:tc>
          <w:tcPr>
            <w:tcW w:w="1644" w:type="dxa"/>
          </w:tcPr>
          <w:p w14:paraId="0CA51E57"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35 (32.7)</w:t>
            </w:r>
          </w:p>
        </w:tc>
        <w:tc>
          <w:tcPr>
            <w:tcW w:w="1694" w:type="dxa"/>
          </w:tcPr>
          <w:p w14:paraId="0CA51E58"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4 (40)</w:t>
            </w:r>
          </w:p>
        </w:tc>
        <w:tc>
          <w:tcPr>
            <w:tcW w:w="1703" w:type="dxa"/>
          </w:tcPr>
          <w:p w14:paraId="0CA51E59"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26 (23.2)</w:t>
            </w:r>
          </w:p>
        </w:tc>
      </w:tr>
      <w:tr w:rsidR="0069619D" w:rsidRPr="00610EB9" w14:paraId="0CA51E60" w14:textId="77777777" w:rsidTr="00C41E3A">
        <w:tc>
          <w:tcPr>
            <w:tcW w:w="2780" w:type="dxa"/>
          </w:tcPr>
          <w:p w14:paraId="0CA51E5B" w14:textId="77777777" w:rsidR="008401F7" w:rsidRPr="00610EB9" w:rsidRDefault="00213A7C" w:rsidP="00C41E3A">
            <w:pPr>
              <w:rPr>
                <w:rFonts w:ascii="Times New Roman" w:hAnsi="Times New Roman" w:cs="Times New Roman"/>
                <w:sz w:val="28"/>
                <w:szCs w:val="28"/>
                <w:lang w:val="kk-KZ"/>
              </w:rPr>
            </w:pPr>
            <w:r w:rsidRPr="00610EB9">
              <w:rPr>
                <w:rFonts w:ascii="Times New Roman" w:hAnsi="Times New Roman" w:cs="Times New Roman"/>
                <w:sz w:val="28"/>
                <w:szCs w:val="28"/>
                <w:lang w:val="kk-KZ"/>
              </w:rPr>
              <w:t>Хороший</w:t>
            </w:r>
          </w:p>
        </w:tc>
        <w:tc>
          <w:tcPr>
            <w:tcW w:w="1808" w:type="dxa"/>
          </w:tcPr>
          <w:p w14:paraId="0CA51E5C"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28 (12.2)</w:t>
            </w:r>
          </w:p>
        </w:tc>
        <w:tc>
          <w:tcPr>
            <w:tcW w:w="1644" w:type="dxa"/>
          </w:tcPr>
          <w:p w14:paraId="0CA51E5D"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9 (8.4)</w:t>
            </w:r>
          </w:p>
        </w:tc>
        <w:tc>
          <w:tcPr>
            <w:tcW w:w="1694" w:type="dxa"/>
          </w:tcPr>
          <w:p w14:paraId="0CA51E5E"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4 (40)</w:t>
            </w:r>
          </w:p>
        </w:tc>
        <w:tc>
          <w:tcPr>
            <w:tcW w:w="1703" w:type="dxa"/>
          </w:tcPr>
          <w:p w14:paraId="0CA51E5F" w14:textId="77777777" w:rsidR="008401F7"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15 (13.4)</w:t>
            </w:r>
          </w:p>
        </w:tc>
      </w:tr>
      <w:tr w:rsidR="0069619D" w:rsidRPr="00610EB9" w14:paraId="0CA51E66" w14:textId="77777777" w:rsidTr="00C41E3A">
        <w:tc>
          <w:tcPr>
            <w:tcW w:w="2780" w:type="dxa"/>
          </w:tcPr>
          <w:p w14:paraId="0CA51E61" w14:textId="77777777" w:rsidR="00213A7C" w:rsidRPr="00610EB9" w:rsidRDefault="00213A7C" w:rsidP="00C41E3A">
            <w:pPr>
              <w:rPr>
                <w:rFonts w:ascii="Times New Roman" w:hAnsi="Times New Roman" w:cs="Times New Roman"/>
                <w:sz w:val="28"/>
                <w:szCs w:val="28"/>
                <w:lang w:val="kk-KZ"/>
              </w:rPr>
            </w:pPr>
            <w:r w:rsidRPr="00610EB9">
              <w:rPr>
                <w:rFonts w:ascii="Times New Roman" w:hAnsi="Times New Roman" w:cs="Times New Roman"/>
                <w:sz w:val="28"/>
                <w:szCs w:val="28"/>
                <w:lang w:val="kk-KZ"/>
              </w:rPr>
              <w:t>Итого</w:t>
            </w:r>
          </w:p>
        </w:tc>
        <w:tc>
          <w:tcPr>
            <w:tcW w:w="1808" w:type="dxa"/>
          </w:tcPr>
          <w:p w14:paraId="0CA51E62" w14:textId="77777777" w:rsidR="00213A7C"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229</w:t>
            </w:r>
          </w:p>
        </w:tc>
        <w:tc>
          <w:tcPr>
            <w:tcW w:w="1644" w:type="dxa"/>
          </w:tcPr>
          <w:p w14:paraId="0CA51E63" w14:textId="77777777" w:rsidR="00213A7C"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107</w:t>
            </w:r>
          </w:p>
        </w:tc>
        <w:tc>
          <w:tcPr>
            <w:tcW w:w="1694" w:type="dxa"/>
          </w:tcPr>
          <w:p w14:paraId="0CA51E64" w14:textId="77777777" w:rsidR="00213A7C"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10</w:t>
            </w:r>
          </w:p>
        </w:tc>
        <w:tc>
          <w:tcPr>
            <w:tcW w:w="1703" w:type="dxa"/>
          </w:tcPr>
          <w:p w14:paraId="0CA51E65" w14:textId="77777777" w:rsidR="00213A7C" w:rsidRPr="00610EB9" w:rsidRDefault="00213A7C" w:rsidP="00C41E3A">
            <w:pPr>
              <w:rPr>
                <w:rFonts w:ascii="Times New Roman" w:hAnsi="Times New Roman" w:cs="Times New Roman"/>
                <w:sz w:val="28"/>
                <w:szCs w:val="28"/>
              </w:rPr>
            </w:pPr>
            <w:r w:rsidRPr="00610EB9">
              <w:rPr>
                <w:rFonts w:ascii="Times New Roman" w:hAnsi="Times New Roman" w:cs="Times New Roman"/>
                <w:sz w:val="28"/>
                <w:szCs w:val="28"/>
              </w:rPr>
              <w:t>112</w:t>
            </w:r>
          </w:p>
        </w:tc>
      </w:tr>
      <w:tr w:rsidR="0069619D" w:rsidRPr="00610EB9" w14:paraId="0CA51E68" w14:textId="77777777" w:rsidTr="00C41E3A">
        <w:tc>
          <w:tcPr>
            <w:tcW w:w="9629" w:type="dxa"/>
            <w:gridSpan w:val="5"/>
          </w:tcPr>
          <w:p w14:paraId="44A1FD23" w14:textId="77777777" w:rsidR="00220DBE" w:rsidRPr="00220DBE" w:rsidRDefault="00220DBE" w:rsidP="00C41E3A">
            <w:pPr>
              <w:rPr>
                <w:rFonts w:ascii="Times New Roman" w:hAnsi="Times New Roman" w:cs="Times New Roman"/>
                <w:i/>
                <w:iCs/>
                <w:sz w:val="28"/>
                <w:szCs w:val="28"/>
              </w:rPr>
            </w:pPr>
            <w:r w:rsidRPr="00220DBE">
              <w:rPr>
                <w:rFonts w:ascii="Times New Roman" w:hAnsi="Times New Roman" w:cs="Times New Roman"/>
                <w:i/>
                <w:iCs/>
                <w:sz w:val="28"/>
                <w:szCs w:val="28"/>
              </w:rPr>
              <w:t>(используемый метод: χ²-критерий Пирсона)</w:t>
            </w:r>
          </w:p>
          <w:p w14:paraId="0CA51E67" w14:textId="61EC6315" w:rsidR="00213A7C" w:rsidRPr="00610EB9" w:rsidRDefault="00213A7C" w:rsidP="00C41E3A">
            <w:pPr>
              <w:rPr>
                <w:rFonts w:ascii="Times New Roman" w:hAnsi="Times New Roman" w:cs="Times New Roman"/>
                <w:sz w:val="28"/>
                <w:szCs w:val="28"/>
                <w:lang w:val="en-US"/>
              </w:rPr>
            </w:pPr>
            <w:r w:rsidRPr="00610EB9">
              <w:rPr>
                <w:rFonts w:ascii="Times New Roman" w:hAnsi="Times New Roman" w:cs="Times New Roman"/>
                <w:sz w:val="28"/>
                <w:szCs w:val="28"/>
                <w:lang w:val="en-US"/>
              </w:rPr>
              <w:t>p=0.012</w:t>
            </w:r>
          </w:p>
        </w:tc>
      </w:tr>
    </w:tbl>
    <w:p w14:paraId="0CA51E69" w14:textId="77777777" w:rsidR="008401F7" w:rsidRPr="00610EB9" w:rsidRDefault="008401F7" w:rsidP="005D1ADD">
      <w:pPr>
        <w:spacing w:after="0" w:line="240" w:lineRule="auto"/>
        <w:jc w:val="both"/>
      </w:pPr>
    </w:p>
    <w:p w14:paraId="0CA51E6A" w14:textId="77777777" w:rsidR="008401F7" w:rsidRPr="00610EB9" w:rsidRDefault="008401F7" w:rsidP="005D1ADD">
      <w:pPr>
        <w:spacing w:after="0" w:line="240" w:lineRule="auto"/>
        <w:ind w:firstLine="720"/>
        <w:jc w:val="both"/>
      </w:pPr>
      <w:r w:rsidRPr="00610EB9">
        <w:t>Среди стационарных медицинских специалистов респонденты, работающие в городских больницах, университетских клиниках или исследовательских центрах, продемонстрировали более высокий уровень осведомленности (40,74 ± 18,81%, 95% ДИ 3,93–20,01), чем те, кто работает в республиканских/областных/районных/сельских больницах (28,76 ± 17,63%, 95% ДИ 3,91-20,03) (р = 0,004).</w:t>
      </w:r>
    </w:p>
    <w:p w14:paraId="0CA51E6B" w14:textId="77777777" w:rsidR="008401F7" w:rsidRPr="00610EB9" w:rsidRDefault="008401F7" w:rsidP="005D1ADD">
      <w:pPr>
        <w:spacing w:after="0" w:line="240" w:lineRule="auto"/>
        <w:ind w:firstLine="720"/>
        <w:jc w:val="both"/>
      </w:pPr>
      <w:r w:rsidRPr="00610EB9">
        <w:t>Респонденты из старшей возрастной группы 4 (старше 50 лет) имели самый высокий уровень осведомленности (42,32 ± 19,88%, 95% ДИ 1,41–16,18) по сравнению с респондентами из возрастной группы 1 (до 30 лет) (36,94 ± 18,6%, 95% ДИ 3,8–10,6, p = 0,138), возрастной группы 2 (в возрасте 30-40 лет) (38,0 ± 17,9%, 95% ДИ 2,3–11,2, р = 0,197) и возрастной группы 3 (в возрасте 40-50 лет) (33,52 ± 16,48%, 95% ДИ 0,74–17,94) (р = 0,02).</w:t>
      </w:r>
    </w:p>
    <w:p w14:paraId="0CA51E6C" w14:textId="77777777" w:rsidR="008401F7" w:rsidRPr="00610EB9" w:rsidRDefault="008401F7" w:rsidP="005D1ADD">
      <w:pPr>
        <w:spacing w:after="0" w:line="240" w:lineRule="auto"/>
        <w:ind w:firstLine="720"/>
        <w:jc w:val="both"/>
      </w:pPr>
      <w:r w:rsidRPr="00610EB9">
        <w:t>Респонденты женского пола продемонстрировали более высокий уровень осведомленности (39,86 ± 18,51%, 95% ДИ 19,18–3,91) по сравнению с респондентами мужского пола (28,31 ± 16,14%, 95% ДИ 19,65–3,44) (р = 0,006).</w:t>
      </w:r>
    </w:p>
    <w:p w14:paraId="0CA51E6E" w14:textId="7163BD59" w:rsidR="008401F7" w:rsidRDefault="00255318" w:rsidP="005D1ADD">
      <w:pPr>
        <w:spacing w:after="0" w:line="240" w:lineRule="auto"/>
        <w:ind w:firstLine="720"/>
        <w:jc w:val="both"/>
      </w:pPr>
      <w:r w:rsidRPr="00C41E3A">
        <w:rPr>
          <w:bCs/>
        </w:rPr>
        <w:t xml:space="preserve">Респонденты выразили заинтересованность в получении дополнительной информации о </w:t>
      </w:r>
      <w:r w:rsidRPr="00C41E3A">
        <w:rPr>
          <w:bCs/>
          <w:lang w:val="kk-KZ"/>
        </w:rPr>
        <w:t>целиакии</w:t>
      </w:r>
      <w:r w:rsidR="00C41E3A" w:rsidRPr="00C41E3A">
        <w:rPr>
          <w:bCs/>
          <w:lang w:val="kk-KZ"/>
        </w:rPr>
        <w:t xml:space="preserve">. </w:t>
      </w:r>
      <w:r w:rsidRPr="00C41E3A">
        <w:rPr>
          <w:bCs/>
        </w:rPr>
        <w:t>Подавляющее большинство респондентов (n = 217; 93,53%) выразили намерение</w:t>
      </w:r>
      <w:r w:rsidRPr="00610EB9">
        <w:t xml:space="preserve"> узнать больше о целиакии в одном или нескольких аспектах: методах диагностики (63,36%), лечении (61,21%), причинах заболевания (50,86%) и симптомах заболевания (37,93%) (таблица 23). Общий средний уровень осведомленности этих респондентов был низким – 37,8%. Остальные респонденты (n = 15; 6,47%) ответили, что знают достаточно и не нуждаются в дополнительном обучении, хотя средний уровень осведомленности среди них (n=15) также был низким − 39,8%.</w:t>
      </w:r>
    </w:p>
    <w:p w14:paraId="1A63E683" w14:textId="77777777" w:rsidR="00C41E3A" w:rsidRPr="00610EB9" w:rsidRDefault="00C41E3A" w:rsidP="005D1ADD">
      <w:pPr>
        <w:spacing w:after="0" w:line="240" w:lineRule="auto"/>
        <w:ind w:firstLine="720"/>
        <w:jc w:val="both"/>
      </w:pPr>
    </w:p>
    <w:p w14:paraId="0CA51E6F" w14:textId="058EE7B7" w:rsidR="00255318" w:rsidRDefault="00255318" w:rsidP="00C41E3A">
      <w:pPr>
        <w:spacing w:after="0" w:line="240" w:lineRule="auto"/>
        <w:jc w:val="both"/>
      </w:pPr>
      <w:r w:rsidRPr="00610EB9">
        <w:t xml:space="preserve">Таблица 23. </w:t>
      </w:r>
      <w:r w:rsidR="002F14D9" w:rsidRPr="00610EB9">
        <w:t>Ответы респондентов на вопрос о заинтересованности в получении дополнительной информации о целиакии</w:t>
      </w:r>
    </w:p>
    <w:p w14:paraId="565C0CD4" w14:textId="77777777" w:rsidR="00C41E3A" w:rsidRPr="00610EB9" w:rsidRDefault="00C41E3A" w:rsidP="00C41E3A">
      <w:pPr>
        <w:spacing w:after="0" w:line="240" w:lineRule="auto"/>
        <w:jc w:val="both"/>
      </w:pPr>
    </w:p>
    <w:tbl>
      <w:tblPr>
        <w:tblStyle w:val="af4"/>
        <w:tblW w:w="9322" w:type="dxa"/>
        <w:tblLayout w:type="fixed"/>
        <w:tblLook w:val="04A0" w:firstRow="1" w:lastRow="0" w:firstColumn="1" w:lastColumn="0" w:noHBand="0" w:noVBand="1"/>
      </w:tblPr>
      <w:tblGrid>
        <w:gridCol w:w="3652"/>
        <w:gridCol w:w="1559"/>
        <w:gridCol w:w="1276"/>
        <w:gridCol w:w="1418"/>
        <w:gridCol w:w="1417"/>
      </w:tblGrid>
      <w:tr w:rsidR="0069619D" w:rsidRPr="00610EB9" w14:paraId="0CA51E79" w14:textId="77777777" w:rsidTr="004D607A">
        <w:tc>
          <w:tcPr>
            <w:tcW w:w="3652" w:type="dxa"/>
          </w:tcPr>
          <w:p w14:paraId="0CA51E70" w14:textId="77777777" w:rsidR="002F14D9" w:rsidRPr="004D607A" w:rsidRDefault="002F14D9" w:rsidP="004D607A">
            <w:pPr>
              <w:jc w:val="center"/>
              <w:rPr>
                <w:rFonts w:ascii="Times New Roman" w:hAnsi="Times New Roman" w:cs="Times New Roman"/>
                <w:b/>
                <w:sz w:val="28"/>
                <w:szCs w:val="28"/>
              </w:rPr>
            </w:pPr>
            <w:r w:rsidRPr="004D607A">
              <w:rPr>
                <w:rFonts w:ascii="Times New Roman" w:hAnsi="Times New Roman" w:cs="Times New Roman"/>
                <w:b/>
                <w:sz w:val="28"/>
                <w:szCs w:val="28"/>
              </w:rPr>
              <w:t>Вопрос 15 с вариантами ответов</w:t>
            </w:r>
          </w:p>
        </w:tc>
        <w:tc>
          <w:tcPr>
            <w:tcW w:w="1559" w:type="dxa"/>
          </w:tcPr>
          <w:p w14:paraId="0CA51E71" w14:textId="77777777" w:rsidR="002F14D9" w:rsidRPr="004D607A" w:rsidRDefault="002F14D9" w:rsidP="004D607A">
            <w:pPr>
              <w:jc w:val="center"/>
              <w:rPr>
                <w:rFonts w:ascii="Times New Roman" w:hAnsi="Times New Roman" w:cs="Times New Roman"/>
                <w:b/>
                <w:sz w:val="24"/>
                <w:szCs w:val="24"/>
              </w:rPr>
            </w:pPr>
            <w:r w:rsidRPr="004D607A">
              <w:rPr>
                <w:rFonts w:ascii="Times New Roman" w:hAnsi="Times New Roman" w:cs="Times New Roman"/>
                <w:b/>
                <w:sz w:val="24"/>
                <w:szCs w:val="24"/>
              </w:rPr>
              <w:t>Итого респондентов</w:t>
            </w:r>
          </w:p>
          <w:p w14:paraId="0CA51E72"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c>
          <w:tcPr>
            <w:tcW w:w="1276" w:type="dxa"/>
          </w:tcPr>
          <w:p w14:paraId="0CA51E73"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rPr>
              <w:t>Врачи ПМСП</w:t>
            </w:r>
          </w:p>
          <w:p w14:paraId="0CA51E74"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c>
          <w:tcPr>
            <w:tcW w:w="1418" w:type="dxa"/>
          </w:tcPr>
          <w:p w14:paraId="0CA51E75"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rPr>
              <w:t>Гастроэнтерологи</w:t>
            </w:r>
          </w:p>
          <w:p w14:paraId="0CA51E76"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c>
          <w:tcPr>
            <w:tcW w:w="1417" w:type="dxa"/>
          </w:tcPr>
          <w:p w14:paraId="0CA51E77"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rPr>
              <w:t>Другие медицинские специалисты</w:t>
            </w:r>
          </w:p>
          <w:p w14:paraId="0CA51E78" w14:textId="77777777" w:rsidR="002F14D9" w:rsidRPr="004D607A" w:rsidRDefault="002F14D9" w:rsidP="004D607A">
            <w:pPr>
              <w:jc w:val="center"/>
              <w:rPr>
                <w:rFonts w:ascii="Times New Roman" w:hAnsi="Times New Roman" w:cs="Times New Roman"/>
                <w:b/>
                <w:sz w:val="24"/>
                <w:szCs w:val="24"/>
                <w:lang w:val="en-US"/>
              </w:rPr>
            </w:pPr>
            <w:r w:rsidRPr="004D607A">
              <w:rPr>
                <w:rFonts w:ascii="Times New Roman" w:hAnsi="Times New Roman" w:cs="Times New Roman"/>
                <w:b/>
                <w:sz w:val="24"/>
                <w:szCs w:val="24"/>
                <w:lang w:val="en-US"/>
              </w:rPr>
              <w:t>n (%)</w:t>
            </w:r>
          </w:p>
        </w:tc>
      </w:tr>
      <w:tr w:rsidR="0069619D" w:rsidRPr="00610EB9" w14:paraId="0CA51E7B" w14:textId="77777777" w:rsidTr="002F14D9">
        <w:tc>
          <w:tcPr>
            <w:tcW w:w="9322" w:type="dxa"/>
            <w:gridSpan w:val="5"/>
            <w:shd w:val="clear" w:color="auto" w:fill="D9D9D9" w:themeFill="background1" w:themeFillShade="D9"/>
            <w:vAlign w:val="center"/>
          </w:tcPr>
          <w:p w14:paraId="0CA51E7A"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О каких аспектах </w:t>
            </w:r>
            <w:r w:rsidRPr="00610EB9">
              <w:rPr>
                <w:rFonts w:ascii="Times New Roman" w:hAnsi="Times New Roman" w:cs="Times New Roman"/>
                <w:b/>
                <w:sz w:val="28"/>
                <w:szCs w:val="28"/>
                <w:lang w:val="en-US"/>
              </w:rPr>
              <w:t>CD</w:t>
            </w:r>
            <w:r w:rsidRPr="00610EB9">
              <w:rPr>
                <w:rFonts w:ascii="Times New Roman" w:hAnsi="Times New Roman" w:cs="Times New Roman"/>
                <w:b/>
                <w:sz w:val="28"/>
                <w:szCs w:val="28"/>
              </w:rPr>
              <w:t xml:space="preserve"> вы хотели бы узнать больше?</w:t>
            </w:r>
          </w:p>
        </w:tc>
      </w:tr>
      <w:tr w:rsidR="0069619D" w:rsidRPr="00610EB9" w14:paraId="0CA51E81" w14:textId="77777777" w:rsidTr="002F14D9">
        <w:tc>
          <w:tcPr>
            <w:tcW w:w="3652" w:type="dxa"/>
            <w:vAlign w:val="center"/>
          </w:tcPr>
          <w:p w14:paraId="0CA51E7C" w14:textId="77777777" w:rsidR="002F14D9" w:rsidRPr="00C41E3A" w:rsidRDefault="002F14D9" w:rsidP="005D1ADD">
            <w:pPr>
              <w:jc w:val="both"/>
              <w:rPr>
                <w:rFonts w:ascii="Times New Roman" w:hAnsi="Times New Roman" w:cs="Times New Roman"/>
                <w:b/>
                <w:iCs/>
                <w:sz w:val="28"/>
                <w:szCs w:val="28"/>
                <w:lang w:val="en-US"/>
              </w:rPr>
            </w:pPr>
            <w:r w:rsidRPr="00C41E3A">
              <w:rPr>
                <w:rFonts w:ascii="Times New Roman" w:hAnsi="Times New Roman" w:cs="Times New Roman"/>
                <w:iCs/>
                <w:sz w:val="28"/>
                <w:szCs w:val="28"/>
                <w:lang w:val="en-US"/>
              </w:rPr>
              <w:t>О причинах возникновения заболевания</w:t>
            </w:r>
          </w:p>
        </w:tc>
        <w:tc>
          <w:tcPr>
            <w:tcW w:w="1559" w:type="dxa"/>
          </w:tcPr>
          <w:p w14:paraId="0CA51E7D"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118 (50.86)</w:t>
            </w:r>
          </w:p>
        </w:tc>
        <w:tc>
          <w:tcPr>
            <w:tcW w:w="1276" w:type="dxa"/>
          </w:tcPr>
          <w:p w14:paraId="0CA51E7E"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62 (57.41)</w:t>
            </w:r>
          </w:p>
        </w:tc>
        <w:tc>
          <w:tcPr>
            <w:tcW w:w="1418" w:type="dxa"/>
          </w:tcPr>
          <w:p w14:paraId="0CA51E7F"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3(30)</w:t>
            </w:r>
          </w:p>
        </w:tc>
        <w:tc>
          <w:tcPr>
            <w:tcW w:w="1417" w:type="dxa"/>
          </w:tcPr>
          <w:p w14:paraId="0CA51E80"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53 (47.32)</w:t>
            </w:r>
          </w:p>
        </w:tc>
      </w:tr>
      <w:tr w:rsidR="0069619D" w:rsidRPr="00610EB9" w14:paraId="0CA51E87" w14:textId="77777777" w:rsidTr="002F14D9">
        <w:tc>
          <w:tcPr>
            <w:tcW w:w="3652" w:type="dxa"/>
          </w:tcPr>
          <w:p w14:paraId="0CA51E82" w14:textId="77777777" w:rsidR="002F14D9" w:rsidRPr="00C41E3A" w:rsidRDefault="002F14D9" w:rsidP="005D1ADD">
            <w:pPr>
              <w:contextualSpacing/>
              <w:jc w:val="both"/>
              <w:rPr>
                <w:rFonts w:ascii="Times New Roman" w:hAnsi="Times New Roman" w:cs="Times New Roman"/>
                <w:iCs/>
                <w:sz w:val="28"/>
                <w:szCs w:val="28"/>
              </w:rPr>
            </w:pPr>
            <w:r w:rsidRPr="00C41E3A">
              <w:rPr>
                <w:rFonts w:ascii="Times New Roman" w:hAnsi="Times New Roman" w:cs="Times New Roman"/>
                <w:iCs/>
                <w:sz w:val="28"/>
                <w:szCs w:val="28"/>
              </w:rPr>
              <w:t>О симптомах</w:t>
            </w:r>
          </w:p>
        </w:tc>
        <w:tc>
          <w:tcPr>
            <w:tcW w:w="1559" w:type="dxa"/>
          </w:tcPr>
          <w:p w14:paraId="0CA51E83"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88 (37.93)</w:t>
            </w:r>
          </w:p>
        </w:tc>
        <w:tc>
          <w:tcPr>
            <w:tcW w:w="1276" w:type="dxa"/>
          </w:tcPr>
          <w:p w14:paraId="0CA51E84"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43 (39.81)</w:t>
            </w:r>
          </w:p>
        </w:tc>
        <w:tc>
          <w:tcPr>
            <w:tcW w:w="1418" w:type="dxa"/>
          </w:tcPr>
          <w:p w14:paraId="0CA51E85"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5 (50)</w:t>
            </w:r>
          </w:p>
        </w:tc>
        <w:tc>
          <w:tcPr>
            <w:tcW w:w="1417" w:type="dxa"/>
          </w:tcPr>
          <w:p w14:paraId="0CA51E86"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40 (35.71)</w:t>
            </w:r>
          </w:p>
        </w:tc>
      </w:tr>
      <w:tr w:rsidR="0069619D" w:rsidRPr="00610EB9" w14:paraId="0CA51E8D" w14:textId="77777777" w:rsidTr="002F14D9">
        <w:tc>
          <w:tcPr>
            <w:tcW w:w="3652" w:type="dxa"/>
          </w:tcPr>
          <w:p w14:paraId="0CA51E88" w14:textId="77777777" w:rsidR="002F14D9" w:rsidRPr="00C41E3A" w:rsidRDefault="002F14D9" w:rsidP="005D1ADD">
            <w:pPr>
              <w:contextualSpacing/>
              <w:jc w:val="both"/>
              <w:rPr>
                <w:rFonts w:ascii="Times New Roman" w:hAnsi="Times New Roman" w:cs="Times New Roman"/>
                <w:iCs/>
                <w:sz w:val="28"/>
                <w:szCs w:val="28"/>
              </w:rPr>
            </w:pPr>
            <w:r w:rsidRPr="00C41E3A">
              <w:rPr>
                <w:rFonts w:ascii="Times New Roman" w:hAnsi="Times New Roman" w:cs="Times New Roman"/>
                <w:iCs/>
                <w:sz w:val="28"/>
                <w:szCs w:val="28"/>
              </w:rPr>
              <w:t>О методах диагностики</w:t>
            </w:r>
          </w:p>
        </w:tc>
        <w:tc>
          <w:tcPr>
            <w:tcW w:w="1559" w:type="dxa"/>
          </w:tcPr>
          <w:p w14:paraId="0CA51E89"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147 (63.36)</w:t>
            </w:r>
          </w:p>
        </w:tc>
        <w:tc>
          <w:tcPr>
            <w:tcW w:w="1276" w:type="dxa"/>
          </w:tcPr>
          <w:p w14:paraId="0CA51E8A"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72 (66.67)</w:t>
            </w:r>
          </w:p>
        </w:tc>
        <w:tc>
          <w:tcPr>
            <w:tcW w:w="1418" w:type="dxa"/>
          </w:tcPr>
          <w:p w14:paraId="0CA51E8B"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 (60)</w:t>
            </w:r>
          </w:p>
        </w:tc>
        <w:tc>
          <w:tcPr>
            <w:tcW w:w="1417" w:type="dxa"/>
          </w:tcPr>
          <w:p w14:paraId="0CA51E8C"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69 (61.61)</w:t>
            </w:r>
          </w:p>
        </w:tc>
      </w:tr>
      <w:tr w:rsidR="0069619D" w:rsidRPr="00610EB9" w14:paraId="0CA51E93" w14:textId="77777777" w:rsidTr="002F14D9">
        <w:tc>
          <w:tcPr>
            <w:tcW w:w="3652" w:type="dxa"/>
          </w:tcPr>
          <w:p w14:paraId="0CA51E8E" w14:textId="77777777" w:rsidR="002F14D9" w:rsidRPr="00C41E3A" w:rsidRDefault="002F14D9" w:rsidP="005D1ADD">
            <w:pPr>
              <w:contextualSpacing/>
              <w:jc w:val="both"/>
              <w:rPr>
                <w:rFonts w:ascii="Times New Roman" w:hAnsi="Times New Roman" w:cs="Times New Roman"/>
                <w:iCs/>
                <w:sz w:val="28"/>
                <w:szCs w:val="28"/>
              </w:rPr>
            </w:pPr>
            <w:r w:rsidRPr="00C41E3A">
              <w:rPr>
                <w:rFonts w:ascii="Times New Roman" w:hAnsi="Times New Roman" w:cs="Times New Roman"/>
                <w:iCs/>
                <w:sz w:val="28"/>
                <w:szCs w:val="28"/>
              </w:rPr>
              <w:t>О методах лечения</w:t>
            </w:r>
          </w:p>
        </w:tc>
        <w:tc>
          <w:tcPr>
            <w:tcW w:w="1559" w:type="dxa"/>
          </w:tcPr>
          <w:p w14:paraId="0CA51E8F"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142 (61.21)</w:t>
            </w:r>
          </w:p>
        </w:tc>
        <w:tc>
          <w:tcPr>
            <w:tcW w:w="1276" w:type="dxa"/>
          </w:tcPr>
          <w:p w14:paraId="0CA51E90"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68 (62.96)</w:t>
            </w:r>
          </w:p>
        </w:tc>
        <w:tc>
          <w:tcPr>
            <w:tcW w:w="1418" w:type="dxa"/>
          </w:tcPr>
          <w:p w14:paraId="0CA51E91"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 (60)</w:t>
            </w:r>
          </w:p>
        </w:tc>
        <w:tc>
          <w:tcPr>
            <w:tcW w:w="1417" w:type="dxa"/>
          </w:tcPr>
          <w:p w14:paraId="0CA51E92"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68 (60.71)</w:t>
            </w:r>
          </w:p>
        </w:tc>
      </w:tr>
      <w:tr w:rsidR="002F14D9" w:rsidRPr="00610EB9" w14:paraId="0CA51E99" w14:textId="77777777" w:rsidTr="002F14D9">
        <w:tc>
          <w:tcPr>
            <w:tcW w:w="3652" w:type="dxa"/>
          </w:tcPr>
          <w:p w14:paraId="0CA51E94" w14:textId="77777777" w:rsidR="002F14D9" w:rsidRPr="00C41E3A" w:rsidRDefault="002F14D9" w:rsidP="005D1ADD">
            <w:pPr>
              <w:contextualSpacing/>
              <w:jc w:val="both"/>
              <w:rPr>
                <w:rFonts w:ascii="Times New Roman" w:hAnsi="Times New Roman" w:cs="Times New Roman"/>
                <w:iCs/>
                <w:sz w:val="28"/>
                <w:szCs w:val="28"/>
              </w:rPr>
            </w:pPr>
            <w:r w:rsidRPr="00C41E3A">
              <w:rPr>
                <w:rFonts w:ascii="Times New Roman" w:hAnsi="Times New Roman" w:cs="Times New Roman"/>
                <w:iCs/>
                <w:sz w:val="28"/>
                <w:szCs w:val="28"/>
              </w:rPr>
              <w:t>Мне это не нужно, я знаю достаточно</w:t>
            </w:r>
          </w:p>
        </w:tc>
        <w:tc>
          <w:tcPr>
            <w:tcW w:w="1559" w:type="dxa"/>
          </w:tcPr>
          <w:p w14:paraId="0CA51E95"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15 (6.47)</w:t>
            </w:r>
          </w:p>
        </w:tc>
        <w:tc>
          <w:tcPr>
            <w:tcW w:w="1276" w:type="dxa"/>
          </w:tcPr>
          <w:p w14:paraId="0CA51E96"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7 (6.48)</w:t>
            </w:r>
          </w:p>
        </w:tc>
        <w:tc>
          <w:tcPr>
            <w:tcW w:w="1418" w:type="dxa"/>
          </w:tcPr>
          <w:p w14:paraId="0CA51E97"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2 (20)</w:t>
            </w:r>
          </w:p>
        </w:tc>
        <w:tc>
          <w:tcPr>
            <w:tcW w:w="1417" w:type="dxa"/>
          </w:tcPr>
          <w:p w14:paraId="0CA51E98" w14:textId="77777777" w:rsidR="002F14D9" w:rsidRPr="00610EB9" w:rsidRDefault="002F14D9" w:rsidP="005D1ADD">
            <w:pPr>
              <w:ind w:right="-108"/>
              <w:jc w:val="both"/>
              <w:rPr>
                <w:rFonts w:ascii="Times New Roman" w:hAnsi="Times New Roman" w:cs="Times New Roman"/>
                <w:sz w:val="28"/>
                <w:szCs w:val="28"/>
              </w:rPr>
            </w:pPr>
            <w:r w:rsidRPr="00610EB9">
              <w:rPr>
                <w:rFonts w:ascii="Times New Roman" w:hAnsi="Times New Roman" w:cs="Times New Roman"/>
                <w:sz w:val="28"/>
                <w:szCs w:val="28"/>
              </w:rPr>
              <w:t>6 (5.36)</w:t>
            </w:r>
          </w:p>
        </w:tc>
      </w:tr>
    </w:tbl>
    <w:p w14:paraId="0CA51E9A" w14:textId="77777777" w:rsidR="002F14D9" w:rsidRPr="00610EB9" w:rsidRDefault="002F14D9" w:rsidP="005D1ADD">
      <w:pPr>
        <w:spacing w:after="0" w:line="240" w:lineRule="auto"/>
        <w:ind w:firstLine="720"/>
        <w:jc w:val="both"/>
      </w:pPr>
    </w:p>
    <w:p w14:paraId="26DA3338" w14:textId="5EBF7B87" w:rsidR="00CF2B52" w:rsidRPr="00610EB9" w:rsidRDefault="00CF2B52" w:rsidP="005D1ADD">
      <w:pPr>
        <w:spacing w:after="0" w:line="240" w:lineRule="auto"/>
        <w:ind w:firstLine="720"/>
        <w:jc w:val="both"/>
      </w:pPr>
      <w:r w:rsidRPr="00610EB9">
        <w:t xml:space="preserve">Таким образом, </w:t>
      </w:r>
      <w:r w:rsidR="00A76AE3" w:rsidRPr="00610EB9">
        <w:t>п</w:t>
      </w:r>
      <w:r w:rsidRPr="00610EB9">
        <w:t>роведенн</w:t>
      </w:r>
      <w:r w:rsidR="00A76AE3" w:rsidRPr="00610EB9">
        <w:t>ый опрос</w:t>
      </w:r>
      <w:r w:rsidRPr="00610EB9">
        <w:t xml:space="preserve"> </w:t>
      </w:r>
      <w:r w:rsidR="00A76AE3" w:rsidRPr="00610EB9">
        <w:t>показал</w:t>
      </w:r>
      <w:r w:rsidRPr="00610EB9">
        <w:t xml:space="preserve"> низкий уровень осведомленности о целиакии. Лишь 28% респондентов правильно идентифицировали целиакию как аутоиммунное заболевание. Только 25,8% указали гастродуоденоскопию с биопсией тонкой кишки как "золотой стандарт" диагностики целиакии. Основной метод лечения — пожизненная безглютеновая диета — был правильно назван 75,2% врачей, однако 13,9% считали, что достаточно соблюдать диету лишь месяц.</w:t>
      </w:r>
      <w:r w:rsidR="0052327D" w:rsidRPr="00610EB9">
        <w:t xml:space="preserve"> </w:t>
      </w:r>
      <w:r w:rsidRPr="00610EB9">
        <w:t>Средний общий балл знаний составил 14,7 ± 6,9 из возможных 38 баллов. Более половины респондентов (59,4%) имели низкий уровень осведомленности, 28,4% — удовлетворительный, и только 12,2% продемонстрировали хороший уровень знаний. Гастроэнтерологи показали лучшие результаты (средний балл 20,8 ± 7,8), тогда как врачи первичного звена и другие специалисты набрали в среднем по 14,4 балла.</w:t>
      </w:r>
      <w:r w:rsidR="0052327D" w:rsidRPr="00610EB9">
        <w:t xml:space="preserve"> </w:t>
      </w:r>
    </w:p>
    <w:p w14:paraId="1BEBAC3C" w14:textId="77777777" w:rsidR="00CF2B52" w:rsidRPr="00610EB9" w:rsidRDefault="00CF2B52" w:rsidP="005D1ADD">
      <w:pPr>
        <w:spacing w:after="0" w:line="240" w:lineRule="auto"/>
        <w:ind w:firstLine="720"/>
        <w:jc w:val="both"/>
      </w:pPr>
      <w:r w:rsidRPr="00610EB9">
        <w:t>Были выявлены значимые различия в уровне знаний в зависимости от региона: самые высокие показатели у врачей Западно-Казахстанской области (26,0 ± 6,37 балла), самые низкие — в Северо-Казахстанской области (6,25 ± 6,44 балла). Респонденты старше 50 лет и женщины показали более высокий уровень осведомленности.</w:t>
      </w:r>
    </w:p>
    <w:p w14:paraId="0CA51E9B" w14:textId="69FF542F" w:rsidR="002F14D9" w:rsidRPr="00AA2D08" w:rsidRDefault="00CF2B52" w:rsidP="00AA2D08">
      <w:pPr>
        <w:spacing w:after="0" w:line="240" w:lineRule="auto"/>
        <w:ind w:firstLine="720"/>
        <w:jc w:val="both"/>
      </w:pPr>
      <w:r w:rsidRPr="00610EB9">
        <w:t xml:space="preserve">Подавляющее большинство врачей (93,5%) выразили желание повысить свои знания о целиакии, </w:t>
      </w:r>
      <w:r w:rsidRPr="00AA2D08">
        <w:t>особенно в аспектах диагностики (63,4%) и лечения (61,2%). Данные результаты подчеркивают необходимость разработки и внедрения образовательных программ для медицинских работников Казахстана с целью улучшения диагностики, лечения и ведения пациентов с целиакией.</w:t>
      </w:r>
    </w:p>
    <w:p w14:paraId="0CA51E9C" w14:textId="77777777" w:rsidR="005228CE" w:rsidRPr="00AA2D08" w:rsidRDefault="005228CE" w:rsidP="00AA2D08">
      <w:pPr>
        <w:spacing w:after="0" w:line="240" w:lineRule="auto"/>
        <w:ind w:firstLine="708"/>
        <w:jc w:val="both"/>
        <w:rPr>
          <w:b/>
        </w:rPr>
      </w:pPr>
    </w:p>
    <w:p w14:paraId="0CA51EA0" w14:textId="638617E2" w:rsidR="00887C1C" w:rsidRPr="00AA2D08" w:rsidRDefault="0032793B" w:rsidP="00AA2D08">
      <w:pPr>
        <w:pStyle w:val="2"/>
        <w:spacing w:before="0" w:line="240" w:lineRule="auto"/>
        <w:ind w:firstLine="720"/>
        <w:rPr>
          <w:rFonts w:ascii="Times New Roman" w:hAnsi="Times New Roman" w:cs="Times New Roman"/>
          <w:bCs/>
          <w:color w:val="auto"/>
          <w:sz w:val="28"/>
          <w:szCs w:val="28"/>
        </w:rPr>
      </w:pPr>
      <w:r w:rsidRPr="00AA2D08">
        <w:rPr>
          <w:rFonts w:ascii="Times New Roman" w:hAnsi="Times New Roman" w:cs="Times New Roman"/>
          <w:bCs/>
          <w:color w:val="auto"/>
          <w:sz w:val="28"/>
          <w:szCs w:val="28"/>
        </w:rPr>
        <w:t xml:space="preserve">3.3 </w:t>
      </w:r>
      <w:r w:rsidR="00D13F28" w:rsidRPr="00AA2D08">
        <w:rPr>
          <w:rFonts w:ascii="Times New Roman" w:hAnsi="Times New Roman" w:cs="Times New Roman"/>
          <w:bCs/>
          <w:color w:val="auto"/>
          <w:sz w:val="28"/>
          <w:szCs w:val="28"/>
        </w:rPr>
        <w:t>Разработка алгоритма диагностического тестирования целиакии</w:t>
      </w:r>
    </w:p>
    <w:p w14:paraId="2A4F235A" w14:textId="77777777" w:rsidR="00D13F28" w:rsidRPr="00AA2D08" w:rsidRDefault="00D13F28" w:rsidP="00AA2D08">
      <w:pPr>
        <w:spacing w:after="0" w:line="240" w:lineRule="auto"/>
        <w:ind w:firstLine="708"/>
        <w:jc w:val="both"/>
        <w:rPr>
          <w:b/>
        </w:rPr>
      </w:pPr>
    </w:p>
    <w:p w14:paraId="4711B1C0" w14:textId="75319F66" w:rsidR="0032793B" w:rsidRPr="00AA2D08" w:rsidRDefault="0032793B" w:rsidP="00AA2D08">
      <w:pPr>
        <w:spacing w:after="0" w:line="240" w:lineRule="auto"/>
        <w:jc w:val="both"/>
        <w:rPr>
          <w:b/>
        </w:rPr>
      </w:pPr>
      <w:r w:rsidRPr="00AA2D08">
        <w:rPr>
          <w:noProof/>
        </w:rPr>
        <w:drawing>
          <wp:inline distT="0" distB="0" distL="0" distR="0" wp14:anchorId="641C6359" wp14:editId="2FB29C87">
            <wp:extent cx="6120765" cy="47802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4780280"/>
                    </a:xfrm>
                    <a:prstGeom prst="rect">
                      <a:avLst/>
                    </a:prstGeom>
                    <a:noFill/>
                    <a:ln>
                      <a:noFill/>
                    </a:ln>
                  </pic:spPr>
                </pic:pic>
              </a:graphicData>
            </a:graphic>
          </wp:inline>
        </w:drawing>
      </w:r>
    </w:p>
    <w:p w14:paraId="0A83F3D9" w14:textId="24498E94" w:rsidR="00D13F28" w:rsidRPr="00BA1ADB" w:rsidRDefault="00D13F28" w:rsidP="00AA2D08">
      <w:pPr>
        <w:pStyle w:val="af5"/>
        <w:spacing w:before="0" w:beforeAutospacing="0" w:after="0" w:afterAutospacing="0"/>
        <w:ind w:firstLine="720"/>
        <w:jc w:val="both"/>
        <w:rPr>
          <w:sz w:val="28"/>
          <w:szCs w:val="28"/>
        </w:rPr>
      </w:pPr>
      <w:r w:rsidRPr="00AA2D08">
        <w:rPr>
          <w:sz w:val="28"/>
          <w:szCs w:val="28"/>
        </w:rPr>
        <w:t xml:space="preserve">Схема иллюстрирует современный алгоритм диагностики целиакии у пациентов с клиническими подозрениями, в зависимости от соблюдаемой диеты (глютеносодержащей или безглютеновой). </w:t>
      </w:r>
      <w:r w:rsidR="00BA1ADB" w:rsidRPr="00AA2D08">
        <w:rPr>
          <w:sz w:val="28"/>
          <w:szCs w:val="28"/>
        </w:rPr>
        <w:t xml:space="preserve">При наличии глютена в рационе </w:t>
      </w:r>
      <w:r w:rsidRPr="00AA2D08">
        <w:rPr>
          <w:sz w:val="28"/>
          <w:szCs w:val="28"/>
        </w:rPr>
        <w:t xml:space="preserve">первым этапом является определение TTG-IgA и total IgA. При положительном результате </w:t>
      </w:r>
      <w:r w:rsidRPr="00BA1ADB">
        <w:rPr>
          <w:sz w:val="28"/>
          <w:szCs w:val="28"/>
        </w:rPr>
        <w:t>проводится биопсия: наличие Marsh 1-3 подтверждает целиакию. В случае дефицита IgA дополнительно проводится TTG/DGP-IgG. При наличии атрофии слизистой диагностируется целиакия, при отсутствии - рассматриваются другие энтеропатии (например, CVID, СПРУ, энтеропатия</w:t>
      </w:r>
      <w:r w:rsidR="00914D2C" w:rsidRPr="00914D2C">
        <w:rPr>
          <w:sz w:val="28"/>
          <w:szCs w:val="28"/>
        </w:rPr>
        <w:t xml:space="preserve"> </w:t>
      </w:r>
      <w:r w:rsidRPr="00BA1ADB">
        <w:rPr>
          <w:sz w:val="28"/>
          <w:szCs w:val="28"/>
        </w:rPr>
        <w:t>и др.) или серонегативная форма целиакии.</w:t>
      </w:r>
    </w:p>
    <w:p w14:paraId="032E7160" w14:textId="77C4F2D4" w:rsidR="00D13F28" w:rsidRPr="00BA1ADB" w:rsidRDefault="00D13F28" w:rsidP="00BA1ADB">
      <w:pPr>
        <w:pStyle w:val="af5"/>
        <w:spacing w:before="0" w:beforeAutospacing="0" w:after="0" w:afterAutospacing="0"/>
        <w:ind w:firstLine="708"/>
        <w:jc w:val="both"/>
        <w:rPr>
          <w:sz w:val="28"/>
          <w:szCs w:val="28"/>
        </w:rPr>
      </w:pPr>
      <w:r w:rsidRPr="00BA1ADB">
        <w:rPr>
          <w:sz w:val="28"/>
          <w:szCs w:val="28"/>
        </w:rPr>
        <w:t>У пациентов на безглютеновой диете диагностический путь начинается с определения HLA DQ2/DQ8. При положительном результате проводится провокация глютеном с последующим серологическим исследованием (TTG-IgA). При положительном результате показана биопсия. Наличие изменений Marsh 1-3 подтверждает диагноз целиакии. Если серология и/или гистология в норме, возможно наличие потенциальной целиакии. Отрицательный HLA исключает целиакию.</w:t>
      </w:r>
    </w:p>
    <w:p w14:paraId="60B0B55E" w14:textId="77777777" w:rsidR="00D13F28" w:rsidRDefault="00D13F28" w:rsidP="00BA1ADB">
      <w:pPr>
        <w:spacing w:after="0" w:line="240" w:lineRule="auto"/>
        <w:ind w:firstLine="708"/>
        <w:jc w:val="both"/>
        <w:rPr>
          <w:bCs/>
        </w:rPr>
      </w:pPr>
    </w:p>
    <w:p w14:paraId="698FE24B" w14:textId="77777777" w:rsidR="0052327D" w:rsidRPr="00610EB9" w:rsidRDefault="0052327D" w:rsidP="00BA1ADB">
      <w:pPr>
        <w:spacing w:after="0" w:line="240" w:lineRule="auto"/>
        <w:ind w:firstLine="708"/>
        <w:jc w:val="both"/>
        <w:rPr>
          <w:b/>
        </w:rPr>
      </w:pPr>
    </w:p>
    <w:p w14:paraId="43E9BE2D" w14:textId="77777777" w:rsidR="0052327D" w:rsidRPr="00610EB9" w:rsidRDefault="0052327D" w:rsidP="005D1ADD">
      <w:pPr>
        <w:spacing w:after="0" w:line="240" w:lineRule="auto"/>
        <w:ind w:firstLine="708"/>
        <w:jc w:val="both"/>
        <w:rPr>
          <w:b/>
        </w:rPr>
      </w:pPr>
    </w:p>
    <w:p w14:paraId="7FC226C7" w14:textId="77777777" w:rsidR="0052327D" w:rsidRPr="00610EB9" w:rsidRDefault="0052327D" w:rsidP="005D1ADD">
      <w:pPr>
        <w:spacing w:after="0" w:line="240" w:lineRule="auto"/>
        <w:ind w:firstLine="708"/>
        <w:jc w:val="both"/>
        <w:rPr>
          <w:b/>
        </w:rPr>
      </w:pPr>
    </w:p>
    <w:p w14:paraId="54A87643" w14:textId="77777777" w:rsidR="0052327D" w:rsidRPr="00610EB9" w:rsidRDefault="0052327D" w:rsidP="005D1ADD">
      <w:pPr>
        <w:spacing w:after="0" w:line="240" w:lineRule="auto"/>
        <w:ind w:firstLine="708"/>
        <w:jc w:val="both"/>
        <w:rPr>
          <w:b/>
        </w:rPr>
      </w:pPr>
    </w:p>
    <w:p w14:paraId="0CA51EA1" w14:textId="24650772" w:rsidR="009F553C" w:rsidRDefault="009F553C" w:rsidP="00BA1ADB">
      <w:pPr>
        <w:pStyle w:val="1"/>
        <w:spacing w:before="0" w:line="240" w:lineRule="auto"/>
        <w:jc w:val="center"/>
        <w:rPr>
          <w:rFonts w:ascii="Times New Roman" w:hAnsi="Times New Roman" w:cs="Times New Roman"/>
          <w:color w:val="auto"/>
        </w:rPr>
      </w:pPr>
      <w:bookmarkStart w:id="34" w:name="_Toc200815779"/>
      <w:r w:rsidRPr="00610EB9">
        <w:rPr>
          <w:rFonts w:ascii="Times New Roman" w:hAnsi="Times New Roman" w:cs="Times New Roman"/>
          <w:color w:val="auto"/>
        </w:rPr>
        <w:t>ЗАКЛЮЧЕНИЕ</w:t>
      </w:r>
      <w:bookmarkEnd w:id="34"/>
    </w:p>
    <w:p w14:paraId="52DB5F81" w14:textId="77777777" w:rsidR="00C41E3A" w:rsidRPr="00C41E3A" w:rsidRDefault="00C41E3A" w:rsidP="00BA1ADB">
      <w:pPr>
        <w:spacing w:after="0" w:line="240" w:lineRule="auto"/>
      </w:pPr>
    </w:p>
    <w:p w14:paraId="0CA51EA2" w14:textId="56EA278D" w:rsidR="006070FD" w:rsidRPr="00610EB9" w:rsidRDefault="00E65530" w:rsidP="00BA1ADB">
      <w:pPr>
        <w:spacing w:after="0" w:line="240" w:lineRule="auto"/>
        <w:ind w:firstLine="708"/>
        <w:jc w:val="both"/>
      </w:pPr>
      <w:r w:rsidRPr="00610EB9">
        <w:t xml:space="preserve">Настоящее исследование посвящено изучению </w:t>
      </w:r>
      <w:r w:rsidR="008D6932" w:rsidRPr="00610EB9">
        <w:tab/>
      </w:r>
      <w:r w:rsidR="00FA0B20" w:rsidRPr="00610EB9">
        <w:t xml:space="preserve">клинической особенности течения целиакии у детей и взрослых с </w:t>
      </w:r>
      <w:r w:rsidR="00C639C7" w:rsidRPr="00610EB9">
        <w:t>целью усовершенствования</w:t>
      </w:r>
      <w:r w:rsidR="00FA0B20" w:rsidRPr="00610EB9">
        <w:t xml:space="preserve"> лечебно-диагностических подходов ведения пациентов с целиакией в Республике Казахстан. </w:t>
      </w:r>
      <w:r w:rsidR="00F53D72" w:rsidRPr="00610EB9">
        <w:t>В</w:t>
      </w:r>
      <w:r w:rsidR="00021020" w:rsidRPr="00610EB9">
        <w:t xml:space="preserve">первые на территории Республики был проведен скрининг лиц с подозрением на целиакию, в котором приняло участие 3000 пациента. Среди данного контингента 180 </w:t>
      </w:r>
      <w:r w:rsidR="006070FD" w:rsidRPr="00610EB9">
        <w:t xml:space="preserve">пациентов </w:t>
      </w:r>
      <w:r w:rsidR="00021020" w:rsidRPr="00610EB9">
        <w:t>имели положительные результаты серологического анализа</w:t>
      </w:r>
      <w:r w:rsidR="006070FD" w:rsidRPr="00610EB9">
        <w:t>;</w:t>
      </w:r>
      <w:r w:rsidR="00021020" w:rsidRPr="00610EB9">
        <w:t xml:space="preserve"> были включены в данное исследование. </w:t>
      </w:r>
      <w:r w:rsidR="00F53D72" w:rsidRPr="00610EB9">
        <w:t>В ходе исследования данные пациенты прошли комплексную диагностику, включающую дополнительные серологичес</w:t>
      </w:r>
      <w:r w:rsidR="00AF1EA0" w:rsidRPr="00610EB9">
        <w:t xml:space="preserve">кие и морфолигические методы диагностики, </w:t>
      </w:r>
      <w:r w:rsidR="00F53D72" w:rsidRPr="00610EB9">
        <w:t>и</w:t>
      </w:r>
      <w:r w:rsidR="00AF1EA0" w:rsidRPr="00610EB9">
        <w:t xml:space="preserve"> различные лабораторные и</w:t>
      </w:r>
      <w:r w:rsidR="00F53D72" w:rsidRPr="00610EB9">
        <w:t xml:space="preserve"> молекулярно-генетические анализы. </w:t>
      </w:r>
      <w:r w:rsidR="00F67D14" w:rsidRPr="00610EB9">
        <w:t xml:space="preserve">Диагноз целиакия был выставлен у 62 участников исследования, </w:t>
      </w:r>
      <w:r w:rsidR="006070FD" w:rsidRPr="00610EB9">
        <w:t>у 105 был выставлен диаг</w:t>
      </w:r>
      <w:r w:rsidR="00F67D14" w:rsidRPr="00610EB9">
        <w:t>ноз «</w:t>
      </w:r>
      <w:r w:rsidR="00274349" w:rsidRPr="00610EB9">
        <w:t>нецелиакийная чувствительность к глютену</w:t>
      </w:r>
      <w:r w:rsidR="00F67D14" w:rsidRPr="00610EB9">
        <w:t>»</w:t>
      </w:r>
      <w:r w:rsidR="006070FD" w:rsidRPr="00610EB9">
        <w:t xml:space="preserve">, </w:t>
      </w:r>
      <w:r w:rsidR="00F67D14" w:rsidRPr="00610EB9">
        <w:t xml:space="preserve">13 участников были здоровы. Учитывая </w:t>
      </w:r>
      <w:r w:rsidR="006070FD" w:rsidRPr="00610EB9">
        <w:t>тяжелое</w:t>
      </w:r>
      <w:r w:rsidR="00F67D14" w:rsidRPr="00610EB9">
        <w:t xml:space="preserve"> </w:t>
      </w:r>
      <w:r w:rsidR="006070FD" w:rsidRPr="00610EB9">
        <w:t>социально-экономическое и психологическое</w:t>
      </w:r>
      <w:r w:rsidR="00F67D14" w:rsidRPr="00610EB9">
        <w:t xml:space="preserve"> </w:t>
      </w:r>
      <w:r w:rsidR="006070FD" w:rsidRPr="00610EB9">
        <w:t>бремя</w:t>
      </w:r>
      <w:r w:rsidR="00F67D14" w:rsidRPr="00610EB9">
        <w:t xml:space="preserve"> </w:t>
      </w:r>
      <w:r w:rsidR="00AF1EA0" w:rsidRPr="00610EB9">
        <w:t>д</w:t>
      </w:r>
      <w:r w:rsidR="006070FD" w:rsidRPr="00610EB9">
        <w:t>анного заболевания, как для больных, так и для системы здравоохрарения</w:t>
      </w:r>
      <w:r w:rsidR="00F67D14" w:rsidRPr="00610EB9">
        <w:t xml:space="preserve">, </w:t>
      </w:r>
      <w:r w:rsidR="00AF1EA0" w:rsidRPr="00610EB9">
        <w:t xml:space="preserve">своевременная и </w:t>
      </w:r>
      <w:r w:rsidR="006070FD" w:rsidRPr="00610EB9">
        <w:t>точная</w:t>
      </w:r>
      <w:r w:rsidR="00AF1EA0" w:rsidRPr="00610EB9">
        <w:t xml:space="preserve"> диагностика целиакии остается актуальной проблемой</w:t>
      </w:r>
      <w:r w:rsidR="006070FD" w:rsidRPr="00610EB9">
        <w:t xml:space="preserve"> в Казахстане</w:t>
      </w:r>
      <w:r w:rsidR="00AF1EA0" w:rsidRPr="00610EB9">
        <w:t>.</w:t>
      </w:r>
    </w:p>
    <w:p w14:paraId="0CA51EA4" w14:textId="3630362A" w:rsidR="008D6932" w:rsidRPr="00610EB9" w:rsidRDefault="006070FD" w:rsidP="005D1ADD">
      <w:pPr>
        <w:spacing w:after="0" w:line="240" w:lineRule="auto"/>
        <w:ind w:firstLine="708"/>
        <w:jc w:val="both"/>
      </w:pPr>
      <w:r w:rsidRPr="00610EB9">
        <w:t xml:space="preserve">Первым шагом диагностики заболевания является </w:t>
      </w:r>
      <w:r w:rsidR="00C60AB5" w:rsidRPr="00610EB9">
        <w:t xml:space="preserve">изучение ее жалоб и симптомов. В </w:t>
      </w:r>
      <w:r w:rsidR="00076480" w:rsidRPr="00610EB9">
        <w:t>связи,</w:t>
      </w:r>
      <w:r w:rsidR="00C60AB5" w:rsidRPr="00610EB9">
        <w:t xml:space="preserve"> с чем для усовершенствования диагностических подходов было изучено клиническое </w:t>
      </w:r>
      <w:r w:rsidR="00076480" w:rsidRPr="00610EB9">
        <w:t>проявление целиакии у детей и взрослых и сравнен</w:t>
      </w:r>
      <w:r w:rsidR="00251C41" w:rsidRPr="00610EB9">
        <w:t>ии</w:t>
      </w:r>
      <w:r w:rsidR="00076480" w:rsidRPr="00610EB9">
        <w:t xml:space="preserve"> с теми, у кого была диагностирована </w:t>
      </w:r>
      <w:r w:rsidR="00274349" w:rsidRPr="00610EB9">
        <w:t xml:space="preserve">нецелиакийная чувствительность к глютену </w:t>
      </w:r>
      <w:r w:rsidR="00076480" w:rsidRPr="00610EB9">
        <w:t xml:space="preserve">или отсутсвие целиакии и </w:t>
      </w:r>
      <w:r w:rsidR="00274349" w:rsidRPr="00610EB9">
        <w:t>нецелиакийной чувствительности к глютену</w:t>
      </w:r>
      <w:r w:rsidR="00076480" w:rsidRPr="00610EB9">
        <w:t xml:space="preserve">. </w:t>
      </w:r>
    </w:p>
    <w:p w14:paraId="0CA51EA5" w14:textId="0262846A" w:rsidR="00826863" w:rsidRPr="00610EB9" w:rsidRDefault="00826863" w:rsidP="005D1ADD">
      <w:pPr>
        <w:spacing w:after="0" w:line="240" w:lineRule="auto"/>
        <w:ind w:firstLine="708"/>
        <w:jc w:val="both"/>
      </w:pPr>
      <w:r w:rsidRPr="00610EB9">
        <w:t xml:space="preserve">В исследовании приняли участие 121 детей, среди которых 13 были здоровы, у 80 диагностировали </w:t>
      </w:r>
      <w:r w:rsidR="00274349" w:rsidRPr="00610EB9">
        <w:t>нецелиакийную чувствительность к глютену</w:t>
      </w:r>
      <w:r w:rsidRPr="00610EB9">
        <w:t xml:space="preserve">, и у 28 был подтвержден диагноз целиакия. Три группы были </w:t>
      </w:r>
      <w:r w:rsidR="00584578" w:rsidRPr="00610EB9">
        <w:t>сопоставимы</w:t>
      </w:r>
      <w:r w:rsidRPr="00610EB9">
        <w:t xml:space="preserve"> по половому распределению и по количеству лет с момента первичного обращения. </w:t>
      </w:r>
    </w:p>
    <w:p w14:paraId="0CA51EA6" w14:textId="2C053FCC" w:rsidR="00251C41" w:rsidRPr="00610EB9" w:rsidRDefault="00251C41" w:rsidP="00F15378">
      <w:pPr>
        <w:spacing w:after="0" w:line="240" w:lineRule="auto"/>
        <w:ind w:firstLine="708"/>
        <w:jc w:val="both"/>
      </w:pPr>
      <w:r w:rsidRPr="00610EB9">
        <w:t>Проявление различных нарушений со стороны органов ЖКТ</w:t>
      </w:r>
      <w:r w:rsidR="00002C92" w:rsidRPr="00610EB9">
        <w:t xml:space="preserve"> были отмечены у 90% детей, </w:t>
      </w:r>
      <w:r w:rsidR="004A4874" w:rsidRPr="00610EB9">
        <w:rPr>
          <w:lang w:val="kk-KZ"/>
        </w:rPr>
        <w:t>однако</w:t>
      </w:r>
      <w:r w:rsidR="004A4874" w:rsidRPr="00610EB9">
        <w:t>,</w:t>
      </w:r>
      <w:r w:rsidR="004A4874" w:rsidRPr="00610EB9">
        <w:rPr>
          <w:lang w:val="kk-KZ"/>
        </w:rPr>
        <w:t xml:space="preserve"> их общая распространенность среди здоровых детей, детей с диагнозом </w:t>
      </w:r>
      <w:r w:rsidR="00584578" w:rsidRPr="00610EB9">
        <w:t>нецелиакийн</w:t>
      </w:r>
      <w:r w:rsidR="00584578">
        <w:t>ая</w:t>
      </w:r>
      <w:r w:rsidR="00584578" w:rsidRPr="00610EB9">
        <w:t xml:space="preserve"> чувствительность к глютену</w:t>
      </w:r>
      <w:r w:rsidR="00584578" w:rsidRPr="00610EB9">
        <w:rPr>
          <w:lang w:val="kk-KZ"/>
        </w:rPr>
        <w:t xml:space="preserve"> </w:t>
      </w:r>
      <w:r w:rsidR="004A4874" w:rsidRPr="00610EB9">
        <w:rPr>
          <w:lang w:val="kk-KZ"/>
        </w:rPr>
        <w:t>и целиакия не имела статистически достоверных различий.</w:t>
      </w:r>
      <w:r w:rsidR="004D607A">
        <w:rPr>
          <w:lang w:val="kk-KZ"/>
        </w:rPr>
        <w:t xml:space="preserve"> </w:t>
      </w:r>
      <w:r w:rsidR="004A4874" w:rsidRPr="00610EB9">
        <w:rPr>
          <w:lang w:val="kk-KZ"/>
        </w:rPr>
        <w:t>Также, следующие кишечные проявления не имели достоверных различий между группами сравнения: нерегулярный и неустойчивый стул, болезненная дефекация, потеря аппетита, частые отрыжки, резкий запах изо рта, рвота, плохая прибавка в весе, вздутие живота, жажда, прожилки крови в кале, резкий запах стула, желый налет на языке, недержание кала и диарея (</w:t>
      </w:r>
      <w:r w:rsidR="004A4874" w:rsidRPr="00610EB9">
        <w:rPr>
          <w:lang w:val="en-US"/>
        </w:rPr>
        <w:t>p</w:t>
      </w:r>
      <w:r w:rsidR="004A4874" w:rsidRPr="00610EB9">
        <w:t xml:space="preserve"> &gt; 0,05</w:t>
      </w:r>
      <w:r w:rsidR="004A4874" w:rsidRPr="00610EB9">
        <w:rPr>
          <w:lang w:val="kk-KZ"/>
        </w:rPr>
        <w:t xml:space="preserve">). </w:t>
      </w:r>
      <w:r w:rsidR="004A4874" w:rsidRPr="00610EB9">
        <w:t xml:space="preserve">Это объясняется тем, что данные проявления не являются патогномичными для определенных симптомов и являются только проявление общих нарушение органов ЖКТ. </w:t>
      </w:r>
      <w:r w:rsidR="00F15378">
        <w:t>В итальянском когортном проспективном исс</w:t>
      </w:r>
      <w:r w:rsidR="0055645B">
        <w:t>ледовании Francavilla с соавторами в</w:t>
      </w:r>
      <w:r w:rsidR="00F15378">
        <w:t xml:space="preserve"> когорте </w:t>
      </w:r>
      <w:r w:rsidR="00AB21F3">
        <w:rPr>
          <w:rStyle w:val="relative"/>
        </w:rPr>
        <w:t>детей с нецелиакийной чувствительностью к глютену и целиакией выявляются сходные клинические проявления, включая абдоминальные симптомы, что затрудняет клиническую дифференциацию между группами</w:t>
      </w:r>
      <w:r w:rsidR="0055645B" w:rsidRPr="00AB21F3">
        <w:t xml:space="preserve"> [</w:t>
      </w:r>
      <w:r w:rsidR="00EB3043">
        <w:t>166</w:t>
      </w:r>
      <w:r w:rsidR="0055645B" w:rsidRPr="00AB21F3">
        <w:t>]</w:t>
      </w:r>
      <w:r w:rsidR="00F15378" w:rsidRPr="00AB21F3">
        <w:t xml:space="preserve">. </w:t>
      </w:r>
      <w:r w:rsidR="004A4874" w:rsidRPr="00610EB9">
        <w:t>В то же время, было установлено, что абдоминальные боли</w:t>
      </w:r>
      <w:r w:rsidR="004A4874" w:rsidRPr="00610EB9">
        <w:rPr>
          <w:lang w:val="kk-KZ"/>
        </w:rPr>
        <w:t xml:space="preserve"> </w:t>
      </w:r>
      <w:r w:rsidR="004A4874" w:rsidRPr="00610EB9">
        <w:t>(</w:t>
      </w:r>
      <w:r w:rsidR="004A4874" w:rsidRPr="00610EB9">
        <w:rPr>
          <w:lang w:val="en-US"/>
        </w:rPr>
        <w:t>p</w:t>
      </w:r>
      <w:r w:rsidR="004A4874" w:rsidRPr="00610EB9">
        <w:t xml:space="preserve"> &lt; 0,001) </w:t>
      </w:r>
      <w:r w:rsidR="004A4874" w:rsidRPr="00610EB9">
        <w:rPr>
          <w:lang w:val="kk-KZ"/>
        </w:rPr>
        <w:t xml:space="preserve">и тошнота </w:t>
      </w:r>
      <w:r w:rsidR="004A4874" w:rsidRPr="00610EB9">
        <w:t>(</w:t>
      </w:r>
      <w:r w:rsidR="004A4874" w:rsidRPr="00610EB9">
        <w:rPr>
          <w:lang w:val="en-US"/>
        </w:rPr>
        <w:t>p</w:t>
      </w:r>
      <w:r w:rsidR="004A4874" w:rsidRPr="00610EB9">
        <w:t xml:space="preserve"> &lt; 0,05)</w:t>
      </w:r>
      <w:r w:rsidR="004A4874" w:rsidRPr="00610EB9">
        <w:rPr>
          <w:lang w:val="kk-KZ"/>
        </w:rPr>
        <w:t xml:space="preserve"> </w:t>
      </w:r>
      <w:r w:rsidR="004A4874" w:rsidRPr="00610EB9">
        <w:t xml:space="preserve">встречались чаще у пациентов с целиакией в сравнении с пациентами из других групп. </w:t>
      </w:r>
      <w:r w:rsidR="00780D23" w:rsidRPr="00610EB9">
        <w:t xml:space="preserve">Более того, наличие тошноты и жажды были независимыми предикторами активности заболевания по MARSH </w:t>
      </w:r>
      <w:r w:rsidR="00780D23" w:rsidRPr="00610EB9">
        <w:rPr>
          <w:lang w:val="kk-KZ"/>
        </w:rPr>
        <w:t>(</w:t>
      </w:r>
      <w:r w:rsidR="00780D23" w:rsidRPr="00610EB9">
        <w:rPr>
          <w:lang w:val="en-US"/>
        </w:rPr>
        <w:t>p</w:t>
      </w:r>
      <w:r w:rsidR="006C479B" w:rsidRPr="00610EB9">
        <w:t xml:space="preserve"> &lt;</w:t>
      </w:r>
      <w:r w:rsidR="00780D23" w:rsidRPr="00610EB9">
        <w:t xml:space="preserve"> 0,05</w:t>
      </w:r>
      <w:r w:rsidR="00780D23" w:rsidRPr="00610EB9">
        <w:rPr>
          <w:lang w:val="kk-KZ"/>
        </w:rPr>
        <w:t>)</w:t>
      </w:r>
      <w:r w:rsidR="00780D23" w:rsidRPr="00610EB9">
        <w:t xml:space="preserve">. </w:t>
      </w:r>
      <w:r w:rsidR="004A4874" w:rsidRPr="00610EB9">
        <w:t xml:space="preserve">Внекишечные проявление чаще были замечены у детей с </w:t>
      </w:r>
      <w:r w:rsidR="00274349" w:rsidRPr="00610EB9">
        <w:t>нецелиакийной чувствительностью к глютену</w:t>
      </w:r>
      <w:r w:rsidR="004A4874" w:rsidRPr="00610EB9">
        <w:t>, в меньшей степени среди больных целиакией (</w:t>
      </w:r>
      <w:r w:rsidR="004A4874" w:rsidRPr="00610EB9">
        <w:rPr>
          <w:lang w:val="en-US"/>
        </w:rPr>
        <w:t>p</w:t>
      </w:r>
      <w:r w:rsidR="004A4874" w:rsidRPr="00610EB9">
        <w:t xml:space="preserve"> &lt; 0,001).</w:t>
      </w:r>
    </w:p>
    <w:p w14:paraId="0CA51EA7" w14:textId="5CD68DCF" w:rsidR="00901120" w:rsidRPr="00610EB9" w:rsidRDefault="00BF6CA8" w:rsidP="005D1ADD">
      <w:pPr>
        <w:spacing w:after="0" w:line="240" w:lineRule="auto"/>
        <w:ind w:firstLine="708"/>
        <w:jc w:val="both"/>
      </w:pPr>
      <w:r w:rsidRPr="00610EB9">
        <w:t>Применение различны</w:t>
      </w:r>
      <w:r w:rsidR="001B2CA2" w:rsidRPr="00610EB9">
        <w:t>х</w:t>
      </w:r>
      <w:r w:rsidRPr="00610EB9">
        <w:t xml:space="preserve"> серологических методов для диагностики целиакии среди детей показали различную диагностическую ценность. Так как использованные тесты имели отрицательный результат среди здоровых детей, они были сравнительно оценены для пациентов с </w:t>
      </w:r>
      <w:r w:rsidR="00274349" w:rsidRPr="00610EB9">
        <w:t xml:space="preserve">нецелиакийной чувствительностью к глютену </w:t>
      </w:r>
      <w:r w:rsidRPr="00610EB9">
        <w:t xml:space="preserve">и целиакией. </w:t>
      </w:r>
      <w:r w:rsidR="004D6B25" w:rsidRPr="00610EB9">
        <w:t xml:space="preserve">Положительный титр </w:t>
      </w:r>
      <w:r w:rsidR="004D6B25" w:rsidRPr="00610EB9">
        <w:rPr>
          <w:lang w:val="en-US"/>
        </w:rPr>
        <w:t>EMA</w:t>
      </w:r>
      <w:r w:rsidR="004D6B25" w:rsidRPr="00610EB9">
        <w:t xml:space="preserve">, </w:t>
      </w:r>
      <w:r w:rsidR="004D6B25" w:rsidRPr="00610EB9">
        <w:rPr>
          <w:lang w:val="en-US"/>
        </w:rPr>
        <w:t>Anti</w:t>
      </w:r>
      <w:r w:rsidR="004D6B25" w:rsidRPr="00610EB9">
        <w:t>-</w:t>
      </w:r>
      <w:r w:rsidR="004D6B25" w:rsidRPr="00610EB9">
        <w:rPr>
          <w:lang w:val="en-US"/>
        </w:rPr>
        <w:t>tTG</w:t>
      </w:r>
      <w:r w:rsidR="004D6B25" w:rsidRPr="00610EB9">
        <w:t xml:space="preserve"> </w:t>
      </w:r>
      <w:r w:rsidR="004D6B25" w:rsidRPr="00610EB9">
        <w:rPr>
          <w:lang w:val="en-US"/>
        </w:rPr>
        <w:t>IgA</w:t>
      </w:r>
      <w:r w:rsidR="004D6B25" w:rsidRPr="00610EB9">
        <w:t xml:space="preserve">, </w:t>
      </w:r>
      <w:r w:rsidR="004D6B25" w:rsidRPr="00610EB9">
        <w:rPr>
          <w:lang w:val="en-US"/>
        </w:rPr>
        <w:t>Anti</w:t>
      </w:r>
      <w:r w:rsidR="004D6B25" w:rsidRPr="00610EB9">
        <w:t>-</w:t>
      </w:r>
      <w:r w:rsidR="004D6B25" w:rsidRPr="00610EB9">
        <w:rPr>
          <w:lang w:val="en-US"/>
        </w:rPr>
        <w:t>DGP</w:t>
      </w:r>
      <w:r w:rsidR="004D6B25" w:rsidRPr="00610EB9">
        <w:t xml:space="preserve"> </w:t>
      </w:r>
      <w:r w:rsidR="004D6B25" w:rsidRPr="00610EB9">
        <w:rPr>
          <w:lang w:val="en-US"/>
        </w:rPr>
        <w:t>IgA</w:t>
      </w:r>
      <w:r w:rsidR="004D6B25" w:rsidRPr="00610EB9">
        <w:t xml:space="preserve">, </w:t>
      </w:r>
      <w:r w:rsidR="004D6B25" w:rsidRPr="00610EB9">
        <w:rPr>
          <w:lang w:val="en-US"/>
        </w:rPr>
        <w:t>Anti</w:t>
      </w:r>
      <w:r w:rsidR="004D6B25" w:rsidRPr="00610EB9">
        <w:t>-</w:t>
      </w:r>
      <w:r w:rsidR="004D6B25" w:rsidRPr="00610EB9">
        <w:rPr>
          <w:lang w:val="en-US"/>
        </w:rPr>
        <w:t>tTG</w:t>
      </w:r>
      <w:r w:rsidR="004D6B25" w:rsidRPr="00610EB9">
        <w:t xml:space="preserve"> </w:t>
      </w:r>
      <w:r w:rsidR="004D6B25" w:rsidRPr="00610EB9">
        <w:rPr>
          <w:lang w:val="en-US"/>
        </w:rPr>
        <w:t>IgG</w:t>
      </w:r>
      <w:r w:rsidR="004D6B25" w:rsidRPr="00610EB9">
        <w:t xml:space="preserve"> достоверно чаще наблюдался у детей с диагнозом целиакия, в сравнении с пациентами с </w:t>
      </w:r>
      <w:r w:rsidR="00274349" w:rsidRPr="00610EB9">
        <w:t xml:space="preserve">нецелиакийной чувствительностью к глютену </w:t>
      </w:r>
      <w:r w:rsidR="004D6B25" w:rsidRPr="00610EB9">
        <w:t>(</w:t>
      </w:r>
      <w:r w:rsidR="004D6B25" w:rsidRPr="00610EB9">
        <w:rPr>
          <w:lang w:val="en-US"/>
        </w:rPr>
        <w:t>p</w:t>
      </w:r>
      <w:r w:rsidR="004D6B25" w:rsidRPr="00610EB9">
        <w:t xml:space="preserve"> &lt; 0,05). В свою очередь положительный результат теста на определение </w:t>
      </w:r>
      <w:r w:rsidR="004D6B25" w:rsidRPr="00610EB9">
        <w:rPr>
          <w:lang w:val="en-US"/>
        </w:rPr>
        <w:t>Anti</w:t>
      </w:r>
      <w:r w:rsidR="004D6B25" w:rsidRPr="00610EB9">
        <w:t>-</w:t>
      </w:r>
      <w:r w:rsidR="004D6B25" w:rsidRPr="00610EB9">
        <w:rPr>
          <w:lang w:val="en-US"/>
        </w:rPr>
        <w:t>DGP</w:t>
      </w:r>
      <w:r w:rsidR="004D6B25" w:rsidRPr="00610EB9">
        <w:t xml:space="preserve"> </w:t>
      </w:r>
      <w:r w:rsidR="004D6B25" w:rsidRPr="00610EB9">
        <w:rPr>
          <w:lang w:val="en-US"/>
        </w:rPr>
        <w:t>IgG</w:t>
      </w:r>
      <w:r w:rsidR="004D6B25" w:rsidRPr="00610EB9">
        <w:t xml:space="preserve"> был среди пациентов с </w:t>
      </w:r>
      <w:r w:rsidR="00584578" w:rsidRPr="00610EB9">
        <w:t>нецелиакийной чувствительностью к глютену</w:t>
      </w:r>
      <w:r w:rsidR="004D6B25" w:rsidRPr="00610EB9">
        <w:t xml:space="preserve">. Так как суммарное количество </w:t>
      </w:r>
      <w:r w:rsidR="004D6B25" w:rsidRPr="00610EB9">
        <w:rPr>
          <w:lang w:val="en-US"/>
        </w:rPr>
        <w:t>IgA</w:t>
      </w:r>
      <w:r w:rsidR="004D6B25" w:rsidRPr="00610EB9">
        <w:t xml:space="preserve"> было выскоим только у одного пациента с целиакией, результаты данного показателя не имели достоверных различий. При </w:t>
      </w:r>
      <w:r w:rsidR="004D6B25" w:rsidRPr="00610EB9">
        <w:rPr>
          <w:lang w:val="en-US"/>
        </w:rPr>
        <w:t>ROC</w:t>
      </w:r>
      <w:r w:rsidR="004D6B25" w:rsidRPr="00610EB9">
        <w:t xml:space="preserve">-анализе наибольшую ценность показал </w:t>
      </w:r>
      <w:r w:rsidR="004D6B25" w:rsidRPr="00610EB9">
        <w:rPr>
          <w:lang w:val="kk-KZ"/>
        </w:rPr>
        <w:t xml:space="preserve">теста на </w:t>
      </w:r>
      <w:r w:rsidR="00D633BA" w:rsidRPr="00610EB9">
        <w:t xml:space="preserve">титр </w:t>
      </w:r>
      <w:r w:rsidR="00D633BA" w:rsidRPr="00610EB9">
        <w:rPr>
          <w:lang w:val="en-US"/>
        </w:rPr>
        <w:t>EMA</w:t>
      </w:r>
      <w:r w:rsidR="003613AC" w:rsidRPr="00610EB9">
        <w:t xml:space="preserve"> (</w:t>
      </w:r>
      <w:r w:rsidR="003613AC" w:rsidRPr="00610EB9">
        <w:rPr>
          <w:lang w:val="en-US"/>
        </w:rPr>
        <w:t>AUC</w:t>
      </w:r>
      <w:r w:rsidR="00D633BA" w:rsidRPr="00610EB9">
        <w:t xml:space="preserve"> = 0,857</w:t>
      </w:r>
      <w:r w:rsidR="003613AC" w:rsidRPr="00610EB9">
        <w:t>)</w:t>
      </w:r>
      <w:r w:rsidR="004D6B25" w:rsidRPr="00610EB9">
        <w:t xml:space="preserve"> с </w:t>
      </w:r>
      <w:r w:rsidR="004D6B25" w:rsidRPr="00610EB9">
        <w:rPr>
          <w:lang w:val="kk-KZ"/>
        </w:rPr>
        <w:t>чувствительность</w:t>
      </w:r>
      <w:r w:rsidR="00D633BA" w:rsidRPr="00610EB9">
        <w:rPr>
          <w:lang w:val="kk-KZ"/>
        </w:rPr>
        <w:t>ю 84</w:t>
      </w:r>
      <w:r w:rsidR="004D6B25" w:rsidRPr="00610EB9">
        <w:rPr>
          <w:lang w:val="kk-KZ"/>
        </w:rPr>
        <w:t>% и специфичностью</w:t>
      </w:r>
      <w:r w:rsidR="00D633BA" w:rsidRPr="00610EB9">
        <w:rPr>
          <w:lang w:val="kk-KZ"/>
        </w:rPr>
        <w:t xml:space="preserve"> 87,5</w:t>
      </w:r>
      <w:r w:rsidR="004D6B25" w:rsidRPr="00610EB9">
        <w:rPr>
          <w:lang w:val="kk-KZ"/>
        </w:rPr>
        <w:t xml:space="preserve">%. </w:t>
      </w:r>
      <w:r w:rsidR="00A25CAA" w:rsidRPr="00610EB9">
        <w:rPr>
          <w:lang w:val="kk-KZ"/>
        </w:rPr>
        <w:t xml:space="preserve">Также наибольшей специфичностью обладали анализы на </w:t>
      </w:r>
      <w:r w:rsidR="00A25CAA" w:rsidRPr="00610EB9">
        <w:rPr>
          <w:lang w:val="en-US"/>
        </w:rPr>
        <w:t>IgA</w:t>
      </w:r>
      <w:r w:rsidR="00A25CAA" w:rsidRPr="00610EB9">
        <w:t xml:space="preserve"> и </w:t>
      </w:r>
      <w:r w:rsidR="00A25CAA" w:rsidRPr="00610EB9">
        <w:rPr>
          <w:lang w:val="en-US"/>
        </w:rPr>
        <w:t>IgG</w:t>
      </w:r>
      <w:r w:rsidR="00A25CAA" w:rsidRPr="00610EB9">
        <w:t xml:space="preserve"> </w:t>
      </w:r>
      <w:r w:rsidR="00A25CAA" w:rsidRPr="00610EB9">
        <w:rPr>
          <w:lang w:val="en-US"/>
        </w:rPr>
        <w:t>anti</w:t>
      </w:r>
      <w:r w:rsidR="00A25CAA" w:rsidRPr="00610EB9">
        <w:t>-</w:t>
      </w:r>
      <w:r w:rsidR="00A25CAA" w:rsidRPr="00610EB9">
        <w:rPr>
          <w:lang w:val="en-US"/>
        </w:rPr>
        <w:t>tTG</w:t>
      </w:r>
      <w:r w:rsidR="00A25CAA" w:rsidRPr="00610EB9">
        <w:t xml:space="preserve">: 92,22% и 95,56%, </w:t>
      </w:r>
      <w:r w:rsidR="00584578" w:rsidRPr="00610EB9">
        <w:t>соответственно</w:t>
      </w:r>
      <w:r w:rsidR="00A25CAA" w:rsidRPr="00610EB9">
        <w:t>.</w:t>
      </w:r>
      <w:r w:rsidR="00A25CAA" w:rsidRPr="00610EB9">
        <w:rPr>
          <w:lang w:val="kk-KZ"/>
        </w:rPr>
        <w:t xml:space="preserve"> </w:t>
      </w:r>
      <w:r w:rsidR="003613AC" w:rsidRPr="00610EB9">
        <w:rPr>
          <w:lang w:val="kk-KZ"/>
        </w:rPr>
        <w:t xml:space="preserve">В свою очередь </w:t>
      </w:r>
      <w:r w:rsidR="00584578" w:rsidRPr="00610EB9">
        <w:t>чувствительность</w:t>
      </w:r>
      <w:r w:rsidR="003613AC" w:rsidRPr="00610EB9">
        <w:t xml:space="preserve"> генетического анализа в данном исследовании составило 81,82%, а специфичность 97,59% (</w:t>
      </w:r>
      <w:r w:rsidR="003613AC" w:rsidRPr="00610EB9">
        <w:rPr>
          <w:lang w:val="en-US"/>
        </w:rPr>
        <w:t>AUC</w:t>
      </w:r>
      <w:r w:rsidR="003613AC" w:rsidRPr="00610EB9">
        <w:t xml:space="preserve"> = 0,897).</w:t>
      </w:r>
      <w:r w:rsidR="00901120" w:rsidRPr="00610EB9">
        <w:t xml:space="preserve"> </w:t>
      </w:r>
      <w:r w:rsidR="00884EF1" w:rsidRPr="00610EB9">
        <w:t xml:space="preserve">Также была определена достоверная положительная корреляция между </w:t>
      </w:r>
      <w:r w:rsidR="00584578" w:rsidRPr="00610EB9">
        <w:t>результатом</w:t>
      </w:r>
      <w:r w:rsidR="00884EF1" w:rsidRPr="00610EB9">
        <w:t xml:space="preserve"> </w:t>
      </w:r>
      <w:r w:rsidR="00884EF1" w:rsidRPr="00610EB9">
        <w:rPr>
          <w:lang w:val="kk-KZ"/>
        </w:rPr>
        <w:t xml:space="preserve">теста на </w:t>
      </w:r>
      <w:r w:rsidR="00884EF1" w:rsidRPr="00610EB9">
        <w:rPr>
          <w:lang w:val="en-US"/>
        </w:rPr>
        <w:t>IgG</w:t>
      </w:r>
      <w:r w:rsidR="00884EF1" w:rsidRPr="00610EB9">
        <w:t xml:space="preserve"> </w:t>
      </w:r>
      <w:r w:rsidR="00884EF1" w:rsidRPr="00610EB9">
        <w:rPr>
          <w:lang w:val="en-US"/>
        </w:rPr>
        <w:t>anti</w:t>
      </w:r>
      <w:r w:rsidR="00884EF1" w:rsidRPr="00610EB9">
        <w:t>-</w:t>
      </w:r>
      <w:r w:rsidR="00884EF1" w:rsidRPr="00610EB9">
        <w:rPr>
          <w:lang w:val="en-US"/>
        </w:rPr>
        <w:t>tTG</w:t>
      </w:r>
      <w:r w:rsidR="00884EF1" w:rsidRPr="00610EB9">
        <w:t xml:space="preserve"> и активностью заболевания по MARSH (r=0,447, p &lt; 0,001). </w:t>
      </w:r>
      <w:r w:rsidR="00D729F5" w:rsidRPr="00610EB9">
        <w:t xml:space="preserve">В меньшей степени с активностью заболевания коррелировал результат теста на </w:t>
      </w:r>
      <w:r w:rsidR="00FE0D72" w:rsidRPr="00610EB9">
        <w:t>Anti-DGP IgG</w:t>
      </w:r>
      <w:r w:rsidR="004D607A">
        <w:t xml:space="preserve"> </w:t>
      </w:r>
      <w:r w:rsidR="00FE0D72" w:rsidRPr="00610EB9">
        <w:t xml:space="preserve">(r=0,295, p </w:t>
      </w:r>
      <w:r w:rsidR="00D729F5" w:rsidRPr="00610EB9">
        <w:t xml:space="preserve">&lt; 0,05). Тем самым, высокая специфичность </w:t>
      </w:r>
      <w:r w:rsidR="00D729F5" w:rsidRPr="00610EB9">
        <w:rPr>
          <w:lang w:val="kk-KZ"/>
        </w:rPr>
        <w:t xml:space="preserve">теста на </w:t>
      </w:r>
      <w:r w:rsidR="00D729F5" w:rsidRPr="00610EB9">
        <w:rPr>
          <w:lang w:val="en-US"/>
        </w:rPr>
        <w:t>IgG</w:t>
      </w:r>
      <w:r w:rsidR="00D729F5" w:rsidRPr="00610EB9">
        <w:t xml:space="preserve"> </w:t>
      </w:r>
      <w:r w:rsidR="00D729F5" w:rsidRPr="00610EB9">
        <w:rPr>
          <w:lang w:val="en-US"/>
        </w:rPr>
        <w:t>anti</w:t>
      </w:r>
      <w:r w:rsidR="00D729F5" w:rsidRPr="00610EB9">
        <w:t>-</w:t>
      </w:r>
      <w:r w:rsidR="00D729F5" w:rsidRPr="00610EB9">
        <w:rPr>
          <w:lang w:val="en-US"/>
        </w:rPr>
        <w:t>tTG</w:t>
      </w:r>
      <w:r w:rsidR="00D729F5" w:rsidRPr="00610EB9">
        <w:t xml:space="preserve"> и генетического анализа имеет ценность в клинической практике для</w:t>
      </w:r>
      <w:r w:rsidR="00433E0C" w:rsidRPr="00610EB9">
        <w:t xml:space="preserve"> диагностики целиакии у детей, а</w:t>
      </w:r>
      <w:r w:rsidR="00D729F5" w:rsidRPr="00610EB9">
        <w:t xml:space="preserve"> уровень </w:t>
      </w:r>
      <w:r w:rsidR="00D729F5" w:rsidRPr="00610EB9">
        <w:rPr>
          <w:lang w:val="en-US"/>
        </w:rPr>
        <w:t>IgG</w:t>
      </w:r>
      <w:r w:rsidR="00D729F5" w:rsidRPr="00610EB9">
        <w:t xml:space="preserve"> </w:t>
      </w:r>
      <w:r w:rsidR="00D729F5" w:rsidRPr="00610EB9">
        <w:rPr>
          <w:lang w:val="en-US"/>
        </w:rPr>
        <w:t>anti</w:t>
      </w:r>
      <w:r w:rsidR="00D729F5" w:rsidRPr="00610EB9">
        <w:t>-</w:t>
      </w:r>
      <w:r w:rsidR="00D729F5" w:rsidRPr="00610EB9">
        <w:rPr>
          <w:lang w:val="en-US"/>
        </w:rPr>
        <w:t>tTG</w:t>
      </w:r>
      <w:r w:rsidR="00D729F5" w:rsidRPr="00610EB9">
        <w:t xml:space="preserve"> может быть предиктором активности заболевания. </w:t>
      </w:r>
      <w:r w:rsidR="00A25CAA" w:rsidRPr="00610EB9">
        <w:t xml:space="preserve">А высокая </w:t>
      </w:r>
      <w:r w:rsidR="00A25CAA" w:rsidRPr="00610EB9">
        <w:rPr>
          <w:lang w:val="kk-KZ"/>
        </w:rPr>
        <w:t xml:space="preserve">чувствительность и специфичность теста на </w:t>
      </w:r>
      <w:r w:rsidR="00A25CAA" w:rsidRPr="00610EB9">
        <w:t xml:space="preserve">титр </w:t>
      </w:r>
      <w:r w:rsidR="00A25CAA" w:rsidRPr="00610EB9">
        <w:rPr>
          <w:lang w:val="en-US"/>
        </w:rPr>
        <w:t>EMA</w:t>
      </w:r>
      <w:r w:rsidR="00A25CAA" w:rsidRPr="00610EB9">
        <w:t xml:space="preserve"> позволяет рассматривать данный анализ как скрининговый метод диагностики целиакии, что также подчеркивается в исследовании по оценки экономической эффективности данного теста [</w:t>
      </w:r>
      <w:r w:rsidR="00527BE7" w:rsidRPr="00610EB9">
        <w:t>1</w:t>
      </w:r>
      <w:r w:rsidR="00914D2C" w:rsidRPr="00914D2C">
        <w:t>6</w:t>
      </w:r>
      <w:r w:rsidR="00EB3043">
        <w:t>7</w:t>
      </w:r>
      <w:r w:rsidR="00A25CAA" w:rsidRPr="00610EB9">
        <w:t>].</w:t>
      </w:r>
    </w:p>
    <w:p w14:paraId="0CA51EA8" w14:textId="19176A6A" w:rsidR="001E5105" w:rsidRPr="00610EB9" w:rsidRDefault="00FE0D72" w:rsidP="005D1ADD">
      <w:pPr>
        <w:spacing w:after="0" w:line="240" w:lineRule="auto"/>
        <w:ind w:firstLine="708"/>
        <w:jc w:val="both"/>
      </w:pPr>
      <w:r w:rsidRPr="00610EB9">
        <w:t>Также было</w:t>
      </w:r>
      <w:r w:rsidR="001E5105" w:rsidRPr="00610EB9">
        <w:rPr>
          <w:lang w:val="kk-KZ"/>
        </w:rPr>
        <w:t xml:space="preserve"> </w:t>
      </w:r>
      <w:r w:rsidRPr="00610EB9">
        <w:rPr>
          <w:lang w:val="kk-KZ"/>
        </w:rPr>
        <w:t>выявлено</w:t>
      </w:r>
      <w:r w:rsidR="001E5105" w:rsidRPr="00610EB9">
        <w:t xml:space="preserve">, что уровень витамина Д у детей с целиакией был достоверно ниже чем у детей с </w:t>
      </w:r>
      <w:r w:rsidR="00274349" w:rsidRPr="00610EB9">
        <w:t xml:space="preserve">нецелиакийной чувствительностью к глютену </w:t>
      </w:r>
      <w:r w:rsidR="001E5105" w:rsidRPr="00610EB9">
        <w:t>и здоровых детей (</w:t>
      </w:r>
      <w:r w:rsidR="001E5105" w:rsidRPr="00610EB9">
        <w:rPr>
          <w:lang w:val="en-US"/>
        </w:rPr>
        <w:t>p</w:t>
      </w:r>
      <w:r w:rsidR="001E5105" w:rsidRPr="00610EB9">
        <w:t xml:space="preserve"> &lt; 0,05). </w:t>
      </w:r>
      <w:r w:rsidR="009C5CAD" w:rsidRPr="009C5CAD">
        <w:t xml:space="preserve">Эти данные согласуются с результатами систематического обзора и метаанализа, включающего </w:t>
      </w:r>
      <w:r w:rsidR="009C5CAD">
        <w:t>19</w:t>
      </w:r>
      <w:r w:rsidR="009C5CAD" w:rsidRPr="009C5CAD">
        <w:t xml:space="preserve"> исследований, где также зафиксирован значительно более низкий уровень </w:t>
      </w:r>
      <w:r w:rsidR="009C5CAD">
        <w:t>витамина Д</w:t>
      </w:r>
      <w:r w:rsidR="009C5CAD" w:rsidRPr="009C5CAD">
        <w:t xml:space="preserve"> у пациентов с целиакией по сравнению с контрол</w:t>
      </w:r>
      <w:r w:rsidR="009C5CAD">
        <w:t xml:space="preserve">ьной группой </w:t>
      </w:r>
      <w:r w:rsidR="009C5CAD" w:rsidRPr="009C5CAD">
        <w:t>[</w:t>
      </w:r>
      <w:r w:rsidR="00EB3043">
        <w:t>168</w:t>
      </w:r>
      <w:r w:rsidR="009C5CAD" w:rsidRPr="009C5CAD">
        <w:t xml:space="preserve">]. </w:t>
      </w:r>
      <w:r w:rsidR="007308A4" w:rsidRPr="00610EB9">
        <w:t xml:space="preserve">В то же время уровень кальция в крови был выше у пациентов с целиакией и </w:t>
      </w:r>
      <w:r w:rsidR="00274349" w:rsidRPr="00610EB9">
        <w:t xml:space="preserve">нецелиакийной чувствительностью к глютену </w:t>
      </w:r>
      <w:r w:rsidR="007308A4" w:rsidRPr="00610EB9">
        <w:t>в сравнении со здоровыми детьми (</w:t>
      </w:r>
      <w:r w:rsidR="007308A4" w:rsidRPr="00610EB9">
        <w:rPr>
          <w:lang w:val="en-US"/>
        </w:rPr>
        <w:t>p</w:t>
      </w:r>
      <w:r w:rsidR="007308A4" w:rsidRPr="00610EB9">
        <w:t xml:space="preserve"> &lt; 0,05). </w:t>
      </w:r>
      <w:r w:rsidR="00763120" w:rsidRPr="00763120">
        <w:t>Международные данные по этому вопросу ограничены, однако испанское ретроспективное наблюдательное исследование с участием 101 ребёнка с целиакией выявило тенденцию к росту концентрации кальция после 3 месяцев безглютеновой диеты</w:t>
      </w:r>
      <w:r w:rsidR="00763120">
        <w:t xml:space="preserve"> </w:t>
      </w:r>
      <w:r w:rsidR="00763120" w:rsidRPr="00763120">
        <w:t>[</w:t>
      </w:r>
      <w:r w:rsidR="00EB3043">
        <w:t>169</w:t>
      </w:r>
      <w:r w:rsidR="00763120" w:rsidRPr="00763120">
        <w:t>]</w:t>
      </w:r>
      <w:r w:rsidR="00763120">
        <w:t xml:space="preserve">. </w:t>
      </w:r>
      <w:r w:rsidR="00584578" w:rsidRPr="00610EB9">
        <w:t>Биохимический</w:t>
      </w:r>
      <w:r w:rsidR="007308A4" w:rsidRPr="00610EB9">
        <w:t xml:space="preserve"> анализ крови выявил </w:t>
      </w:r>
      <w:r w:rsidR="00EC10D7" w:rsidRPr="00610EB9">
        <w:t xml:space="preserve">достоверный высокий уровень ГГТП и амилазы в крови у пациентов с целиакией и </w:t>
      </w:r>
      <w:r w:rsidR="00274349" w:rsidRPr="00610EB9">
        <w:t xml:space="preserve">нецелиакийной чувствительностью к глютену </w:t>
      </w:r>
      <w:r w:rsidR="00EC10D7" w:rsidRPr="00610EB9">
        <w:t>в сравнении со здоровыми детьми (</w:t>
      </w:r>
      <w:r w:rsidR="00EC10D7" w:rsidRPr="00610EB9">
        <w:rPr>
          <w:lang w:val="en-US"/>
        </w:rPr>
        <w:t>p</w:t>
      </w:r>
      <w:r w:rsidR="00EC10D7" w:rsidRPr="00610EB9">
        <w:t xml:space="preserve"> &lt; 0,001). </w:t>
      </w:r>
      <w:r w:rsidR="00EC10D7" w:rsidRPr="00610EB9">
        <w:rPr>
          <w:lang w:val="kk-KZ"/>
        </w:rPr>
        <w:t>Эти данные свидетельствуют</w:t>
      </w:r>
      <w:r w:rsidR="008D648B" w:rsidRPr="00610EB9">
        <w:rPr>
          <w:lang w:val="kk-KZ"/>
        </w:rPr>
        <w:t xml:space="preserve"> о </w:t>
      </w:r>
      <w:r w:rsidR="00EE4339" w:rsidRPr="00610EB9">
        <w:rPr>
          <w:lang w:val="kk-KZ"/>
        </w:rPr>
        <w:t xml:space="preserve">нарушении кальциевого обмена и витамина D, что может служить в дальнейшем причиной потери костной массы, в следствии привести к развитию остеопороза, остеопении и остеомаляции. Также эти результаты свидетельствуют о необходимости контроля функции и структуры печени, так как целиакия может быть ассоциирована с первичным билиарным циррозом, аутоиммунным гепатитом и первичным склерозирующим холангитом. </w:t>
      </w:r>
    </w:p>
    <w:p w14:paraId="0CA51EA9" w14:textId="3E92033B" w:rsidR="009347B0" w:rsidRPr="00610EB9" w:rsidRDefault="009347B0" w:rsidP="00FC258E">
      <w:pPr>
        <w:spacing w:after="0" w:line="240" w:lineRule="auto"/>
        <w:ind w:firstLine="708"/>
        <w:jc w:val="both"/>
      </w:pPr>
      <w:r w:rsidRPr="00610EB9">
        <w:t xml:space="preserve">В исследовании приняли участие 59 взрослых пациентов, среди которых 25 имели </w:t>
      </w:r>
      <w:r w:rsidR="00274349" w:rsidRPr="00610EB9">
        <w:t>нецелиакийную чувствительность к глютену</w:t>
      </w:r>
      <w:r w:rsidRPr="00610EB9">
        <w:t xml:space="preserve">, у 34 была </w:t>
      </w:r>
      <w:r w:rsidR="00584578" w:rsidRPr="00610EB9">
        <w:t>подтверждена</w:t>
      </w:r>
      <w:r w:rsidRPr="00610EB9">
        <w:t xml:space="preserve"> целиакия. Две группы были сопоставимы по половому распределению и </w:t>
      </w:r>
      <w:r w:rsidR="00584578" w:rsidRPr="00610EB9">
        <w:t>возрасту</w:t>
      </w:r>
      <w:r w:rsidRPr="00610EB9">
        <w:t>.</w:t>
      </w:r>
      <w:r w:rsidR="004D607A">
        <w:t xml:space="preserve"> </w:t>
      </w:r>
      <w:r w:rsidRPr="00610EB9">
        <w:t xml:space="preserve">Наличие таких жалоб, признаков или симптомов, как изжога, урчание, метеоризм, запоры, потеря аппетита/веса, диарея, не были достоверными признаками характерными для определенной группы. В то же время, </w:t>
      </w:r>
      <w:r w:rsidRPr="00610EB9">
        <w:rPr>
          <w:lang w:val="kk-KZ"/>
        </w:rPr>
        <w:t>тяжесть после приема пищи, отрыжка, рвота (</w:t>
      </w:r>
      <w:r w:rsidRPr="00610EB9">
        <w:rPr>
          <w:lang w:val="en-US"/>
        </w:rPr>
        <w:t>p</w:t>
      </w:r>
      <w:r w:rsidRPr="00610EB9">
        <w:t xml:space="preserve"> &lt; 0,05</w:t>
      </w:r>
      <w:r w:rsidRPr="00610EB9">
        <w:rPr>
          <w:lang w:val="kk-KZ"/>
        </w:rPr>
        <w:t>), и абдоминальные боли (</w:t>
      </w:r>
      <w:r w:rsidRPr="00610EB9">
        <w:rPr>
          <w:lang w:val="en-US"/>
        </w:rPr>
        <w:t>p</w:t>
      </w:r>
      <w:r w:rsidRPr="00610EB9">
        <w:t xml:space="preserve"> &lt; 0,001</w:t>
      </w:r>
      <w:r w:rsidRPr="00610EB9">
        <w:rPr>
          <w:lang w:val="kk-KZ"/>
        </w:rPr>
        <w:t>) чаще встречались среди пациентов с диагнозом целиакия</w:t>
      </w:r>
      <w:r w:rsidRPr="00610EB9">
        <w:t xml:space="preserve">; а вздутие живота чаще наблюдалось у лиц с </w:t>
      </w:r>
      <w:r w:rsidR="00274349" w:rsidRPr="00610EB9">
        <w:t>нецелиакийной чувствительностью к глютену</w:t>
      </w:r>
      <w:r w:rsidR="00274349" w:rsidRPr="00610EB9">
        <w:rPr>
          <w:lang w:val="kk-KZ"/>
        </w:rPr>
        <w:t xml:space="preserve"> </w:t>
      </w:r>
      <w:r w:rsidRPr="00610EB9">
        <w:rPr>
          <w:lang w:val="kk-KZ"/>
        </w:rPr>
        <w:t>(</w:t>
      </w:r>
      <w:r w:rsidRPr="00610EB9">
        <w:rPr>
          <w:lang w:val="en-US"/>
        </w:rPr>
        <w:t>p</w:t>
      </w:r>
      <w:r w:rsidRPr="00610EB9">
        <w:t xml:space="preserve"> &lt; 0,05</w:t>
      </w:r>
      <w:r w:rsidRPr="00610EB9">
        <w:rPr>
          <w:lang w:val="kk-KZ"/>
        </w:rPr>
        <w:t>)</w:t>
      </w:r>
      <w:r w:rsidRPr="00610EB9">
        <w:t xml:space="preserve">. </w:t>
      </w:r>
      <w:r w:rsidR="00093357" w:rsidRPr="00610EB9">
        <w:t>Отдельные внекишечные проявления были чаще отмечены у пациентов с целиакией: например, депрессия, тревожность и головные боли (</w:t>
      </w:r>
      <w:r w:rsidR="00093357" w:rsidRPr="00610EB9">
        <w:rPr>
          <w:lang w:val="en-US"/>
        </w:rPr>
        <w:t>p</w:t>
      </w:r>
      <w:r w:rsidR="00093357" w:rsidRPr="00610EB9">
        <w:t xml:space="preserve"> &lt; 0,05). Пациенты с </w:t>
      </w:r>
      <w:r w:rsidR="00274349" w:rsidRPr="00610EB9">
        <w:t xml:space="preserve">нецелиакийной чувствительностью к глютену </w:t>
      </w:r>
      <w:r w:rsidR="00093357" w:rsidRPr="00610EB9">
        <w:t>чаще имели различные кожные проявлений, боли в суставах и выпадение волос (</w:t>
      </w:r>
      <w:r w:rsidR="00093357" w:rsidRPr="00610EB9">
        <w:rPr>
          <w:lang w:val="en-US"/>
        </w:rPr>
        <w:t>p</w:t>
      </w:r>
      <w:r w:rsidR="00093357" w:rsidRPr="00610EB9">
        <w:t xml:space="preserve"> &lt; 0,05). </w:t>
      </w:r>
      <w:r w:rsidR="0082146D" w:rsidRPr="00610EB9">
        <w:t xml:space="preserve">Более того абдоминальные боли (β=0,734) и рвота (β=0,822) были предикторами гистологической активности заболевания по </w:t>
      </w:r>
      <w:r w:rsidR="0082146D" w:rsidRPr="00610EB9">
        <w:rPr>
          <w:lang w:val="en-US"/>
        </w:rPr>
        <w:t>MARSH</w:t>
      </w:r>
      <w:r w:rsidR="0082146D" w:rsidRPr="00610EB9">
        <w:t xml:space="preserve"> (</w:t>
      </w:r>
      <w:r w:rsidR="0082146D" w:rsidRPr="00610EB9">
        <w:rPr>
          <w:lang w:val="en-US"/>
        </w:rPr>
        <w:t>R</w:t>
      </w:r>
      <w:r w:rsidR="0082146D" w:rsidRPr="00610EB9">
        <w:rPr>
          <w:vertAlign w:val="superscript"/>
        </w:rPr>
        <w:t>2</w:t>
      </w:r>
      <w:r w:rsidR="0082146D" w:rsidRPr="00610EB9">
        <w:t xml:space="preserve">=0,328, </w:t>
      </w:r>
      <w:r w:rsidR="0082146D" w:rsidRPr="00610EB9">
        <w:rPr>
          <w:lang w:val="en-US"/>
        </w:rPr>
        <w:t>p</w:t>
      </w:r>
      <w:r w:rsidR="0082146D" w:rsidRPr="00610EB9">
        <w:t xml:space="preserve"> &lt; 0,05).</w:t>
      </w:r>
    </w:p>
    <w:p w14:paraId="0CA51EAA" w14:textId="3DBFDF70" w:rsidR="00BE2D48" w:rsidRPr="00610EB9" w:rsidRDefault="0051739D" w:rsidP="00FC258E">
      <w:pPr>
        <w:spacing w:after="0" w:line="240" w:lineRule="auto"/>
        <w:ind w:firstLine="708"/>
        <w:jc w:val="both"/>
      </w:pPr>
      <w:r w:rsidRPr="00610EB9">
        <w:t>Активность трансглутаминазы был</w:t>
      </w:r>
      <w:r w:rsidR="00036A1F" w:rsidRPr="00610EB9">
        <w:t>а</w:t>
      </w:r>
      <w:r w:rsidRPr="00610EB9">
        <w:t xml:space="preserve"> досто</w:t>
      </w:r>
      <w:r w:rsidR="00DE289A" w:rsidRPr="00610EB9">
        <w:t>в</w:t>
      </w:r>
      <w:r w:rsidRPr="00610EB9">
        <w:t>ерно выше у пациентов с целиакией</w:t>
      </w:r>
      <w:r w:rsidR="00036A1F" w:rsidRPr="00610EB9">
        <w:t>, чем у взрослых</w:t>
      </w:r>
      <w:r w:rsidRPr="00610EB9">
        <w:t xml:space="preserve"> с </w:t>
      </w:r>
      <w:r w:rsidR="00274349" w:rsidRPr="00610EB9">
        <w:t xml:space="preserve">нецелиакийной чувствительностью к глютену </w:t>
      </w:r>
      <w:r w:rsidRPr="00610EB9">
        <w:t>(</w:t>
      </w:r>
      <w:r w:rsidRPr="00610EB9">
        <w:rPr>
          <w:lang w:val="en-US"/>
        </w:rPr>
        <w:t>p</w:t>
      </w:r>
      <w:r w:rsidRPr="00610EB9">
        <w:t xml:space="preserve"> &lt;</w:t>
      </w:r>
      <w:r w:rsidR="00036A1F" w:rsidRPr="00610EB9">
        <w:t xml:space="preserve"> </w:t>
      </w:r>
      <w:r w:rsidRPr="00610EB9">
        <w:t xml:space="preserve">0,001). Чувствительность теста </w:t>
      </w:r>
      <w:r w:rsidR="00DE289A" w:rsidRPr="00610EB9">
        <w:t xml:space="preserve">по определению активности трансглутаминазы </w:t>
      </w:r>
      <w:r w:rsidR="00D8308A" w:rsidRPr="00610EB9">
        <w:t>в дифференциальной диагностике</w:t>
      </w:r>
      <w:r w:rsidRPr="00610EB9">
        <w:t xml:space="preserve"> целиакии и </w:t>
      </w:r>
      <w:r w:rsidR="00274349" w:rsidRPr="00610EB9">
        <w:t xml:space="preserve">нецелиакийной чувствительности к глютену </w:t>
      </w:r>
      <w:r w:rsidRPr="00610EB9">
        <w:t>при значении отсечения равной 18 составила 91,18%, а специфичность – 91,67% (</w:t>
      </w:r>
      <w:r w:rsidRPr="00610EB9">
        <w:rPr>
          <w:lang w:val="en-US"/>
        </w:rPr>
        <w:t>AUC</w:t>
      </w:r>
      <w:r w:rsidRPr="00610EB9">
        <w:t xml:space="preserve"> = 0,903).</w:t>
      </w:r>
      <w:r w:rsidR="00816AAC" w:rsidRPr="00610EB9">
        <w:t xml:space="preserve"> </w:t>
      </w:r>
      <w:r w:rsidR="009A406A">
        <w:t>Выявленные</w:t>
      </w:r>
      <w:r w:rsidR="00763120">
        <w:t xml:space="preserve"> показатели</w:t>
      </w:r>
      <w:r w:rsidR="00763120" w:rsidRPr="00763120">
        <w:t xml:space="preserve"> особенно близки к значениям, полученным в проспективных </w:t>
      </w:r>
      <w:r w:rsidR="009A406A">
        <w:t>международных исследованиях</w:t>
      </w:r>
      <w:r w:rsidR="00763120" w:rsidRPr="00763120">
        <w:t xml:space="preserve">, что свидетельствует о высокой диагностической ценности теста </w:t>
      </w:r>
      <w:r w:rsidR="009A406A" w:rsidRPr="009A406A">
        <w:t>[</w:t>
      </w:r>
      <w:r w:rsidR="00FC258E">
        <w:t>170,171</w:t>
      </w:r>
      <w:r w:rsidR="009A406A" w:rsidRPr="006A18BD">
        <w:t>]</w:t>
      </w:r>
      <w:r w:rsidR="00763120" w:rsidRPr="006A18BD">
        <w:t xml:space="preserve">. </w:t>
      </w:r>
      <w:r w:rsidR="00816AAC" w:rsidRPr="00610EB9">
        <w:t>У</w:t>
      </w:r>
      <w:r w:rsidR="00DE289A" w:rsidRPr="00610EB9">
        <w:t xml:space="preserve">ровень антител класса </w:t>
      </w:r>
      <w:r w:rsidR="00DE289A" w:rsidRPr="00610EB9">
        <w:rPr>
          <w:lang w:val="en-US"/>
        </w:rPr>
        <w:t>IgA</w:t>
      </w:r>
      <w:r w:rsidR="00DE289A" w:rsidRPr="00610EB9">
        <w:t xml:space="preserve"> и </w:t>
      </w:r>
      <w:r w:rsidR="00DE289A" w:rsidRPr="00610EB9">
        <w:rPr>
          <w:lang w:val="en-US"/>
        </w:rPr>
        <w:t>IgG</w:t>
      </w:r>
      <w:r w:rsidR="00DE289A" w:rsidRPr="00610EB9">
        <w:t xml:space="preserve"> к глиадину был также достоверно выше у пациентов с целиакией (</w:t>
      </w:r>
      <w:r w:rsidR="00DE289A" w:rsidRPr="00610EB9">
        <w:rPr>
          <w:lang w:val="en-US"/>
        </w:rPr>
        <w:t>p</w:t>
      </w:r>
      <w:r w:rsidR="00DE289A" w:rsidRPr="00610EB9">
        <w:t xml:space="preserve"> &lt; 0,05).</w:t>
      </w:r>
      <w:r w:rsidR="004D4305" w:rsidRPr="00610EB9">
        <w:t xml:space="preserve"> Чувствительность </w:t>
      </w:r>
      <w:r w:rsidR="001264E6" w:rsidRPr="00610EB9">
        <w:t xml:space="preserve">теста на </w:t>
      </w:r>
      <w:r w:rsidR="001264E6" w:rsidRPr="00610EB9">
        <w:rPr>
          <w:lang w:val="en-US"/>
        </w:rPr>
        <w:t>IgA</w:t>
      </w:r>
      <w:r w:rsidR="001264E6" w:rsidRPr="00610EB9">
        <w:t xml:space="preserve"> к глиадину</w:t>
      </w:r>
      <w:r w:rsidR="004D4305" w:rsidRPr="00610EB9">
        <w:t xml:space="preserve"> при значении отсечения равной 26 составила 60,71%, а специфичность – 82,61% (</w:t>
      </w:r>
      <w:r w:rsidR="004D4305" w:rsidRPr="00610EB9">
        <w:rPr>
          <w:lang w:val="en-US"/>
        </w:rPr>
        <w:t>AUC</w:t>
      </w:r>
      <w:r w:rsidR="001264E6" w:rsidRPr="00610EB9">
        <w:t xml:space="preserve"> = 0,695), а теста для </w:t>
      </w:r>
      <w:r w:rsidR="001264E6" w:rsidRPr="00610EB9">
        <w:rPr>
          <w:lang w:val="en-US"/>
        </w:rPr>
        <w:t>IgG</w:t>
      </w:r>
      <w:r w:rsidR="001264E6" w:rsidRPr="00610EB9">
        <w:t xml:space="preserve"> к глиадину </w:t>
      </w:r>
      <w:r w:rsidR="004D4305" w:rsidRPr="00610EB9">
        <w:t xml:space="preserve">при значении отсечения равной 3 </w:t>
      </w:r>
      <w:r w:rsidR="001264E6" w:rsidRPr="00610EB9">
        <w:t xml:space="preserve">чувствительность </w:t>
      </w:r>
      <w:r w:rsidR="004D4305" w:rsidRPr="00610EB9">
        <w:t>составила 100%, а специфичность – 60% (</w:t>
      </w:r>
      <w:r w:rsidR="004D4305" w:rsidRPr="00610EB9">
        <w:rPr>
          <w:lang w:val="en-US"/>
        </w:rPr>
        <w:t>AUC</w:t>
      </w:r>
      <w:r w:rsidR="004D4305" w:rsidRPr="00610EB9">
        <w:t xml:space="preserve"> = 0,791)</w:t>
      </w:r>
      <w:r w:rsidR="00B45D13" w:rsidRPr="00610EB9">
        <w:t xml:space="preserve">; хотя по данным </w:t>
      </w:r>
      <w:r w:rsidR="00750B3D" w:rsidRPr="00610EB9">
        <w:t>г</w:t>
      </w:r>
      <w:r w:rsidR="00B45D13" w:rsidRPr="00610EB9">
        <w:t>лобальной рекомендации Всемирной гастроэнтерологической организации данны</w:t>
      </w:r>
      <w:r w:rsidR="00750B3D" w:rsidRPr="00610EB9">
        <w:t>й</w:t>
      </w:r>
      <w:r w:rsidR="00B45D13" w:rsidRPr="00610EB9">
        <w:t xml:space="preserve"> а</w:t>
      </w:r>
      <w:r w:rsidR="00750B3D" w:rsidRPr="00610EB9">
        <w:t>нализ</w:t>
      </w:r>
      <w:r w:rsidR="00B45D13" w:rsidRPr="00610EB9">
        <w:t xml:space="preserve"> не являются ни чувствительными, ни специфичными</w:t>
      </w:r>
      <w:r w:rsidR="004D4305" w:rsidRPr="00610EB9">
        <w:t>.</w:t>
      </w:r>
      <w:r w:rsidR="00D131E2" w:rsidRPr="00610EB9">
        <w:t xml:space="preserve"> </w:t>
      </w:r>
      <w:r w:rsidR="003531C2" w:rsidRPr="00610EB9">
        <w:t>Качественное</w:t>
      </w:r>
      <w:r w:rsidR="00D131E2" w:rsidRPr="00610EB9">
        <w:t xml:space="preserve"> определение антител класса </w:t>
      </w:r>
      <w:r w:rsidR="00D131E2" w:rsidRPr="00610EB9">
        <w:rPr>
          <w:lang w:val="en-US"/>
        </w:rPr>
        <w:t>IgA</w:t>
      </w:r>
      <w:r w:rsidR="00D131E2" w:rsidRPr="00610EB9">
        <w:rPr>
          <w:lang w:val="kk-KZ"/>
        </w:rPr>
        <w:t xml:space="preserve"> и</w:t>
      </w:r>
      <w:r w:rsidR="00D131E2" w:rsidRPr="00610EB9">
        <w:t xml:space="preserve"> </w:t>
      </w:r>
      <w:r w:rsidR="00D131E2" w:rsidRPr="00610EB9">
        <w:rPr>
          <w:lang w:val="en-US"/>
        </w:rPr>
        <w:t>IgG</w:t>
      </w:r>
      <w:r w:rsidR="00D131E2" w:rsidRPr="00610EB9">
        <w:t xml:space="preserve"> к </w:t>
      </w:r>
      <w:r w:rsidR="00D131E2" w:rsidRPr="00610EB9">
        <w:rPr>
          <w:lang w:val="en-US"/>
        </w:rPr>
        <w:t>EMA</w:t>
      </w:r>
      <w:r w:rsidR="00D131E2" w:rsidRPr="00610EB9">
        <w:t xml:space="preserve"> показали чувствительность 73,33%, а специфичность – 77,27% (</w:t>
      </w:r>
      <w:r w:rsidR="00D131E2" w:rsidRPr="00610EB9">
        <w:rPr>
          <w:lang w:val="en-US"/>
        </w:rPr>
        <w:t>AUC</w:t>
      </w:r>
      <w:r w:rsidR="00D131E2" w:rsidRPr="00610EB9">
        <w:t xml:space="preserve"> = 0,753).</w:t>
      </w:r>
      <w:r w:rsidR="00057049" w:rsidRPr="00610EB9">
        <w:t xml:space="preserve"> </w:t>
      </w:r>
      <w:r w:rsidR="00F461DE" w:rsidRPr="00610EB9">
        <w:t xml:space="preserve">Чувствительность </w:t>
      </w:r>
      <w:r w:rsidR="00F461DE" w:rsidRPr="00610EB9">
        <w:rPr>
          <w:lang w:val="kk-KZ"/>
        </w:rPr>
        <w:t xml:space="preserve">генетических </w:t>
      </w:r>
      <w:r w:rsidR="00F461DE" w:rsidRPr="00610EB9">
        <w:t>тестов составил</w:t>
      </w:r>
      <w:r w:rsidR="00F461DE" w:rsidRPr="00610EB9">
        <w:rPr>
          <w:lang w:val="kk-KZ"/>
        </w:rPr>
        <w:t>а</w:t>
      </w:r>
      <w:r w:rsidR="00F461DE" w:rsidRPr="00610EB9">
        <w:t xml:space="preserve"> 73,33%, а специфичность – 77,27% (</w:t>
      </w:r>
      <w:r w:rsidR="00F461DE" w:rsidRPr="00610EB9">
        <w:rPr>
          <w:lang w:val="en-US"/>
        </w:rPr>
        <w:t>AUC</w:t>
      </w:r>
      <w:r w:rsidR="00F461DE" w:rsidRPr="00610EB9">
        <w:t xml:space="preserve"> = 0,753). </w:t>
      </w:r>
      <w:r w:rsidR="00057049" w:rsidRPr="00610EB9">
        <w:t xml:space="preserve">Таким образом, в данном исследовании наиболее </w:t>
      </w:r>
      <w:r w:rsidR="003531C2" w:rsidRPr="00610EB9">
        <w:t>чувствительным</w:t>
      </w:r>
      <w:r w:rsidR="00057049" w:rsidRPr="00610EB9">
        <w:t xml:space="preserve"> тестом </w:t>
      </w:r>
      <w:r w:rsidR="00D8308A" w:rsidRPr="00610EB9">
        <w:t>в дифференциальной диагностике</w:t>
      </w:r>
      <w:r w:rsidR="00057049" w:rsidRPr="00610EB9">
        <w:t xml:space="preserve"> </w:t>
      </w:r>
      <w:r w:rsidR="006D0AE2" w:rsidRPr="00610EB9">
        <w:t xml:space="preserve">целиакии и </w:t>
      </w:r>
      <w:r w:rsidR="00886220" w:rsidRPr="00610EB9">
        <w:t xml:space="preserve">нецелиакийной чувствительности к глютену </w:t>
      </w:r>
      <w:r w:rsidR="006D0AE2" w:rsidRPr="00610EB9">
        <w:t xml:space="preserve">было определение активности трансглутаминазы. </w:t>
      </w:r>
      <w:r w:rsidR="00992C2A" w:rsidRPr="00610EB9">
        <w:t>Более того положительный результат на</w:t>
      </w:r>
      <w:r w:rsidR="004D607A">
        <w:t xml:space="preserve"> </w:t>
      </w:r>
      <w:r w:rsidR="00992C2A" w:rsidRPr="00610EB9">
        <w:rPr>
          <w:lang w:val="en-US"/>
        </w:rPr>
        <w:t>IgG</w:t>
      </w:r>
      <w:r w:rsidR="00992C2A" w:rsidRPr="00610EB9">
        <w:t xml:space="preserve"> к </w:t>
      </w:r>
      <w:r w:rsidR="00992C2A" w:rsidRPr="00610EB9">
        <w:rPr>
          <w:lang w:val="en-US"/>
        </w:rPr>
        <w:t>EMA</w:t>
      </w:r>
      <w:r w:rsidR="00992C2A" w:rsidRPr="00610EB9">
        <w:t xml:space="preserve"> был предикторов активности заболевания по </w:t>
      </w:r>
      <w:r w:rsidR="00992C2A" w:rsidRPr="00610EB9">
        <w:rPr>
          <w:lang w:val="en-US"/>
        </w:rPr>
        <w:t>MARSH</w:t>
      </w:r>
      <w:r w:rsidR="00992C2A" w:rsidRPr="00610EB9">
        <w:t xml:space="preserve"> (β=1,02, </w:t>
      </w:r>
      <w:r w:rsidR="00992C2A" w:rsidRPr="00610EB9">
        <w:rPr>
          <w:lang w:val="en-US"/>
        </w:rPr>
        <w:t>R</w:t>
      </w:r>
      <w:r w:rsidR="00992C2A" w:rsidRPr="00610EB9">
        <w:rPr>
          <w:vertAlign w:val="superscript"/>
        </w:rPr>
        <w:t>2</w:t>
      </w:r>
      <w:r w:rsidR="00992C2A" w:rsidRPr="00610EB9">
        <w:t xml:space="preserve">=0,263, </w:t>
      </w:r>
      <w:r w:rsidR="00992C2A" w:rsidRPr="00610EB9">
        <w:rPr>
          <w:lang w:val="en-US"/>
        </w:rPr>
        <w:t>p</w:t>
      </w:r>
      <w:r w:rsidR="00992C2A" w:rsidRPr="00610EB9">
        <w:t xml:space="preserve"> &lt; 0,001). </w:t>
      </w:r>
      <w:r w:rsidR="00992C2A" w:rsidRPr="00610EB9">
        <w:rPr>
          <w:lang w:val="kk-KZ"/>
        </w:rPr>
        <w:t xml:space="preserve">Активность </w:t>
      </w:r>
      <w:r w:rsidR="00992C2A" w:rsidRPr="00610EB9">
        <w:t>трансглутаминазы</w:t>
      </w:r>
      <w:r w:rsidR="00992C2A" w:rsidRPr="00610EB9">
        <w:rPr>
          <w:lang w:val="kk-KZ"/>
        </w:rPr>
        <w:t xml:space="preserve"> </w:t>
      </w:r>
      <w:r w:rsidR="00992C2A" w:rsidRPr="00610EB9">
        <w:t xml:space="preserve">(β=0,626, </w:t>
      </w:r>
      <w:r w:rsidR="00992C2A" w:rsidRPr="00610EB9">
        <w:rPr>
          <w:lang w:val="en-US"/>
        </w:rPr>
        <w:t>R</w:t>
      </w:r>
      <w:r w:rsidR="00992C2A" w:rsidRPr="00610EB9">
        <w:rPr>
          <w:vertAlign w:val="superscript"/>
        </w:rPr>
        <w:t>2</w:t>
      </w:r>
      <w:r w:rsidR="00992C2A" w:rsidRPr="00610EB9">
        <w:t xml:space="preserve">=0,392, </w:t>
      </w:r>
      <w:r w:rsidR="00992C2A" w:rsidRPr="00610EB9">
        <w:rPr>
          <w:lang w:val="en-US"/>
        </w:rPr>
        <w:t>p</w:t>
      </w:r>
      <w:r w:rsidR="00992C2A" w:rsidRPr="00610EB9">
        <w:t xml:space="preserve"> &lt; 0,001), уровень антител класса </w:t>
      </w:r>
      <w:r w:rsidR="00992C2A" w:rsidRPr="00610EB9">
        <w:rPr>
          <w:lang w:val="en-US"/>
        </w:rPr>
        <w:t>IgA</w:t>
      </w:r>
      <w:r w:rsidR="00992C2A" w:rsidRPr="00610EB9">
        <w:t xml:space="preserve"> к глиадину (β=0,620, </w:t>
      </w:r>
      <w:r w:rsidR="00992C2A" w:rsidRPr="00610EB9">
        <w:rPr>
          <w:lang w:val="en-US"/>
        </w:rPr>
        <w:t>R</w:t>
      </w:r>
      <w:r w:rsidR="00992C2A" w:rsidRPr="00610EB9">
        <w:rPr>
          <w:vertAlign w:val="superscript"/>
        </w:rPr>
        <w:t>2</w:t>
      </w:r>
      <w:r w:rsidR="00992C2A" w:rsidRPr="00610EB9">
        <w:t xml:space="preserve">=0,385, </w:t>
      </w:r>
      <w:r w:rsidR="00992C2A" w:rsidRPr="00610EB9">
        <w:rPr>
          <w:lang w:val="en-US"/>
        </w:rPr>
        <w:t>p</w:t>
      </w:r>
      <w:r w:rsidR="00992C2A" w:rsidRPr="00610EB9">
        <w:t xml:space="preserve"> &lt; 0,001) и уровень антител класса </w:t>
      </w:r>
      <w:r w:rsidR="00992C2A" w:rsidRPr="00610EB9">
        <w:rPr>
          <w:lang w:val="en-US"/>
        </w:rPr>
        <w:t>IgG</w:t>
      </w:r>
      <w:r w:rsidR="00992C2A" w:rsidRPr="00610EB9">
        <w:t xml:space="preserve"> к глиадину (β=0,625, </w:t>
      </w:r>
      <w:r w:rsidR="00992C2A" w:rsidRPr="00610EB9">
        <w:rPr>
          <w:lang w:val="en-US"/>
        </w:rPr>
        <w:t>R</w:t>
      </w:r>
      <w:r w:rsidR="00992C2A" w:rsidRPr="00610EB9">
        <w:rPr>
          <w:vertAlign w:val="superscript"/>
        </w:rPr>
        <w:t>2</w:t>
      </w:r>
      <w:r w:rsidR="00992C2A" w:rsidRPr="00610EB9">
        <w:t xml:space="preserve">=0,390, </w:t>
      </w:r>
      <w:r w:rsidR="00992C2A" w:rsidRPr="00610EB9">
        <w:rPr>
          <w:lang w:val="en-US"/>
        </w:rPr>
        <w:t>p</w:t>
      </w:r>
      <w:r w:rsidR="00992C2A" w:rsidRPr="00610EB9">
        <w:t xml:space="preserve"> &lt; 0,001) был предикторами активности заболевания по </w:t>
      </w:r>
      <w:r w:rsidR="00992C2A" w:rsidRPr="00610EB9">
        <w:rPr>
          <w:lang w:val="en-US"/>
        </w:rPr>
        <w:t>MARSH</w:t>
      </w:r>
      <w:r w:rsidR="00992C2A" w:rsidRPr="00610EB9">
        <w:t>.</w:t>
      </w:r>
      <w:r w:rsidR="00FE3ADA" w:rsidRPr="00610EB9">
        <w:t xml:space="preserve"> </w:t>
      </w:r>
    </w:p>
    <w:p w14:paraId="2F3B8BD2" w14:textId="2C4C3EB2" w:rsidR="001D7481" w:rsidRDefault="00D90002" w:rsidP="00FC258E">
      <w:pPr>
        <w:spacing w:after="0" w:line="240" w:lineRule="auto"/>
        <w:ind w:firstLine="720"/>
        <w:jc w:val="both"/>
        <w:rPr>
          <w:lang w:val="kk-KZ"/>
        </w:rPr>
      </w:pPr>
      <w:r w:rsidRPr="00610EB9">
        <w:t xml:space="preserve">У взрослых больных анемия нередко остается единственным симптомом заболевания. В ходе исследования, было </w:t>
      </w:r>
      <w:r w:rsidR="003531C2" w:rsidRPr="00610EB9">
        <w:t>подтверждено</w:t>
      </w:r>
      <w:r w:rsidRPr="00610EB9">
        <w:t>, что у</w:t>
      </w:r>
      <w:r w:rsidR="00BE2D48" w:rsidRPr="00610EB9">
        <w:t xml:space="preserve">ровень гемоглобина у пациентов с целиакией был достоверно ниже, чем у пациентов с </w:t>
      </w:r>
      <w:r w:rsidR="00886220" w:rsidRPr="00610EB9">
        <w:t>нецелиакийной чувствительностью к глютену</w:t>
      </w:r>
      <w:r w:rsidR="00BE2D48" w:rsidRPr="00610EB9">
        <w:t xml:space="preserve"> (</w:t>
      </w:r>
      <w:r w:rsidR="00BE2D48" w:rsidRPr="00610EB9">
        <w:rPr>
          <w:lang w:val="en-US"/>
        </w:rPr>
        <w:t>p</w:t>
      </w:r>
      <w:r w:rsidR="00BE2D48" w:rsidRPr="00610EB9">
        <w:t xml:space="preserve"> &lt; 0,05).</w:t>
      </w:r>
      <w:r w:rsidR="00C00ED5" w:rsidRPr="00610EB9">
        <w:t xml:space="preserve"> </w:t>
      </w:r>
      <w:r w:rsidR="000E6FA8" w:rsidRPr="000E6FA8">
        <w:t>Согласно данным зарубежных авторов, анемия встречается более чем у 50 % взрослых с впервые диагностированной целиакией, при этом её частота варьирует от 21 % до 62 % в разных выборках [</w:t>
      </w:r>
      <w:r w:rsidR="00FC258E">
        <w:t>172,173</w:t>
      </w:r>
      <w:r w:rsidR="000E6FA8" w:rsidRPr="00FC258E">
        <w:t xml:space="preserve">]. </w:t>
      </w:r>
      <w:r w:rsidR="00BE2D48" w:rsidRPr="00610EB9">
        <w:t xml:space="preserve">Биохимический анализ крови не выявил достоверных различий в двух группах сравнения. Результаты ИФА анализа по определению лямблиоза, описторхоза, аскаридоза и HP у пациентов с </w:t>
      </w:r>
      <w:r w:rsidR="00886220" w:rsidRPr="00610EB9">
        <w:t xml:space="preserve">нецелиакийной чувствительностью к глютену </w:t>
      </w:r>
      <w:r w:rsidR="00BE2D48" w:rsidRPr="00610EB9">
        <w:t xml:space="preserve">и целиакией </w:t>
      </w:r>
      <w:r w:rsidR="00ED5392" w:rsidRPr="00610EB9">
        <w:rPr>
          <w:lang w:val="kk-KZ"/>
        </w:rPr>
        <w:t xml:space="preserve">также </w:t>
      </w:r>
      <w:r w:rsidR="00BE2D48" w:rsidRPr="00610EB9">
        <w:t xml:space="preserve">не имели достоверных различий. </w:t>
      </w:r>
      <w:r w:rsidR="003531C2" w:rsidRPr="00610EB9">
        <w:t>Сниженный</w:t>
      </w:r>
      <w:r w:rsidR="00C00ED5" w:rsidRPr="00610EB9">
        <w:t xml:space="preserve"> уровень витамина Д чаще был отмечен у пациентов с целиакией</w:t>
      </w:r>
      <w:r w:rsidR="00B23CEA" w:rsidRPr="00610EB9">
        <w:t xml:space="preserve"> в сравнении с пациентами с </w:t>
      </w:r>
      <w:r w:rsidR="00886220" w:rsidRPr="00610EB9">
        <w:t xml:space="preserve">нецелиакийной чувствительностью к глютену </w:t>
      </w:r>
      <w:r w:rsidR="00B23CEA" w:rsidRPr="00610EB9">
        <w:t>(</w:t>
      </w:r>
      <w:r w:rsidR="00B23CEA" w:rsidRPr="00610EB9">
        <w:rPr>
          <w:lang w:val="en-US"/>
        </w:rPr>
        <w:t>p</w:t>
      </w:r>
      <w:r w:rsidR="00B23CEA" w:rsidRPr="00610EB9">
        <w:t xml:space="preserve"> &lt; 0,05).</w:t>
      </w:r>
      <w:r w:rsidR="00C55EBE" w:rsidRPr="00610EB9">
        <w:t xml:space="preserve"> Патологические показатели уровня ТТГ также </w:t>
      </w:r>
      <w:r w:rsidR="00C55EBE" w:rsidRPr="00610EB9">
        <w:rPr>
          <w:lang w:val="kk-KZ"/>
        </w:rPr>
        <w:t xml:space="preserve">не имел достоверных отличий в двух группах сравнения. Таким образом, было выявлено, что пациентам с целиакией необходим дальнейший контроль уровней гемоглобина и витамина Д. </w:t>
      </w:r>
    </w:p>
    <w:p w14:paraId="20B6DBF2" w14:textId="77777777" w:rsidR="00C41E3A" w:rsidRPr="00610EB9" w:rsidRDefault="00C41E3A" w:rsidP="005D1ADD">
      <w:pPr>
        <w:spacing w:after="0" w:line="240" w:lineRule="auto"/>
        <w:ind w:firstLine="720"/>
        <w:jc w:val="both"/>
        <w:rPr>
          <w:lang w:val="kk-KZ"/>
        </w:rPr>
      </w:pPr>
    </w:p>
    <w:p w14:paraId="0CA51EBE" w14:textId="41ECA9D1" w:rsidR="0082146D" w:rsidRPr="00610EB9" w:rsidRDefault="00E46A9C" w:rsidP="005D1ADD">
      <w:pPr>
        <w:spacing w:after="0" w:line="240" w:lineRule="auto"/>
        <w:ind w:firstLine="720"/>
        <w:jc w:val="both"/>
        <w:rPr>
          <w:lang w:val="kk-KZ"/>
        </w:rPr>
      </w:pPr>
      <w:r w:rsidRPr="00610EB9">
        <w:rPr>
          <w:b/>
        </w:rPr>
        <w:t>ВЫВОДЫ</w:t>
      </w:r>
    </w:p>
    <w:p w14:paraId="0CA51EBF" w14:textId="77777777" w:rsidR="004322F5" w:rsidRPr="00610EB9" w:rsidRDefault="004322F5" w:rsidP="005D1ADD">
      <w:pPr>
        <w:spacing w:after="0" w:line="240" w:lineRule="auto"/>
        <w:ind w:firstLine="720"/>
        <w:jc w:val="both"/>
      </w:pPr>
      <w:r w:rsidRPr="00610EB9">
        <w:t xml:space="preserve">Анализ результатов выполненного исследования позволяет сформулировать следующие выводы: </w:t>
      </w:r>
    </w:p>
    <w:p w14:paraId="0CA51EC2" w14:textId="60A4E1B0" w:rsidR="00A16CB1" w:rsidRPr="00610EB9" w:rsidRDefault="002D5D15" w:rsidP="005D1ADD">
      <w:pPr>
        <w:spacing w:after="0" w:line="240" w:lineRule="auto"/>
        <w:ind w:firstLine="720"/>
        <w:jc w:val="both"/>
      </w:pPr>
      <w:r w:rsidRPr="00610EB9">
        <w:t>1</w:t>
      </w:r>
      <w:r w:rsidR="00A16CB1" w:rsidRPr="00610EB9">
        <w:t>. Клиническая оценка жалоб пациентов детского возраста выявила, что абдоминальные боли</w:t>
      </w:r>
      <w:r w:rsidR="00A16CB1" w:rsidRPr="00610EB9">
        <w:rPr>
          <w:lang w:val="kk-KZ"/>
        </w:rPr>
        <w:t xml:space="preserve"> </w:t>
      </w:r>
      <w:r w:rsidR="00A16CB1" w:rsidRPr="00610EB9">
        <w:t>(</w:t>
      </w:r>
      <w:r w:rsidR="00A16CB1" w:rsidRPr="00610EB9">
        <w:rPr>
          <w:lang w:val="en-US"/>
        </w:rPr>
        <w:t>p</w:t>
      </w:r>
      <w:r w:rsidR="00A16CB1" w:rsidRPr="00610EB9">
        <w:t xml:space="preserve"> &lt; 0,001) </w:t>
      </w:r>
      <w:r w:rsidR="00A16CB1" w:rsidRPr="00610EB9">
        <w:rPr>
          <w:lang w:val="kk-KZ"/>
        </w:rPr>
        <w:t xml:space="preserve">и тошнота </w:t>
      </w:r>
      <w:r w:rsidR="00A16CB1" w:rsidRPr="00610EB9">
        <w:t>(</w:t>
      </w:r>
      <w:r w:rsidR="00A16CB1" w:rsidRPr="00610EB9">
        <w:rPr>
          <w:lang w:val="en-US"/>
        </w:rPr>
        <w:t>p</w:t>
      </w:r>
      <w:r w:rsidR="00A16CB1" w:rsidRPr="00610EB9">
        <w:t xml:space="preserve"> &lt; 0,05)</w:t>
      </w:r>
      <w:r w:rsidR="00A16CB1" w:rsidRPr="00610EB9">
        <w:rPr>
          <w:lang w:val="kk-KZ"/>
        </w:rPr>
        <w:t xml:space="preserve"> </w:t>
      </w:r>
      <w:r w:rsidR="00A16CB1" w:rsidRPr="00610EB9">
        <w:t xml:space="preserve">встречались чаще у пациентов с целиакией по сравнению со здоровыми пациентами или с </w:t>
      </w:r>
      <w:r w:rsidR="00886220" w:rsidRPr="00610EB9">
        <w:t>нецелиакийной чувствительностью к глютену</w:t>
      </w:r>
      <w:r w:rsidR="00A16CB1" w:rsidRPr="00610EB9">
        <w:t xml:space="preserve">. Наличие тошноты и жажды были независимыми предикторами активности заболевания по MARSH </w:t>
      </w:r>
      <w:r w:rsidR="00A16CB1" w:rsidRPr="00610EB9">
        <w:rPr>
          <w:lang w:val="kk-KZ"/>
        </w:rPr>
        <w:t>(</w:t>
      </w:r>
      <w:r w:rsidR="00A16CB1" w:rsidRPr="00610EB9">
        <w:rPr>
          <w:lang w:val="en-US"/>
        </w:rPr>
        <w:t>p</w:t>
      </w:r>
      <w:r w:rsidR="00A16CB1" w:rsidRPr="00610EB9">
        <w:t xml:space="preserve"> &lt; 0,05</w:t>
      </w:r>
      <w:r w:rsidR="00A16CB1" w:rsidRPr="00610EB9">
        <w:rPr>
          <w:lang w:val="kk-KZ"/>
        </w:rPr>
        <w:t>)</w:t>
      </w:r>
      <w:r w:rsidR="00A16CB1" w:rsidRPr="00610EB9">
        <w:t xml:space="preserve">. </w:t>
      </w:r>
      <w:r w:rsidR="00A16CB1" w:rsidRPr="00610EB9">
        <w:rPr>
          <w:lang w:val="kk-KZ"/>
        </w:rPr>
        <w:t>В</w:t>
      </w:r>
      <w:r w:rsidR="00A16CB1" w:rsidRPr="00610EB9">
        <w:t xml:space="preserve">некишечные проявление чаще были диагностированы у детей с </w:t>
      </w:r>
      <w:r w:rsidR="00886220" w:rsidRPr="00610EB9">
        <w:t>нецелиакийной чувствительностью к глютену</w:t>
      </w:r>
      <w:r w:rsidR="00A16CB1" w:rsidRPr="00610EB9">
        <w:t>, чем среди больных целиакией (</w:t>
      </w:r>
      <w:r w:rsidR="00A16CB1" w:rsidRPr="00610EB9">
        <w:rPr>
          <w:lang w:val="en-US"/>
        </w:rPr>
        <w:t>p</w:t>
      </w:r>
      <w:r w:rsidR="00A16CB1" w:rsidRPr="00610EB9">
        <w:t xml:space="preserve"> &lt; 0,001).</w:t>
      </w:r>
      <w:r w:rsidR="00CA20F6" w:rsidRPr="00610EB9">
        <w:t xml:space="preserve"> </w:t>
      </w:r>
      <w:r w:rsidR="00A16CB1" w:rsidRPr="00610EB9">
        <w:t xml:space="preserve">Особенностями клинического появления целиакии во взрослой популяции явились </w:t>
      </w:r>
      <w:r w:rsidR="00A16CB1" w:rsidRPr="00610EB9">
        <w:rPr>
          <w:lang w:val="kk-KZ"/>
        </w:rPr>
        <w:t>тяжесть после приема пищи, отрыжка, рвота (</w:t>
      </w:r>
      <w:r w:rsidR="00A16CB1" w:rsidRPr="00610EB9">
        <w:rPr>
          <w:lang w:val="en-US"/>
        </w:rPr>
        <w:t>p</w:t>
      </w:r>
      <w:r w:rsidR="00A16CB1" w:rsidRPr="00610EB9">
        <w:t xml:space="preserve"> &lt; 0,05</w:t>
      </w:r>
      <w:r w:rsidR="00A16CB1" w:rsidRPr="00610EB9">
        <w:rPr>
          <w:lang w:val="kk-KZ"/>
        </w:rPr>
        <w:t>) и абдоминальные боли (</w:t>
      </w:r>
      <w:r w:rsidR="00A16CB1" w:rsidRPr="00610EB9">
        <w:rPr>
          <w:lang w:val="en-US"/>
        </w:rPr>
        <w:t>p</w:t>
      </w:r>
      <w:r w:rsidR="00A16CB1" w:rsidRPr="00610EB9">
        <w:t xml:space="preserve"> &lt; 0,001</w:t>
      </w:r>
      <w:r w:rsidR="00A16CB1" w:rsidRPr="00610EB9">
        <w:rPr>
          <w:lang w:val="kk-KZ"/>
        </w:rPr>
        <w:t xml:space="preserve">). Среди внекишечных проявлений у пациентов с целиакией чаще отмечены </w:t>
      </w:r>
      <w:r w:rsidR="003531C2" w:rsidRPr="00610EB9">
        <w:t>депрессия</w:t>
      </w:r>
      <w:r w:rsidR="00A16CB1" w:rsidRPr="00610EB9">
        <w:t>, тревожность и головные боли (</w:t>
      </w:r>
      <w:r w:rsidR="00A16CB1" w:rsidRPr="00610EB9">
        <w:rPr>
          <w:lang w:val="en-US"/>
        </w:rPr>
        <w:t>p</w:t>
      </w:r>
      <w:r w:rsidR="00A16CB1" w:rsidRPr="00610EB9">
        <w:t xml:space="preserve"> &lt; 0,05), в то время как пациенты с </w:t>
      </w:r>
      <w:r w:rsidR="00886220" w:rsidRPr="00610EB9">
        <w:t xml:space="preserve">нецелиакийной чувствительностью к глютену </w:t>
      </w:r>
      <w:r w:rsidR="00A16CB1" w:rsidRPr="00610EB9">
        <w:t>чаще имели различные кожные проявлений, боли в суставах и выпадение волос (</w:t>
      </w:r>
      <w:r w:rsidR="00A16CB1" w:rsidRPr="00610EB9">
        <w:rPr>
          <w:lang w:val="en-US"/>
        </w:rPr>
        <w:t>p</w:t>
      </w:r>
      <w:r w:rsidR="00A16CB1" w:rsidRPr="00610EB9">
        <w:t xml:space="preserve"> &lt; 0,05). Более того, абдоминальные боли (β=0,734) и рвота (β=0,822) были предикторами гистологической активности заболевания по </w:t>
      </w:r>
      <w:r w:rsidR="00A16CB1" w:rsidRPr="00610EB9">
        <w:rPr>
          <w:lang w:val="en-US"/>
        </w:rPr>
        <w:t>MARSH</w:t>
      </w:r>
      <w:r w:rsidR="00A16CB1" w:rsidRPr="00610EB9">
        <w:t xml:space="preserve"> (</w:t>
      </w:r>
      <w:r w:rsidR="00A16CB1" w:rsidRPr="00610EB9">
        <w:rPr>
          <w:lang w:val="en-US"/>
        </w:rPr>
        <w:t>R</w:t>
      </w:r>
      <w:r w:rsidR="00A16CB1" w:rsidRPr="00610EB9">
        <w:rPr>
          <w:vertAlign w:val="superscript"/>
        </w:rPr>
        <w:t>2</w:t>
      </w:r>
      <w:r w:rsidR="00A16CB1" w:rsidRPr="00610EB9">
        <w:t xml:space="preserve">=0,328, </w:t>
      </w:r>
      <w:r w:rsidR="00A16CB1" w:rsidRPr="00610EB9">
        <w:rPr>
          <w:lang w:val="en-US"/>
        </w:rPr>
        <w:t>p</w:t>
      </w:r>
      <w:r w:rsidR="00A16CB1" w:rsidRPr="00610EB9">
        <w:t xml:space="preserve"> &lt; 0,05) среди взрослых.</w:t>
      </w:r>
    </w:p>
    <w:p w14:paraId="0CA51EC3" w14:textId="1D9AC9BA" w:rsidR="00A16CB1" w:rsidRPr="00610EB9" w:rsidRDefault="002D5D15" w:rsidP="005D1ADD">
      <w:pPr>
        <w:spacing w:after="0" w:line="240" w:lineRule="auto"/>
        <w:ind w:firstLine="720"/>
        <w:jc w:val="both"/>
      </w:pPr>
      <w:r w:rsidRPr="00610EB9">
        <w:t>2</w:t>
      </w:r>
      <w:r w:rsidR="00A16CB1" w:rsidRPr="00610EB9">
        <w:t xml:space="preserve">. Среди детей наибольшую диагностическую ценность показали серологические анализы по определению титра </w:t>
      </w:r>
      <w:r w:rsidR="00A16CB1" w:rsidRPr="00610EB9">
        <w:rPr>
          <w:lang w:val="en-US"/>
        </w:rPr>
        <w:t>EMA</w:t>
      </w:r>
      <w:r w:rsidR="00A16CB1" w:rsidRPr="00610EB9">
        <w:t xml:space="preserve"> (</w:t>
      </w:r>
      <w:r w:rsidR="00A16CB1" w:rsidRPr="00610EB9">
        <w:rPr>
          <w:lang w:val="en-US"/>
        </w:rPr>
        <w:t>AUC</w:t>
      </w:r>
      <w:r w:rsidR="00A16CB1" w:rsidRPr="00610EB9">
        <w:t xml:space="preserve"> = 0,857), </w:t>
      </w:r>
      <w:r w:rsidR="00A16CB1" w:rsidRPr="00610EB9">
        <w:rPr>
          <w:lang w:val="en-US"/>
        </w:rPr>
        <w:t>anti</w:t>
      </w:r>
      <w:r w:rsidR="00A16CB1" w:rsidRPr="00610EB9">
        <w:t>-</w:t>
      </w:r>
      <w:r w:rsidR="00A16CB1" w:rsidRPr="00610EB9">
        <w:rPr>
          <w:lang w:val="en-US"/>
        </w:rPr>
        <w:t>tTG</w:t>
      </w:r>
      <w:r w:rsidR="00A16CB1" w:rsidRPr="00610EB9">
        <w:t xml:space="preserve"> </w:t>
      </w:r>
      <w:r w:rsidR="00A16CB1" w:rsidRPr="00610EB9">
        <w:rPr>
          <w:lang w:val="en-US"/>
        </w:rPr>
        <w:t>IgA</w:t>
      </w:r>
      <w:r w:rsidR="00A16CB1" w:rsidRPr="00610EB9">
        <w:t xml:space="preserve"> (</w:t>
      </w:r>
      <w:r w:rsidR="00A16CB1" w:rsidRPr="00610EB9">
        <w:rPr>
          <w:lang w:val="en-US"/>
        </w:rPr>
        <w:t>AUC</w:t>
      </w:r>
      <w:r w:rsidR="00A16CB1" w:rsidRPr="00610EB9">
        <w:t xml:space="preserve"> = 0,747) и </w:t>
      </w:r>
      <w:r w:rsidR="00A16CB1" w:rsidRPr="00610EB9">
        <w:rPr>
          <w:lang w:val="en-US"/>
        </w:rPr>
        <w:t>IgG</w:t>
      </w:r>
      <w:r w:rsidR="00A16CB1" w:rsidRPr="00610EB9">
        <w:t xml:space="preserve"> (</w:t>
      </w:r>
      <w:r w:rsidR="00A16CB1" w:rsidRPr="00610EB9">
        <w:rPr>
          <w:lang w:val="en-US"/>
        </w:rPr>
        <w:t>AUC</w:t>
      </w:r>
      <w:r w:rsidR="00A16CB1" w:rsidRPr="00610EB9">
        <w:t xml:space="preserve"> = 0,763) и генетический тест (</w:t>
      </w:r>
      <w:r w:rsidR="00A16CB1" w:rsidRPr="00610EB9">
        <w:rPr>
          <w:lang w:val="en-US"/>
        </w:rPr>
        <w:t>AUC</w:t>
      </w:r>
      <w:r w:rsidR="00A16CB1" w:rsidRPr="00610EB9">
        <w:t xml:space="preserve"> = 0,897). Во взрослой популяции высокую диагностическую ценность имел тест по определению активности трансглутаминазы (</w:t>
      </w:r>
      <w:r w:rsidR="00A16CB1" w:rsidRPr="00610EB9">
        <w:rPr>
          <w:lang w:val="en-US"/>
        </w:rPr>
        <w:t>AUC</w:t>
      </w:r>
      <w:r w:rsidR="00A16CB1" w:rsidRPr="00610EB9">
        <w:t xml:space="preserve"> = 0,90). </w:t>
      </w:r>
    </w:p>
    <w:p w14:paraId="0CA51EC4" w14:textId="6EE4582B" w:rsidR="00A16CB1" w:rsidRPr="00610EB9" w:rsidRDefault="002D5D15" w:rsidP="005D1ADD">
      <w:pPr>
        <w:spacing w:after="0" w:line="240" w:lineRule="auto"/>
        <w:ind w:firstLine="720"/>
        <w:jc w:val="both"/>
      </w:pPr>
      <w:r w:rsidRPr="00610EB9">
        <w:t>3</w:t>
      </w:r>
      <w:r w:rsidR="00A16CB1" w:rsidRPr="00610EB9">
        <w:t xml:space="preserve">. Выявлена средняя положительная корреляция между результатом </w:t>
      </w:r>
      <w:r w:rsidR="00A16CB1" w:rsidRPr="00610EB9">
        <w:rPr>
          <w:lang w:val="kk-KZ"/>
        </w:rPr>
        <w:t xml:space="preserve">теста на </w:t>
      </w:r>
      <w:r w:rsidR="00A16CB1" w:rsidRPr="00610EB9">
        <w:rPr>
          <w:lang w:val="en-US"/>
        </w:rPr>
        <w:t>IgG</w:t>
      </w:r>
      <w:r w:rsidR="00A16CB1" w:rsidRPr="00610EB9">
        <w:t xml:space="preserve"> </w:t>
      </w:r>
      <w:r w:rsidR="00A16CB1" w:rsidRPr="00610EB9">
        <w:rPr>
          <w:lang w:val="en-US"/>
        </w:rPr>
        <w:t>anti</w:t>
      </w:r>
      <w:r w:rsidR="00A16CB1" w:rsidRPr="00610EB9">
        <w:t>-</w:t>
      </w:r>
      <w:r w:rsidR="00A16CB1" w:rsidRPr="00610EB9">
        <w:rPr>
          <w:lang w:val="en-US"/>
        </w:rPr>
        <w:t>tTG</w:t>
      </w:r>
      <w:r w:rsidR="00A16CB1" w:rsidRPr="00610EB9">
        <w:t xml:space="preserve"> и активностью заболевания по MARSH у детей (r=0,447, p &lt; 0,001). Среди взрослых пациентов </w:t>
      </w:r>
      <w:r w:rsidR="00A16CB1" w:rsidRPr="00610EB9">
        <w:rPr>
          <w:lang w:val="en-US"/>
        </w:rPr>
        <w:t>IgG</w:t>
      </w:r>
      <w:r w:rsidR="00A16CB1" w:rsidRPr="00610EB9">
        <w:t xml:space="preserve"> к </w:t>
      </w:r>
      <w:r w:rsidR="00A16CB1" w:rsidRPr="00610EB9">
        <w:rPr>
          <w:lang w:val="en-US"/>
        </w:rPr>
        <w:t>EMA</w:t>
      </w:r>
      <w:r w:rsidR="00A16CB1" w:rsidRPr="00610EB9">
        <w:t xml:space="preserve"> был предиктором активности заболевания по </w:t>
      </w:r>
      <w:r w:rsidR="00A16CB1" w:rsidRPr="00610EB9">
        <w:rPr>
          <w:lang w:val="en-US"/>
        </w:rPr>
        <w:t>MARSH</w:t>
      </w:r>
      <w:r w:rsidR="00A16CB1" w:rsidRPr="00610EB9">
        <w:t xml:space="preserve"> (β=1,02, </w:t>
      </w:r>
      <w:r w:rsidR="00A16CB1" w:rsidRPr="00610EB9">
        <w:rPr>
          <w:lang w:val="en-US"/>
        </w:rPr>
        <w:t>R</w:t>
      </w:r>
      <w:r w:rsidR="00A16CB1" w:rsidRPr="00610EB9">
        <w:rPr>
          <w:vertAlign w:val="superscript"/>
        </w:rPr>
        <w:t>2</w:t>
      </w:r>
      <w:r w:rsidR="00A16CB1" w:rsidRPr="00610EB9">
        <w:t xml:space="preserve">=0,263, </w:t>
      </w:r>
      <w:r w:rsidR="00A16CB1" w:rsidRPr="00610EB9">
        <w:rPr>
          <w:lang w:val="en-US"/>
        </w:rPr>
        <w:t>p</w:t>
      </w:r>
      <w:r w:rsidR="00A16CB1" w:rsidRPr="00610EB9">
        <w:t xml:space="preserve"> &lt; 0,001). Более того </w:t>
      </w:r>
      <w:r w:rsidR="00A16CB1" w:rsidRPr="00610EB9">
        <w:rPr>
          <w:lang w:val="kk-KZ"/>
        </w:rPr>
        <w:t xml:space="preserve">активность </w:t>
      </w:r>
      <w:r w:rsidR="00A16CB1" w:rsidRPr="00610EB9">
        <w:t>трансглутаминазы</w:t>
      </w:r>
      <w:r w:rsidR="00A16CB1" w:rsidRPr="00610EB9">
        <w:rPr>
          <w:lang w:val="kk-KZ"/>
        </w:rPr>
        <w:t xml:space="preserve"> </w:t>
      </w:r>
      <w:r w:rsidR="00A16CB1" w:rsidRPr="00610EB9">
        <w:t xml:space="preserve">(β=0,626, </w:t>
      </w:r>
      <w:r w:rsidR="00A16CB1" w:rsidRPr="00610EB9">
        <w:rPr>
          <w:lang w:val="en-US"/>
        </w:rPr>
        <w:t>R</w:t>
      </w:r>
      <w:r w:rsidR="00A16CB1" w:rsidRPr="00610EB9">
        <w:rPr>
          <w:vertAlign w:val="superscript"/>
        </w:rPr>
        <w:t>2</w:t>
      </w:r>
      <w:r w:rsidR="00A16CB1" w:rsidRPr="00610EB9">
        <w:t xml:space="preserve">=0,392, </w:t>
      </w:r>
      <w:r w:rsidR="00A16CB1" w:rsidRPr="00610EB9">
        <w:rPr>
          <w:lang w:val="en-US"/>
        </w:rPr>
        <w:t>p</w:t>
      </w:r>
      <w:r w:rsidR="00A16CB1" w:rsidRPr="00610EB9">
        <w:t xml:space="preserve"> &lt; 0,001), уровень антител класса </w:t>
      </w:r>
      <w:r w:rsidR="00A16CB1" w:rsidRPr="00610EB9">
        <w:rPr>
          <w:lang w:val="en-US"/>
        </w:rPr>
        <w:t>IgA</w:t>
      </w:r>
      <w:r w:rsidR="00A16CB1" w:rsidRPr="00610EB9">
        <w:t xml:space="preserve"> к глиадину (β=0,620, </w:t>
      </w:r>
      <w:r w:rsidR="00A16CB1" w:rsidRPr="00610EB9">
        <w:rPr>
          <w:lang w:val="en-US"/>
        </w:rPr>
        <w:t>R</w:t>
      </w:r>
      <w:r w:rsidR="00A16CB1" w:rsidRPr="00610EB9">
        <w:rPr>
          <w:vertAlign w:val="superscript"/>
        </w:rPr>
        <w:t>2</w:t>
      </w:r>
      <w:r w:rsidR="00A16CB1" w:rsidRPr="00610EB9">
        <w:t xml:space="preserve">=0,385, </w:t>
      </w:r>
      <w:r w:rsidR="00A16CB1" w:rsidRPr="00610EB9">
        <w:rPr>
          <w:lang w:val="en-US"/>
        </w:rPr>
        <w:t>p</w:t>
      </w:r>
      <w:r w:rsidR="00A16CB1" w:rsidRPr="00610EB9">
        <w:t xml:space="preserve"> &lt; 0,001) и уровень антител класса </w:t>
      </w:r>
      <w:r w:rsidR="00A16CB1" w:rsidRPr="00610EB9">
        <w:rPr>
          <w:lang w:val="en-US"/>
        </w:rPr>
        <w:t>IgG</w:t>
      </w:r>
      <w:r w:rsidR="00A16CB1" w:rsidRPr="00610EB9">
        <w:t xml:space="preserve"> к глиадину (β=0,625, </w:t>
      </w:r>
      <w:r w:rsidR="00A16CB1" w:rsidRPr="00610EB9">
        <w:rPr>
          <w:lang w:val="en-US"/>
        </w:rPr>
        <w:t>R</w:t>
      </w:r>
      <w:r w:rsidR="00A16CB1" w:rsidRPr="00610EB9">
        <w:rPr>
          <w:vertAlign w:val="superscript"/>
        </w:rPr>
        <w:t>2</w:t>
      </w:r>
      <w:r w:rsidR="00A16CB1" w:rsidRPr="00610EB9">
        <w:t xml:space="preserve">=0,390, </w:t>
      </w:r>
      <w:r w:rsidR="00A16CB1" w:rsidRPr="00610EB9">
        <w:rPr>
          <w:lang w:val="en-US"/>
        </w:rPr>
        <w:t>p</w:t>
      </w:r>
      <w:r w:rsidR="00A16CB1" w:rsidRPr="00610EB9">
        <w:t xml:space="preserve"> &lt; 0,001) также были предикторами активности заболевания по </w:t>
      </w:r>
      <w:r w:rsidR="00A16CB1" w:rsidRPr="00610EB9">
        <w:rPr>
          <w:lang w:val="en-US"/>
        </w:rPr>
        <w:t>MARSH</w:t>
      </w:r>
      <w:r w:rsidR="00A16CB1" w:rsidRPr="00610EB9">
        <w:t xml:space="preserve"> среди взрослых пациентов с целиакией. </w:t>
      </w:r>
    </w:p>
    <w:p w14:paraId="0CA51EC5" w14:textId="034B0DE6" w:rsidR="00A16CB1" w:rsidRPr="00610EB9" w:rsidRDefault="002D5D15" w:rsidP="005D1ADD">
      <w:pPr>
        <w:spacing w:after="0" w:line="240" w:lineRule="auto"/>
        <w:ind w:firstLine="720"/>
        <w:jc w:val="both"/>
      </w:pPr>
      <w:r w:rsidRPr="00610EB9">
        <w:t>4</w:t>
      </w:r>
      <w:r w:rsidR="00A16CB1" w:rsidRPr="00610EB9">
        <w:t xml:space="preserve">. Уровень витамина Д у детей с целиакией был ниже чем у детей с </w:t>
      </w:r>
      <w:r w:rsidR="00886220" w:rsidRPr="00610EB9">
        <w:t xml:space="preserve">нецелиакийной чувствительностью к глютену </w:t>
      </w:r>
      <w:r w:rsidR="00A16CB1" w:rsidRPr="00610EB9">
        <w:t>и здоровых детей (</w:t>
      </w:r>
      <w:r w:rsidR="00A16CB1" w:rsidRPr="00610EB9">
        <w:rPr>
          <w:lang w:val="en-US"/>
        </w:rPr>
        <w:t>p</w:t>
      </w:r>
      <w:r w:rsidR="00A16CB1" w:rsidRPr="00610EB9">
        <w:t xml:space="preserve"> &lt; 0,05), а уровень кальция в крови был выше у пациентов с целиакией и </w:t>
      </w:r>
      <w:r w:rsidR="00886220" w:rsidRPr="00610EB9">
        <w:t xml:space="preserve">нецелиакийной чувствительностью к глютену </w:t>
      </w:r>
      <w:r w:rsidR="00A16CB1" w:rsidRPr="00610EB9">
        <w:t>в сравнении со здоровыми детьми (</w:t>
      </w:r>
      <w:r w:rsidR="00A16CB1" w:rsidRPr="00610EB9">
        <w:rPr>
          <w:lang w:val="en-US"/>
        </w:rPr>
        <w:t>p</w:t>
      </w:r>
      <w:r w:rsidR="00A16CB1" w:rsidRPr="00610EB9">
        <w:t xml:space="preserve"> &lt; 0,05). Также сниженный уровень витамина Д чаще был отмечен у </w:t>
      </w:r>
      <w:r w:rsidR="00A16CB1" w:rsidRPr="00610EB9">
        <w:rPr>
          <w:lang w:val="kk-KZ"/>
        </w:rPr>
        <w:t xml:space="preserve">взрослых </w:t>
      </w:r>
      <w:r w:rsidR="00A16CB1" w:rsidRPr="00610EB9">
        <w:t xml:space="preserve">пациентов с целиакией в сравнении с пациентами с </w:t>
      </w:r>
      <w:r w:rsidR="00886220" w:rsidRPr="00610EB9">
        <w:t xml:space="preserve">нецелиакийной чувствительностью к глютену </w:t>
      </w:r>
      <w:r w:rsidR="00A16CB1" w:rsidRPr="00610EB9">
        <w:t>(</w:t>
      </w:r>
      <w:r w:rsidR="00A16CB1" w:rsidRPr="00610EB9">
        <w:rPr>
          <w:lang w:val="en-US"/>
        </w:rPr>
        <w:t>p</w:t>
      </w:r>
      <w:r w:rsidR="00A16CB1" w:rsidRPr="00610EB9">
        <w:t xml:space="preserve"> &lt; 0,05). </w:t>
      </w:r>
      <w:r w:rsidR="001F432C" w:rsidRPr="00610EB9">
        <w:t xml:space="preserve">Генетический полиморфизм целиакии HLA- типированием в детской популяции имел следующее распределение: мутации в гене </w:t>
      </w:r>
      <w:r w:rsidR="001F432C" w:rsidRPr="00610EB9">
        <w:rPr>
          <w:lang w:val="en-US"/>
        </w:rPr>
        <w:t>DQ</w:t>
      </w:r>
      <w:r w:rsidR="001F432C" w:rsidRPr="00610EB9">
        <w:t xml:space="preserve">2.5 HLA II класса в 45,4% обследованных детей, </w:t>
      </w:r>
      <w:r w:rsidR="001F432C" w:rsidRPr="00610EB9">
        <w:rPr>
          <w:lang w:val="en-US"/>
        </w:rPr>
        <w:t>DQ</w:t>
      </w:r>
      <w:r w:rsidR="001F432C" w:rsidRPr="00610EB9">
        <w:t xml:space="preserve">8 </w:t>
      </w:r>
      <w:r w:rsidR="001F432C" w:rsidRPr="00610EB9">
        <w:rPr>
          <w:lang w:val="kk-KZ"/>
        </w:rPr>
        <w:t>- 36,4%, и</w:t>
      </w:r>
      <w:r w:rsidR="004D607A">
        <w:rPr>
          <w:lang w:val="kk-KZ"/>
        </w:rPr>
        <w:t xml:space="preserve"> </w:t>
      </w:r>
      <w:r w:rsidR="001F432C" w:rsidRPr="00610EB9">
        <w:rPr>
          <w:lang w:val="kk-KZ"/>
        </w:rPr>
        <w:t xml:space="preserve">в гене </w:t>
      </w:r>
      <w:r w:rsidR="001F432C" w:rsidRPr="00610EB9">
        <w:rPr>
          <w:lang w:val="en-US"/>
        </w:rPr>
        <w:t>DQ</w:t>
      </w:r>
      <w:r w:rsidR="001F432C" w:rsidRPr="00610EB9">
        <w:t>2 мутации были выявлены у 18,2% участников исследования.</w:t>
      </w:r>
    </w:p>
    <w:p w14:paraId="0CA51EC6" w14:textId="2C3B828A" w:rsidR="00A16CB1" w:rsidRPr="00610EB9" w:rsidRDefault="002D5D15" w:rsidP="005D1ADD">
      <w:pPr>
        <w:spacing w:after="0" w:line="240" w:lineRule="auto"/>
        <w:ind w:firstLine="720"/>
        <w:jc w:val="both"/>
      </w:pPr>
      <w:r w:rsidRPr="00610EB9">
        <w:t>5</w:t>
      </w:r>
      <w:r w:rsidR="00A16CB1" w:rsidRPr="00610EB9">
        <w:t xml:space="preserve">. У пациентов с целиакией и </w:t>
      </w:r>
      <w:r w:rsidR="00886220" w:rsidRPr="00610EB9">
        <w:t xml:space="preserve">нецелиакийной чувствительностью к глютену </w:t>
      </w:r>
      <w:r w:rsidR="00A16CB1" w:rsidRPr="00610EB9">
        <w:t>отмечен достоверно высокий уровень ГГТП и амилазы в сравнении со здоровыми детьми (</w:t>
      </w:r>
      <w:r w:rsidR="00A16CB1" w:rsidRPr="00610EB9">
        <w:rPr>
          <w:lang w:val="en-US"/>
        </w:rPr>
        <w:t>p</w:t>
      </w:r>
      <w:r w:rsidR="00A16CB1" w:rsidRPr="00610EB9">
        <w:t xml:space="preserve"> &lt; 0,001).</w:t>
      </w:r>
      <w:r w:rsidR="004D607A">
        <w:t xml:space="preserve"> </w:t>
      </w:r>
      <w:r w:rsidR="00A16CB1" w:rsidRPr="00610EB9">
        <w:t xml:space="preserve">Также было подтверждено, что уровень гемоглобина у взрослых пациентов с целиакией был достоверно ниже, чем у пациентов с </w:t>
      </w:r>
      <w:r w:rsidR="00886220" w:rsidRPr="00610EB9">
        <w:t xml:space="preserve">нецелиакийной чувствительностью к глютену </w:t>
      </w:r>
      <w:r w:rsidR="00A16CB1" w:rsidRPr="00610EB9">
        <w:t>(</w:t>
      </w:r>
      <w:r w:rsidR="00A16CB1" w:rsidRPr="00610EB9">
        <w:rPr>
          <w:lang w:val="en-US"/>
        </w:rPr>
        <w:t>p</w:t>
      </w:r>
      <w:r w:rsidR="00A16CB1" w:rsidRPr="00610EB9">
        <w:t xml:space="preserve"> &lt; 0,05). </w:t>
      </w:r>
    </w:p>
    <w:p w14:paraId="5A05BB8A" w14:textId="1F31AD17" w:rsidR="001F432C" w:rsidRPr="00610EB9" w:rsidRDefault="002D5D15" w:rsidP="005D1ADD">
      <w:pPr>
        <w:spacing w:after="0" w:line="240" w:lineRule="auto"/>
        <w:ind w:firstLine="720"/>
        <w:jc w:val="both"/>
        <w:rPr>
          <w:lang w:val="ru-KZ"/>
        </w:rPr>
      </w:pPr>
      <w:r w:rsidRPr="00610EB9">
        <w:t>6</w:t>
      </w:r>
      <w:r w:rsidR="00A16CB1" w:rsidRPr="00610EB9">
        <w:t xml:space="preserve">. </w:t>
      </w:r>
      <w:r w:rsidR="001F432C" w:rsidRPr="00610EB9">
        <w:rPr>
          <w:lang w:val="ru-KZ"/>
        </w:rPr>
        <w:t>Проведенный опрос выявил низкий уровень осведомленности о целиакии. Средний общий балл знаний составил 14,7 ± 6,9 из возможных 38 баллов. Более половины респондентов (59,4%) имели низкий уровень осведомленности, 28,4% — удовлетворительный, и только 12,2% продемонстрировали хороший уровень знаний. Гастроэнтерологи показали лучшие результаты (средний балл 20,8 ± 7,8), тогда как врачи первичного звена и другие специалисты набрали в среднем по 14,4 балла.</w:t>
      </w:r>
    </w:p>
    <w:p w14:paraId="0CA51EC7" w14:textId="22208E7C" w:rsidR="00A16CB1" w:rsidRDefault="00A16CB1" w:rsidP="005D1ADD">
      <w:pPr>
        <w:spacing w:after="0" w:line="240" w:lineRule="auto"/>
        <w:ind w:firstLine="720"/>
        <w:jc w:val="both"/>
        <w:rPr>
          <w:lang w:val="ru-KZ"/>
        </w:rPr>
      </w:pPr>
    </w:p>
    <w:p w14:paraId="5606EE08" w14:textId="62E69194" w:rsidR="00C41E3A" w:rsidRDefault="00C41E3A" w:rsidP="005D1ADD">
      <w:pPr>
        <w:spacing w:after="0" w:line="240" w:lineRule="auto"/>
        <w:ind w:firstLine="720"/>
        <w:jc w:val="both"/>
        <w:rPr>
          <w:lang w:val="ru-KZ"/>
        </w:rPr>
      </w:pPr>
    </w:p>
    <w:p w14:paraId="426BD174" w14:textId="3D4F1E31" w:rsidR="00C41E3A" w:rsidRDefault="00C41E3A" w:rsidP="005D1ADD">
      <w:pPr>
        <w:spacing w:after="0" w:line="240" w:lineRule="auto"/>
        <w:ind w:firstLine="720"/>
        <w:jc w:val="both"/>
        <w:rPr>
          <w:lang w:val="ru-KZ"/>
        </w:rPr>
      </w:pPr>
    </w:p>
    <w:p w14:paraId="1F46097B" w14:textId="5CE678B1" w:rsidR="00C41E3A" w:rsidRDefault="00C41E3A" w:rsidP="005D1ADD">
      <w:pPr>
        <w:spacing w:after="0" w:line="240" w:lineRule="auto"/>
        <w:ind w:firstLine="720"/>
        <w:jc w:val="both"/>
        <w:rPr>
          <w:lang w:val="ru-KZ"/>
        </w:rPr>
      </w:pPr>
    </w:p>
    <w:p w14:paraId="10B1034F" w14:textId="71D89B7A" w:rsidR="00C41E3A" w:rsidRDefault="00C41E3A" w:rsidP="005D1ADD">
      <w:pPr>
        <w:spacing w:after="0" w:line="240" w:lineRule="auto"/>
        <w:ind w:firstLine="720"/>
        <w:jc w:val="both"/>
        <w:rPr>
          <w:lang w:val="ru-KZ"/>
        </w:rPr>
      </w:pPr>
    </w:p>
    <w:p w14:paraId="1DD196DA" w14:textId="0C94E2AB" w:rsidR="00C41E3A" w:rsidRDefault="00C41E3A" w:rsidP="005D1ADD">
      <w:pPr>
        <w:spacing w:after="0" w:line="240" w:lineRule="auto"/>
        <w:ind w:firstLine="720"/>
        <w:jc w:val="both"/>
        <w:rPr>
          <w:lang w:val="ru-KZ"/>
        </w:rPr>
      </w:pPr>
    </w:p>
    <w:p w14:paraId="46C879CF" w14:textId="13F5E32D" w:rsidR="00C41E3A" w:rsidRDefault="00C41E3A" w:rsidP="005D1ADD">
      <w:pPr>
        <w:spacing w:after="0" w:line="240" w:lineRule="auto"/>
        <w:ind w:firstLine="720"/>
        <w:jc w:val="both"/>
        <w:rPr>
          <w:lang w:val="ru-KZ"/>
        </w:rPr>
      </w:pPr>
    </w:p>
    <w:p w14:paraId="5B18FB2E" w14:textId="6868F8A3" w:rsidR="00C41E3A" w:rsidRDefault="00C41E3A" w:rsidP="005D1ADD">
      <w:pPr>
        <w:spacing w:after="0" w:line="240" w:lineRule="auto"/>
        <w:ind w:firstLine="720"/>
        <w:jc w:val="both"/>
        <w:rPr>
          <w:lang w:val="ru-KZ"/>
        </w:rPr>
      </w:pPr>
    </w:p>
    <w:p w14:paraId="1E1778C2" w14:textId="05806167" w:rsidR="00C41E3A" w:rsidRDefault="00C41E3A" w:rsidP="005D1ADD">
      <w:pPr>
        <w:spacing w:after="0" w:line="240" w:lineRule="auto"/>
        <w:ind w:firstLine="720"/>
        <w:jc w:val="both"/>
        <w:rPr>
          <w:lang w:val="ru-KZ"/>
        </w:rPr>
      </w:pPr>
    </w:p>
    <w:p w14:paraId="2925655D" w14:textId="1AAE7C6D" w:rsidR="00C41E3A" w:rsidRDefault="00C41E3A" w:rsidP="005D1ADD">
      <w:pPr>
        <w:spacing w:after="0" w:line="240" w:lineRule="auto"/>
        <w:ind w:firstLine="720"/>
        <w:jc w:val="both"/>
        <w:rPr>
          <w:lang w:val="ru-KZ"/>
        </w:rPr>
      </w:pPr>
    </w:p>
    <w:p w14:paraId="32E81AB2" w14:textId="0D54E1E1" w:rsidR="00C41E3A" w:rsidRDefault="00C41E3A" w:rsidP="005D1ADD">
      <w:pPr>
        <w:spacing w:after="0" w:line="240" w:lineRule="auto"/>
        <w:ind w:firstLine="720"/>
        <w:jc w:val="both"/>
        <w:rPr>
          <w:lang w:val="ru-KZ"/>
        </w:rPr>
      </w:pPr>
    </w:p>
    <w:p w14:paraId="0CA51EC9" w14:textId="6973FEC5" w:rsidR="009F553C" w:rsidRDefault="009F553C" w:rsidP="00AA2D08">
      <w:pPr>
        <w:pStyle w:val="1"/>
        <w:spacing w:before="0" w:line="240" w:lineRule="auto"/>
        <w:ind w:firstLine="709"/>
        <w:jc w:val="center"/>
        <w:rPr>
          <w:rFonts w:ascii="Times New Roman" w:hAnsi="Times New Roman" w:cs="Times New Roman"/>
          <w:color w:val="auto"/>
        </w:rPr>
      </w:pPr>
      <w:bookmarkStart w:id="35" w:name="_Toc200815780"/>
      <w:r w:rsidRPr="00610EB9">
        <w:rPr>
          <w:rFonts w:ascii="Times New Roman" w:hAnsi="Times New Roman" w:cs="Times New Roman"/>
          <w:color w:val="auto"/>
        </w:rPr>
        <w:t>ПРАКТИЧЕСКИЕ РЕКОМЕНДАЦИИ</w:t>
      </w:r>
      <w:bookmarkEnd w:id="35"/>
    </w:p>
    <w:p w14:paraId="2201C434" w14:textId="77777777" w:rsidR="00C41E3A" w:rsidRPr="00C41E3A" w:rsidRDefault="00C41E3A" w:rsidP="00AA2D08">
      <w:pPr>
        <w:spacing w:after="0" w:line="240" w:lineRule="auto"/>
        <w:ind w:firstLine="709"/>
      </w:pPr>
    </w:p>
    <w:p w14:paraId="0CA51ECA" w14:textId="174E4871" w:rsidR="005B16F3" w:rsidRPr="00610EB9" w:rsidRDefault="005B16F3" w:rsidP="00AA2D08">
      <w:pPr>
        <w:pBdr>
          <w:top w:val="nil"/>
          <w:left w:val="nil"/>
          <w:bottom w:val="nil"/>
          <w:right w:val="nil"/>
          <w:between w:val="nil"/>
        </w:pBdr>
        <w:spacing w:after="0" w:line="240" w:lineRule="auto"/>
        <w:ind w:firstLine="709"/>
        <w:jc w:val="both"/>
      </w:pPr>
      <w:r w:rsidRPr="00610EB9">
        <w:t>1. Всем пациентам группы риска (близкие родственники больного целиакией, синдром Дауна, аутоиммунны</w:t>
      </w:r>
      <w:r w:rsidR="009772DA" w:rsidRPr="00610EB9">
        <w:t>й</w:t>
      </w:r>
      <w:r w:rsidRPr="00610EB9">
        <w:t xml:space="preserve"> тиреодит, сахарный диабет 1-го типа, лимфоцитарный колит, синдром раздраженной кишки, хронический активный гепатит,</w:t>
      </w:r>
      <w:r w:rsidR="004D607A">
        <w:t xml:space="preserve"> </w:t>
      </w:r>
      <w:r w:rsidRPr="00610EB9">
        <w:t>поражения кожи и слизистых оболочек</w:t>
      </w:r>
      <w:r w:rsidR="007B09B2" w:rsidRPr="00610EB9">
        <w:t>) рекомендуется проводить дифференциальный поиск с целью исключения целиакии.</w:t>
      </w:r>
    </w:p>
    <w:p w14:paraId="1294C9E8" w14:textId="62B0C548" w:rsidR="00BF755C" w:rsidRPr="00610EB9" w:rsidRDefault="005C6ACE" w:rsidP="00AA2D08">
      <w:pPr>
        <w:spacing w:after="0" w:line="240" w:lineRule="auto"/>
        <w:ind w:firstLine="709"/>
        <w:jc w:val="both"/>
      </w:pPr>
      <w:r w:rsidRPr="00610EB9">
        <w:t xml:space="preserve">2. </w:t>
      </w:r>
      <w:r w:rsidR="00BF755C" w:rsidRPr="00610EB9">
        <w:t>Серологические тесты, такие как EMA и anti-tTG, а также генетическое тестирование, показали высокую диагностическую ценность в детской популяции. У взрослых пациентов наиболее информативными диагностическими методами оказались тесты на активность трансглутаминазы и IgG к EMA.</w:t>
      </w:r>
    </w:p>
    <w:p w14:paraId="0CA51ECE" w14:textId="44355462" w:rsidR="009F553C" w:rsidRPr="00610EB9" w:rsidRDefault="00E01D79" w:rsidP="00AA2D08">
      <w:pPr>
        <w:pBdr>
          <w:top w:val="nil"/>
          <w:left w:val="nil"/>
          <w:bottom w:val="nil"/>
          <w:right w:val="nil"/>
          <w:between w:val="nil"/>
        </w:pBdr>
        <w:spacing w:after="0" w:line="240" w:lineRule="auto"/>
        <w:ind w:firstLine="709"/>
        <w:jc w:val="both"/>
      </w:pPr>
      <w:r w:rsidRPr="00610EB9">
        <w:t>3</w:t>
      </w:r>
      <w:r w:rsidR="005C6ACE" w:rsidRPr="00610EB9">
        <w:t>. При ведении пациентов с целиакией рекомендуется учитывать большую вероятность нарушений минерального обмена</w:t>
      </w:r>
      <w:r w:rsidR="005E6CA9" w:rsidRPr="00610EB9">
        <w:t>, что требует</w:t>
      </w:r>
      <w:r w:rsidR="005C6ACE" w:rsidRPr="00610EB9">
        <w:t xml:space="preserve"> коррек</w:t>
      </w:r>
      <w:r w:rsidR="005E6CA9" w:rsidRPr="00610EB9">
        <w:t>ции</w:t>
      </w:r>
      <w:r w:rsidR="005C6ACE" w:rsidRPr="00610EB9">
        <w:t xml:space="preserve"> не только основны</w:t>
      </w:r>
      <w:r w:rsidR="005E6CA9" w:rsidRPr="00610EB9">
        <w:t>х (кишечных)</w:t>
      </w:r>
      <w:r w:rsidR="005C6ACE" w:rsidRPr="00610EB9">
        <w:t xml:space="preserve"> клинически</w:t>
      </w:r>
      <w:r w:rsidR="005E6CA9" w:rsidRPr="00610EB9">
        <w:t>х</w:t>
      </w:r>
      <w:r w:rsidR="005C6ACE" w:rsidRPr="00610EB9">
        <w:t xml:space="preserve"> проявлени</w:t>
      </w:r>
      <w:r w:rsidR="005E6CA9" w:rsidRPr="00610EB9">
        <w:t>й целиакии</w:t>
      </w:r>
      <w:r w:rsidR="00CE1F5E" w:rsidRPr="00610EB9">
        <w:t xml:space="preserve">. </w:t>
      </w:r>
    </w:p>
    <w:p w14:paraId="0CA51ECF" w14:textId="2306FD59" w:rsidR="00CE1F5E" w:rsidRPr="00610EB9" w:rsidRDefault="00E01D79" w:rsidP="00AA2D08">
      <w:pPr>
        <w:spacing w:after="0" w:line="240" w:lineRule="auto"/>
        <w:ind w:firstLine="709"/>
        <w:jc w:val="both"/>
      </w:pPr>
      <w:r w:rsidRPr="00610EB9">
        <w:t>4</w:t>
      </w:r>
      <w:r w:rsidR="00CE1F5E" w:rsidRPr="00610EB9">
        <w:t>. Определение генотипов HLA-DQ2 и -DQ8 информативно для исключения целиакии у лиц с сомнительными гистологическими данными тонкой кишки.</w:t>
      </w:r>
    </w:p>
    <w:p w14:paraId="3D370121" w14:textId="62821ACB" w:rsidR="00E01D79" w:rsidRPr="00610EB9" w:rsidRDefault="00E01D79" w:rsidP="00AA2D08">
      <w:pPr>
        <w:spacing w:after="0" w:line="240" w:lineRule="auto"/>
        <w:ind w:firstLine="709"/>
        <w:jc w:val="both"/>
      </w:pPr>
      <w:r w:rsidRPr="00610EB9">
        <w:t xml:space="preserve">5. </w:t>
      </w:r>
      <w:r w:rsidR="00A806AD" w:rsidRPr="00610EB9">
        <w:t>Подавляющее большинство врачей (93,5%) выразили желание повысить свои знания о целиакии, особенно в аспектах диагностики (63,4%) и лечения (61,2%). Данные результаты подчеркивают необходимость разработки и внедрения образовательных программ для медицинских работников Казахстана с целью улучшения диагностики, лечения и ведения пациентов с целиакией.</w:t>
      </w:r>
    </w:p>
    <w:p w14:paraId="0CA51ED0" w14:textId="38D0C34D" w:rsidR="009F553C" w:rsidRDefault="009F553C" w:rsidP="005D1ADD">
      <w:pPr>
        <w:spacing w:after="0" w:line="240" w:lineRule="auto"/>
        <w:ind w:firstLine="708"/>
        <w:jc w:val="both"/>
        <w:rPr>
          <w:b/>
        </w:rPr>
      </w:pPr>
    </w:p>
    <w:p w14:paraId="3BE13498" w14:textId="49AB79F8" w:rsidR="00C41E3A" w:rsidRDefault="00C41E3A" w:rsidP="005D1ADD">
      <w:pPr>
        <w:spacing w:after="0" w:line="240" w:lineRule="auto"/>
        <w:ind w:firstLine="708"/>
        <w:jc w:val="both"/>
        <w:rPr>
          <w:b/>
        </w:rPr>
      </w:pPr>
    </w:p>
    <w:p w14:paraId="5272F543" w14:textId="1F37E0D6" w:rsidR="00C41E3A" w:rsidRDefault="00C41E3A" w:rsidP="005D1ADD">
      <w:pPr>
        <w:spacing w:after="0" w:line="240" w:lineRule="auto"/>
        <w:ind w:firstLine="708"/>
        <w:jc w:val="both"/>
        <w:rPr>
          <w:b/>
        </w:rPr>
      </w:pPr>
    </w:p>
    <w:p w14:paraId="3DB92EE2" w14:textId="04487656" w:rsidR="00C41E3A" w:rsidRDefault="00C41E3A" w:rsidP="005D1ADD">
      <w:pPr>
        <w:spacing w:after="0" w:line="240" w:lineRule="auto"/>
        <w:ind w:firstLine="708"/>
        <w:jc w:val="both"/>
        <w:rPr>
          <w:b/>
        </w:rPr>
      </w:pPr>
    </w:p>
    <w:p w14:paraId="6AF079BC" w14:textId="267B1FDA" w:rsidR="00C41E3A" w:rsidRDefault="00C41E3A" w:rsidP="005D1ADD">
      <w:pPr>
        <w:spacing w:after="0" w:line="240" w:lineRule="auto"/>
        <w:ind w:firstLine="708"/>
        <w:jc w:val="both"/>
        <w:rPr>
          <w:b/>
        </w:rPr>
      </w:pPr>
    </w:p>
    <w:p w14:paraId="5C81C017" w14:textId="78B320A6" w:rsidR="00C41E3A" w:rsidRDefault="00C41E3A" w:rsidP="005D1ADD">
      <w:pPr>
        <w:spacing w:after="0" w:line="240" w:lineRule="auto"/>
        <w:ind w:firstLine="708"/>
        <w:jc w:val="both"/>
        <w:rPr>
          <w:b/>
        </w:rPr>
      </w:pPr>
    </w:p>
    <w:p w14:paraId="0AF86889" w14:textId="76CEF65B" w:rsidR="00C41E3A" w:rsidRDefault="00C41E3A" w:rsidP="005D1ADD">
      <w:pPr>
        <w:spacing w:after="0" w:line="240" w:lineRule="auto"/>
        <w:ind w:firstLine="708"/>
        <w:jc w:val="both"/>
        <w:rPr>
          <w:b/>
        </w:rPr>
      </w:pPr>
    </w:p>
    <w:p w14:paraId="7CCDEFCD" w14:textId="0375774C" w:rsidR="00C41E3A" w:rsidRDefault="00C41E3A" w:rsidP="005D1ADD">
      <w:pPr>
        <w:spacing w:after="0" w:line="240" w:lineRule="auto"/>
        <w:ind w:firstLine="708"/>
        <w:jc w:val="both"/>
        <w:rPr>
          <w:b/>
        </w:rPr>
      </w:pPr>
    </w:p>
    <w:p w14:paraId="4C6E60C5" w14:textId="41834E51" w:rsidR="00C41E3A" w:rsidRDefault="00C41E3A" w:rsidP="005D1ADD">
      <w:pPr>
        <w:spacing w:after="0" w:line="240" w:lineRule="auto"/>
        <w:ind w:firstLine="708"/>
        <w:jc w:val="both"/>
        <w:rPr>
          <w:b/>
        </w:rPr>
      </w:pPr>
    </w:p>
    <w:p w14:paraId="656050B7" w14:textId="3B056DC6" w:rsidR="00C41E3A" w:rsidRDefault="00C41E3A" w:rsidP="005D1ADD">
      <w:pPr>
        <w:spacing w:after="0" w:line="240" w:lineRule="auto"/>
        <w:ind w:firstLine="708"/>
        <w:jc w:val="both"/>
        <w:rPr>
          <w:b/>
        </w:rPr>
      </w:pPr>
    </w:p>
    <w:p w14:paraId="5A5110FB" w14:textId="73055508" w:rsidR="00C41E3A" w:rsidRDefault="00C41E3A" w:rsidP="005D1ADD">
      <w:pPr>
        <w:spacing w:after="0" w:line="240" w:lineRule="auto"/>
        <w:ind w:firstLine="708"/>
        <w:jc w:val="both"/>
        <w:rPr>
          <w:b/>
        </w:rPr>
      </w:pPr>
    </w:p>
    <w:p w14:paraId="2E9C0AAB" w14:textId="33521837" w:rsidR="00C41E3A" w:rsidRDefault="00C41E3A" w:rsidP="005D1ADD">
      <w:pPr>
        <w:spacing w:after="0" w:line="240" w:lineRule="auto"/>
        <w:ind w:firstLine="708"/>
        <w:jc w:val="both"/>
        <w:rPr>
          <w:b/>
        </w:rPr>
      </w:pPr>
    </w:p>
    <w:p w14:paraId="6F77C481" w14:textId="60BA707D" w:rsidR="00C41E3A" w:rsidRDefault="00C41E3A" w:rsidP="005D1ADD">
      <w:pPr>
        <w:spacing w:after="0" w:line="240" w:lineRule="auto"/>
        <w:ind w:firstLine="708"/>
        <w:jc w:val="both"/>
        <w:rPr>
          <w:b/>
        </w:rPr>
      </w:pPr>
    </w:p>
    <w:p w14:paraId="6B7A4D57" w14:textId="4DF5EBF4" w:rsidR="00C41E3A" w:rsidRDefault="00C41E3A" w:rsidP="005D1ADD">
      <w:pPr>
        <w:spacing w:after="0" w:line="240" w:lineRule="auto"/>
        <w:ind w:firstLine="708"/>
        <w:jc w:val="both"/>
        <w:rPr>
          <w:b/>
        </w:rPr>
      </w:pPr>
    </w:p>
    <w:p w14:paraId="6E69D876" w14:textId="6DA22B7D" w:rsidR="00C41E3A" w:rsidRDefault="00C41E3A" w:rsidP="005D1ADD">
      <w:pPr>
        <w:spacing w:after="0" w:line="240" w:lineRule="auto"/>
        <w:ind w:firstLine="708"/>
        <w:jc w:val="both"/>
        <w:rPr>
          <w:b/>
        </w:rPr>
      </w:pPr>
    </w:p>
    <w:p w14:paraId="016B47BC" w14:textId="49DDD9A1" w:rsidR="00C41E3A" w:rsidRDefault="00C41E3A" w:rsidP="005D1ADD">
      <w:pPr>
        <w:spacing w:after="0" w:line="240" w:lineRule="auto"/>
        <w:ind w:firstLine="708"/>
        <w:jc w:val="both"/>
        <w:rPr>
          <w:b/>
        </w:rPr>
      </w:pPr>
    </w:p>
    <w:p w14:paraId="5EF2E20F" w14:textId="26D73ADC" w:rsidR="00C41E3A" w:rsidRDefault="00C41E3A" w:rsidP="005D1ADD">
      <w:pPr>
        <w:spacing w:after="0" w:line="240" w:lineRule="auto"/>
        <w:ind w:firstLine="708"/>
        <w:jc w:val="both"/>
        <w:rPr>
          <w:b/>
        </w:rPr>
      </w:pPr>
    </w:p>
    <w:p w14:paraId="29F9C27F" w14:textId="77777777" w:rsidR="00C41E3A" w:rsidRDefault="00C41E3A" w:rsidP="005D1ADD">
      <w:pPr>
        <w:spacing w:after="0" w:line="240" w:lineRule="auto"/>
        <w:ind w:firstLine="708"/>
        <w:jc w:val="both"/>
        <w:rPr>
          <w:b/>
        </w:rPr>
      </w:pPr>
    </w:p>
    <w:p w14:paraId="53DA3E91" w14:textId="77777777" w:rsidR="00C41E3A" w:rsidRPr="00610EB9" w:rsidRDefault="00C41E3A" w:rsidP="005D1ADD">
      <w:pPr>
        <w:spacing w:after="0" w:line="240" w:lineRule="auto"/>
        <w:ind w:firstLine="708"/>
        <w:jc w:val="both"/>
        <w:rPr>
          <w:b/>
        </w:rPr>
      </w:pPr>
    </w:p>
    <w:p w14:paraId="0CA51ED1" w14:textId="77777777" w:rsidR="009F553C" w:rsidRPr="00610EB9" w:rsidRDefault="009F553C" w:rsidP="005D1ADD">
      <w:pPr>
        <w:spacing w:after="0" w:line="240" w:lineRule="auto"/>
        <w:ind w:firstLine="708"/>
        <w:jc w:val="both"/>
        <w:rPr>
          <w:b/>
        </w:rPr>
      </w:pPr>
    </w:p>
    <w:p w14:paraId="55FD3BCB" w14:textId="533FFF46" w:rsidR="0069619D" w:rsidRPr="0032793B" w:rsidRDefault="0069619D" w:rsidP="00AA2D08">
      <w:pPr>
        <w:pStyle w:val="1"/>
        <w:spacing w:before="0" w:line="240" w:lineRule="auto"/>
        <w:jc w:val="center"/>
        <w:rPr>
          <w:rFonts w:ascii="Times New Roman" w:hAnsi="Times New Roman" w:cs="Times New Roman"/>
          <w:color w:val="auto"/>
          <w:lang w:val="en-US"/>
        </w:rPr>
      </w:pPr>
      <w:bookmarkStart w:id="36" w:name="_Toc200815781"/>
      <w:r w:rsidRPr="00610EB9">
        <w:rPr>
          <w:rFonts w:ascii="Times New Roman" w:hAnsi="Times New Roman" w:cs="Times New Roman"/>
          <w:color w:val="auto"/>
        </w:rPr>
        <w:t>СПИСОК</w:t>
      </w:r>
      <w:r w:rsidRPr="00610EB9">
        <w:rPr>
          <w:rFonts w:ascii="Times New Roman" w:hAnsi="Times New Roman" w:cs="Times New Roman"/>
          <w:color w:val="auto"/>
          <w:lang w:val="en-US"/>
        </w:rPr>
        <w:t xml:space="preserve"> </w:t>
      </w:r>
      <w:r w:rsidRPr="00610EB9">
        <w:rPr>
          <w:rFonts w:ascii="Times New Roman" w:hAnsi="Times New Roman" w:cs="Times New Roman"/>
          <w:color w:val="auto"/>
        </w:rPr>
        <w:t>ИСПОЛЬЗОВАННЫХ</w:t>
      </w:r>
      <w:r w:rsidRPr="00610EB9">
        <w:rPr>
          <w:rFonts w:ascii="Times New Roman" w:hAnsi="Times New Roman" w:cs="Times New Roman"/>
          <w:color w:val="auto"/>
          <w:lang w:val="en-US"/>
        </w:rPr>
        <w:t xml:space="preserve"> </w:t>
      </w:r>
      <w:r w:rsidRPr="00610EB9">
        <w:rPr>
          <w:rFonts w:ascii="Times New Roman" w:hAnsi="Times New Roman" w:cs="Times New Roman"/>
          <w:color w:val="auto"/>
        </w:rPr>
        <w:t>ИСТОЧНИКОВ</w:t>
      </w:r>
      <w:bookmarkEnd w:id="36"/>
    </w:p>
    <w:p w14:paraId="59310D73" w14:textId="77777777" w:rsidR="00C41E3A" w:rsidRPr="00C41E3A" w:rsidRDefault="00C41E3A" w:rsidP="00AA2D08">
      <w:pPr>
        <w:spacing w:after="0" w:line="240" w:lineRule="auto"/>
        <w:rPr>
          <w:lang w:val="en-US"/>
        </w:rPr>
      </w:pPr>
    </w:p>
    <w:p w14:paraId="4008F254" w14:textId="5049C0AF" w:rsidR="00BA1ADB" w:rsidRPr="00BA1ADB" w:rsidRDefault="00CE7CE8" w:rsidP="00AA2D08">
      <w:pPr>
        <w:spacing w:after="0" w:line="240" w:lineRule="auto"/>
        <w:ind w:firstLine="708"/>
        <w:jc w:val="both"/>
        <w:rPr>
          <w:lang w:val="en-US"/>
        </w:rPr>
      </w:pPr>
      <w:r w:rsidRPr="00610EB9">
        <w:rPr>
          <w:lang w:val="en-US"/>
        </w:rPr>
        <w:t xml:space="preserve">1. </w:t>
      </w:r>
      <w:r w:rsidR="00BA1ADB" w:rsidRPr="00BA1ADB">
        <w:rPr>
          <w:lang w:val="en-US"/>
        </w:rPr>
        <w:t>World Gastroenterology Organisation Global Guidelines. Celiac Disease. Updated September 2016. https://www.worldgastroenterology.org/guidelines/global-guidelines/celiac-disease/celiac-disease-english</w:t>
      </w:r>
    </w:p>
    <w:p w14:paraId="324557E2" w14:textId="73E36FEC" w:rsidR="00BA1ADB" w:rsidRPr="00BA1ADB" w:rsidRDefault="00BA1ADB" w:rsidP="00AA2D08">
      <w:pPr>
        <w:spacing w:after="0" w:line="240" w:lineRule="auto"/>
        <w:ind w:firstLine="708"/>
        <w:jc w:val="both"/>
        <w:rPr>
          <w:lang w:val="en-US"/>
        </w:rPr>
      </w:pPr>
      <w:r w:rsidRPr="00BA1ADB">
        <w:rPr>
          <w:lang w:val="en-US"/>
        </w:rPr>
        <w:t>2. Rubio-Tapia A, Ludvigsson JF, Brantner TL, Murray JA, Everhart JE. The prevalence of celiac disease in the United States. Am J Gastroenterol. 2012;107(10):1538–1544.</w:t>
      </w:r>
    </w:p>
    <w:p w14:paraId="4252AE3F" w14:textId="79DB6266" w:rsidR="00BA1ADB" w:rsidRDefault="00BA1ADB" w:rsidP="00AA2D08">
      <w:pPr>
        <w:spacing w:after="0" w:line="240" w:lineRule="auto"/>
        <w:ind w:firstLine="708"/>
        <w:jc w:val="both"/>
        <w:rPr>
          <w:lang w:val="en-US"/>
        </w:rPr>
      </w:pPr>
      <w:r w:rsidRPr="007A0844">
        <w:rPr>
          <w:lang w:val="en-US"/>
        </w:rPr>
        <w:t xml:space="preserve">3. </w:t>
      </w:r>
      <w:r w:rsidRPr="00BA1ADB">
        <w:rPr>
          <w:lang w:val="en-US"/>
        </w:rPr>
        <w:t>Ludvigsson JF, Leffler DA, Bai JC, et al. The Oslo definitions for coeliac disease and related terms. Gut. 2013;62(1):43–52.</w:t>
      </w:r>
    </w:p>
    <w:p w14:paraId="0CA51EDB" w14:textId="2C8F6D5F" w:rsidR="006E6A86" w:rsidRPr="00610EB9" w:rsidRDefault="00BA1ADB" w:rsidP="00AA2D08">
      <w:pPr>
        <w:spacing w:after="0" w:line="240" w:lineRule="auto"/>
        <w:ind w:firstLine="708"/>
        <w:jc w:val="both"/>
        <w:rPr>
          <w:lang w:val="en-US"/>
        </w:rPr>
      </w:pPr>
      <w:r w:rsidRPr="00BA1ADB">
        <w:rPr>
          <w:lang w:val="en-US"/>
        </w:rPr>
        <w:t xml:space="preserve">4. </w:t>
      </w:r>
      <w:r w:rsidR="001133AB" w:rsidRPr="00610EB9">
        <w:rPr>
          <w:lang w:val="en-US"/>
        </w:rPr>
        <w:t>Ben Houmich T, Admou B. Celiac disease: Understandings in diagnostic, nutritional, and medicinal aspects. Int J Immunopathol Pharmacol. 2021;35:20587384211008709. doi:10.1177/20587384211008709</w:t>
      </w:r>
      <w:r w:rsidR="00CE7CE8" w:rsidRPr="00610EB9">
        <w:rPr>
          <w:lang w:val="en-US"/>
        </w:rPr>
        <w:t xml:space="preserve">. </w:t>
      </w:r>
    </w:p>
    <w:p w14:paraId="0CA51EDC" w14:textId="351B5A83" w:rsidR="008F52EC" w:rsidRPr="00610EB9" w:rsidRDefault="00C65C13" w:rsidP="00AA2D08">
      <w:pPr>
        <w:spacing w:after="0" w:line="240" w:lineRule="auto"/>
        <w:ind w:firstLine="708"/>
        <w:jc w:val="both"/>
        <w:rPr>
          <w:lang w:val="en-US"/>
        </w:rPr>
      </w:pPr>
      <w:r w:rsidRPr="00C65C13">
        <w:rPr>
          <w:lang w:val="en-US"/>
        </w:rPr>
        <w:t>5</w:t>
      </w:r>
      <w:r w:rsidR="006E6A86" w:rsidRPr="00610EB9">
        <w:rPr>
          <w:lang w:val="en-US"/>
        </w:rPr>
        <w:t>. Lebwohl, Benjamin, and Alberto Rubio-Tapia. 2021. “Epidemiology, Presentation, and Diagnosis of Celiac Disease.” Gastroenterology. W.B. Saunders. doi:10.1053/j.gastro.2020.06.098.</w:t>
      </w:r>
    </w:p>
    <w:p w14:paraId="0CA51EDD" w14:textId="4E68D10D" w:rsidR="008F52EC" w:rsidRPr="00610EB9" w:rsidRDefault="00C65C13" w:rsidP="00AA2D08">
      <w:pPr>
        <w:spacing w:after="0" w:line="240" w:lineRule="auto"/>
        <w:ind w:firstLine="708"/>
        <w:jc w:val="both"/>
        <w:rPr>
          <w:lang w:val="en-US"/>
        </w:rPr>
      </w:pPr>
      <w:r w:rsidRPr="00C65C13">
        <w:rPr>
          <w:lang w:val="en-US"/>
        </w:rPr>
        <w:t>6</w:t>
      </w:r>
      <w:r w:rsidR="00CE7CE8" w:rsidRPr="00610EB9">
        <w:rPr>
          <w:lang w:val="en-US"/>
        </w:rPr>
        <w:t xml:space="preserve">. Elli L, Branchi F, Tomba C, Villalta D, Norsa L, Ferretti F, Roncoroni L, Bardella MT. Diagnosis of gluten related disorders: Celiac disease, wheat allergy and non-celiac gluten sensitivity. World J Gastroenterol. 2015;21:7110–7119. </w:t>
      </w:r>
    </w:p>
    <w:p w14:paraId="0CA51EDE" w14:textId="04B10BFD" w:rsidR="001E3E5D" w:rsidRPr="00610EB9" w:rsidRDefault="00C65C13" w:rsidP="00AA2D08">
      <w:pPr>
        <w:spacing w:after="0" w:line="240" w:lineRule="auto"/>
        <w:ind w:firstLine="708"/>
        <w:jc w:val="both"/>
        <w:rPr>
          <w:lang w:val="en-US"/>
        </w:rPr>
      </w:pPr>
      <w:r w:rsidRPr="00C65C13">
        <w:rPr>
          <w:lang w:val="en-US"/>
        </w:rPr>
        <w:t>7</w:t>
      </w:r>
      <w:r w:rsidR="00CE7CE8" w:rsidRPr="00610EB9">
        <w:rPr>
          <w:lang w:val="en-US"/>
        </w:rPr>
        <w:t xml:space="preserve">. </w:t>
      </w:r>
      <w:r w:rsidR="00460DD6" w:rsidRPr="00610EB9">
        <w:rPr>
          <w:lang w:val="en-US"/>
        </w:rPr>
        <w:t>Ghazanfar H, Javed N, Lee S, et al. Novel Therapies for Celiac Disease: A Clinical Review Article. Cureus. 2023;15(5):e39004. Published 2023 May 14. doi:10.7759/cureus.39004</w:t>
      </w:r>
    </w:p>
    <w:p w14:paraId="0CA51EDF" w14:textId="1635B2F0" w:rsidR="001E3E5D" w:rsidRPr="00610EB9" w:rsidRDefault="00C65C13" w:rsidP="00AA2D08">
      <w:pPr>
        <w:spacing w:after="0" w:line="240" w:lineRule="auto"/>
        <w:ind w:firstLine="708"/>
        <w:jc w:val="both"/>
        <w:rPr>
          <w:lang w:val="en-US"/>
        </w:rPr>
      </w:pPr>
      <w:r w:rsidRPr="00C65C13">
        <w:rPr>
          <w:lang w:val="en-US"/>
        </w:rPr>
        <w:t>8</w:t>
      </w:r>
      <w:r w:rsidR="00CE7CE8" w:rsidRPr="00610EB9">
        <w:rPr>
          <w:lang w:val="en-US"/>
        </w:rPr>
        <w:t xml:space="preserve">. </w:t>
      </w:r>
      <w:r w:rsidR="001E3E5D" w:rsidRPr="00610EB9">
        <w:rPr>
          <w:lang w:val="en-US"/>
        </w:rPr>
        <w:t>Abbasi, Amin, Sara Bazzaz, Salam A. Ibrahim, Azita Hekmatdoost, Hedayat Hosseini, Sahar Sabahi, Elham Sheykhsaran, Yalda Rahbar Saadat, Mahdi Asghari Ozma, and Masoud Lahouty. 2024. “A Critical Review on the Gluten-Induced Enteropathy/Celiac Disease: Gluten-Targeted Dietary and Non-Dietary Therapeutic Approaches.” Food Reviews International. Taylor and Francis Ltd. doi:10.1080/87559129.2023.2202405.</w:t>
      </w:r>
    </w:p>
    <w:p w14:paraId="0CA51EE0" w14:textId="178BD078" w:rsidR="00CC56C4" w:rsidRPr="00610EB9" w:rsidRDefault="00C65C13" w:rsidP="00AA2D08">
      <w:pPr>
        <w:spacing w:after="0" w:line="240" w:lineRule="auto"/>
        <w:ind w:firstLine="708"/>
        <w:jc w:val="both"/>
        <w:rPr>
          <w:lang w:val="en-US"/>
        </w:rPr>
      </w:pPr>
      <w:r w:rsidRPr="00C65C13">
        <w:rPr>
          <w:lang w:val="en-US"/>
        </w:rPr>
        <w:t>9</w:t>
      </w:r>
      <w:r w:rsidR="00CE7CE8" w:rsidRPr="00610EB9">
        <w:rPr>
          <w:lang w:val="en-US"/>
        </w:rPr>
        <w:t xml:space="preserve">. Green PH, Lebwohl B, Greywoode R. Celiac disease. J Allergy Clin Immunol. 2015;135:1099–1106; quiz 1107. </w:t>
      </w:r>
    </w:p>
    <w:p w14:paraId="0CA51EE1" w14:textId="47611889" w:rsidR="008F52EC" w:rsidRPr="00610EB9" w:rsidRDefault="00C65C13" w:rsidP="00AA2D08">
      <w:pPr>
        <w:spacing w:after="0" w:line="240" w:lineRule="auto"/>
        <w:ind w:firstLine="708"/>
        <w:jc w:val="both"/>
        <w:rPr>
          <w:lang w:val="en-US"/>
        </w:rPr>
      </w:pPr>
      <w:r w:rsidRPr="00C65C13">
        <w:rPr>
          <w:lang w:val="en-US"/>
        </w:rPr>
        <w:t>10</w:t>
      </w:r>
      <w:r w:rsidR="00CE7CE8" w:rsidRPr="00610EB9">
        <w:rPr>
          <w:lang w:val="en-US"/>
        </w:rPr>
        <w:t>.</w:t>
      </w:r>
      <w:r w:rsidR="00CC56C4" w:rsidRPr="00610EB9">
        <w:rPr>
          <w:lang w:val="en-US"/>
        </w:rPr>
        <w:t xml:space="preserve"> Fueyo-Díaz, R., Magallón-Botaya, R., Masluk, B. et al. Prevalence of celiac disease in primary care: the need for its own code. BMC Health Serv Res 19, 578 (2019). https://doi.org/10.1186/s12913-019-4407-4</w:t>
      </w:r>
      <w:r w:rsidR="00CE7CE8" w:rsidRPr="00610EB9">
        <w:rPr>
          <w:lang w:val="en-US"/>
        </w:rPr>
        <w:t xml:space="preserve">. </w:t>
      </w:r>
    </w:p>
    <w:p w14:paraId="0CA51EE2" w14:textId="78102E0A" w:rsidR="008F52EC" w:rsidRPr="00610EB9" w:rsidRDefault="00C65C13" w:rsidP="00AA2D08">
      <w:pPr>
        <w:spacing w:after="0" w:line="240" w:lineRule="auto"/>
        <w:ind w:firstLine="708"/>
        <w:jc w:val="both"/>
        <w:rPr>
          <w:lang w:val="en-US"/>
        </w:rPr>
      </w:pPr>
      <w:r w:rsidRPr="00C65C13">
        <w:rPr>
          <w:lang w:val="en-US"/>
        </w:rPr>
        <w:t>11</w:t>
      </w:r>
      <w:r w:rsidR="00CE7CE8" w:rsidRPr="00610EB9">
        <w:rPr>
          <w:lang w:val="en-US"/>
        </w:rPr>
        <w:t xml:space="preserve">. </w:t>
      </w:r>
      <w:r w:rsidR="00FA7DDA" w:rsidRPr="00610EB9">
        <w:rPr>
          <w:lang w:val="en-US"/>
        </w:rPr>
        <w:t>Myléus A, Reilly NR, Green PHR. Rate, Risk Factors, and Outcomes of Nonadherence in Pediatric Patients With Celiac Disease: A Systematic Review. Clin Gastroenterol Hepatol. 2020;18(3):562-573. doi:10.1016/j.cgh.2019.05.046</w:t>
      </w:r>
    </w:p>
    <w:p w14:paraId="0CA51EE3" w14:textId="7512EAB7" w:rsidR="008F52EC" w:rsidRPr="00610EB9" w:rsidRDefault="00C65C13" w:rsidP="00AA2D08">
      <w:pPr>
        <w:spacing w:after="0" w:line="240" w:lineRule="auto"/>
        <w:ind w:firstLine="708"/>
        <w:jc w:val="both"/>
        <w:rPr>
          <w:lang w:val="en-US"/>
        </w:rPr>
      </w:pPr>
      <w:r w:rsidRPr="00C65C13">
        <w:rPr>
          <w:lang w:val="en-US"/>
        </w:rPr>
        <w:t>12</w:t>
      </w:r>
      <w:r w:rsidR="00CE7CE8" w:rsidRPr="00610EB9">
        <w:rPr>
          <w:lang w:val="en-US"/>
        </w:rPr>
        <w:t xml:space="preserve">. </w:t>
      </w:r>
      <w:r w:rsidR="003E3370" w:rsidRPr="00610EB9">
        <w:rPr>
          <w:lang w:val="en-US"/>
        </w:rPr>
        <w:t>Auricchio R, Troncone R. Can Celiac Disease Be Prevented?. Front Immunol. 2021;12:672148. Published 2021 May 14. doi:10.3389/fimmu.2021.672148</w:t>
      </w:r>
    </w:p>
    <w:p w14:paraId="0CA51EE4" w14:textId="5B67804E" w:rsidR="008F52EC" w:rsidRPr="00610EB9" w:rsidRDefault="00C65C13" w:rsidP="00AA2D08">
      <w:pPr>
        <w:spacing w:after="0" w:line="240" w:lineRule="auto"/>
        <w:ind w:firstLine="708"/>
        <w:jc w:val="both"/>
        <w:rPr>
          <w:lang w:val="en-US"/>
        </w:rPr>
      </w:pPr>
      <w:r w:rsidRPr="00C65C13">
        <w:rPr>
          <w:lang w:val="en-US"/>
        </w:rPr>
        <w:t>13</w:t>
      </w:r>
      <w:r w:rsidR="00CE7CE8" w:rsidRPr="00610EB9">
        <w:rPr>
          <w:lang w:val="en-US"/>
        </w:rPr>
        <w:t xml:space="preserve">. </w:t>
      </w:r>
      <w:r w:rsidR="003E3370" w:rsidRPr="00610EB9">
        <w:rPr>
          <w:lang w:val="en-US"/>
        </w:rPr>
        <w:t>Elwenspoek MM, Thom H, Sheppard AL, et al. Defining the optimum strategy for identifying adults and children with coeliac disease: systematic review and economic modelling. Health Technol Assess. 2022;26(44):1-310. doi:10.3310/ZUCE8371</w:t>
      </w:r>
      <w:r w:rsidR="00CE7CE8" w:rsidRPr="00610EB9">
        <w:rPr>
          <w:lang w:val="en-US"/>
        </w:rPr>
        <w:t xml:space="preserve">. </w:t>
      </w:r>
    </w:p>
    <w:p w14:paraId="0CA51EE5" w14:textId="463FE661" w:rsidR="00BE472A" w:rsidRPr="00610EB9" w:rsidRDefault="00CE7CE8" w:rsidP="00AA2D08">
      <w:pPr>
        <w:spacing w:after="0" w:line="240" w:lineRule="auto"/>
        <w:ind w:firstLine="708"/>
        <w:jc w:val="both"/>
        <w:rPr>
          <w:lang w:val="en-US"/>
        </w:rPr>
      </w:pPr>
      <w:r w:rsidRPr="00610EB9">
        <w:rPr>
          <w:lang w:val="en-US"/>
        </w:rPr>
        <w:t>1</w:t>
      </w:r>
      <w:r w:rsidR="00C65C13" w:rsidRPr="00C65C13">
        <w:rPr>
          <w:lang w:val="en-US"/>
        </w:rPr>
        <w:t>4</w:t>
      </w:r>
      <w:r w:rsidRPr="00610EB9">
        <w:rPr>
          <w:lang w:val="en-US"/>
        </w:rPr>
        <w:t>.</w:t>
      </w:r>
      <w:r w:rsidR="00C272FD" w:rsidRPr="00610EB9">
        <w:rPr>
          <w:lang w:val="en-US"/>
        </w:rPr>
        <w:t xml:space="preserve"> Choung RS, Khaleghi S, Cartee AK, et al. Community-Based Study of Celiac Disease Autoimmunity Progression in Adults. Gastroenterology. 2020;158(1):151-159.e3. doi:10.1053/j.gastro.2019.09.006</w:t>
      </w:r>
      <w:r w:rsidRPr="00610EB9">
        <w:rPr>
          <w:lang w:val="en-US"/>
        </w:rPr>
        <w:t xml:space="preserve">. </w:t>
      </w:r>
    </w:p>
    <w:p w14:paraId="0CA51EE6" w14:textId="7585C8BA" w:rsidR="008F52EC" w:rsidRPr="00610EB9" w:rsidRDefault="00CE7CE8" w:rsidP="00AA2D08">
      <w:pPr>
        <w:spacing w:after="0" w:line="240" w:lineRule="auto"/>
        <w:ind w:firstLine="708"/>
        <w:jc w:val="both"/>
        <w:rPr>
          <w:lang w:val="en-US"/>
        </w:rPr>
      </w:pPr>
      <w:r w:rsidRPr="00610EB9">
        <w:rPr>
          <w:lang w:val="en-US"/>
        </w:rPr>
        <w:t>1</w:t>
      </w:r>
      <w:r w:rsidR="00C65C13" w:rsidRPr="00C65C13">
        <w:rPr>
          <w:lang w:val="en-US"/>
        </w:rPr>
        <w:t>5</w:t>
      </w:r>
      <w:r w:rsidRPr="00610EB9">
        <w:rPr>
          <w:lang w:val="en-US"/>
        </w:rPr>
        <w:t xml:space="preserve">. </w:t>
      </w:r>
      <w:r w:rsidR="00BE472A" w:rsidRPr="00610EB9">
        <w:rPr>
          <w:lang w:val="en-US"/>
        </w:rPr>
        <w:t>Lee, R.U., Stahlman, S.L. &amp; Magee, J.S. Celiac Disease on the Rise in the US Military Population: A 22 Year Retrospective Epidemiologic Study. Dig Dis Sci 68, 3115–3118 (2023). doi: 10.1007/s10620-023-07964-8</w:t>
      </w:r>
      <w:r w:rsidRPr="00610EB9">
        <w:rPr>
          <w:lang w:val="en-US"/>
        </w:rPr>
        <w:t xml:space="preserve"> </w:t>
      </w:r>
    </w:p>
    <w:p w14:paraId="0CA51EE7" w14:textId="4931F252" w:rsidR="008F52EC" w:rsidRPr="00610EB9" w:rsidRDefault="00CE7CE8" w:rsidP="00AA2D08">
      <w:pPr>
        <w:spacing w:after="0" w:line="240" w:lineRule="auto"/>
        <w:ind w:firstLine="708"/>
        <w:jc w:val="both"/>
        <w:rPr>
          <w:lang w:val="en-US"/>
        </w:rPr>
      </w:pPr>
      <w:r w:rsidRPr="00610EB9">
        <w:rPr>
          <w:lang w:val="en-US"/>
        </w:rPr>
        <w:t>1</w:t>
      </w:r>
      <w:r w:rsidR="00C65C13" w:rsidRPr="00C65C13">
        <w:rPr>
          <w:lang w:val="en-US"/>
        </w:rPr>
        <w:t>6</w:t>
      </w:r>
      <w:r w:rsidRPr="00610EB9">
        <w:rPr>
          <w:lang w:val="en-US"/>
        </w:rPr>
        <w:t xml:space="preserve">. </w:t>
      </w:r>
      <w:r w:rsidR="00FC61BD" w:rsidRPr="00610EB9">
        <w:rPr>
          <w:lang w:val="en-US"/>
        </w:rPr>
        <w:t>Roberts SE, Morrison-Rees S, Thapar N, et al. Systematic review and meta-analysis: the incidence and prevalence of paediatric coeliac disease across Europe. Aliment Pharmacol Ther. 2021;54(2):109-128. doi:10.1111/apt.16337</w:t>
      </w:r>
      <w:r w:rsidRPr="00610EB9">
        <w:rPr>
          <w:lang w:val="en-US"/>
        </w:rPr>
        <w:t>.</w:t>
      </w:r>
    </w:p>
    <w:p w14:paraId="0CA51EE8" w14:textId="12F81B12" w:rsidR="008F52EC" w:rsidRPr="00610EB9" w:rsidRDefault="00CE7CE8" w:rsidP="00AA2D08">
      <w:pPr>
        <w:spacing w:after="0" w:line="240" w:lineRule="auto"/>
        <w:ind w:firstLine="708"/>
        <w:jc w:val="both"/>
        <w:rPr>
          <w:lang w:val="en-US"/>
        </w:rPr>
      </w:pPr>
      <w:r w:rsidRPr="00610EB9">
        <w:rPr>
          <w:lang w:val="en-US"/>
        </w:rPr>
        <w:t>1</w:t>
      </w:r>
      <w:r w:rsidR="00C65C13" w:rsidRPr="00C65C13">
        <w:rPr>
          <w:lang w:val="en-US"/>
        </w:rPr>
        <w:t>7</w:t>
      </w:r>
      <w:r w:rsidRPr="00610EB9">
        <w:rPr>
          <w:lang w:val="en-US"/>
        </w:rPr>
        <w:t xml:space="preserve">. </w:t>
      </w:r>
      <w:r w:rsidR="00FC61BD" w:rsidRPr="00610EB9">
        <w:rPr>
          <w:lang w:val="en-US"/>
        </w:rPr>
        <w:t>Ashtari S, Najafimehr H, Pourhoseingholi MA, et al. Prevalence of celiac disease in low and high risk population in Asia-Pacific region: a systematic review and meta-analysis. Sci Rep. 2021;11(1):2383. Published 2021 Jan 27. doi:10.1038/s41598-021-82023-8</w:t>
      </w:r>
      <w:r w:rsidRPr="00610EB9">
        <w:rPr>
          <w:lang w:val="en-US"/>
        </w:rPr>
        <w:t xml:space="preserve">. </w:t>
      </w:r>
    </w:p>
    <w:p w14:paraId="0CA51EE9" w14:textId="6FADBECD" w:rsidR="008F52EC" w:rsidRPr="00610EB9" w:rsidRDefault="00CE7CE8" w:rsidP="00AA2D08">
      <w:pPr>
        <w:spacing w:after="0" w:line="240" w:lineRule="auto"/>
        <w:ind w:firstLine="708"/>
        <w:jc w:val="both"/>
        <w:rPr>
          <w:lang w:val="en-US"/>
        </w:rPr>
      </w:pPr>
      <w:r w:rsidRPr="00610EB9">
        <w:rPr>
          <w:lang w:val="en-US"/>
        </w:rPr>
        <w:t>1</w:t>
      </w:r>
      <w:r w:rsidR="00C65C13" w:rsidRPr="00C65C13">
        <w:rPr>
          <w:lang w:val="en-US"/>
        </w:rPr>
        <w:t>8</w:t>
      </w:r>
      <w:r w:rsidRPr="00610EB9">
        <w:rPr>
          <w:lang w:val="en-US"/>
        </w:rPr>
        <w:t>. Singh P, Arora A, Strand TA, et al. Global Prevalence of Celiac Disease: Systematic Review and Meta-analysis. Clin Gastroenterol Hepatol. 2018;16(6):823-836.e2. doi:10.1016/j.cgh.2017.06.037</w:t>
      </w:r>
    </w:p>
    <w:p w14:paraId="0CA51EEA" w14:textId="2D98A991" w:rsidR="008F52EC" w:rsidRPr="00610EB9" w:rsidRDefault="00CE7CE8" w:rsidP="00AA2D08">
      <w:pPr>
        <w:spacing w:after="0" w:line="240" w:lineRule="auto"/>
        <w:ind w:firstLine="708"/>
        <w:jc w:val="both"/>
        <w:rPr>
          <w:lang w:val="en-US"/>
        </w:rPr>
      </w:pPr>
      <w:r w:rsidRPr="00610EB9">
        <w:rPr>
          <w:lang w:val="en-US"/>
        </w:rPr>
        <w:t>1</w:t>
      </w:r>
      <w:r w:rsidR="00C65C13" w:rsidRPr="00C65C13">
        <w:rPr>
          <w:lang w:val="en-US"/>
        </w:rPr>
        <w:t>9</w:t>
      </w:r>
      <w:r w:rsidRPr="00610EB9">
        <w:rPr>
          <w:lang w:val="en-US"/>
        </w:rPr>
        <w:t>. King JA, Jeong J, Underwood FE, et al. Incidence of Celiac Disease Is Increasing Over Time: A Systematic Review and Meta-analysis. Am J Gastroenterol. 2020;115(4):507-525. doi:10.14309/ajg.0000000000000523</w:t>
      </w:r>
    </w:p>
    <w:p w14:paraId="0CA51EEB" w14:textId="159A2F70" w:rsidR="008F52EC" w:rsidRPr="00610EB9" w:rsidRDefault="00C65C13" w:rsidP="00AA2D08">
      <w:pPr>
        <w:spacing w:after="0" w:line="240" w:lineRule="auto"/>
        <w:ind w:firstLine="708"/>
        <w:jc w:val="both"/>
        <w:rPr>
          <w:lang w:val="en-US"/>
        </w:rPr>
      </w:pPr>
      <w:r w:rsidRPr="009A2F14">
        <w:rPr>
          <w:lang w:val="en-US"/>
        </w:rPr>
        <w:t>20</w:t>
      </w:r>
      <w:r w:rsidR="00CE7CE8" w:rsidRPr="00610EB9">
        <w:rPr>
          <w:lang w:val="en-US"/>
        </w:rPr>
        <w:t xml:space="preserve">. </w:t>
      </w:r>
      <w:r w:rsidR="001618CA" w:rsidRPr="00610EB9">
        <w:rPr>
          <w:lang w:val="en-US"/>
        </w:rPr>
        <w:t>Jelsness-Jørgensen LP, Bernklev T, Lundin KEA. Fatigue as an Extra-Intestinal Manifestation of Celiac Disease: A Systematic Review. Nutrients. 2018;10(11):1652. Published 2018 Nov 3. doi:10.3390/nu10111652</w:t>
      </w:r>
    </w:p>
    <w:p w14:paraId="0CA51EEC" w14:textId="3E481275" w:rsidR="008F52EC" w:rsidRPr="00610EB9" w:rsidRDefault="009A2F14" w:rsidP="00AA2D08">
      <w:pPr>
        <w:spacing w:after="0" w:line="240" w:lineRule="auto"/>
        <w:ind w:firstLine="708"/>
        <w:jc w:val="both"/>
        <w:rPr>
          <w:lang w:val="en-US"/>
        </w:rPr>
      </w:pPr>
      <w:r w:rsidRPr="009A2F14">
        <w:rPr>
          <w:lang w:val="en-US"/>
        </w:rPr>
        <w:t>21</w:t>
      </w:r>
      <w:r w:rsidR="00CE7CE8" w:rsidRPr="00610EB9">
        <w:rPr>
          <w:lang w:val="en-US"/>
        </w:rPr>
        <w:t xml:space="preserve">. </w:t>
      </w:r>
      <w:r w:rsidR="00B30DAB" w:rsidRPr="00610EB9">
        <w:rPr>
          <w:lang w:val="en-US"/>
        </w:rPr>
        <w:t>Celdir MG, Jansson-Knodell CL, Hujoel IA, et al. Latitude and Celiac Disease Prevalence: A Meta-Analysis and Meta-Regression. Clin Gastroenterol Hepatol. 2022;20(6):e1231-e1239. doi:10.1016/j.cgh.2020.09.052</w:t>
      </w:r>
      <w:r w:rsidR="00CE7CE8" w:rsidRPr="00610EB9">
        <w:rPr>
          <w:lang w:val="en-US"/>
        </w:rPr>
        <w:t xml:space="preserve">. </w:t>
      </w:r>
    </w:p>
    <w:p w14:paraId="0CA51EED" w14:textId="1443C930" w:rsidR="008F52EC" w:rsidRPr="00610EB9" w:rsidRDefault="009A2F14" w:rsidP="00AA2D08">
      <w:pPr>
        <w:spacing w:after="0" w:line="240" w:lineRule="auto"/>
        <w:ind w:firstLine="708"/>
        <w:jc w:val="both"/>
        <w:rPr>
          <w:lang w:val="en-US"/>
        </w:rPr>
      </w:pPr>
      <w:r w:rsidRPr="009A2F14">
        <w:rPr>
          <w:lang w:val="en-US"/>
        </w:rPr>
        <w:t>22</w:t>
      </w:r>
      <w:r w:rsidR="00CE7CE8" w:rsidRPr="00610EB9">
        <w:rPr>
          <w:lang w:val="en-US"/>
        </w:rPr>
        <w:t>. Parzanese I, Qehajaj D, Patrinicola F, et al. Celiac disease: From pathophysiology to treatment. World J Gastrointest Pathophysiol. 2017;8(2):27-38. doi:10.4291/wjgp.v8.i2.27</w:t>
      </w:r>
    </w:p>
    <w:p w14:paraId="0CA51EEE" w14:textId="4D8B5ECC" w:rsidR="008F52EC" w:rsidRPr="00610EB9" w:rsidRDefault="009A2F14" w:rsidP="00AA2D08">
      <w:pPr>
        <w:spacing w:after="0" w:line="240" w:lineRule="auto"/>
        <w:ind w:firstLine="708"/>
        <w:jc w:val="both"/>
        <w:rPr>
          <w:lang w:val="en-US"/>
        </w:rPr>
      </w:pPr>
      <w:r w:rsidRPr="009A2F14">
        <w:rPr>
          <w:lang w:val="en-US"/>
        </w:rPr>
        <w:t>23</w:t>
      </w:r>
      <w:r w:rsidR="00CE7CE8" w:rsidRPr="00610EB9">
        <w:rPr>
          <w:lang w:val="en-US"/>
        </w:rPr>
        <w:t xml:space="preserve">. </w:t>
      </w:r>
      <w:r w:rsidR="00F060E6" w:rsidRPr="00610EB9">
        <w:rPr>
          <w:lang w:val="en-US"/>
        </w:rPr>
        <w:t>Zhu X, Zhao XH, Zhang Q, et al. How does a celiac iceberg really float? The relationship between celiac disease and gluten. Crit Rev Food Sci Nutr. 2023;63(28):9233-9261. doi:10.1080/10408398.2022.2064811</w:t>
      </w:r>
      <w:r w:rsidR="00CE7CE8" w:rsidRPr="00610EB9">
        <w:rPr>
          <w:lang w:val="en-US"/>
        </w:rPr>
        <w:t xml:space="preserve"> </w:t>
      </w:r>
    </w:p>
    <w:p w14:paraId="0CA51EEF" w14:textId="5480CAE3" w:rsidR="008F52EC" w:rsidRPr="00610EB9" w:rsidRDefault="00CE7CE8" w:rsidP="00AA2D08">
      <w:pPr>
        <w:spacing w:after="0" w:line="240" w:lineRule="auto"/>
        <w:ind w:firstLine="708"/>
        <w:jc w:val="both"/>
        <w:rPr>
          <w:lang w:val="en-US"/>
        </w:rPr>
      </w:pPr>
      <w:r w:rsidRPr="00610EB9">
        <w:rPr>
          <w:lang w:val="en-US"/>
        </w:rPr>
        <w:t>2</w:t>
      </w:r>
      <w:r w:rsidR="009A2F14" w:rsidRPr="009A2F14">
        <w:rPr>
          <w:lang w:val="en-US"/>
        </w:rPr>
        <w:t>4</w:t>
      </w:r>
      <w:r w:rsidRPr="00610EB9">
        <w:rPr>
          <w:lang w:val="en-US"/>
        </w:rPr>
        <w:t>. Vriezinga SL, Schweizer JJ, Koning F, Mearin ML. Coeliac disease and gluten-related disorders in childhood. Nat Rev Gastroenterol Hepatol. 2015;12:527–536.</w:t>
      </w:r>
    </w:p>
    <w:p w14:paraId="0CA51EF0" w14:textId="17C91A2E" w:rsidR="008F52EC" w:rsidRPr="00610EB9" w:rsidRDefault="00CE7CE8" w:rsidP="00AA2D08">
      <w:pPr>
        <w:spacing w:after="0" w:line="240" w:lineRule="auto"/>
        <w:ind w:firstLine="708"/>
        <w:jc w:val="both"/>
        <w:rPr>
          <w:lang w:val="en-US"/>
        </w:rPr>
      </w:pPr>
      <w:r w:rsidRPr="00610EB9">
        <w:rPr>
          <w:lang w:val="en-US"/>
        </w:rPr>
        <w:t>2</w:t>
      </w:r>
      <w:r w:rsidR="009A2F14" w:rsidRPr="009A2F14">
        <w:rPr>
          <w:lang w:val="en-US"/>
        </w:rPr>
        <w:t>5</w:t>
      </w:r>
      <w:r w:rsidRPr="00610EB9">
        <w:rPr>
          <w:lang w:val="en-US"/>
        </w:rPr>
        <w:t xml:space="preserve">. </w:t>
      </w:r>
      <w:r w:rsidR="007C7039" w:rsidRPr="00610EB9">
        <w:rPr>
          <w:lang w:val="en-US"/>
        </w:rPr>
        <w:t>Raiteri A, Granito A, Giamperoli A, Catenaro T, Negrini G, Tovoli F. Current guidelines for the management of celiac disease: A systematic review with comparative analysis. World J Gastroenterol. 2022;28(1):154-175. doi:10.3748/wjg.v28.i1.154</w:t>
      </w:r>
      <w:r w:rsidRPr="00610EB9">
        <w:rPr>
          <w:lang w:val="en-US"/>
        </w:rPr>
        <w:t>.</w:t>
      </w:r>
    </w:p>
    <w:p w14:paraId="0CA51EF1" w14:textId="644FAB51" w:rsidR="008825A1" w:rsidRPr="00610EB9" w:rsidRDefault="00CE7CE8" w:rsidP="00AA2D08">
      <w:pPr>
        <w:spacing w:after="0" w:line="240" w:lineRule="auto"/>
        <w:ind w:firstLine="708"/>
        <w:jc w:val="both"/>
        <w:rPr>
          <w:lang w:val="en-US"/>
        </w:rPr>
      </w:pPr>
      <w:r w:rsidRPr="00610EB9">
        <w:rPr>
          <w:lang w:val="en-US"/>
        </w:rPr>
        <w:t>2</w:t>
      </w:r>
      <w:r w:rsidR="009A2F14" w:rsidRPr="009A2F14">
        <w:rPr>
          <w:lang w:val="en-US"/>
        </w:rPr>
        <w:t>6</w:t>
      </w:r>
      <w:r w:rsidRPr="00610EB9">
        <w:rPr>
          <w:lang w:val="en-US"/>
        </w:rPr>
        <w:t xml:space="preserve">. </w:t>
      </w:r>
      <w:r w:rsidR="0003451B" w:rsidRPr="00610EB9">
        <w:rPr>
          <w:lang w:val="en-US"/>
        </w:rPr>
        <w:t>El-Metwally A, Toivola P, AlAhmary K, et al. The Epidemiology of Celiac Disease in the General Population and High-Risk Groups in Arab Countries: A Systematic Review. Biomed Res Int. 2020;2020:6865917. Published 2020 Jun 3. doi:10.1155/2020/6865917</w:t>
      </w:r>
      <w:r w:rsidRPr="00610EB9">
        <w:rPr>
          <w:lang w:val="en-US"/>
        </w:rPr>
        <w:t>.</w:t>
      </w:r>
    </w:p>
    <w:p w14:paraId="0CA51EF2" w14:textId="5259E4CE" w:rsidR="008F52EC" w:rsidRPr="00610EB9" w:rsidRDefault="00CE7CE8" w:rsidP="00AA2D08">
      <w:pPr>
        <w:spacing w:after="0" w:line="240" w:lineRule="auto"/>
        <w:ind w:firstLine="708"/>
        <w:jc w:val="both"/>
        <w:rPr>
          <w:lang w:val="en-US"/>
        </w:rPr>
      </w:pPr>
      <w:r w:rsidRPr="00610EB9">
        <w:rPr>
          <w:lang w:val="en-US"/>
        </w:rPr>
        <w:t>2</w:t>
      </w:r>
      <w:r w:rsidR="009A2F14" w:rsidRPr="009A2F14">
        <w:rPr>
          <w:lang w:val="en-US"/>
        </w:rPr>
        <w:t>7</w:t>
      </w:r>
      <w:r w:rsidRPr="00610EB9">
        <w:rPr>
          <w:lang w:val="en-US"/>
        </w:rPr>
        <w:t xml:space="preserve">. </w:t>
      </w:r>
      <w:r w:rsidR="008825A1" w:rsidRPr="00610EB9">
        <w:rPr>
          <w:lang w:val="en-US"/>
        </w:rPr>
        <w:t>Aaron, Lerner, Lopez Francois, Schmiedl Andreas, Matthias Torsten, and " The. 2019. “The Underdiagnosed Enemy: Africa Goes Celiac?” International Journal of Celiac Disease 7 (1): 9–12. http://pubs.sciepub.com/ijcd/7/1/3.</w:t>
      </w:r>
    </w:p>
    <w:p w14:paraId="0CA51EF3" w14:textId="197A17F0" w:rsidR="008F52EC" w:rsidRPr="00610EB9" w:rsidRDefault="00CE7CE8" w:rsidP="00AA2D08">
      <w:pPr>
        <w:spacing w:after="0" w:line="240" w:lineRule="auto"/>
        <w:ind w:firstLine="708"/>
        <w:jc w:val="both"/>
        <w:rPr>
          <w:lang w:val="en-US"/>
        </w:rPr>
      </w:pPr>
      <w:r w:rsidRPr="00610EB9">
        <w:rPr>
          <w:lang w:val="en-US"/>
        </w:rPr>
        <w:t>2</w:t>
      </w:r>
      <w:r w:rsidR="009A2F14" w:rsidRPr="009A2F14">
        <w:rPr>
          <w:lang w:val="en-US"/>
        </w:rPr>
        <w:t>8</w:t>
      </w:r>
      <w:r w:rsidRPr="00610EB9">
        <w:rPr>
          <w:lang w:val="en-US"/>
        </w:rPr>
        <w:t xml:space="preserve">. </w:t>
      </w:r>
      <w:r w:rsidR="00DF394C" w:rsidRPr="00610EB9">
        <w:rPr>
          <w:lang w:val="en-US"/>
        </w:rPr>
        <w:t>Ercolini, D., Francavilla, R., Vannini, L. et al. From an imbalance to a new imbalance: Italian-style gluten-free diet alters the salivary microbiota and metabolome of African celiac children. Sci Rep 5, 18571 (2016). https://doi.org/10.1038/srep18571</w:t>
      </w:r>
      <w:r w:rsidRPr="00610EB9">
        <w:rPr>
          <w:lang w:val="en-US"/>
        </w:rPr>
        <w:t xml:space="preserve">. </w:t>
      </w:r>
    </w:p>
    <w:p w14:paraId="0CA51EF4" w14:textId="00FB670A" w:rsidR="008F52EC" w:rsidRPr="00610EB9" w:rsidRDefault="00CE7CE8" w:rsidP="00AA2D08">
      <w:pPr>
        <w:spacing w:after="0" w:line="240" w:lineRule="auto"/>
        <w:ind w:firstLine="708"/>
        <w:jc w:val="both"/>
        <w:rPr>
          <w:lang w:val="en-US"/>
        </w:rPr>
      </w:pPr>
      <w:r w:rsidRPr="00610EB9">
        <w:rPr>
          <w:lang w:val="en-US"/>
        </w:rPr>
        <w:t>2</w:t>
      </w:r>
      <w:r w:rsidR="009A2F14" w:rsidRPr="009A2F14">
        <w:rPr>
          <w:lang w:val="en-US"/>
        </w:rPr>
        <w:t>9</w:t>
      </w:r>
      <w:r w:rsidRPr="00610EB9">
        <w:rPr>
          <w:lang w:val="en-US"/>
        </w:rPr>
        <w:t xml:space="preserve">. </w:t>
      </w:r>
      <w:r w:rsidR="00351B46" w:rsidRPr="00610EB9">
        <w:rPr>
          <w:lang w:val="en-US"/>
        </w:rPr>
        <w:t>Barada K, Bitar A, Mokadem MA, Hashash JG, Green P. Celiac disease in Middle Eastern and North African countries: a new burden?. World J Gastroenterol. 2010;16(12):1449-1457. doi:10.3748/wjg.v16.i12.1449</w:t>
      </w:r>
      <w:r w:rsidRPr="00610EB9">
        <w:rPr>
          <w:lang w:val="en-US"/>
        </w:rPr>
        <w:t xml:space="preserve">. </w:t>
      </w:r>
    </w:p>
    <w:p w14:paraId="0CA51EF5" w14:textId="63DD6945" w:rsidR="008F52EC" w:rsidRPr="00610EB9" w:rsidRDefault="009A2F14" w:rsidP="00AA2D08">
      <w:pPr>
        <w:spacing w:after="0" w:line="240" w:lineRule="auto"/>
        <w:ind w:firstLine="708"/>
        <w:jc w:val="both"/>
        <w:rPr>
          <w:lang w:val="en-US"/>
        </w:rPr>
      </w:pPr>
      <w:r w:rsidRPr="009A2F14">
        <w:rPr>
          <w:lang w:val="en-US"/>
        </w:rPr>
        <w:t>30</w:t>
      </w:r>
      <w:r w:rsidR="00CE7CE8" w:rsidRPr="00610EB9">
        <w:rPr>
          <w:lang w:val="en-US"/>
        </w:rPr>
        <w:t xml:space="preserve">. </w:t>
      </w:r>
      <w:r w:rsidR="00AA127E" w:rsidRPr="00610EB9">
        <w:rPr>
          <w:lang w:val="en-US"/>
        </w:rPr>
        <w:t>Yerushalmi B, Vosko S, Ling G, et al. Bedouin Children With Celiac Disease: Less Symptoms but More Severe Histological Features at Presentation. Front Pediatr. 2020;8:580240. Published 2020 Sep 29. doi:10.3389/fped.2020.580240</w:t>
      </w:r>
      <w:r w:rsidR="00CE7CE8" w:rsidRPr="00610EB9">
        <w:rPr>
          <w:lang w:val="en-US"/>
        </w:rPr>
        <w:t>.</w:t>
      </w:r>
    </w:p>
    <w:p w14:paraId="0CA51EF6" w14:textId="5663E05F" w:rsidR="008F52EC" w:rsidRPr="00610EB9" w:rsidRDefault="009A2F14" w:rsidP="00AA2D08">
      <w:pPr>
        <w:spacing w:after="0" w:line="240" w:lineRule="auto"/>
        <w:ind w:firstLine="708"/>
        <w:jc w:val="both"/>
        <w:rPr>
          <w:lang w:val="en-US"/>
        </w:rPr>
      </w:pPr>
      <w:r w:rsidRPr="009A2F14">
        <w:rPr>
          <w:lang w:val="en-US"/>
        </w:rPr>
        <w:t>31</w:t>
      </w:r>
      <w:r w:rsidR="00CE7CE8" w:rsidRPr="00610EB9">
        <w:rPr>
          <w:lang w:val="en-US"/>
        </w:rPr>
        <w:t xml:space="preserve">. </w:t>
      </w:r>
      <w:r w:rsidR="003F0186" w:rsidRPr="00610EB9">
        <w:rPr>
          <w:lang w:val="en-US"/>
        </w:rPr>
        <w:t>Gatti, Simona, Alberto Rubio-Tapia, Govind Makharia, and Carlo Catassi. “Patient and Community Health Global Burden in a World With More Celiac Disease.” Gastroenterology, February 2024. https://doi.org/10.1053/j.gastro.2024.01.035</w:t>
      </w:r>
      <w:r w:rsidR="00CE7CE8" w:rsidRPr="00610EB9">
        <w:rPr>
          <w:lang w:val="en-US"/>
        </w:rPr>
        <w:t>.</w:t>
      </w:r>
    </w:p>
    <w:p w14:paraId="0CA51EF7" w14:textId="128F7025" w:rsidR="008F52EC" w:rsidRPr="00610EB9" w:rsidRDefault="009A2F14" w:rsidP="00AA2D08">
      <w:pPr>
        <w:spacing w:after="0" w:line="240" w:lineRule="auto"/>
        <w:ind w:firstLine="708"/>
        <w:jc w:val="both"/>
        <w:rPr>
          <w:lang w:val="en-US"/>
        </w:rPr>
      </w:pPr>
      <w:r w:rsidRPr="009A2F14">
        <w:rPr>
          <w:lang w:val="en-US"/>
        </w:rPr>
        <w:t>32</w:t>
      </w:r>
      <w:r w:rsidR="00CE7CE8" w:rsidRPr="00610EB9">
        <w:rPr>
          <w:lang w:val="en-US"/>
        </w:rPr>
        <w:t>. Kang JY, Kang AHY, Green A, et al. Systematic review: worldwide variation in the frequency of Coeliac Disease and changes over time. Aliment Pharmacol Ther 2013; 38:226–245.</w:t>
      </w:r>
    </w:p>
    <w:p w14:paraId="0CA51EF8" w14:textId="2D1A2D24" w:rsidR="008F52EC" w:rsidRPr="00610EB9" w:rsidRDefault="00CE7CE8" w:rsidP="00AA2D08">
      <w:pPr>
        <w:spacing w:after="0" w:line="240" w:lineRule="auto"/>
        <w:ind w:firstLine="708"/>
        <w:jc w:val="both"/>
        <w:rPr>
          <w:lang w:val="en-US"/>
        </w:rPr>
      </w:pPr>
      <w:r w:rsidRPr="00610EB9">
        <w:rPr>
          <w:lang w:val="en-US"/>
        </w:rPr>
        <w:t>3</w:t>
      </w:r>
      <w:r w:rsidR="009A2F14" w:rsidRPr="009A2F14">
        <w:rPr>
          <w:lang w:val="en-US"/>
        </w:rPr>
        <w:t>3</w:t>
      </w:r>
      <w:r w:rsidRPr="00610EB9">
        <w:rPr>
          <w:lang w:val="en-US"/>
        </w:rPr>
        <w:t>. Mohta S, Rajput MS, Ahuja V, Makharia GK. Emergence of Celiac disease and Gluten-related disorders in Asia. J Neurogastroenterol Motil. 2021;27(3):337-346. doi:10.5056/jnm20140</w:t>
      </w:r>
    </w:p>
    <w:p w14:paraId="0CA51EF9" w14:textId="740D5816" w:rsidR="008F52EC" w:rsidRPr="00610EB9" w:rsidRDefault="00CE7CE8" w:rsidP="00AA2D08">
      <w:pPr>
        <w:spacing w:after="0" w:line="240" w:lineRule="auto"/>
        <w:ind w:firstLine="708"/>
        <w:jc w:val="both"/>
        <w:rPr>
          <w:lang w:val="en-US"/>
        </w:rPr>
      </w:pPr>
      <w:r w:rsidRPr="00610EB9">
        <w:rPr>
          <w:lang w:val="en-US"/>
        </w:rPr>
        <w:t>3</w:t>
      </w:r>
      <w:r w:rsidR="009A2F14" w:rsidRPr="009A2F14">
        <w:rPr>
          <w:lang w:val="en-US"/>
        </w:rPr>
        <w:t>4</w:t>
      </w:r>
      <w:r w:rsidRPr="00610EB9">
        <w:rPr>
          <w:lang w:val="en-US"/>
        </w:rPr>
        <w:t>. Singh P, Arora S, Singh A, Strand TA, Makharia GK. Prevalence of celiac disease in Asia: A systematic review and meta-analysis. J Gastroenterol Hepatol. 2016;31(6):1095-1101. doi:10.1111/jgh.13270</w:t>
      </w:r>
    </w:p>
    <w:p w14:paraId="0CA51EFA" w14:textId="5FE7D679" w:rsidR="008F52EC" w:rsidRPr="007A0844" w:rsidRDefault="00CE7CE8" w:rsidP="00AA2D08">
      <w:pPr>
        <w:spacing w:after="0" w:line="240" w:lineRule="auto"/>
        <w:ind w:firstLine="708"/>
        <w:jc w:val="both"/>
        <w:rPr>
          <w:lang w:val="en-US"/>
        </w:rPr>
      </w:pPr>
      <w:r w:rsidRPr="007A0844">
        <w:rPr>
          <w:lang w:val="en-US"/>
        </w:rPr>
        <w:t>3</w:t>
      </w:r>
      <w:r w:rsidR="009A2F14" w:rsidRPr="007A0844">
        <w:rPr>
          <w:lang w:val="en-US"/>
        </w:rPr>
        <w:t>5.</w:t>
      </w:r>
      <w:r w:rsidRPr="007A0844">
        <w:rPr>
          <w:lang w:val="en-US"/>
        </w:rPr>
        <w:t xml:space="preserve"> </w:t>
      </w:r>
      <w:r w:rsidRPr="00610EB9">
        <w:t>Машкеев</w:t>
      </w:r>
      <w:r w:rsidRPr="007A0844">
        <w:rPr>
          <w:lang w:val="en-US"/>
        </w:rPr>
        <w:t xml:space="preserve"> </w:t>
      </w:r>
      <w:r w:rsidRPr="00610EB9">
        <w:t>А</w:t>
      </w:r>
      <w:r w:rsidRPr="007A0844">
        <w:rPr>
          <w:lang w:val="en-US"/>
        </w:rPr>
        <w:t>.</w:t>
      </w:r>
      <w:r w:rsidRPr="00610EB9">
        <w:t>К</w:t>
      </w:r>
      <w:r w:rsidRPr="007A0844">
        <w:rPr>
          <w:lang w:val="en-US"/>
        </w:rPr>
        <w:t xml:space="preserve">., </w:t>
      </w:r>
      <w:r w:rsidRPr="00610EB9">
        <w:t>Шарипова</w:t>
      </w:r>
      <w:r w:rsidRPr="007A0844">
        <w:rPr>
          <w:lang w:val="en-US"/>
        </w:rPr>
        <w:t xml:space="preserve"> </w:t>
      </w:r>
      <w:r w:rsidRPr="00610EB9">
        <w:t>М</w:t>
      </w:r>
      <w:r w:rsidRPr="007A0844">
        <w:rPr>
          <w:lang w:val="en-US"/>
        </w:rPr>
        <w:t>.</w:t>
      </w:r>
      <w:r w:rsidRPr="00610EB9">
        <w:t>Н</w:t>
      </w:r>
      <w:r w:rsidRPr="007A0844">
        <w:rPr>
          <w:lang w:val="en-US"/>
        </w:rPr>
        <w:t xml:space="preserve">., </w:t>
      </w:r>
      <w:r w:rsidRPr="00610EB9">
        <w:t>Исабекова</w:t>
      </w:r>
      <w:r w:rsidRPr="007A0844">
        <w:rPr>
          <w:lang w:val="en-US"/>
        </w:rPr>
        <w:t xml:space="preserve"> </w:t>
      </w:r>
      <w:r w:rsidRPr="00610EB9">
        <w:t>Т</w:t>
      </w:r>
      <w:r w:rsidRPr="007A0844">
        <w:rPr>
          <w:lang w:val="en-US"/>
        </w:rPr>
        <w:t>.</w:t>
      </w:r>
      <w:r w:rsidRPr="00610EB9">
        <w:t>К</w:t>
      </w:r>
      <w:r w:rsidRPr="007A0844">
        <w:rPr>
          <w:lang w:val="en-US"/>
        </w:rPr>
        <w:t xml:space="preserve">. </w:t>
      </w:r>
      <w:r w:rsidRPr="00610EB9">
        <w:t>Клинико</w:t>
      </w:r>
      <w:r w:rsidRPr="007A0844">
        <w:rPr>
          <w:lang w:val="en-US"/>
        </w:rPr>
        <w:t>-</w:t>
      </w:r>
      <w:r w:rsidRPr="00610EB9">
        <w:t>эпидемиологические</w:t>
      </w:r>
      <w:r w:rsidRPr="007A0844">
        <w:rPr>
          <w:lang w:val="en-US"/>
        </w:rPr>
        <w:t xml:space="preserve"> </w:t>
      </w:r>
      <w:r w:rsidRPr="00610EB9">
        <w:t>особенности</w:t>
      </w:r>
      <w:r w:rsidRPr="007A0844">
        <w:rPr>
          <w:lang w:val="en-US"/>
        </w:rPr>
        <w:t xml:space="preserve"> </w:t>
      </w:r>
      <w:r w:rsidRPr="00610EB9">
        <w:t>целиакии</w:t>
      </w:r>
      <w:r w:rsidRPr="007A0844">
        <w:rPr>
          <w:lang w:val="en-US"/>
        </w:rPr>
        <w:t xml:space="preserve"> </w:t>
      </w:r>
      <w:r w:rsidRPr="00610EB9">
        <w:t>у</w:t>
      </w:r>
      <w:r w:rsidRPr="007A0844">
        <w:rPr>
          <w:lang w:val="en-US"/>
        </w:rPr>
        <w:t xml:space="preserve"> </w:t>
      </w:r>
      <w:r w:rsidRPr="00610EB9">
        <w:t>детей</w:t>
      </w:r>
      <w:r w:rsidRPr="007A0844">
        <w:rPr>
          <w:lang w:val="en-US"/>
        </w:rPr>
        <w:t xml:space="preserve"> </w:t>
      </w:r>
      <w:r w:rsidRPr="00610EB9">
        <w:t>г</w:t>
      </w:r>
      <w:r w:rsidRPr="007A0844">
        <w:rPr>
          <w:lang w:val="en-US"/>
        </w:rPr>
        <w:t xml:space="preserve">. </w:t>
      </w:r>
      <w:r w:rsidRPr="00610EB9">
        <w:t>Алматы</w:t>
      </w:r>
      <w:r w:rsidRPr="007A0844">
        <w:rPr>
          <w:lang w:val="en-US"/>
        </w:rPr>
        <w:t xml:space="preserve"> // </w:t>
      </w:r>
      <w:r w:rsidRPr="00610EB9">
        <w:t>Вопросы</w:t>
      </w:r>
      <w:r w:rsidRPr="007A0844">
        <w:rPr>
          <w:lang w:val="en-US"/>
        </w:rPr>
        <w:t xml:space="preserve"> </w:t>
      </w:r>
      <w:r w:rsidRPr="00610EB9">
        <w:t>детской</w:t>
      </w:r>
      <w:r w:rsidRPr="007A0844">
        <w:rPr>
          <w:lang w:val="en-US"/>
        </w:rPr>
        <w:t xml:space="preserve"> </w:t>
      </w:r>
      <w:r w:rsidRPr="00610EB9">
        <w:t>диетологии</w:t>
      </w:r>
      <w:r w:rsidRPr="007A0844">
        <w:rPr>
          <w:lang w:val="en-US"/>
        </w:rPr>
        <w:t xml:space="preserve">. – 2007. – </w:t>
      </w:r>
      <w:r w:rsidRPr="00610EB9">
        <w:rPr>
          <w:lang w:val="en-US"/>
        </w:rPr>
        <w:t>Vol</w:t>
      </w:r>
      <w:r w:rsidRPr="007A0844">
        <w:rPr>
          <w:lang w:val="en-US"/>
        </w:rPr>
        <w:t xml:space="preserve">. 2. – </w:t>
      </w:r>
      <w:r w:rsidRPr="00610EB9">
        <w:rPr>
          <w:lang w:val="en-US"/>
        </w:rPr>
        <w:t>P</w:t>
      </w:r>
      <w:r w:rsidRPr="007A0844">
        <w:rPr>
          <w:lang w:val="en-US"/>
        </w:rPr>
        <w:t xml:space="preserve">. 76–77 </w:t>
      </w:r>
    </w:p>
    <w:p w14:paraId="0CA51EFB" w14:textId="55EF7EFF" w:rsidR="008F52EC" w:rsidRPr="00610EB9" w:rsidRDefault="00CE7CE8" w:rsidP="00AA2D08">
      <w:pPr>
        <w:spacing w:after="0" w:line="240" w:lineRule="auto"/>
        <w:ind w:firstLine="708"/>
        <w:jc w:val="both"/>
      </w:pPr>
      <w:r w:rsidRPr="00610EB9">
        <w:t>3</w:t>
      </w:r>
      <w:r w:rsidR="009A2F14">
        <w:t>6</w:t>
      </w:r>
      <w:r w:rsidRPr="00610EB9">
        <w:t xml:space="preserve">. Исабекова Т.К. Клинико-эпидемиологические особенности и организация лечения целиакии у детей. Автореф. дисc. … канд. мед. наук. – Алматы, 2008. – 23 с. </w:t>
      </w:r>
    </w:p>
    <w:p w14:paraId="0CA51EFC" w14:textId="333A04AA" w:rsidR="00316B58" w:rsidRPr="00610EB9" w:rsidRDefault="00CE7CE8" w:rsidP="00AA2D08">
      <w:pPr>
        <w:spacing w:after="0" w:line="240" w:lineRule="auto"/>
        <w:ind w:firstLine="708"/>
        <w:jc w:val="both"/>
      </w:pPr>
      <w:r w:rsidRPr="00610EB9">
        <w:t>3</w:t>
      </w:r>
      <w:r w:rsidR="009A2F14">
        <w:t>7</w:t>
      </w:r>
      <w:r w:rsidRPr="00610EB9">
        <w:t>. Карсыбекова Л.М., Машкеев А.К., Шарипова М.Н. и др. Определение антиглиадиновых антител в диагностике целиакии. Матер. XIII Конгр. детских гастроэнтерологов России. – М., 2006. – С. 294–295</w:t>
      </w:r>
    </w:p>
    <w:p w14:paraId="0CA51EFD" w14:textId="30257E4D" w:rsidR="00316B58" w:rsidRPr="00610EB9" w:rsidRDefault="00CE7CE8" w:rsidP="00AA2D08">
      <w:pPr>
        <w:spacing w:after="0" w:line="240" w:lineRule="auto"/>
        <w:ind w:firstLine="708"/>
        <w:jc w:val="both"/>
        <w:rPr>
          <w:lang w:val="en-US"/>
        </w:rPr>
      </w:pPr>
      <w:r w:rsidRPr="00610EB9">
        <w:t>3</w:t>
      </w:r>
      <w:r w:rsidR="009A2F14">
        <w:t>8</w:t>
      </w:r>
      <w:r w:rsidRPr="00610EB9">
        <w:t xml:space="preserve">. </w:t>
      </w:r>
      <w:r w:rsidR="00316B58" w:rsidRPr="00610EB9">
        <w:rPr>
          <w:lang w:val="en-US"/>
        </w:rPr>
        <w:t>Shewry</w:t>
      </w:r>
      <w:r w:rsidR="00316B58" w:rsidRPr="00610EB9">
        <w:t xml:space="preserve">, </w:t>
      </w:r>
      <w:r w:rsidR="00316B58" w:rsidRPr="00610EB9">
        <w:rPr>
          <w:lang w:val="en-US"/>
        </w:rPr>
        <w:t>Peter</w:t>
      </w:r>
      <w:r w:rsidR="00316B58" w:rsidRPr="00610EB9">
        <w:t xml:space="preserve">. </w:t>
      </w:r>
      <w:r w:rsidR="00316B58" w:rsidRPr="00610EB9">
        <w:rPr>
          <w:lang w:val="en-US"/>
        </w:rPr>
        <w:t>2019. “What Is Gluten—Why Is It Special?” Frontiers in Nutrition. Frontiers Media S.A. doi:10.3389/fnut.2019.00101.</w:t>
      </w:r>
    </w:p>
    <w:p w14:paraId="0CA51EFE" w14:textId="0D1C1A2A" w:rsidR="008F52EC" w:rsidRPr="00610EB9" w:rsidRDefault="00CE7CE8" w:rsidP="00AA2D08">
      <w:pPr>
        <w:spacing w:after="0" w:line="240" w:lineRule="auto"/>
        <w:ind w:firstLine="708"/>
        <w:jc w:val="both"/>
        <w:rPr>
          <w:lang w:val="en-US"/>
        </w:rPr>
      </w:pPr>
      <w:r w:rsidRPr="00610EB9">
        <w:rPr>
          <w:lang w:val="en-US"/>
        </w:rPr>
        <w:t>3</w:t>
      </w:r>
      <w:r w:rsidR="009A2F14" w:rsidRPr="009A2F14">
        <w:rPr>
          <w:lang w:val="en-US"/>
        </w:rPr>
        <w:t>9</w:t>
      </w:r>
      <w:r w:rsidRPr="00610EB9">
        <w:rPr>
          <w:lang w:val="en-US"/>
        </w:rPr>
        <w:t xml:space="preserve">. </w:t>
      </w:r>
      <w:r w:rsidR="00316B58" w:rsidRPr="00610EB9">
        <w:rPr>
          <w:lang w:val="en-US"/>
        </w:rPr>
        <w:t>Sharma N, Bhatia S, Chunduri V, et al. Pathogenesis of Celiac Disease and Other Gluten Related Disorders in Wheat and Strategies for Mitigating Them. Front Nutr. 2020;7:6. Published 2020 Feb 7. doi:10.3389/fnut.2020.00006</w:t>
      </w:r>
    </w:p>
    <w:p w14:paraId="0CA51EFF" w14:textId="66687E3E" w:rsidR="008F52EC" w:rsidRPr="00610EB9" w:rsidRDefault="009A2F14" w:rsidP="00AA2D08">
      <w:pPr>
        <w:spacing w:after="0" w:line="240" w:lineRule="auto"/>
        <w:ind w:firstLine="708"/>
        <w:jc w:val="both"/>
        <w:rPr>
          <w:lang w:val="en-US"/>
        </w:rPr>
      </w:pPr>
      <w:r w:rsidRPr="009A2F14">
        <w:rPr>
          <w:lang w:val="en-US"/>
        </w:rPr>
        <w:t>40</w:t>
      </w:r>
      <w:r w:rsidR="00CE7CE8" w:rsidRPr="00610EB9">
        <w:rPr>
          <w:lang w:val="en-US"/>
        </w:rPr>
        <w:t xml:space="preserve">. </w:t>
      </w:r>
      <w:r w:rsidR="00C3367E" w:rsidRPr="00610EB9">
        <w:rPr>
          <w:lang w:val="en-US"/>
        </w:rPr>
        <w:t>Liao N, Chen ML, Zhao H, Xie ZF. Association between the MYO9B polymorphisms and celiac disease risk: a meta-analysis. Int J Clin Exp Med. 2015;8(9):14916-14925. Published 2015 Sep 15.</w:t>
      </w:r>
    </w:p>
    <w:p w14:paraId="0CA51F00" w14:textId="4B4DD4B2" w:rsidR="008F52EC" w:rsidRPr="00610EB9" w:rsidRDefault="009A2F14" w:rsidP="00AA2D08">
      <w:pPr>
        <w:spacing w:after="0" w:line="240" w:lineRule="auto"/>
        <w:ind w:firstLine="708"/>
        <w:jc w:val="both"/>
        <w:rPr>
          <w:lang w:val="en-US"/>
        </w:rPr>
      </w:pPr>
      <w:r w:rsidRPr="009A2F14">
        <w:rPr>
          <w:lang w:val="en-US"/>
        </w:rPr>
        <w:t>41</w:t>
      </w:r>
      <w:r w:rsidR="00CE7CE8" w:rsidRPr="00610EB9">
        <w:rPr>
          <w:lang w:val="en-US"/>
        </w:rPr>
        <w:t>. Tye-Din JA, Galipeau HJ, Agardh D. Celiac Disease: A Review of Current Concepts in Pathogenesis, Prevention, and Novel Therapies. Front Pediatr. 2018;6:350. Published 2018 Nov 21. doi:10.3389/fped.2018.00350</w:t>
      </w:r>
    </w:p>
    <w:p w14:paraId="0CA51F01" w14:textId="41AC8F03" w:rsidR="008F52EC" w:rsidRPr="00610EB9" w:rsidRDefault="009A2F14" w:rsidP="00AA2D08">
      <w:pPr>
        <w:spacing w:after="0" w:line="240" w:lineRule="auto"/>
        <w:ind w:firstLine="708"/>
        <w:jc w:val="both"/>
        <w:rPr>
          <w:lang w:val="en-US"/>
        </w:rPr>
      </w:pPr>
      <w:r w:rsidRPr="009A2F14">
        <w:rPr>
          <w:lang w:val="en-US"/>
        </w:rPr>
        <w:t>42</w:t>
      </w:r>
      <w:r w:rsidR="00CE7CE8" w:rsidRPr="00610EB9">
        <w:rPr>
          <w:lang w:val="en-US"/>
        </w:rPr>
        <w:t>. Hagopian W, Lee HS, Liu E, Rewers M, She JX, Ziegler AG, et al. Co-occurrence of type 1 diabetes and celiac disease autoimmunity. </w:t>
      </w:r>
      <w:r w:rsidR="00CE7CE8" w:rsidRPr="00610EB9">
        <w:rPr>
          <w:i/>
          <w:lang w:val="en-US"/>
        </w:rPr>
        <w:t>Pediatrics</w:t>
      </w:r>
      <w:r w:rsidR="00CE7CE8" w:rsidRPr="00610EB9">
        <w:rPr>
          <w:lang w:val="en-US"/>
        </w:rPr>
        <w:t> (2017) 140:e20171305. doi: 10.1542/peds.2017-1305</w:t>
      </w:r>
    </w:p>
    <w:p w14:paraId="0CA51F02" w14:textId="10FA4C83" w:rsidR="008F52EC" w:rsidRPr="00610EB9" w:rsidRDefault="00CE7CE8" w:rsidP="00AA2D08">
      <w:pPr>
        <w:spacing w:after="0" w:line="240" w:lineRule="auto"/>
        <w:ind w:firstLine="708"/>
        <w:jc w:val="both"/>
        <w:rPr>
          <w:lang w:val="en-US"/>
        </w:rPr>
      </w:pPr>
      <w:bookmarkStart w:id="37" w:name="3dy6vkm" w:colFirst="0" w:colLast="0"/>
      <w:bookmarkStart w:id="38" w:name="tyjcwt" w:colFirst="0" w:colLast="0"/>
      <w:bookmarkEnd w:id="37"/>
      <w:bookmarkEnd w:id="38"/>
      <w:r w:rsidRPr="00610EB9">
        <w:rPr>
          <w:lang w:val="en-US"/>
        </w:rPr>
        <w:t>4</w:t>
      </w:r>
      <w:r w:rsidR="009A2F14" w:rsidRPr="009A2F14">
        <w:rPr>
          <w:lang w:val="en-US"/>
        </w:rPr>
        <w:t>3</w:t>
      </w:r>
      <w:r w:rsidRPr="00610EB9">
        <w:rPr>
          <w:lang w:val="en-US"/>
        </w:rPr>
        <w:t xml:space="preserve">. </w:t>
      </w:r>
      <w:r w:rsidR="008A00AD" w:rsidRPr="00610EB9">
        <w:rPr>
          <w:lang w:val="en-US"/>
        </w:rPr>
        <w:t>Malandrini S, Trimboli P, Guzzaloni G, Virili C, Lucchini B. What about TSH and Anti-Thyroid Antibodies in Patients with Autoimmune Thyroiditis and Celiac Disease Using a Gluten-Free Diet? A Systematic Review. Nutrients. 2022;14(8):1681. Published 2022 Apr 18. doi:10.3390/nu14081681</w:t>
      </w:r>
    </w:p>
    <w:p w14:paraId="0CA51F03" w14:textId="180A8873" w:rsidR="008F52EC" w:rsidRPr="00610EB9" w:rsidRDefault="00CE7CE8" w:rsidP="00AA2D08">
      <w:pPr>
        <w:spacing w:after="0" w:line="240" w:lineRule="auto"/>
        <w:ind w:firstLine="708"/>
        <w:jc w:val="both"/>
        <w:rPr>
          <w:lang w:val="en-US"/>
        </w:rPr>
      </w:pPr>
      <w:bookmarkStart w:id="39" w:name="1t3h5sf" w:colFirst="0" w:colLast="0"/>
      <w:bookmarkEnd w:id="39"/>
      <w:r w:rsidRPr="00610EB9">
        <w:rPr>
          <w:lang w:val="en-US"/>
        </w:rPr>
        <w:t>4</w:t>
      </w:r>
      <w:r w:rsidR="009A2F14" w:rsidRPr="009A2F14">
        <w:rPr>
          <w:lang w:val="en-US"/>
        </w:rPr>
        <w:t>4</w:t>
      </w:r>
      <w:r w:rsidRPr="00610EB9">
        <w:rPr>
          <w:lang w:val="en-US"/>
        </w:rPr>
        <w:t>. Szajewska H, Shamir R, Chmielewska A, Piescik-Lech M, Auricchio R, Ivarsson A, et al. Systematic review with meta-analysis: early infant feeding and coeliac disease–update 2015. </w:t>
      </w:r>
      <w:r w:rsidRPr="00610EB9">
        <w:rPr>
          <w:i/>
          <w:lang w:val="en-US"/>
        </w:rPr>
        <w:t>Aliment Pharmacol Ther.</w:t>
      </w:r>
      <w:r w:rsidRPr="00610EB9">
        <w:rPr>
          <w:lang w:val="en-US"/>
        </w:rPr>
        <w:t> (2015) 41:1038–54. doi: 10.1111/apt.13163</w:t>
      </w:r>
    </w:p>
    <w:p w14:paraId="0CA51F04" w14:textId="077E8EDF" w:rsidR="008F52EC" w:rsidRPr="00610EB9" w:rsidRDefault="00CE7CE8" w:rsidP="00AA2D08">
      <w:pPr>
        <w:spacing w:after="0" w:line="240" w:lineRule="auto"/>
        <w:ind w:firstLine="708"/>
        <w:jc w:val="both"/>
        <w:rPr>
          <w:lang w:val="en-US"/>
        </w:rPr>
      </w:pPr>
      <w:bookmarkStart w:id="40" w:name="4d34og8" w:colFirst="0" w:colLast="0"/>
      <w:bookmarkEnd w:id="40"/>
      <w:r w:rsidRPr="00610EB9">
        <w:rPr>
          <w:lang w:val="en-US"/>
        </w:rPr>
        <w:t>4</w:t>
      </w:r>
      <w:r w:rsidR="009A2F14" w:rsidRPr="009A2F14">
        <w:rPr>
          <w:lang w:val="en-US"/>
        </w:rPr>
        <w:t>5</w:t>
      </w:r>
      <w:r w:rsidRPr="00610EB9">
        <w:rPr>
          <w:lang w:val="en-US"/>
        </w:rPr>
        <w:t>. Chmielewska A, Piescik-Lech M, Szajewska H, Shamir R. Primary prevention of celiac disease: environmental factors with a focus on early nutrition. </w:t>
      </w:r>
      <w:r w:rsidRPr="00610EB9">
        <w:rPr>
          <w:i/>
          <w:lang w:val="en-US"/>
        </w:rPr>
        <w:t>Ann Nutr Metabo.</w:t>
      </w:r>
      <w:r w:rsidRPr="00610EB9">
        <w:rPr>
          <w:lang w:val="en-US"/>
        </w:rPr>
        <w:t> (2015) 67 (Suppl. 2):43–50. doi: 10.1159/000440992</w:t>
      </w:r>
    </w:p>
    <w:p w14:paraId="0CA51F05" w14:textId="17C422DC" w:rsidR="008F52EC" w:rsidRPr="00610EB9" w:rsidRDefault="00CE7CE8" w:rsidP="00AA2D08">
      <w:pPr>
        <w:spacing w:after="0" w:line="240" w:lineRule="auto"/>
        <w:ind w:firstLine="708"/>
        <w:jc w:val="both"/>
        <w:rPr>
          <w:lang w:val="en-US"/>
        </w:rPr>
      </w:pPr>
      <w:bookmarkStart w:id="41" w:name="2s8eyo1" w:colFirst="0" w:colLast="0"/>
      <w:bookmarkEnd w:id="41"/>
      <w:r w:rsidRPr="00610EB9">
        <w:rPr>
          <w:lang w:val="en-US"/>
        </w:rPr>
        <w:t>4</w:t>
      </w:r>
      <w:r w:rsidR="009A2F14" w:rsidRPr="009A2F14">
        <w:rPr>
          <w:lang w:val="en-US"/>
        </w:rPr>
        <w:t>6</w:t>
      </w:r>
      <w:r w:rsidRPr="00610EB9">
        <w:rPr>
          <w:lang w:val="en-US"/>
        </w:rPr>
        <w:t>. Lionetti E, Castellaneta S, Francavilla R, Pulvirenti A, Tonutti E, Amarri S, et al. Weaning and Risk CD. introduction of gluten, HLA status, and the risk of celiac disease in children. </w:t>
      </w:r>
      <w:r w:rsidRPr="00610EB9">
        <w:rPr>
          <w:i/>
          <w:lang w:val="en-US"/>
        </w:rPr>
        <w:t>N Engl J Med.</w:t>
      </w:r>
      <w:r w:rsidRPr="00610EB9">
        <w:rPr>
          <w:lang w:val="en-US"/>
        </w:rPr>
        <w:t> (2014) 371:1295–303. doi: 10.1056/NEJMoa1400697</w:t>
      </w:r>
    </w:p>
    <w:p w14:paraId="0CA51F06" w14:textId="172AE059" w:rsidR="008F52EC" w:rsidRPr="00610EB9" w:rsidRDefault="00CE7CE8" w:rsidP="00AA2D08">
      <w:pPr>
        <w:spacing w:after="0" w:line="240" w:lineRule="auto"/>
        <w:ind w:firstLine="708"/>
        <w:jc w:val="both"/>
        <w:rPr>
          <w:lang w:val="en-US"/>
        </w:rPr>
      </w:pPr>
      <w:bookmarkStart w:id="42" w:name="17dp8vu" w:colFirst="0" w:colLast="0"/>
      <w:bookmarkEnd w:id="42"/>
      <w:r w:rsidRPr="00610EB9">
        <w:rPr>
          <w:lang w:val="en-US"/>
        </w:rPr>
        <w:t>4</w:t>
      </w:r>
      <w:r w:rsidR="009A2F14" w:rsidRPr="009A2F14">
        <w:rPr>
          <w:lang w:val="en-US"/>
        </w:rPr>
        <w:t>7</w:t>
      </w:r>
      <w:r w:rsidRPr="00610EB9">
        <w:rPr>
          <w:lang w:val="en-US"/>
        </w:rPr>
        <w:t>. Andren Aronsson C, Lee HS, Koletzko S, Uusitalo U, Yang J, Virtanen SM, et al. Effects of gluten intake on risk of celiac disease: a case-control study on a swedish birth cohort. </w:t>
      </w:r>
      <w:r w:rsidRPr="00610EB9">
        <w:rPr>
          <w:i/>
          <w:lang w:val="en-US"/>
        </w:rPr>
        <w:t>Clin Gastroenterol Hepatol.</w:t>
      </w:r>
      <w:r w:rsidRPr="00610EB9">
        <w:rPr>
          <w:lang w:val="en-US"/>
        </w:rPr>
        <w:t> (2016) 14:403–9 e3. doi: 10.1016/j.cgh.2015.09.030</w:t>
      </w:r>
    </w:p>
    <w:p w14:paraId="0CA51F07" w14:textId="4C14986F" w:rsidR="008F52EC" w:rsidRPr="00610EB9" w:rsidRDefault="00CE7CE8" w:rsidP="00AA2D08">
      <w:pPr>
        <w:spacing w:after="0" w:line="240" w:lineRule="auto"/>
        <w:ind w:firstLine="708"/>
        <w:jc w:val="both"/>
        <w:rPr>
          <w:lang w:val="en-US"/>
        </w:rPr>
      </w:pPr>
      <w:bookmarkStart w:id="43" w:name="3rdcrjn" w:colFirst="0" w:colLast="0"/>
      <w:bookmarkEnd w:id="43"/>
      <w:r w:rsidRPr="00610EB9">
        <w:rPr>
          <w:lang w:val="en-US"/>
        </w:rPr>
        <w:t>4</w:t>
      </w:r>
      <w:r w:rsidR="009A2F14" w:rsidRPr="009A2F14">
        <w:rPr>
          <w:lang w:val="en-US"/>
        </w:rPr>
        <w:t>8</w:t>
      </w:r>
      <w:r w:rsidRPr="00610EB9">
        <w:rPr>
          <w:lang w:val="en-US"/>
        </w:rPr>
        <w:t>. Vriezinga SL, Auricchio R, Bravi E, Castillejo G, Chmielewska A, Crespo Escobar P, et al. Randomized feeding intervention in infants at high risk for celiac disease. </w:t>
      </w:r>
      <w:r w:rsidRPr="00610EB9">
        <w:rPr>
          <w:i/>
          <w:lang w:val="en-US"/>
        </w:rPr>
        <w:t>N Engl J Med.</w:t>
      </w:r>
      <w:r w:rsidRPr="00610EB9">
        <w:rPr>
          <w:lang w:val="en-US"/>
        </w:rPr>
        <w:t> (2014) 371:1304–15. doi: 10.1056/NEJMoa1404172</w:t>
      </w:r>
    </w:p>
    <w:p w14:paraId="0CA51F08" w14:textId="30C4DC34" w:rsidR="008F52EC" w:rsidRPr="00610EB9" w:rsidRDefault="00CE7CE8" w:rsidP="00AA2D08">
      <w:pPr>
        <w:spacing w:after="0" w:line="240" w:lineRule="auto"/>
        <w:ind w:firstLine="708"/>
        <w:jc w:val="both"/>
        <w:rPr>
          <w:lang w:val="en-US"/>
        </w:rPr>
      </w:pPr>
      <w:bookmarkStart w:id="44" w:name="26in1rg" w:colFirst="0" w:colLast="0"/>
      <w:bookmarkEnd w:id="44"/>
      <w:r w:rsidRPr="00610EB9">
        <w:rPr>
          <w:lang w:val="en-US"/>
        </w:rPr>
        <w:t>4</w:t>
      </w:r>
      <w:r w:rsidR="009A2F14" w:rsidRPr="009A2F14">
        <w:rPr>
          <w:lang w:val="en-US"/>
        </w:rPr>
        <w:t>9</w:t>
      </w:r>
      <w:r w:rsidRPr="00610EB9">
        <w:rPr>
          <w:lang w:val="en-US"/>
        </w:rPr>
        <w:t>. Marild K, Kahrs CR, Tapia G, Stene LC, Stordal K. Infections and risk of celiac disease in childhood: a prospective nationwide cohort study. </w:t>
      </w:r>
      <w:r w:rsidRPr="00610EB9">
        <w:rPr>
          <w:i/>
          <w:lang w:val="en-US"/>
        </w:rPr>
        <w:t>Am J Gastroenterol.</w:t>
      </w:r>
      <w:r w:rsidRPr="00610EB9">
        <w:rPr>
          <w:lang w:val="en-US"/>
        </w:rPr>
        <w:t> (2015) 110:1475–84. doi: 10.1038/ajg.2015.287</w:t>
      </w:r>
    </w:p>
    <w:p w14:paraId="0CA51F09" w14:textId="63BB37C8" w:rsidR="008F52EC" w:rsidRPr="00610EB9" w:rsidRDefault="009A2F14" w:rsidP="00AA2D08">
      <w:pPr>
        <w:spacing w:after="0" w:line="240" w:lineRule="auto"/>
        <w:ind w:firstLine="708"/>
        <w:jc w:val="both"/>
        <w:rPr>
          <w:lang w:val="en-US"/>
        </w:rPr>
      </w:pPr>
      <w:r w:rsidRPr="009A2F14">
        <w:rPr>
          <w:lang w:val="en-US"/>
        </w:rPr>
        <w:t>50</w:t>
      </w:r>
      <w:r w:rsidR="00CE7CE8" w:rsidRPr="00610EB9">
        <w:rPr>
          <w:lang w:val="en-US"/>
        </w:rPr>
        <w:t xml:space="preserve">. </w:t>
      </w:r>
      <w:r w:rsidR="008A00AD" w:rsidRPr="00610EB9">
        <w:rPr>
          <w:lang w:val="en-US"/>
        </w:rPr>
        <w:t>Jiang HY, Zhang X, Zhou YY, Jiang CM, Shi YD. Infection, antibiotic exposure, and risk of celiac disease: A systematic review and meta-analysis. J Gastroenterol Hepatol. 2020;35(4):557-566. doi:10.1111/jgh.14928</w:t>
      </w:r>
    </w:p>
    <w:p w14:paraId="0CA51F0A" w14:textId="5243C103" w:rsidR="008F52EC" w:rsidRPr="00610EB9" w:rsidRDefault="009A2F14" w:rsidP="00AA2D08">
      <w:pPr>
        <w:spacing w:after="0" w:line="240" w:lineRule="auto"/>
        <w:ind w:firstLine="708"/>
        <w:jc w:val="both"/>
        <w:rPr>
          <w:lang w:val="en-US"/>
        </w:rPr>
      </w:pPr>
      <w:r w:rsidRPr="009A2F14">
        <w:rPr>
          <w:lang w:val="en-US"/>
        </w:rPr>
        <w:t>51</w:t>
      </w:r>
      <w:r w:rsidR="00CE7CE8" w:rsidRPr="00610EB9">
        <w:rPr>
          <w:lang w:val="en-US"/>
        </w:rPr>
        <w:t>. Canova C, Zabeo V, Pitter G, Romor P, Baldovin T, Zanotti R, et al. Association of maternal education, early infections, antibiotic use with celiac disease: a population-based birth cohort study in northeastern Italy. Am J Epidemiol. (2014) 180:76–85. doi: 10.1093/aje/kwu101</w:t>
      </w:r>
    </w:p>
    <w:p w14:paraId="0CA51F0B" w14:textId="213FCBCF" w:rsidR="008F52EC" w:rsidRPr="00610EB9" w:rsidRDefault="009A2F14" w:rsidP="00AA2D08">
      <w:pPr>
        <w:spacing w:after="0" w:line="240" w:lineRule="auto"/>
        <w:ind w:firstLine="708"/>
        <w:jc w:val="both"/>
        <w:rPr>
          <w:lang w:val="en-US"/>
        </w:rPr>
      </w:pPr>
      <w:r w:rsidRPr="009A2F14">
        <w:rPr>
          <w:lang w:val="en-US"/>
        </w:rPr>
        <w:t>52</w:t>
      </w:r>
      <w:r w:rsidR="00CE7CE8" w:rsidRPr="00610EB9">
        <w:rPr>
          <w:lang w:val="en-US"/>
        </w:rPr>
        <w:t xml:space="preserve">. </w:t>
      </w:r>
      <w:r w:rsidR="00A76682" w:rsidRPr="00610EB9">
        <w:rPr>
          <w:lang w:val="en-US"/>
        </w:rPr>
        <w:t>Oikarinen M, Puustinen L, Lehtonen J, et al. Enterovirus Infections Are Associated With the Development of Celiac Disease in a Birth Cohort Study. Front Immunol. 2021;11:604529. Published 2021 Feb 2. doi:10.3389/fimmu.2020.604529</w:t>
      </w:r>
    </w:p>
    <w:p w14:paraId="0CA51F0C" w14:textId="242DACE7" w:rsidR="008F52EC" w:rsidRPr="00610EB9" w:rsidRDefault="00CE7CE8" w:rsidP="00AA2D08">
      <w:pPr>
        <w:spacing w:after="0" w:line="240" w:lineRule="auto"/>
        <w:ind w:firstLine="708"/>
        <w:jc w:val="both"/>
        <w:rPr>
          <w:lang w:val="en-US"/>
        </w:rPr>
      </w:pPr>
      <w:bookmarkStart w:id="45" w:name="lnxbz9" w:colFirst="0" w:colLast="0"/>
      <w:bookmarkEnd w:id="45"/>
      <w:r w:rsidRPr="00610EB9">
        <w:rPr>
          <w:lang w:val="en-US"/>
        </w:rPr>
        <w:t>5</w:t>
      </w:r>
      <w:r w:rsidR="009A2F14" w:rsidRPr="009A2F14">
        <w:rPr>
          <w:lang w:val="en-US"/>
        </w:rPr>
        <w:t>3</w:t>
      </w:r>
      <w:r w:rsidRPr="00610EB9">
        <w:rPr>
          <w:lang w:val="en-US"/>
        </w:rPr>
        <w:t xml:space="preserve">. </w:t>
      </w:r>
      <w:r w:rsidR="00A76682" w:rsidRPr="00610EB9">
        <w:rPr>
          <w:lang w:val="en-US"/>
        </w:rPr>
        <w:t>Kahrs CR, Chuda K, Tapia G, et al. Enterovirus as trigger of coeliac disease: nested case-control study within prospective birth cohort. BMJ. 2019;364:l231. Published 2019 Feb 13. doi:10.1136/bmj.l231</w:t>
      </w:r>
    </w:p>
    <w:p w14:paraId="0CA51F0D" w14:textId="7A7FCFEE" w:rsidR="008F52EC" w:rsidRPr="00610EB9" w:rsidRDefault="00CE7CE8" w:rsidP="00AA2D08">
      <w:pPr>
        <w:spacing w:after="0" w:line="240" w:lineRule="auto"/>
        <w:ind w:firstLine="708"/>
        <w:jc w:val="both"/>
        <w:rPr>
          <w:lang w:val="en-US"/>
        </w:rPr>
      </w:pPr>
      <w:bookmarkStart w:id="46" w:name="35nkun2" w:colFirst="0" w:colLast="0"/>
      <w:bookmarkEnd w:id="46"/>
      <w:r w:rsidRPr="00610EB9">
        <w:rPr>
          <w:lang w:val="en-US"/>
        </w:rPr>
        <w:t>5</w:t>
      </w:r>
      <w:r w:rsidR="009A2F14" w:rsidRPr="009A2F14">
        <w:rPr>
          <w:lang w:val="en-US"/>
        </w:rPr>
        <w:t>4</w:t>
      </w:r>
      <w:r w:rsidRPr="00610EB9">
        <w:rPr>
          <w:lang w:val="en-US"/>
        </w:rPr>
        <w:t xml:space="preserve">. </w:t>
      </w:r>
      <w:r w:rsidR="00E37200" w:rsidRPr="00610EB9">
        <w:rPr>
          <w:lang w:val="en-US"/>
        </w:rPr>
        <w:t>Pes GM, Bibbò S, Dore MP. Coeliac disease: beyond genetic susceptibility and gluten. A narrative review. Ann Med. 2019;51(1):1-16. doi:10.1080/07853890.2019.1569254</w:t>
      </w:r>
    </w:p>
    <w:p w14:paraId="0CA51F0E" w14:textId="3005F6E3" w:rsidR="008F52EC" w:rsidRPr="00610EB9" w:rsidRDefault="00CE7CE8" w:rsidP="00AA2D08">
      <w:pPr>
        <w:spacing w:after="0" w:line="240" w:lineRule="auto"/>
        <w:ind w:firstLine="708"/>
        <w:jc w:val="both"/>
        <w:rPr>
          <w:lang w:val="en-US"/>
        </w:rPr>
      </w:pPr>
      <w:bookmarkStart w:id="47" w:name="1ksv4uv" w:colFirst="0" w:colLast="0"/>
      <w:bookmarkEnd w:id="47"/>
      <w:r w:rsidRPr="00610EB9">
        <w:rPr>
          <w:lang w:val="en-US"/>
        </w:rPr>
        <w:t>5</w:t>
      </w:r>
      <w:r w:rsidR="009A2F14" w:rsidRPr="009A2F14">
        <w:rPr>
          <w:lang w:val="en-US"/>
        </w:rPr>
        <w:t>5</w:t>
      </w:r>
      <w:r w:rsidRPr="00610EB9">
        <w:rPr>
          <w:lang w:val="en-US"/>
        </w:rPr>
        <w:t xml:space="preserve">. </w:t>
      </w:r>
      <w:r w:rsidR="00D235D6" w:rsidRPr="00610EB9">
        <w:rPr>
          <w:lang w:val="en-US"/>
        </w:rPr>
        <w:t>Uhde M, Yu X, Bunin A, et al. Phenotypic shift of small intestinal intra-epithelial type 1 innate lymphoid cells in celiac disease is associated with enhanced cytotoxic potential. Clin Exp Immunol. 2020;200(2):163-175. doi:10.1111/cei.13414</w:t>
      </w:r>
    </w:p>
    <w:p w14:paraId="0CA51F0F" w14:textId="158A6C12" w:rsidR="008F52EC" w:rsidRPr="00610EB9" w:rsidRDefault="00CE7CE8" w:rsidP="00AA2D08">
      <w:pPr>
        <w:spacing w:after="0" w:line="240" w:lineRule="auto"/>
        <w:ind w:firstLine="708"/>
        <w:jc w:val="both"/>
        <w:rPr>
          <w:lang w:val="en-US"/>
        </w:rPr>
      </w:pPr>
      <w:r w:rsidRPr="00610EB9">
        <w:rPr>
          <w:lang w:val="en-US"/>
        </w:rPr>
        <w:t>5</w:t>
      </w:r>
      <w:r w:rsidR="009A2F14" w:rsidRPr="009A2F14">
        <w:rPr>
          <w:lang w:val="en-US"/>
        </w:rPr>
        <w:t>6</w:t>
      </w:r>
      <w:r w:rsidRPr="00610EB9">
        <w:rPr>
          <w:lang w:val="en-US"/>
        </w:rPr>
        <w:t xml:space="preserve">. </w:t>
      </w:r>
      <w:r w:rsidR="008156C6" w:rsidRPr="00610EB9">
        <w:rPr>
          <w:lang w:val="en-US"/>
        </w:rPr>
        <w:t>Kamphorst K, Van Daele E, Vlieger AM, Daams JG, Knol J, van Elburg RM. Early life antibiotics and childhood gastrointestinal disorders: a systematic review. BMJ Paediatr Open. 2021;5(1):e001028. Published 2021 Mar 3. doi:10.1136/bmjpo-2021-001028</w:t>
      </w:r>
    </w:p>
    <w:p w14:paraId="0CA51F10" w14:textId="6A61EC09" w:rsidR="008F52EC" w:rsidRPr="00610EB9" w:rsidRDefault="00CE7CE8" w:rsidP="00AA2D08">
      <w:pPr>
        <w:spacing w:after="0" w:line="240" w:lineRule="auto"/>
        <w:ind w:firstLine="708"/>
        <w:jc w:val="both"/>
        <w:rPr>
          <w:lang w:val="en-US"/>
        </w:rPr>
      </w:pPr>
      <w:r w:rsidRPr="00610EB9">
        <w:rPr>
          <w:lang w:val="en-US"/>
        </w:rPr>
        <w:t>5</w:t>
      </w:r>
      <w:r w:rsidR="009A2F14" w:rsidRPr="009A2F14">
        <w:rPr>
          <w:lang w:val="en-US"/>
        </w:rPr>
        <w:t>7</w:t>
      </w:r>
      <w:r w:rsidRPr="00610EB9">
        <w:rPr>
          <w:lang w:val="en-US"/>
        </w:rPr>
        <w:t xml:space="preserve">. </w:t>
      </w:r>
      <w:r w:rsidR="003F0B55" w:rsidRPr="00610EB9">
        <w:rPr>
          <w:lang w:val="en-US"/>
        </w:rPr>
        <w:t>Kołodziej M, Patro-Gołąb B, Gieruszczak-Białek D, et al. Association between early life (prenatal and postnatal) antibiotic administration and coeliac disease: a systematic review. Arch Dis Child. 2019;104(11):1083-1089. doi:10.1136/archdischild-2019-317174</w:t>
      </w:r>
    </w:p>
    <w:p w14:paraId="0CA51F11" w14:textId="71C44D03" w:rsidR="008F52EC" w:rsidRPr="00610EB9" w:rsidRDefault="00CE7CE8" w:rsidP="00AA2D08">
      <w:pPr>
        <w:spacing w:after="0" w:line="240" w:lineRule="auto"/>
        <w:ind w:firstLine="708"/>
        <w:jc w:val="both"/>
        <w:rPr>
          <w:lang w:val="en-US"/>
        </w:rPr>
      </w:pPr>
      <w:r w:rsidRPr="00610EB9">
        <w:rPr>
          <w:lang w:val="en-US"/>
        </w:rPr>
        <w:t>5</w:t>
      </w:r>
      <w:r w:rsidR="009A2F14" w:rsidRPr="009A2F14">
        <w:rPr>
          <w:lang w:val="en-US"/>
        </w:rPr>
        <w:t>8</w:t>
      </w:r>
      <w:r w:rsidRPr="00610EB9">
        <w:rPr>
          <w:lang w:val="en-US"/>
        </w:rPr>
        <w:t>.</w:t>
      </w:r>
      <w:r w:rsidRPr="00610EB9">
        <w:rPr>
          <w:rFonts w:eastAsia="Georgia"/>
          <w:lang w:val="en-US"/>
        </w:rPr>
        <w:t xml:space="preserve"> </w:t>
      </w:r>
      <w:r w:rsidRPr="00610EB9">
        <w:rPr>
          <w:lang w:val="en-US"/>
        </w:rPr>
        <w:t>Agardh D, Lee HS, Kurppa K, Simell V, Aronsson CA, Jorneus O, et al. Clinical features of celiac disease: a prospective birth cohort. </w:t>
      </w:r>
      <w:r w:rsidRPr="00610EB9">
        <w:rPr>
          <w:i/>
          <w:lang w:val="en-US"/>
        </w:rPr>
        <w:t>Pediatrics</w:t>
      </w:r>
      <w:r w:rsidRPr="00610EB9">
        <w:rPr>
          <w:lang w:val="en-US"/>
        </w:rPr>
        <w:t> (2015) 135:627–34. doi: 10.1542/peds.2014-3675</w:t>
      </w:r>
    </w:p>
    <w:p w14:paraId="0CA51F12" w14:textId="200396A2" w:rsidR="008F52EC" w:rsidRPr="00610EB9" w:rsidRDefault="00CE7CE8" w:rsidP="00AA2D08">
      <w:pPr>
        <w:spacing w:after="0" w:line="240" w:lineRule="auto"/>
        <w:ind w:firstLine="708"/>
        <w:jc w:val="both"/>
        <w:rPr>
          <w:lang w:val="en-US"/>
        </w:rPr>
      </w:pPr>
      <w:r w:rsidRPr="00610EB9">
        <w:rPr>
          <w:lang w:val="en-US"/>
        </w:rPr>
        <w:t>5</w:t>
      </w:r>
      <w:r w:rsidR="009A2F14" w:rsidRPr="009A2F14">
        <w:rPr>
          <w:lang w:val="en-US"/>
        </w:rPr>
        <w:t>9</w:t>
      </w:r>
      <w:r w:rsidRPr="00610EB9">
        <w:rPr>
          <w:lang w:val="en-US"/>
        </w:rPr>
        <w:t>.</w:t>
      </w:r>
      <w:r w:rsidRPr="00610EB9">
        <w:rPr>
          <w:rFonts w:eastAsia="Georgia"/>
          <w:lang w:val="en-US"/>
        </w:rPr>
        <w:t xml:space="preserve"> </w:t>
      </w:r>
      <w:r w:rsidRPr="00610EB9">
        <w:rPr>
          <w:lang w:val="en-US"/>
        </w:rPr>
        <w:t>Kemppainen KM, Vehik K, Lynch KF, Larsson HE, Canepa RJ, Simell V, et al. Environmental determinants of diabetes in the young study: association between early-life antibiotic use and the risk of islet or celiac disease autoimmunity. </w:t>
      </w:r>
      <w:r w:rsidRPr="00610EB9">
        <w:rPr>
          <w:i/>
          <w:lang w:val="en-US"/>
        </w:rPr>
        <w:t>JAMA Pediatr.</w:t>
      </w:r>
      <w:r w:rsidRPr="00610EB9">
        <w:rPr>
          <w:lang w:val="en-US"/>
        </w:rPr>
        <w:t> (2017) 171:1217–25. doi: 10.1001/jamapediatrics.2017.2905</w:t>
      </w:r>
    </w:p>
    <w:p w14:paraId="0CA51F13" w14:textId="369A7DEC" w:rsidR="008F52EC" w:rsidRPr="00610EB9" w:rsidRDefault="009A2F14" w:rsidP="00AA2D08">
      <w:pPr>
        <w:spacing w:after="0" w:line="240" w:lineRule="auto"/>
        <w:ind w:firstLine="708"/>
        <w:jc w:val="both"/>
        <w:rPr>
          <w:lang w:val="en-US"/>
        </w:rPr>
      </w:pPr>
      <w:r w:rsidRPr="009A2F14">
        <w:rPr>
          <w:lang w:val="en-US"/>
        </w:rPr>
        <w:t>60</w:t>
      </w:r>
      <w:r w:rsidR="00CE7CE8" w:rsidRPr="00610EB9">
        <w:rPr>
          <w:lang w:val="en-US"/>
        </w:rPr>
        <w:t xml:space="preserve">. </w:t>
      </w:r>
      <w:r w:rsidR="00F8207A" w:rsidRPr="00610EB9">
        <w:rPr>
          <w:lang w:val="en-US"/>
        </w:rPr>
        <w:t>Rizzi A, Di Gioacchino M, Gammeri L, et al. The Emerging Role of Innate Lymphoid Cells (ILCs) and Alarmins in Celiac Disease: An Update on Pathophysiological Insights, Potential Use as Disease Biomarkers, and Therapeutic Implications. Cells. 2023;12(14):1910. Published 2023 Jul 21. doi:10.3390/cells12141910</w:t>
      </w:r>
    </w:p>
    <w:p w14:paraId="0CA51F14" w14:textId="6B1D29A2" w:rsidR="008F52EC" w:rsidRPr="00610EB9" w:rsidRDefault="009A2F14" w:rsidP="00AA2D08">
      <w:pPr>
        <w:spacing w:after="0" w:line="240" w:lineRule="auto"/>
        <w:ind w:firstLine="708"/>
        <w:jc w:val="both"/>
        <w:rPr>
          <w:lang w:val="en-US"/>
        </w:rPr>
      </w:pPr>
      <w:bookmarkStart w:id="48" w:name="44sinio" w:colFirst="0" w:colLast="0"/>
      <w:bookmarkEnd w:id="48"/>
      <w:r w:rsidRPr="009A2F14">
        <w:rPr>
          <w:lang w:val="en-US"/>
        </w:rPr>
        <w:t>61</w:t>
      </w:r>
      <w:r w:rsidR="00CE7CE8" w:rsidRPr="00610EB9">
        <w:rPr>
          <w:lang w:val="en-US"/>
        </w:rPr>
        <w:t xml:space="preserve">. </w:t>
      </w:r>
      <w:r w:rsidR="00B46FA2" w:rsidRPr="00610EB9">
        <w:rPr>
          <w:lang w:val="en-US"/>
        </w:rPr>
        <w:t>Akobeng AK, Singh P, Kumar M, Al Khodor S. Role of the gut microbiota in the pathogenesis of coeliac disease and potential therapeutic implications. Eur J Nutr. 2020;59(8):3369-3390. doi:10.1007/s00394-020-02324-y</w:t>
      </w:r>
    </w:p>
    <w:p w14:paraId="0CA51F15" w14:textId="6F3A2842" w:rsidR="008F52EC" w:rsidRPr="00610EB9" w:rsidRDefault="009A2F14" w:rsidP="00AA2D08">
      <w:pPr>
        <w:spacing w:after="0" w:line="240" w:lineRule="auto"/>
        <w:ind w:firstLine="708"/>
        <w:jc w:val="both"/>
        <w:rPr>
          <w:lang w:val="en-US"/>
        </w:rPr>
      </w:pPr>
      <w:bookmarkStart w:id="49" w:name="2jxsxqh" w:colFirst="0" w:colLast="0"/>
      <w:bookmarkEnd w:id="49"/>
      <w:r w:rsidRPr="009A2F14">
        <w:rPr>
          <w:lang w:val="en-US"/>
        </w:rPr>
        <w:t>62</w:t>
      </w:r>
      <w:r w:rsidR="00CE7CE8" w:rsidRPr="00610EB9">
        <w:rPr>
          <w:lang w:val="en-US"/>
        </w:rPr>
        <w:t>. Verdu EF, Galipeau HJ, Jabri B. Novel players in coeliac disease pathogenesis: role of the gut microbiota. </w:t>
      </w:r>
      <w:r w:rsidR="00CE7CE8" w:rsidRPr="00610EB9">
        <w:rPr>
          <w:i/>
          <w:lang w:val="en-US"/>
        </w:rPr>
        <w:t>Nat Rev Gastroenterol Hepatol.</w:t>
      </w:r>
      <w:r w:rsidR="00CE7CE8" w:rsidRPr="00610EB9">
        <w:rPr>
          <w:lang w:val="en-US"/>
        </w:rPr>
        <w:t> (2015) 12:497–506. doi: 10.1038/nrgastro.2015.90</w:t>
      </w:r>
    </w:p>
    <w:p w14:paraId="0CA51F16" w14:textId="75372967" w:rsidR="008F52EC" w:rsidRPr="00610EB9" w:rsidRDefault="00CE7CE8" w:rsidP="00AA2D08">
      <w:pPr>
        <w:spacing w:after="0" w:line="240" w:lineRule="auto"/>
        <w:ind w:firstLine="708"/>
        <w:jc w:val="both"/>
        <w:rPr>
          <w:lang w:val="en-US"/>
        </w:rPr>
      </w:pPr>
      <w:bookmarkStart w:id="50" w:name="z337ya" w:colFirst="0" w:colLast="0"/>
      <w:bookmarkEnd w:id="50"/>
      <w:r w:rsidRPr="00610EB9">
        <w:rPr>
          <w:lang w:val="en-US"/>
        </w:rPr>
        <w:t>6</w:t>
      </w:r>
      <w:r w:rsidR="009A2F14" w:rsidRPr="009A2F14">
        <w:rPr>
          <w:lang w:val="en-US"/>
        </w:rPr>
        <w:t>3</w:t>
      </w:r>
      <w:r w:rsidRPr="00610EB9">
        <w:rPr>
          <w:lang w:val="en-US"/>
        </w:rPr>
        <w:t xml:space="preserve">. </w:t>
      </w:r>
      <w:r w:rsidR="00D10E32" w:rsidRPr="00610EB9">
        <w:rPr>
          <w:lang w:val="en-US"/>
        </w:rPr>
        <w:t>Abdukhakimova D, Dossybayeva K, Poddighe D. Fecal and Duodenal Microbiota in Pediatric Celiac Disease. Front Pediatr. 2021;9:652208. Published 2021 Apr 22. doi:10.3389/fped.2021.652208</w:t>
      </w:r>
    </w:p>
    <w:p w14:paraId="0CA51F17" w14:textId="0384A096" w:rsidR="008F52EC" w:rsidRPr="00610EB9" w:rsidRDefault="00CE7CE8" w:rsidP="00AA2D08">
      <w:pPr>
        <w:spacing w:after="0" w:line="240" w:lineRule="auto"/>
        <w:ind w:firstLine="708"/>
        <w:jc w:val="both"/>
        <w:rPr>
          <w:lang w:val="en-US"/>
        </w:rPr>
      </w:pPr>
      <w:bookmarkStart w:id="51" w:name="3j2qqm3" w:colFirst="0" w:colLast="0"/>
      <w:bookmarkEnd w:id="51"/>
      <w:r w:rsidRPr="00610EB9">
        <w:rPr>
          <w:lang w:val="en-US"/>
        </w:rPr>
        <w:t>6</w:t>
      </w:r>
      <w:r w:rsidR="009A2F14" w:rsidRPr="009A2F14">
        <w:rPr>
          <w:lang w:val="en-US"/>
        </w:rPr>
        <w:t>4</w:t>
      </w:r>
      <w:r w:rsidRPr="00610EB9">
        <w:rPr>
          <w:lang w:val="en-US"/>
        </w:rPr>
        <w:t xml:space="preserve">. </w:t>
      </w:r>
      <w:r w:rsidR="00AA3AD6" w:rsidRPr="00610EB9">
        <w:rPr>
          <w:lang w:val="en-US"/>
        </w:rPr>
        <w:t>Mozafarybazargany M, Khonsari M, Sokoty L, Ejtahed HS, Qorbani M. The effects of probiotics on gastrointestinal symptoms and microbiota in patients with celiac disease: a systematic review and meta-analysis on clinical trials. Clin Exp Med. 2023;23(6):2773-2788. doi:10.1007/s10238-022-00987-x</w:t>
      </w:r>
    </w:p>
    <w:p w14:paraId="0CA51F18" w14:textId="3E280669" w:rsidR="008F52EC" w:rsidRPr="00610EB9" w:rsidRDefault="00CE7CE8" w:rsidP="00AA2D08">
      <w:pPr>
        <w:spacing w:after="0" w:line="240" w:lineRule="auto"/>
        <w:ind w:firstLine="708"/>
        <w:jc w:val="both"/>
        <w:rPr>
          <w:lang w:val="en-US"/>
        </w:rPr>
      </w:pPr>
      <w:bookmarkStart w:id="52" w:name="1y810tw" w:colFirst="0" w:colLast="0"/>
      <w:bookmarkEnd w:id="52"/>
      <w:r w:rsidRPr="00610EB9">
        <w:rPr>
          <w:lang w:val="en-US"/>
        </w:rPr>
        <w:t>6</w:t>
      </w:r>
      <w:r w:rsidR="009A2F14" w:rsidRPr="009A2F14">
        <w:rPr>
          <w:lang w:val="en-US"/>
        </w:rPr>
        <w:t>5</w:t>
      </w:r>
      <w:r w:rsidRPr="00610EB9">
        <w:rPr>
          <w:lang w:val="en-US"/>
        </w:rPr>
        <w:t>. Wacklin P, Laurikka P, Lindfors K, Collin P, Salmi T, Lahdeaho ML, et al. Altered duodenal microbiota composition in celiac disease patients suffering from persistent symptoms on a long-term gluten-free diet. </w:t>
      </w:r>
      <w:r w:rsidRPr="00610EB9">
        <w:rPr>
          <w:i/>
          <w:lang w:val="en-US"/>
        </w:rPr>
        <w:t>Am J Gastroenterol.</w:t>
      </w:r>
      <w:r w:rsidRPr="00610EB9">
        <w:rPr>
          <w:lang w:val="en-US"/>
        </w:rPr>
        <w:t> (2014) 109:1933–41. doi: 10.1038/ajg.2014.355</w:t>
      </w:r>
    </w:p>
    <w:p w14:paraId="0CA51F19" w14:textId="06EC47F4" w:rsidR="00483D2E" w:rsidRPr="00610EB9" w:rsidRDefault="00CE7CE8" w:rsidP="00AA2D08">
      <w:pPr>
        <w:spacing w:after="0" w:line="240" w:lineRule="auto"/>
        <w:ind w:firstLine="708"/>
        <w:jc w:val="both"/>
        <w:rPr>
          <w:lang w:val="en-US"/>
        </w:rPr>
      </w:pPr>
      <w:r w:rsidRPr="00610EB9">
        <w:rPr>
          <w:lang w:val="en-US"/>
        </w:rPr>
        <w:t>6</w:t>
      </w:r>
      <w:r w:rsidR="009A2F14" w:rsidRPr="009A2F14">
        <w:rPr>
          <w:lang w:val="en-US"/>
        </w:rPr>
        <w:t>6</w:t>
      </w:r>
      <w:r w:rsidRPr="00610EB9">
        <w:rPr>
          <w:lang w:val="en-US"/>
        </w:rPr>
        <w:t xml:space="preserve">. </w:t>
      </w:r>
      <w:r w:rsidR="00483D2E" w:rsidRPr="00610EB9">
        <w:rPr>
          <w:lang w:val="en-US"/>
        </w:rPr>
        <w:t>De Silvestri A, Capittini C, Poddighe D, et al. HLA-DQ genetics in children with celiac disease: a meta-analysis suggesting a two-step genetic screening procedure starting with HLA-DQ β chains. Pediatr Res. 2018;83(3):564-572. doi:10.1038/pr.2017.307</w:t>
      </w:r>
      <w:bookmarkStart w:id="53" w:name="4i7ojhp" w:colFirst="0" w:colLast="0"/>
      <w:bookmarkEnd w:id="53"/>
    </w:p>
    <w:p w14:paraId="0CA51F1A" w14:textId="278A4637" w:rsidR="00483D2E" w:rsidRPr="00610EB9" w:rsidRDefault="00CE7CE8" w:rsidP="00AA2D08">
      <w:pPr>
        <w:spacing w:after="0" w:line="240" w:lineRule="auto"/>
        <w:ind w:firstLine="708"/>
        <w:jc w:val="both"/>
        <w:rPr>
          <w:lang w:val="en-US"/>
        </w:rPr>
      </w:pPr>
      <w:r w:rsidRPr="00610EB9">
        <w:rPr>
          <w:lang w:val="en-US"/>
        </w:rPr>
        <w:t>6</w:t>
      </w:r>
      <w:r w:rsidR="009A2F14" w:rsidRPr="009A2F14">
        <w:rPr>
          <w:lang w:val="en-US"/>
        </w:rPr>
        <w:t>7</w:t>
      </w:r>
      <w:r w:rsidRPr="00610EB9">
        <w:rPr>
          <w:lang w:val="en-US"/>
        </w:rPr>
        <w:t xml:space="preserve">. </w:t>
      </w:r>
      <w:r w:rsidR="00483D2E" w:rsidRPr="00610EB9">
        <w:rPr>
          <w:lang w:val="en-US"/>
        </w:rPr>
        <w:t>Tolone, C., Piccirillo, M., Dolce, P. et al. Celiac disease in pediatric patients according to HLA genetic risk classes: a retrospective observational study. Ital J Pediatr 47, 107 (2021). https://doi.org/10.1186/s13052-021-01052-1</w:t>
      </w:r>
      <w:bookmarkStart w:id="54" w:name="2xcytpi" w:colFirst="0" w:colLast="0"/>
      <w:bookmarkEnd w:id="54"/>
    </w:p>
    <w:p w14:paraId="0CA51F1B" w14:textId="6C371536" w:rsidR="00BE3050" w:rsidRPr="00610EB9" w:rsidRDefault="00CE7CE8" w:rsidP="00AA2D08">
      <w:pPr>
        <w:spacing w:after="0" w:line="240" w:lineRule="auto"/>
        <w:ind w:firstLine="708"/>
        <w:jc w:val="both"/>
        <w:rPr>
          <w:lang w:val="en-US"/>
        </w:rPr>
      </w:pPr>
      <w:r w:rsidRPr="00610EB9">
        <w:rPr>
          <w:lang w:val="en-US"/>
        </w:rPr>
        <w:t>6</w:t>
      </w:r>
      <w:r w:rsidR="009A2F14" w:rsidRPr="009A2F14">
        <w:rPr>
          <w:lang w:val="en-US"/>
        </w:rPr>
        <w:t>8</w:t>
      </w:r>
      <w:r w:rsidRPr="00610EB9">
        <w:rPr>
          <w:lang w:val="en-US"/>
        </w:rPr>
        <w:t xml:space="preserve">. </w:t>
      </w:r>
      <w:r w:rsidR="00483D2E" w:rsidRPr="00610EB9">
        <w:rPr>
          <w:lang w:val="en-US"/>
        </w:rPr>
        <w:t>Ciacchi L, Farenc C, Dahal-Koirala S, et al. Structural basis of T cell receptor specificity and cross-reactivity of two HLA-DQ2.5-restricted gluten epitopes in celiac disease. J Biol Chem. 2022;298(3):101619. doi:10.1016/j.jbc.2022.101619</w:t>
      </w:r>
      <w:r w:rsidRPr="00610EB9">
        <w:rPr>
          <w:lang w:val="en-US"/>
        </w:rPr>
        <w:t>.</w:t>
      </w:r>
      <w:bookmarkStart w:id="55" w:name="1ci93xb" w:colFirst="0" w:colLast="0"/>
      <w:bookmarkEnd w:id="55"/>
    </w:p>
    <w:p w14:paraId="0CA51F1C" w14:textId="5ED52F7C" w:rsidR="008F52EC" w:rsidRPr="00610EB9" w:rsidRDefault="00CE7CE8" w:rsidP="00AA2D08">
      <w:pPr>
        <w:spacing w:after="0" w:line="240" w:lineRule="auto"/>
        <w:ind w:firstLine="708"/>
        <w:jc w:val="both"/>
        <w:rPr>
          <w:lang w:val="en-US"/>
        </w:rPr>
      </w:pPr>
      <w:r w:rsidRPr="00610EB9">
        <w:rPr>
          <w:lang w:val="en-US"/>
        </w:rPr>
        <w:t>6</w:t>
      </w:r>
      <w:r w:rsidR="009A2F14" w:rsidRPr="009A2F14">
        <w:rPr>
          <w:lang w:val="en-US"/>
        </w:rPr>
        <w:t>9</w:t>
      </w:r>
      <w:r w:rsidRPr="00610EB9">
        <w:rPr>
          <w:lang w:val="en-US"/>
        </w:rPr>
        <w:t xml:space="preserve">. </w:t>
      </w:r>
      <w:r w:rsidR="00483D2E" w:rsidRPr="00610EB9">
        <w:rPr>
          <w:lang w:val="en-US"/>
        </w:rPr>
        <w:t>Berryman MA, Ilonen J, Triplett EW, Ludvigsson J. Important denominator between autoimmune comorbidities: a review of class II HLA, autoimmune disease, and the gut. Front Immunol. 2023;14:1270488. Published 2023 Sep 26. doi:10.3389/fimmu.2023.1270488</w:t>
      </w:r>
    </w:p>
    <w:p w14:paraId="0CA51F1D" w14:textId="06C181F9" w:rsidR="008F52EC" w:rsidRPr="00610EB9" w:rsidRDefault="009A2F14" w:rsidP="005D1ADD">
      <w:pPr>
        <w:spacing w:after="0" w:line="240" w:lineRule="auto"/>
        <w:ind w:firstLine="708"/>
        <w:jc w:val="both"/>
        <w:rPr>
          <w:lang w:val="en-US"/>
        </w:rPr>
      </w:pPr>
      <w:bookmarkStart w:id="56" w:name="3whwml4" w:colFirst="0" w:colLast="0"/>
      <w:bookmarkEnd w:id="56"/>
      <w:r w:rsidRPr="009A2F14">
        <w:rPr>
          <w:lang w:val="en-US"/>
        </w:rPr>
        <w:t>70</w:t>
      </w:r>
      <w:r w:rsidR="00CE7CE8" w:rsidRPr="00610EB9">
        <w:rPr>
          <w:lang w:val="en-US"/>
        </w:rPr>
        <w:t xml:space="preserve">. </w:t>
      </w:r>
      <w:r w:rsidR="00511AB4" w:rsidRPr="00610EB9">
        <w:rPr>
          <w:lang w:val="en-US"/>
        </w:rPr>
        <w:t>Chlubnová M, Christophersen AO, Sandve GKF, et al. Identification of gluten T cell epitopes driving celiac disease. Sci Adv. 2023;9(4):eade5800. doi:10.1126/sciadv.ade5800</w:t>
      </w:r>
    </w:p>
    <w:p w14:paraId="0CA51F1E" w14:textId="7217A4C8" w:rsidR="008F52EC" w:rsidRPr="00610EB9" w:rsidRDefault="009A2F14" w:rsidP="005D1ADD">
      <w:pPr>
        <w:spacing w:after="0" w:line="240" w:lineRule="auto"/>
        <w:ind w:firstLine="708"/>
        <w:jc w:val="both"/>
        <w:rPr>
          <w:lang w:val="en-US"/>
        </w:rPr>
      </w:pPr>
      <w:bookmarkStart w:id="57" w:name="2bn6wsx" w:colFirst="0" w:colLast="0"/>
      <w:bookmarkEnd w:id="57"/>
      <w:r w:rsidRPr="009A2F14">
        <w:rPr>
          <w:lang w:val="en-US"/>
        </w:rPr>
        <w:t>71</w:t>
      </w:r>
      <w:r w:rsidR="00CE7CE8" w:rsidRPr="00610EB9">
        <w:rPr>
          <w:lang w:val="en-US"/>
        </w:rPr>
        <w:t xml:space="preserve">. </w:t>
      </w:r>
      <w:r w:rsidR="00511AB4" w:rsidRPr="00610EB9">
        <w:rPr>
          <w:lang w:val="en-US"/>
        </w:rPr>
        <w:t>Sallese M, Efthymakis K, Marchioni M, et al. Gene Expression Profiling in Coeliac Disease Confirmed the Key Role of the Immune System and Revealed a Molecular Overlap with Non-Celiac Gluten Sensitivity. Int J Mol Sci. 2023;24(9):7769. Published 2023 Apr 24. doi:10.3390/ijms24097769</w:t>
      </w:r>
    </w:p>
    <w:p w14:paraId="0CA51F1F" w14:textId="5ACB12CE" w:rsidR="008F52EC" w:rsidRPr="00610EB9" w:rsidRDefault="009A2F14" w:rsidP="005D1ADD">
      <w:pPr>
        <w:spacing w:after="0" w:line="240" w:lineRule="auto"/>
        <w:ind w:firstLine="708"/>
        <w:jc w:val="both"/>
        <w:rPr>
          <w:lang w:val="en-US"/>
        </w:rPr>
      </w:pPr>
      <w:bookmarkStart w:id="58" w:name="qsh70q" w:colFirst="0" w:colLast="0"/>
      <w:bookmarkEnd w:id="58"/>
      <w:r w:rsidRPr="009A2F14">
        <w:rPr>
          <w:lang w:val="en-US"/>
        </w:rPr>
        <w:t>72</w:t>
      </w:r>
      <w:r w:rsidR="00CE7CE8" w:rsidRPr="00610EB9">
        <w:rPr>
          <w:lang w:val="en-US"/>
        </w:rPr>
        <w:t xml:space="preserve">. </w:t>
      </w:r>
      <w:r w:rsidR="006E6B92" w:rsidRPr="00610EB9">
        <w:rPr>
          <w:lang w:val="en-US"/>
        </w:rPr>
        <w:t>Hung SC, Hou T, Jiang W, et al. Epitope Selection for HLA-DQ2 Presentation: Implications for Celiac Disease and Viral Defense. J Immunol. 2019;202(9):2558-2569. doi:10.4049/jimmunol.1801454</w:t>
      </w:r>
    </w:p>
    <w:p w14:paraId="0CA51F20" w14:textId="1D07E205" w:rsidR="008F52EC" w:rsidRPr="00610EB9" w:rsidRDefault="00CE7CE8" w:rsidP="005D1ADD">
      <w:pPr>
        <w:spacing w:after="0" w:line="240" w:lineRule="auto"/>
        <w:ind w:firstLine="708"/>
        <w:jc w:val="both"/>
        <w:rPr>
          <w:lang w:val="en-US"/>
        </w:rPr>
      </w:pPr>
      <w:bookmarkStart w:id="59" w:name="3as4poj" w:colFirst="0" w:colLast="0"/>
      <w:bookmarkEnd w:id="59"/>
      <w:r w:rsidRPr="00610EB9">
        <w:rPr>
          <w:lang w:val="en-US"/>
        </w:rPr>
        <w:t>7</w:t>
      </w:r>
      <w:r w:rsidR="009A2F14" w:rsidRPr="009A2F14">
        <w:rPr>
          <w:lang w:val="en-US"/>
        </w:rPr>
        <w:t>3</w:t>
      </w:r>
      <w:r w:rsidRPr="00610EB9">
        <w:rPr>
          <w:lang w:val="en-US"/>
        </w:rPr>
        <w:t xml:space="preserve">. </w:t>
      </w:r>
      <w:r w:rsidR="00740910" w:rsidRPr="00610EB9">
        <w:rPr>
          <w:lang w:val="en-US"/>
        </w:rPr>
        <w:t>Di Sabatino A, Vanoli A, Giuffrida P, Luinetti O, Solcia E, Corazza GR. The function of tissue transglutaminase in celiac disease. Autoimmun Rev. 2012;11(10):746-753. doi:10.1016/j.autrev.2012.01.007</w:t>
      </w:r>
    </w:p>
    <w:p w14:paraId="0CA51F21" w14:textId="2ACC3443" w:rsidR="008F52EC" w:rsidRPr="00610EB9" w:rsidRDefault="00CE7CE8" w:rsidP="005D1ADD">
      <w:pPr>
        <w:spacing w:after="0" w:line="240" w:lineRule="auto"/>
        <w:ind w:firstLine="708"/>
        <w:jc w:val="both"/>
        <w:rPr>
          <w:lang w:val="en-US"/>
        </w:rPr>
      </w:pPr>
      <w:bookmarkStart w:id="60" w:name="1pxezwc" w:colFirst="0" w:colLast="0"/>
      <w:bookmarkEnd w:id="60"/>
      <w:r w:rsidRPr="00610EB9">
        <w:rPr>
          <w:lang w:val="en-US"/>
        </w:rPr>
        <w:t>7</w:t>
      </w:r>
      <w:r w:rsidR="009A2F14" w:rsidRPr="009A2F14">
        <w:rPr>
          <w:lang w:val="en-US"/>
        </w:rPr>
        <w:t>4</w:t>
      </w:r>
      <w:r w:rsidRPr="00610EB9">
        <w:rPr>
          <w:lang w:val="en-US"/>
        </w:rPr>
        <w:t xml:space="preserve">. </w:t>
      </w:r>
      <w:r w:rsidR="00305BC4" w:rsidRPr="00610EB9">
        <w:rPr>
          <w:lang w:val="en-US"/>
        </w:rPr>
        <w:t>Engström N, Böhn L, Josefsson A, Störsrud S, Scheers N. Development of celiac-safe foods: prevention of transglutaminase 2 (TG2) deamidation of gluten in healthy non-celiac volunteers. Front Nutr. 2024;11:1308463. Published 2024 Mar 14. doi:10.3389/fnut.2024.1308463</w:t>
      </w:r>
    </w:p>
    <w:p w14:paraId="0CA51F22" w14:textId="7F0134E2" w:rsidR="008F52EC" w:rsidRPr="00610EB9" w:rsidRDefault="00CE7CE8" w:rsidP="005D1ADD">
      <w:pPr>
        <w:spacing w:after="0" w:line="240" w:lineRule="auto"/>
        <w:ind w:firstLine="708"/>
        <w:jc w:val="both"/>
        <w:rPr>
          <w:lang w:val="en-US"/>
        </w:rPr>
      </w:pPr>
      <w:bookmarkStart w:id="61" w:name="49x2ik5" w:colFirst="0" w:colLast="0"/>
      <w:bookmarkEnd w:id="61"/>
      <w:r w:rsidRPr="00610EB9">
        <w:rPr>
          <w:lang w:val="en-US"/>
        </w:rPr>
        <w:t>7</w:t>
      </w:r>
      <w:r w:rsidR="009A2F14" w:rsidRPr="009A2F14">
        <w:rPr>
          <w:lang w:val="en-US"/>
        </w:rPr>
        <w:t>5</w:t>
      </w:r>
      <w:r w:rsidRPr="00610EB9">
        <w:rPr>
          <w:lang w:val="en-US"/>
        </w:rPr>
        <w:t xml:space="preserve">. </w:t>
      </w:r>
      <w:r w:rsidR="0051444D" w:rsidRPr="00610EB9">
        <w:rPr>
          <w:lang w:val="en-US"/>
        </w:rPr>
        <w:t>Bodd M, Kim CY, Lundin KE, Sollid LM. T-cell response to gluten in patients with HLA-DQ2.2 reveals requirement of peptide-MHC stability in celiac disease. Gastroenterology. 2012;142(3):552-561. doi:10.1053/j.gastro.2011.11.021</w:t>
      </w:r>
    </w:p>
    <w:p w14:paraId="0CA51F23" w14:textId="5591914B" w:rsidR="008F52EC" w:rsidRPr="00610EB9" w:rsidRDefault="00CE7CE8" w:rsidP="005D1ADD">
      <w:pPr>
        <w:spacing w:after="0" w:line="240" w:lineRule="auto"/>
        <w:ind w:firstLine="708"/>
        <w:jc w:val="both"/>
        <w:rPr>
          <w:lang w:val="en-US"/>
        </w:rPr>
      </w:pPr>
      <w:bookmarkStart w:id="62" w:name="2p2csry" w:colFirst="0" w:colLast="0"/>
      <w:bookmarkEnd w:id="62"/>
      <w:r w:rsidRPr="00610EB9">
        <w:rPr>
          <w:lang w:val="en-US"/>
        </w:rPr>
        <w:t>7</w:t>
      </w:r>
      <w:r w:rsidR="009A2F14" w:rsidRPr="009A2F14">
        <w:rPr>
          <w:lang w:val="en-US"/>
        </w:rPr>
        <w:t>6</w:t>
      </w:r>
      <w:r w:rsidRPr="00610EB9">
        <w:rPr>
          <w:lang w:val="en-US"/>
        </w:rPr>
        <w:t xml:space="preserve">. </w:t>
      </w:r>
      <w:r w:rsidR="0051444D" w:rsidRPr="00610EB9">
        <w:rPr>
          <w:lang w:val="en-US"/>
        </w:rPr>
        <w:t>Aboulaghras S, Piancatelli D, Taghzouti K, et al. Meta-Analysis and Systematic Review of HLA DQ2/DQ8 in Adults with Celiac Disease. Int J Mol Sci. 2023;24(2):1188. Published 2023 Jan 7. doi:10.3390/ijms24021188</w:t>
      </w:r>
    </w:p>
    <w:p w14:paraId="0CA51F24" w14:textId="5B5BDFA1" w:rsidR="008F52EC" w:rsidRPr="00610EB9" w:rsidRDefault="00CE7CE8" w:rsidP="005D1ADD">
      <w:pPr>
        <w:spacing w:after="0" w:line="240" w:lineRule="auto"/>
        <w:ind w:firstLine="708"/>
        <w:jc w:val="both"/>
        <w:rPr>
          <w:lang w:val="en-US"/>
        </w:rPr>
      </w:pPr>
      <w:bookmarkStart w:id="63" w:name="147n2zr" w:colFirst="0" w:colLast="0"/>
      <w:bookmarkEnd w:id="63"/>
      <w:r w:rsidRPr="00610EB9">
        <w:rPr>
          <w:lang w:val="en-US"/>
        </w:rPr>
        <w:t>7</w:t>
      </w:r>
      <w:r w:rsidR="009A2F14" w:rsidRPr="009A2F14">
        <w:rPr>
          <w:lang w:val="en-US"/>
        </w:rPr>
        <w:t>7</w:t>
      </w:r>
      <w:r w:rsidRPr="00610EB9">
        <w:rPr>
          <w:lang w:val="en-US"/>
        </w:rPr>
        <w:t xml:space="preserve">. </w:t>
      </w:r>
      <w:r w:rsidR="00BB47B7" w:rsidRPr="00610EB9">
        <w:rPr>
          <w:lang w:val="en-US"/>
        </w:rPr>
        <w:t>Jansson-Knodell CL, Celdir MG, Hujoel IA, et al. Relationship between gluten availability and celiac disease prevalence: A geo-epidemiologic systematic review. J Gastroenterol Hepatol. 2023;38(10):1695-1709. doi:10.1111/jgh.16260</w:t>
      </w:r>
    </w:p>
    <w:p w14:paraId="0CA51F25" w14:textId="67CD6A21" w:rsidR="008F52EC" w:rsidRPr="00610EB9" w:rsidRDefault="00CE7CE8" w:rsidP="005D1ADD">
      <w:pPr>
        <w:spacing w:after="0" w:line="240" w:lineRule="auto"/>
        <w:ind w:firstLine="708"/>
        <w:jc w:val="both"/>
        <w:rPr>
          <w:lang w:val="en-US"/>
        </w:rPr>
      </w:pPr>
      <w:bookmarkStart w:id="64" w:name="3o7alnk" w:colFirst="0" w:colLast="0"/>
      <w:bookmarkEnd w:id="64"/>
      <w:r w:rsidRPr="00610EB9">
        <w:rPr>
          <w:lang w:val="en-US"/>
        </w:rPr>
        <w:t>7</w:t>
      </w:r>
      <w:r w:rsidR="009A2F14" w:rsidRPr="009A2F14">
        <w:rPr>
          <w:lang w:val="en-US"/>
        </w:rPr>
        <w:t>8</w:t>
      </w:r>
      <w:r w:rsidRPr="00610EB9">
        <w:rPr>
          <w:lang w:val="en-US"/>
        </w:rPr>
        <w:t xml:space="preserve">. </w:t>
      </w:r>
      <w:r w:rsidR="00BB47B7" w:rsidRPr="00610EB9">
        <w:rPr>
          <w:lang w:val="en-US"/>
        </w:rPr>
        <w:t xml:space="preserve">Fowler A, FitzPatrick M, Shanmugarasa A, et al. An Interpretable Classification Model Using Gluten-Specific TCR Sequences Shows Diagnostic Potential in Coeliac Disease. Biomolecules. 2023;13(12):1707. Published 2023 Nov 25. doi:10.3390/biom13121707 </w:t>
      </w:r>
    </w:p>
    <w:p w14:paraId="0CA51F26" w14:textId="55746B7A" w:rsidR="008F52EC" w:rsidRPr="00610EB9" w:rsidRDefault="00CE7CE8" w:rsidP="005D1ADD">
      <w:pPr>
        <w:spacing w:after="0" w:line="240" w:lineRule="auto"/>
        <w:ind w:firstLine="708"/>
        <w:jc w:val="both"/>
        <w:rPr>
          <w:lang w:val="en-US"/>
        </w:rPr>
      </w:pPr>
      <w:r w:rsidRPr="00610EB9">
        <w:rPr>
          <w:lang w:val="en-US"/>
        </w:rPr>
        <w:t>7</w:t>
      </w:r>
      <w:r w:rsidR="009A2F14" w:rsidRPr="009A2F14">
        <w:rPr>
          <w:lang w:val="en-US"/>
        </w:rPr>
        <w:t>9</w:t>
      </w:r>
      <w:r w:rsidRPr="00610EB9">
        <w:rPr>
          <w:lang w:val="en-US"/>
        </w:rPr>
        <w:t>. Sollid LM, Qiao SW, Anderson RP, Gianfrani C, Koning F. Nomenclature and listing of celiac disease relevant gluten T-cell epitopes restricted by HLA-DQ molecules. </w:t>
      </w:r>
      <w:r w:rsidRPr="00610EB9">
        <w:rPr>
          <w:i/>
          <w:lang w:val="en-US"/>
        </w:rPr>
        <w:t>Immunogenetics</w:t>
      </w:r>
      <w:r w:rsidRPr="00610EB9">
        <w:rPr>
          <w:lang w:val="en-US"/>
        </w:rPr>
        <w:t> (2012) 64:455–60. doi: 10.1007/s00251-012-0599-z</w:t>
      </w:r>
    </w:p>
    <w:p w14:paraId="0CA51F27" w14:textId="664CB418" w:rsidR="008F52EC" w:rsidRPr="00610EB9" w:rsidRDefault="009A2F14" w:rsidP="005D1ADD">
      <w:pPr>
        <w:spacing w:after="0" w:line="240" w:lineRule="auto"/>
        <w:ind w:firstLine="708"/>
        <w:jc w:val="both"/>
        <w:rPr>
          <w:lang w:val="en-US"/>
        </w:rPr>
      </w:pPr>
      <w:bookmarkStart w:id="65" w:name="23ckvvd" w:colFirst="0" w:colLast="0"/>
      <w:bookmarkEnd w:id="65"/>
      <w:r w:rsidRPr="009A2F14">
        <w:rPr>
          <w:lang w:val="en-US"/>
        </w:rPr>
        <w:t>80</w:t>
      </w:r>
      <w:r w:rsidR="00CE7CE8" w:rsidRPr="00610EB9">
        <w:rPr>
          <w:lang w:val="en-US"/>
        </w:rPr>
        <w:t>. Tye-Din JA, Stewart JA, Dromey JA, Beissbarth T, van Heel DA, Tatham A, et al. Comprehensive, quantitative mapping of T cell epitopes in gluten in celiac disease. </w:t>
      </w:r>
      <w:r w:rsidR="00CE7CE8" w:rsidRPr="00610EB9">
        <w:rPr>
          <w:i/>
          <w:lang w:val="en-US"/>
        </w:rPr>
        <w:t>Sci Trans Med.</w:t>
      </w:r>
      <w:r w:rsidR="00CE7CE8" w:rsidRPr="00610EB9">
        <w:rPr>
          <w:lang w:val="en-US"/>
        </w:rPr>
        <w:t> (2010) 2:1–14. doi: 10.1126/scitranslmed.3001012</w:t>
      </w:r>
    </w:p>
    <w:p w14:paraId="0CA51F28" w14:textId="69578827" w:rsidR="008F52EC" w:rsidRPr="00610EB9" w:rsidRDefault="009A2F14" w:rsidP="005D1ADD">
      <w:pPr>
        <w:spacing w:after="0" w:line="240" w:lineRule="auto"/>
        <w:ind w:firstLine="708"/>
        <w:jc w:val="both"/>
        <w:rPr>
          <w:lang w:val="en-US"/>
        </w:rPr>
      </w:pPr>
      <w:bookmarkStart w:id="66" w:name="ihv636" w:colFirst="0" w:colLast="0"/>
      <w:bookmarkEnd w:id="66"/>
      <w:r w:rsidRPr="009A2F14">
        <w:rPr>
          <w:lang w:val="en-US"/>
        </w:rPr>
        <w:t>81</w:t>
      </w:r>
      <w:r w:rsidR="00CE7CE8" w:rsidRPr="00610EB9">
        <w:rPr>
          <w:lang w:val="en-US"/>
        </w:rPr>
        <w:t xml:space="preserve">. </w:t>
      </w:r>
      <w:r w:rsidR="00EA55A7" w:rsidRPr="00610EB9">
        <w:rPr>
          <w:lang w:val="en-US"/>
        </w:rPr>
        <w:t>Besser HA, Khosla C. Celiac disease: mechanisms and emerging therapeutics. Trends Pharmacol Sci. 2023;44(12):949-962. doi:10.1016/j.tips.2023.09.006</w:t>
      </w:r>
    </w:p>
    <w:p w14:paraId="0CA51F29" w14:textId="32C80F6B" w:rsidR="008F52EC" w:rsidRPr="00610EB9" w:rsidRDefault="009A2F14" w:rsidP="005D1ADD">
      <w:pPr>
        <w:spacing w:after="0" w:line="240" w:lineRule="auto"/>
        <w:ind w:firstLine="708"/>
        <w:jc w:val="both"/>
        <w:rPr>
          <w:lang w:val="en-US"/>
        </w:rPr>
      </w:pPr>
      <w:r w:rsidRPr="009A2F14">
        <w:rPr>
          <w:lang w:val="en-US"/>
        </w:rPr>
        <w:t>82</w:t>
      </w:r>
      <w:r w:rsidR="00CE7CE8" w:rsidRPr="00610EB9">
        <w:rPr>
          <w:lang w:val="en-US"/>
        </w:rPr>
        <w:t>. Hardy MY, Tye-Din JA, Stewart JA, Schmitz F, Dudek NL, Hanchapola I, et al. Ingestion of oats and barley in patients with celiac disease mobilizes cross-reactive T cells activated by avenin peptides and immuno-dominant hordein peptides. J Autoimmun. (2015) 56:56–65. doi: 10.1016/j.jaut.2014.10.003</w:t>
      </w:r>
    </w:p>
    <w:p w14:paraId="0CA51F2A" w14:textId="7E175E4A" w:rsidR="008F52EC" w:rsidRPr="00610EB9" w:rsidRDefault="00CE7CE8" w:rsidP="005D1ADD">
      <w:pPr>
        <w:spacing w:after="0" w:line="240" w:lineRule="auto"/>
        <w:ind w:firstLine="708"/>
        <w:jc w:val="both"/>
        <w:rPr>
          <w:lang w:val="en-US"/>
        </w:rPr>
      </w:pPr>
      <w:r w:rsidRPr="00610EB9">
        <w:rPr>
          <w:lang w:val="en-US"/>
        </w:rPr>
        <w:t>8</w:t>
      </w:r>
      <w:r w:rsidR="009A2F14" w:rsidRPr="009A2F14">
        <w:rPr>
          <w:lang w:val="en-US"/>
        </w:rPr>
        <w:t>3</w:t>
      </w:r>
      <w:r w:rsidRPr="00610EB9">
        <w:rPr>
          <w:lang w:val="en-US"/>
        </w:rPr>
        <w:t>. Arentz-Hansen H, McAdam SN, Molberg O, Fleckenstein B, Lundin KE, Jorgensen TJ, et al. Celiac lesion T cells recognize epitopes that cluster in regions of gliadins rich in proline residues. Gastroenterology (2002) 123:803–9. doi: 10.1053/gast.2002.35381</w:t>
      </w:r>
    </w:p>
    <w:p w14:paraId="0CA51F2B" w14:textId="69C83D6D" w:rsidR="008F52EC" w:rsidRPr="00610EB9" w:rsidRDefault="00CE7CE8" w:rsidP="005D1ADD">
      <w:pPr>
        <w:spacing w:after="0" w:line="240" w:lineRule="auto"/>
        <w:ind w:firstLine="708"/>
        <w:jc w:val="both"/>
        <w:rPr>
          <w:lang w:val="en-US"/>
        </w:rPr>
      </w:pPr>
      <w:r w:rsidRPr="00610EB9">
        <w:rPr>
          <w:lang w:val="en-US"/>
        </w:rPr>
        <w:t>8</w:t>
      </w:r>
      <w:r w:rsidR="009A2F14" w:rsidRPr="009A2F14">
        <w:rPr>
          <w:lang w:val="en-US"/>
        </w:rPr>
        <w:t>4</w:t>
      </w:r>
      <w:r w:rsidRPr="00610EB9">
        <w:rPr>
          <w:lang w:val="en-US"/>
        </w:rPr>
        <w:t>.</w:t>
      </w:r>
      <w:r w:rsidRPr="00610EB9">
        <w:rPr>
          <w:rFonts w:eastAsia="Georgia"/>
          <w:lang w:val="en-US"/>
        </w:rPr>
        <w:t xml:space="preserve"> </w:t>
      </w:r>
      <w:r w:rsidRPr="00610EB9">
        <w:rPr>
          <w:lang w:val="en-US"/>
        </w:rPr>
        <w:t>Matysiak-Budnik T, Moura IC, Arcos-Fajardo M, Lebreton C, Menard S, Candalh C, et al. Secretory IgA mediates retrotranscytosis of intact gliadin peptides via the transferrin receptor in celiac disease. </w:t>
      </w:r>
      <w:r w:rsidRPr="00610EB9">
        <w:rPr>
          <w:i/>
          <w:lang w:val="en-US"/>
        </w:rPr>
        <w:t>J Exp Med.</w:t>
      </w:r>
      <w:r w:rsidRPr="00610EB9">
        <w:rPr>
          <w:lang w:val="en-US"/>
        </w:rPr>
        <w:t> (2008) 205:143–54. doi: 10.1084/jem.20071204</w:t>
      </w:r>
    </w:p>
    <w:p w14:paraId="0CA51F2C" w14:textId="32739585" w:rsidR="008F52EC" w:rsidRPr="00610EB9" w:rsidRDefault="00CE7CE8" w:rsidP="005D1ADD">
      <w:pPr>
        <w:spacing w:after="0" w:line="240" w:lineRule="auto"/>
        <w:ind w:firstLine="708"/>
        <w:jc w:val="both"/>
        <w:rPr>
          <w:lang w:val="en-US"/>
        </w:rPr>
      </w:pPr>
      <w:bookmarkStart w:id="67" w:name="32hioqz" w:colFirst="0" w:colLast="0"/>
      <w:bookmarkEnd w:id="67"/>
      <w:r w:rsidRPr="00610EB9">
        <w:rPr>
          <w:lang w:val="en-US"/>
        </w:rPr>
        <w:t>8</w:t>
      </w:r>
      <w:r w:rsidR="009A2F14" w:rsidRPr="009A2F14">
        <w:rPr>
          <w:lang w:val="en-US"/>
        </w:rPr>
        <w:t>5</w:t>
      </w:r>
      <w:r w:rsidRPr="00610EB9">
        <w:rPr>
          <w:lang w:val="en-US"/>
        </w:rPr>
        <w:t>. Lebreton C, Menard S, Abed J, Moura IC, Coppo R, Dugave C, et al. Interactions among secretory immunoglobulin A, CD71, and transglutaminase-2 affect permeability of intestinal epithelial cells to gliadin peptides. </w:t>
      </w:r>
      <w:r w:rsidRPr="00610EB9">
        <w:rPr>
          <w:i/>
          <w:lang w:val="en-US"/>
        </w:rPr>
        <w:t>Gastroenterology</w:t>
      </w:r>
      <w:r w:rsidRPr="00610EB9">
        <w:rPr>
          <w:lang w:val="en-US"/>
        </w:rPr>
        <w:t> (2012) 143:698–707.e4. doi: 10.1053/j.gastro.2012.05.051</w:t>
      </w:r>
    </w:p>
    <w:p w14:paraId="0CA51F2D" w14:textId="709D5300" w:rsidR="008F52EC" w:rsidRPr="00610EB9" w:rsidRDefault="00CE7CE8" w:rsidP="005D1ADD">
      <w:pPr>
        <w:spacing w:after="0" w:line="240" w:lineRule="auto"/>
        <w:ind w:firstLine="708"/>
        <w:jc w:val="both"/>
        <w:rPr>
          <w:lang w:val="en-US"/>
        </w:rPr>
      </w:pPr>
      <w:bookmarkStart w:id="68" w:name="1hmsyys" w:colFirst="0" w:colLast="0"/>
      <w:bookmarkEnd w:id="68"/>
      <w:r w:rsidRPr="00610EB9">
        <w:rPr>
          <w:lang w:val="en-US"/>
        </w:rPr>
        <w:t>8</w:t>
      </w:r>
      <w:r w:rsidR="009A2F14" w:rsidRPr="009A2F14">
        <w:rPr>
          <w:lang w:val="en-US"/>
        </w:rPr>
        <w:t>6</w:t>
      </w:r>
      <w:r w:rsidRPr="00610EB9">
        <w:rPr>
          <w:lang w:val="en-US"/>
        </w:rPr>
        <w:t>. Rauhavirta T, Qiao SW, Jiang Z, Myrsky E, Loponen J, Korponay-Szabo IR, et al. Epithelial transport and deamidation of gliadin peptides: a role for coeliac disease patient immunoglobulin A. </w:t>
      </w:r>
      <w:r w:rsidRPr="00610EB9">
        <w:rPr>
          <w:i/>
          <w:lang w:val="en-US"/>
        </w:rPr>
        <w:t>Clin Exp Immunol.</w:t>
      </w:r>
      <w:r w:rsidRPr="00610EB9">
        <w:rPr>
          <w:lang w:val="en-US"/>
        </w:rPr>
        <w:t> (2011) 164:127–36. doi: 10.1111/j.1365-2249.2010.04317.x</w:t>
      </w:r>
    </w:p>
    <w:p w14:paraId="0CA51F2E" w14:textId="5C895CFA" w:rsidR="008F52EC" w:rsidRPr="00610EB9" w:rsidRDefault="00CE7CE8" w:rsidP="005D1ADD">
      <w:pPr>
        <w:spacing w:after="0" w:line="240" w:lineRule="auto"/>
        <w:ind w:firstLine="708"/>
        <w:jc w:val="both"/>
        <w:rPr>
          <w:lang w:val="en-US"/>
        </w:rPr>
      </w:pPr>
      <w:bookmarkStart w:id="69" w:name="41mghml" w:colFirst="0" w:colLast="0"/>
      <w:bookmarkEnd w:id="69"/>
      <w:r w:rsidRPr="00610EB9">
        <w:rPr>
          <w:lang w:val="en-US"/>
        </w:rPr>
        <w:t>8</w:t>
      </w:r>
      <w:r w:rsidR="009A2F14" w:rsidRPr="009A2F14">
        <w:rPr>
          <w:lang w:val="en-US"/>
        </w:rPr>
        <w:t>7</w:t>
      </w:r>
      <w:r w:rsidRPr="00610EB9">
        <w:rPr>
          <w:lang w:val="en-US"/>
        </w:rPr>
        <w:t>. Lammers KM, Lu R, Brownley J, Lu B, Gerard C, Thomas K, et al. Gliadin induces an increase in intestinal permeability and zonulin release by binding to the chemokine receptor CXCR3. </w:t>
      </w:r>
      <w:r w:rsidRPr="00610EB9">
        <w:rPr>
          <w:i/>
          <w:lang w:val="en-US"/>
        </w:rPr>
        <w:t>Gastroenterology</w:t>
      </w:r>
      <w:r w:rsidRPr="00610EB9">
        <w:rPr>
          <w:lang w:val="en-US"/>
        </w:rPr>
        <w:t> (2008) 135:194–204 e3. doi: 10.1053/j.gastro.2008.03.023</w:t>
      </w:r>
    </w:p>
    <w:p w14:paraId="0CA51F2F" w14:textId="2B93743A" w:rsidR="008F52EC" w:rsidRPr="00610EB9" w:rsidRDefault="00CE7CE8" w:rsidP="005D1ADD">
      <w:pPr>
        <w:spacing w:after="0" w:line="240" w:lineRule="auto"/>
        <w:ind w:firstLine="708"/>
        <w:jc w:val="both"/>
        <w:rPr>
          <w:lang w:val="en-US"/>
        </w:rPr>
      </w:pPr>
      <w:r w:rsidRPr="00610EB9">
        <w:rPr>
          <w:lang w:val="en-US"/>
        </w:rPr>
        <w:t>8</w:t>
      </w:r>
      <w:r w:rsidR="009A2F14" w:rsidRPr="009A2F14">
        <w:rPr>
          <w:lang w:val="en-US"/>
        </w:rPr>
        <w:t>8</w:t>
      </w:r>
      <w:r w:rsidRPr="00610EB9">
        <w:rPr>
          <w:lang w:val="en-US"/>
        </w:rPr>
        <w:t>. Beitnes AC, Raki M, Brottveit M, Lundin KE, Jahnsen FL, Sollid LM. Rapid accumulation of CD14+CD11c+ dendritic cells in gut mucosa of celiac disease after in vivo gluten challenge. PLoS ONE (2012) 7:e33556. doi: 10.1371/journal.pone.0033556</w:t>
      </w:r>
    </w:p>
    <w:p w14:paraId="0CA51F30" w14:textId="4419D01E" w:rsidR="008F52EC" w:rsidRPr="00610EB9" w:rsidRDefault="00CE7CE8" w:rsidP="005D1ADD">
      <w:pPr>
        <w:spacing w:after="0" w:line="240" w:lineRule="auto"/>
        <w:ind w:firstLine="708"/>
        <w:jc w:val="both"/>
        <w:rPr>
          <w:lang w:val="en-US"/>
        </w:rPr>
      </w:pPr>
      <w:r w:rsidRPr="00610EB9">
        <w:rPr>
          <w:lang w:val="en-US"/>
        </w:rPr>
        <w:t>8</w:t>
      </w:r>
      <w:r w:rsidR="009A2F14" w:rsidRPr="009A2F14">
        <w:rPr>
          <w:lang w:val="en-US"/>
        </w:rPr>
        <w:t>9</w:t>
      </w:r>
      <w:r w:rsidRPr="00610EB9">
        <w:rPr>
          <w:lang w:val="en-US"/>
        </w:rPr>
        <w:t>.</w:t>
      </w:r>
      <w:r w:rsidRPr="00610EB9">
        <w:rPr>
          <w:rFonts w:eastAsia="Georgia"/>
          <w:lang w:val="en-US"/>
        </w:rPr>
        <w:t xml:space="preserve"> </w:t>
      </w:r>
      <w:r w:rsidRPr="00610EB9">
        <w:rPr>
          <w:lang w:val="en-US"/>
        </w:rPr>
        <w:t>Bodd M, Raki M, Tollefsen S, Fallang LE, Bergseng E, Lundin KE, et al. HLA-DQ2-restricted gluten-reactive T cells produce IL-21 but not IL-17 or IL-22. </w:t>
      </w:r>
      <w:r w:rsidRPr="00610EB9">
        <w:rPr>
          <w:i/>
          <w:lang w:val="en-US"/>
        </w:rPr>
        <w:t>Mucosal Immunol.</w:t>
      </w:r>
      <w:r w:rsidRPr="00610EB9">
        <w:rPr>
          <w:lang w:val="en-US"/>
        </w:rPr>
        <w:t> (2010) 3:594–601. doi: 10.1038/mi.2010.36</w:t>
      </w:r>
    </w:p>
    <w:p w14:paraId="0CA51F31" w14:textId="7ACF2731" w:rsidR="009513D2" w:rsidRPr="00610EB9" w:rsidRDefault="009A2F14" w:rsidP="005D1ADD">
      <w:pPr>
        <w:spacing w:after="0" w:line="240" w:lineRule="auto"/>
        <w:ind w:firstLine="708"/>
        <w:jc w:val="both"/>
        <w:rPr>
          <w:lang w:val="en-US"/>
        </w:rPr>
      </w:pPr>
      <w:r w:rsidRPr="009A2F14">
        <w:rPr>
          <w:lang w:val="en-US"/>
        </w:rPr>
        <w:t>90</w:t>
      </w:r>
      <w:r w:rsidR="00CE7CE8" w:rsidRPr="00610EB9">
        <w:rPr>
          <w:lang w:val="en-US"/>
        </w:rPr>
        <w:t>. Monteleone I, Sarra MG, Del Vecchio Blanco G, Paoluzi OA, Franze E, Fina D, et al. Characterization of IL-17A-producing cells in celiac disease mucosa. </w:t>
      </w:r>
      <w:r w:rsidR="00CE7CE8" w:rsidRPr="00610EB9">
        <w:rPr>
          <w:i/>
          <w:lang w:val="en-US"/>
        </w:rPr>
        <w:t>J Immunol.</w:t>
      </w:r>
      <w:r w:rsidR="00CE7CE8" w:rsidRPr="00610EB9">
        <w:rPr>
          <w:lang w:val="en-US"/>
        </w:rPr>
        <w:t> (2010) 184:2211–8. doi: 10.4049/jimmunol.0901919</w:t>
      </w:r>
      <w:bookmarkStart w:id="70" w:name="2grqrue" w:colFirst="0" w:colLast="0"/>
      <w:bookmarkEnd w:id="70"/>
    </w:p>
    <w:p w14:paraId="0CA51F32" w14:textId="1FBBC929" w:rsidR="009513D2" w:rsidRPr="00610EB9" w:rsidRDefault="009A2F14" w:rsidP="005D1ADD">
      <w:pPr>
        <w:spacing w:after="0" w:line="240" w:lineRule="auto"/>
        <w:ind w:firstLine="708"/>
        <w:jc w:val="both"/>
        <w:rPr>
          <w:lang w:val="en-US"/>
        </w:rPr>
      </w:pPr>
      <w:r w:rsidRPr="009A2F14">
        <w:rPr>
          <w:lang w:val="en-US"/>
        </w:rPr>
        <w:t>91</w:t>
      </w:r>
      <w:r w:rsidR="00CE7CE8" w:rsidRPr="00610EB9">
        <w:rPr>
          <w:lang w:val="en-US"/>
        </w:rPr>
        <w:t xml:space="preserve">. </w:t>
      </w:r>
      <w:r w:rsidR="009513D2" w:rsidRPr="00610EB9">
        <w:rPr>
          <w:lang w:val="en-US"/>
        </w:rPr>
        <w:t>Faghih M, Barartabar Z, Nasiri S, et al. The role of Th1 and Th17 in the pathogenesis of celiac disease. Gastroenterol Hepatol Open Access. 2018;9(2):83-87. DOI: 10.15406/ghoa.2018.09.00300</w:t>
      </w:r>
      <w:bookmarkStart w:id="71" w:name="vx1227" w:colFirst="0" w:colLast="0"/>
      <w:bookmarkEnd w:id="71"/>
    </w:p>
    <w:p w14:paraId="0CA51F33" w14:textId="47AE4415" w:rsidR="008F52EC" w:rsidRPr="00610EB9" w:rsidRDefault="009A2F14" w:rsidP="005D1ADD">
      <w:pPr>
        <w:spacing w:after="0" w:line="240" w:lineRule="auto"/>
        <w:ind w:firstLine="708"/>
        <w:jc w:val="both"/>
        <w:rPr>
          <w:lang w:val="en-US"/>
        </w:rPr>
      </w:pPr>
      <w:r w:rsidRPr="009A2F14">
        <w:rPr>
          <w:lang w:val="en-US"/>
        </w:rPr>
        <w:t>92</w:t>
      </w:r>
      <w:r w:rsidR="00CE7CE8" w:rsidRPr="00610EB9">
        <w:rPr>
          <w:lang w:val="en-US"/>
        </w:rPr>
        <w:t xml:space="preserve">. </w:t>
      </w:r>
      <w:r w:rsidR="009513D2" w:rsidRPr="00610EB9">
        <w:rPr>
          <w:lang w:val="en-US"/>
        </w:rPr>
        <w:t>Rashtak S, Khaleghi S, Marietta EV, et al. Isotretinoin Exposure and Risk of Celiac Disease. PLoS One. 2015;10(8):e0135881. Published 2015 Aug 19. doi:10.1371/journal.pone.0135881</w:t>
      </w:r>
    </w:p>
    <w:p w14:paraId="0CA51F34" w14:textId="7AF27E38" w:rsidR="008F52EC" w:rsidRPr="00610EB9" w:rsidRDefault="00CE7CE8" w:rsidP="005D1ADD">
      <w:pPr>
        <w:spacing w:after="0" w:line="240" w:lineRule="auto"/>
        <w:ind w:firstLine="708"/>
        <w:jc w:val="both"/>
        <w:rPr>
          <w:lang w:val="en-US"/>
        </w:rPr>
      </w:pPr>
      <w:r w:rsidRPr="00610EB9">
        <w:rPr>
          <w:lang w:val="en-US"/>
        </w:rPr>
        <w:t>9</w:t>
      </w:r>
      <w:r w:rsidR="009A2F14" w:rsidRPr="009A2F14">
        <w:rPr>
          <w:lang w:val="en-US"/>
        </w:rPr>
        <w:t>3</w:t>
      </w:r>
      <w:r w:rsidRPr="00610EB9">
        <w:rPr>
          <w:lang w:val="en-US"/>
        </w:rPr>
        <w:t xml:space="preserve">. </w:t>
      </w:r>
      <w:r w:rsidR="009513D2" w:rsidRPr="00610EB9">
        <w:rPr>
          <w:lang w:val="en-US"/>
        </w:rPr>
        <w:t>Yu X, Vargas J, Green PHR, Bhagat G. Innate Lymphoid Cells and Celiac Disease: Current Perspective. Cell Mol Gastroenterol Hepatol. 2021;11(3):803-814. doi:10.1016/j.jcmgh.2020.12.002</w:t>
      </w:r>
    </w:p>
    <w:p w14:paraId="0CA51F35" w14:textId="31A85D55" w:rsidR="008F52EC" w:rsidRPr="00610EB9" w:rsidRDefault="00CE7CE8" w:rsidP="005D1ADD">
      <w:pPr>
        <w:spacing w:after="0" w:line="240" w:lineRule="auto"/>
        <w:ind w:firstLine="708"/>
        <w:jc w:val="both"/>
        <w:rPr>
          <w:lang w:val="en-US"/>
        </w:rPr>
      </w:pPr>
      <w:r w:rsidRPr="00610EB9">
        <w:rPr>
          <w:lang w:val="en-US"/>
        </w:rPr>
        <w:t>9</w:t>
      </w:r>
      <w:r w:rsidR="009A2F14" w:rsidRPr="009A2F14">
        <w:rPr>
          <w:lang w:val="en-US"/>
        </w:rPr>
        <w:t>4</w:t>
      </w:r>
      <w:r w:rsidRPr="00610EB9">
        <w:rPr>
          <w:lang w:val="en-US"/>
        </w:rPr>
        <w:t xml:space="preserve">. </w:t>
      </w:r>
      <w:r w:rsidR="009513D2" w:rsidRPr="00610EB9">
        <w:rPr>
          <w:lang w:val="en-US"/>
        </w:rPr>
        <w:t>Abadie V, Kim SM, Lejeune T, et al. IL-15, gluten and HLA-DQ8 drive tissue destruction in coeliac disease. Nature. 2020;578(7796):600-604. doi:10.1038/s41586-020-2003-8</w:t>
      </w:r>
    </w:p>
    <w:p w14:paraId="0CA51F36" w14:textId="6ADA1B4D" w:rsidR="008F52EC" w:rsidRPr="00610EB9" w:rsidRDefault="00CE7CE8" w:rsidP="005D1ADD">
      <w:pPr>
        <w:spacing w:after="0" w:line="240" w:lineRule="auto"/>
        <w:ind w:firstLine="708"/>
        <w:jc w:val="both"/>
        <w:rPr>
          <w:lang w:val="en-US"/>
        </w:rPr>
      </w:pPr>
      <w:r w:rsidRPr="00610EB9">
        <w:rPr>
          <w:lang w:val="en-US"/>
        </w:rPr>
        <w:t>9</w:t>
      </w:r>
      <w:r w:rsidR="009A2F14" w:rsidRPr="009A2F14">
        <w:rPr>
          <w:lang w:val="en-US"/>
        </w:rPr>
        <w:t>5</w:t>
      </w:r>
      <w:r w:rsidRPr="00610EB9">
        <w:rPr>
          <w:lang w:val="en-US"/>
        </w:rPr>
        <w:t xml:space="preserve">. </w:t>
      </w:r>
      <w:r w:rsidR="006F1B0B" w:rsidRPr="00610EB9">
        <w:rPr>
          <w:lang w:val="en-US"/>
        </w:rPr>
        <w:t>Babic M, Romagnani C. The Role of Natural Killer Group 2, Member D in Chronic Inflammation and Autoimmunity. Front Immunol. 2018;9:1219. Published 2018 May 30. doi:10.3389/fimmu.2018.01219</w:t>
      </w:r>
    </w:p>
    <w:p w14:paraId="0CA51F37" w14:textId="2457EB2C" w:rsidR="008F52EC" w:rsidRPr="00610EB9" w:rsidRDefault="00CE7CE8" w:rsidP="005D1ADD">
      <w:pPr>
        <w:spacing w:after="0" w:line="240" w:lineRule="auto"/>
        <w:ind w:firstLine="708"/>
        <w:jc w:val="both"/>
        <w:rPr>
          <w:lang w:val="en-US"/>
        </w:rPr>
      </w:pPr>
      <w:r w:rsidRPr="00610EB9">
        <w:rPr>
          <w:lang w:val="en-US"/>
        </w:rPr>
        <w:t>9</w:t>
      </w:r>
      <w:r w:rsidR="009A2F14" w:rsidRPr="009A2F14">
        <w:rPr>
          <w:lang w:val="en-US"/>
        </w:rPr>
        <w:t>6</w:t>
      </w:r>
      <w:r w:rsidRPr="00610EB9">
        <w:rPr>
          <w:lang w:val="en-US"/>
        </w:rPr>
        <w:t>. Setty M, Discepolo V, Abadie V, Kamhawi S, Mayassi T, Kent A, et al. Distinct and synergistic contributions of epithelial stress and adaptive immunity to functions of intraepithelial killer cells and active celiac disease. Gastroenterology (2015) 149:681–91 e10. doi: 10.1053/j.gastro.2015.05.013</w:t>
      </w:r>
    </w:p>
    <w:p w14:paraId="0CA51F38" w14:textId="18AEB5AA" w:rsidR="008F52EC" w:rsidRPr="00610EB9" w:rsidRDefault="004D607A" w:rsidP="005D1ADD">
      <w:pPr>
        <w:spacing w:after="0" w:line="240" w:lineRule="auto"/>
        <w:jc w:val="both"/>
        <w:rPr>
          <w:lang w:val="en-US"/>
        </w:rPr>
      </w:pPr>
      <w:r>
        <w:rPr>
          <w:lang w:val="en-US"/>
        </w:rPr>
        <w:t xml:space="preserve">     </w:t>
      </w:r>
      <w:r w:rsidR="00CE7CE8" w:rsidRPr="00610EB9">
        <w:rPr>
          <w:lang w:val="en-US"/>
        </w:rPr>
        <w:t>9</w:t>
      </w:r>
      <w:r w:rsidR="009A2F14" w:rsidRPr="009A2F14">
        <w:rPr>
          <w:lang w:val="en-US"/>
        </w:rPr>
        <w:t>7</w:t>
      </w:r>
      <w:r w:rsidR="00CE7CE8" w:rsidRPr="00610EB9">
        <w:rPr>
          <w:lang w:val="en-US"/>
        </w:rPr>
        <w:t xml:space="preserve">. </w:t>
      </w:r>
      <w:r w:rsidR="00DD3F85" w:rsidRPr="00610EB9">
        <w:rPr>
          <w:lang w:val="en-US"/>
        </w:rPr>
        <w:t>Mamone G, Di Stasio L, Vitale S, Picascia S, Gianfrani C. Analytical and functional approaches to assess the immunogenicity of gluten proteins. Front Nutr. 2023;9:1049623. Published 2023 Jan 18. doi:10.3389/fnut.2022.1049623</w:t>
      </w:r>
    </w:p>
    <w:p w14:paraId="0CA51F39" w14:textId="0E887645" w:rsidR="008F52EC" w:rsidRPr="00610EB9" w:rsidRDefault="00CE7CE8" w:rsidP="005D1ADD">
      <w:pPr>
        <w:spacing w:after="0" w:line="240" w:lineRule="auto"/>
        <w:ind w:firstLine="708"/>
        <w:jc w:val="both"/>
        <w:rPr>
          <w:lang w:val="en-US"/>
        </w:rPr>
      </w:pPr>
      <w:r w:rsidRPr="00610EB9">
        <w:rPr>
          <w:lang w:val="en-US"/>
        </w:rPr>
        <w:t>9</w:t>
      </w:r>
      <w:r w:rsidR="009A2F14" w:rsidRPr="009A2F14">
        <w:rPr>
          <w:lang w:val="en-US"/>
        </w:rPr>
        <w:t>8</w:t>
      </w:r>
      <w:r w:rsidRPr="00610EB9">
        <w:rPr>
          <w:lang w:val="en-US"/>
        </w:rPr>
        <w:t>.</w:t>
      </w:r>
      <w:r w:rsidRPr="00610EB9">
        <w:rPr>
          <w:lang w:val="en-US"/>
        </w:rPr>
        <w:tab/>
        <w:t>Schuppan D1, Junker Y, Barisani D.Celiac disease: from pathogenesis to novel therapies. Gastroenterology. 2009 Dec;137(6):1912-33.</w:t>
      </w:r>
    </w:p>
    <w:p w14:paraId="0CA51F3A" w14:textId="0EFA2849" w:rsidR="008F52EC" w:rsidRPr="00610EB9" w:rsidRDefault="00CE7CE8" w:rsidP="005D1ADD">
      <w:pPr>
        <w:spacing w:after="0" w:line="240" w:lineRule="auto"/>
        <w:ind w:firstLine="708"/>
        <w:jc w:val="both"/>
        <w:rPr>
          <w:lang w:val="en-US"/>
        </w:rPr>
      </w:pPr>
      <w:r w:rsidRPr="00610EB9">
        <w:rPr>
          <w:lang w:val="en-US"/>
        </w:rPr>
        <w:t>9</w:t>
      </w:r>
      <w:r w:rsidR="009A2F14" w:rsidRPr="009A2F14">
        <w:rPr>
          <w:lang w:val="en-US"/>
        </w:rPr>
        <w:t>9</w:t>
      </w:r>
      <w:r w:rsidRPr="00610EB9">
        <w:rPr>
          <w:lang w:val="en-US"/>
        </w:rPr>
        <w:t>.</w:t>
      </w:r>
      <w:r w:rsidRPr="00610EB9">
        <w:rPr>
          <w:lang w:val="en-US"/>
        </w:rPr>
        <w:tab/>
        <w:t>Zanini B, Caselani F, Magni A, Turini D, Ferraresi A, Lanzarotto F, Villanacci V, Carabellese N, Ricci C, Lanzini A (). "Celiac disease with mild enteropathy is not mild disease". Clin. Gastroenterol. Hepatol. 2013; 11 (3): 253–8.</w:t>
      </w:r>
    </w:p>
    <w:p w14:paraId="0CA51F3B" w14:textId="7069EC5C" w:rsidR="008F52EC" w:rsidRPr="00610EB9" w:rsidRDefault="009A2F14" w:rsidP="005D1ADD">
      <w:pPr>
        <w:spacing w:after="0" w:line="240" w:lineRule="auto"/>
        <w:ind w:firstLine="708"/>
        <w:jc w:val="both"/>
        <w:rPr>
          <w:lang w:val="en-US"/>
        </w:rPr>
      </w:pPr>
      <w:r w:rsidRPr="009A2F14">
        <w:rPr>
          <w:lang w:val="en-US"/>
        </w:rPr>
        <w:t>100</w:t>
      </w:r>
      <w:r w:rsidR="00CE7CE8" w:rsidRPr="00610EB9">
        <w:rPr>
          <w:lang w:val="en-US"/>
        </w:rPr>
        <w:t>.</w:t>
      </w:r>
      <w:r w:rsidR="00CE7CE8" w:rsidRPr="00610EB9">
        <w:rPr>
          <w:lang w:val="en-US"/>
        </w:rPr>
        <w:tab/>
      </w:r>
      <w:r w:rsidR="00DD3F85" w:rsidRPr="00610EB9">
        <w:rPr>
          <w:lang w:val="en-US"/>
        </w:rPr>
        <w:t>Sheppard AL, Elwenspoek MMC, Scott LJ, et al. Systematic review with meta-analysis: the accuracy of serological tests to support the diagnosis of coeliac disease. Aliment Pharmacol Ther. 2022;55(5):514-527. doi:10.1111/apt.16729</w:t>
      </w:r>
      <w:r w:rsidR="00CE7CE8" w:rsidRPr="00610EB9">
        <w:rPr>
          <w:lang w:val="en-US"/>
        </w:rPr>
        <w:t>.</w:t>
      </w:r>
    </w:p>
    <w:p w14:paraId="0CA51F3C" w14:textId="2678EF00" w:rsidR="008F52EC" w:rsidRPr="00610EB9" w:rsidRDefault="009A2F14" w:rsidP="005D1ADD">
      <w:pPr>
        <w:spacing w:after="0" w:line="240" w:lineRule="auto"/>
        <w:ind w:firstLine="708"/>
        <w:jc w:val="both"/>
        <w:rPr>
          <w:lang w:val="en-US"/>
        </w:rPr>
      </w:pPr>
      <w:r w:rsidRPr="009A2F14">
        <w:rPr>
          <w:lang w:val="en-US"/>
        </w:rPr>
        <w:t>101</w:t>
      </w:r>
      <w:r w:rsidR="00CE7CE8" w:rsidRPr="00610EB9">
        <w:rPr>
          <w:lang w:val="en-US"/>
        </w:rPr>
        <w:t>.</w:t>
      </w:r>
      <w:r w:rsidR="00CE7CE8" w:rsidRPr="00610EB9">
        <w:rPr>
          <w:lang w:val="en-US"/>
        </w:rPr>
        <w:tab/>
      </w:r>
      <w:r w:rsidR="00446740" w:rsidRPr="00610EB9">
        <w:rPr>
          <w:lang w:val="en-US"/>
        </w:rPr>
        <w:t>Elwenspoek MMC, Jackson J, O'Donnell R, et al. The accuracy of diagnostic indicators for coeliac disease: A systematic review and meta-analysis. PLoS One. 2021;16(10):e0258501. Published 2021 Oct 25. doi:10.1371/journal.pone.0258501</w:t>
      </w:r>
      <w:r w:rsidR="00CE7CE8" w:rsidRPr="00610EB9">
        <w:rPr>
          <w:lang w:val="en-US"/>
        </w:rPr>
        <w:t>.</w:t>
      </w:r>
    </w:p>
    <w:p w14:paraId="0CA51F3D" w14:textId="3A37D89C" w:rsidR="008F52EC" w:rsidRPr="00610EB9" w:rsidRDefault="009A2F14" w:rsidP="005D1ADD">
      <w:pPr>
        <w:spacing w:after="0" w:line="240" w:lineRule="auto"/>
        <w:ind w:firstLine="708"/>
        <w:jc w:val="both"/>
      </w:pPr>
      <w:r w:rsidRPr="009A2F14">
        <w:rPr>
          <w:lang w:val="en-US"/>
        </w:rPr>
        <w:t>102</w:t>
      </w:r>
      <w:r w:rsidR="00CE7CE8" w:rsidRPr="00610EB9">
        <w:rPr>
          <w:lang w:val="en-US"/>
        </w:rPr>
        <w:t>.</w:t>
      </w:r>
      <w:r w:rsidR="00CE7CE8" w:rsidRPr="00610EB9">
        <w:rPr>
          <w:lang w:val="en-US"/>
        </w:rPr>
        <w:tab/>
      </w:r>
      <w:r w:rsidR="00446740" w:rsidRPr="00610EB9">
        <w:rPr>
          <w:lang w:val="en-US"/>
        </w:rPr>
        <w:t>Chou R, Bougatsos C, Blazina I, Mackey K, Grusing S, Selph S. Screening for Celiac Disease: Evidence Report and Systematic Review for the US Preventive Services Task Force. JAMA</w:t>
      </w:r>
      <w:r w:rsidR="00446740" w:rsidRPr="00610EB9">
        <w:t xml:space="preserve">. 2017;317(12):1258-1268. </w:t>
      </w:r>
      <w:r w:rsidR="00446740" w:rsidRPr="00610EB9">
        <w:rPr>
          <w:lang w:val="en-US"/>
        </w:rPr>
        <w:t>doi</w:t>
      </w:r>
      <w:r w:rsidR="00446740" w:rsidRPr="00610EB9">
        <w:t>:10.1001/</w:t>
      </w:r>
      <w:r w:rsidR="00446740" w:rsidRPr="00610EB9">
        <w:rPr>
          <w:lang w:val="en-US"/>
        </w:rPr>
        <w:t>jama</w:t>
      </w:r>
      <w:r w:rsidR="00446740" w:rsidRPr="00610EB9">
        <w:t>.2016.10395</w:t>
      </w:r>
      <w:r w:rsidR="00CE7CE8" w:rsidRPr="00610EB9">
        <w:t>.</w:t>
      </w:r>
    </w:p>
    <w:p w14:paraId="0CA51F3E" w14:textId="714730F9" w:rsidR="008F52EC" w:rsidRPr="00610EB9" w:rsidRDefault="00CE7CE8" w:rsidP="005D1ADD">
      <w:pPr>
        <w:spacing w:after="0" w:line="240" w:lineRule="auto"/>
        <w:ind w:firstLine="708"/>
        <w:jc w:val="both"/>
        <w:rPr>
          <w:lang w:val="en-US"/>
        </w:rPr>
      </w:pPr>
      <w:r w:rsidRPr="00610EB9">
        <w:t>10</w:t>
      </w:r>
      <w:r w:rsidR="009A2F14">
        <w:t>3</w:t>
      </w:r>
      <w:r w:rsidRPr="00610EB9">
        <w:t>. Всероссийский консенсус по диагностике и лечению целиакии у детей и взрослых. Принят на 42-й Научной сессии ЦНИИГ (2–3 марта 2016 г.). Consilium Medicum. Педиатрия</w:t>
      </w:r>
      <w:r w:rsidRPr="00610EB9">
        <w:rPr>
          <w:lang w:val="en-US"/>
        </w:rPr>
        <w:t>. (</w:t>
      </w:r>
      <w:r w:rsidRPr="00610EB9">
        <w:t>Прил</w:t>
      </w:r>
      <w:r w:rsidRPr="00610EB9">
        <w:rPr>
          <w:lang w:val="en-US"/>
        </w:rPr>
        <w:t>.) 2016; 01: 6-19</w:t>
      </w:r>
    </w:p>
    <w:p w14:paraId="0CA51F3F" w14:textId="4262D36C" w:rsidR="008F52EC" w:rsidRPr="00610EB9" w:rsidRDefault="00CE7CE8" w:rsidP="005D1ADD">
      <w:pPr>
        <w:spacing w:after="0" w:line="240" w:lineRule="auto"/>
        <w:ind w:firstLine="708"/>
        <w:jc w:val="both"/>
        <w:rPr>
          <w:lang w:val="en-US"/>
        </w:rPr>
      </w:pPr>
      <w:r w:rsidRPr="00610EB9">
        <w:rPr>
          <w:lang w:val="en-US"/>
        </w:rPr>
        <w:t>10</w:t>
      </w:r>
      <w:r w:rsidR="009A2F14" w:rsidRPr="009A2F14">
        <w:rPr>
          <w:lang w:val="en-US"/>
        </w:rPr>
        <w:t>4</w:t>
      </w:r>
      <w:r w:rsidRPr="00610EB9">
        <w:rPr>
          <w:lang w:val="en-US"/>
        </w:rPr>
        <w:t>. Saccone G, Berghella V, Sarno L, Maruotti GM, Cetin I, Greco L, et al. Celiac disease and obstetric complications: a systematic review and metaanalysis. Am J Obstet Gynecol 2016;214(2):225–34.</w:t>
      </w:r>
    </w:p>
    <w:p w14:paraId="0CA51F40" w14:textId="45CF4065" w:rsidR="008F52EC" w:rsidRPr="00610EB9" w:rsidRDefault="00CE7CE8" w:rsidP="005D1ADD">
      <w:pPr>
        <w:spacing w:after="0" w:line="240" w:lineRule="auto"/>
        <w:ind w:firstLine="708"/>
        <w:jc w:val="both"/>
        <w:rPr>
          <w:lang w:val="en-US"/>
        </w:rPr>
      </w:pPr>
      <w:r w:rsidRPr="00610EB9">
        <w:rPr>
          <w:lang w:val="en-US"/>
        </w:rPr>
        <w:t>10</w:t>
      </w:r>
      <w:r w:rsidR="009A2F14" w:rsidRPr="009A2F14">
        <w:rPr>
          <w:lang w:val="en-US"/>
        </w:rPr>
        <w:t>5</w:t>
      </w:r>
      <w:r w:rsidRPr="00610EB9">
        <w:rPr>
          <w:lang w:val="en-US"/>
        </w:rPr>
        <w:t>. Centre for Clinical Practice at NICE (UK. "Coeliac Disease: Recognition and Assessment of Coeliac Disease [Internet]." (2009)</w:t>
      </w:r>
    </w:p>
    <w:p w14:paraId="0CA51F41" w14:textId="2CA76AD9" w:rsidR="008F52EC" w:rsidRPr="00610EB9" w:rsidRDefault="00CE7CE8" w:rsidP="005D1ADD">
      <w:pPr>
        <w:spacing w:after="0" w:line="240" w:lineRule="auto"/>
        <w:ind w:firstLine="708"/>
        <w:jc w:val="both"/>
        <w:rPr>
          <w:lang w:val="en-US"/>
        </w:rPr>
      </w:pPr>
      <w:r w:rsidRPr="00610EB9">
        <w:rPr>
          <w:lang w:val="en-US"/>
        </w:rPr>
        <w:t>10</w:t>
      </w:r>
      <w:r w:rsidR="009A2F14" w:rsidRPr="009A2F14">
        <w:rPr>
          <w:lang w:val="en-US"/>
        </w:rPr>
        <w:t>6</w:t>
      </w:r>
      <w:r w:rsidRPr="00610EB9">
        <w:rPr>
          <w:lang w:val="en-US"/>
        </w:rPr>
        <w:t xml:space="preserve">. </w:t>
      </w:r>
      <w:r w:rsidR="003D4ECD" w:rsidRPr="00610EB9">
        <w:rPr>
          <w:lang w:val="en-US"/>
        </w:rPr>
        <w:t>Shiha MG, Nandi N, Raju SA, et al. Accuracy of the No-Biopsy Approach for the Diagnosis of Celiac Disease in Adults: A Systematic Review and Meta-Analysis. Gastroenterology. 2024;166(4):620-630. doi:10.1053/j.gastro.2023.12.023</w:t>
      </w:r>
    </w:p>
    <w:p w14:paraId="0CA51F42" w14:textId="73EE27CD" w:rsidR="008F52EC" w:rsidRPr="00610EB9" w:rsidRDefault="00CE7CE8" w:rsidP="005D1ADD">
      <w:pPr>
        <w:spacing w:after="0" w:line="240" w:lineRule="auto"/>
        <w:ind w:firstLine="708"/>
        <w:jc w:val="both"/>
        <w:rPr>
          <w:lang w:val="en-US"/>
        </w:rPr>
      </w:pPr>
      <w:r w:rsidRPr="00610EB9">
        <w:rPr>
          <w:lang w:val="en-US"/>
        </w:rPr>
        <w:t>10</w:t>
      </w:r>
      <w:r w:rsidR="009A2F14" w:rsidRPr="009A2F14">
        <w:rPr>
          <w:lang w:val="en-US"/>
        </w:rPr>
        <w:t>7</w:t>
      </w:r>
      <w:r w:rsidRPr="00610EB9">
        <w:rPr>
          <w:lang w:val="en-US"/>
        </w:rPr>
        <w:t xml:space="preserve">. </w:t>
      </w:r>
      <w:r w:rsidR="003D4ECD" w:rsidRPr="00610EB9">
        <w:rPr>
          <w:lang w:val="en-US"/>
        </w:rPr>
        <w:t>Catassi GN, Pulvirenti A, Monachesi C, Catassi C, Lionetti E. Diagnostic Accuracy of IgA Anti-Transglutaminase and IgG Anti-Deamidated Gliadin for Diagnosis of Celiac Disease in Children under Two Years of Age: A Systematic Review and Meta-Analysis. Nutrients. 2021;14(1):7. Published 2021 Dec 21. doi:10.3390/nu14010007</w:t>
      </w:r>
    </w:p>
    <w:p w14:paraId="0CA51F43" w14:textId="690C166C" w:rsidR="008F52EC" w:rsidRPr="00610EB9" w:rsidRDefault="00CE7CE8" w:rsidP="005D1ADD">
      <w:pPr>
        <w:spacing w:after="0" w:line="240" w:lineRule="auto"/>
        <w:ind w:firstLine="708"/>
        <w:jc w:val="both"/>
        <w:rPr>
          <w:lang w:val="en-US"/>
        </w:rPr>
      </w:pPr>
      <w:r w:rsidRPr="00610EB9">
        <w:rPr>
          <w:lang w:val="en-US"/>
        </w:rPr>
        <w:t>10</w:t>
      </w:r>
      <w:r w:rsidR="009A2F14" w:rsidRPr="009A2F14">
        <w:rPr>
          <w:lang w:val="en-US"/>
        </w:rPr>
        <w:t>8</w:t>
      </w:r>
      <w:r w:rsidRPr="00610EB9">
        <w:rPr>
          <w:lang w:val="en-US"/>
        </w:rPr>
        <w:t xml:space="preserve">. </w:t>
      </w:r>
      <w:r w:rsidR="003D4ECD" w:rsidRPr="00610EB9">
        <w:rPr>
          <w:lang w:val="en-US"/>
        </w:rPr>
        <w:t>McCarty TR, O'Brien CR, Gremida A, Ling C, Rustagi T. Efficacy of duodenal bulb biopsy for diagnosis of celiac disease: a systematic review and meta-analysis. Endosc Int Open. 2018;6(11):E1369-E1378. doi:10.1055/a-0732-5060</w:t>
      </w:r>
    </w:p>
    <w:p w14:paraId="0CA51F44" w14:textId="2D30F3D2" w:rsidR="008F52EC" w:rsidRPr="00610EB9" w:rsidRDefault="00CE7CE8" w:rsidP="005D1ADD">
      <w:pPr>
        <w:spacing w:after="0" w:line="240" w:lineRule="auto"/>
        <w:ind w:firstLine="708"/>
        <w:jc w:val="both"/>
        <w:rPr>
          <w:lang w:val="en-US"/>
        </w:rPr>
      </w:pPr>
      <w:r w:rsidRPr="00610EB9">
        <w:rPr>
          <w:lang w:val="en-US"/>
        </w:rPr>
        <w:t>10</w:t>
      </w:r>
      <w:r w:rsidR="009A2F14" w:rsidRPr="009A2F14">
        <w:rPr>
          <w:lang w:val="en-US"/>
        </w:rPr>
        <w:t>9</w:t>
      </w:r>
      <w:r w:rsidRPr="00610EB9">
        <w:rPr>
          <w:lang w:val="en-US"/>
        </w:rPr>
        <w:t>. Rubio-Tapia A, Hill ID, Kelly CP, Calderwood AH, Murray JA; American College of Gastroenterology. ACG clinical guidelines: diagnosis and management of celiac disease. Am J Gastroenterol. 2013;108(5):656-677. doi:10.1038/ajg.2013.79</w:t>
      </w:r>
    </w:p>
    <w:p w14:paraId="0CA51F45" w14:textId="5467A3A4" w:rsidR="008F52EC" w:rsidRPr="00610EB9" w:rsidRDefault="00CE7CE8" w:rsidP="005D1ADD">
      <w:pPr>
        <w:spacing w:after="0" w:line="240" w:lineRule="auto"/>
        <w:ind w:firstLine="708"/>
        <w:jc w:val="both"/>
        <w:rPr>
          <w:lang w:val="en-US"/>
        </w:rPr>
      </w:pPr>
      <w:r w:rsidRPr="00610EB9">
        <w:rPr>
          <w:lang w:val="en-US"/>
        </w:rPr>
        <w:t>1</w:t>
      </w:r>
      <w:r w:rsidR="009A2F14" w:rsidRPr="00937122">
        <w:rPr>
          <w:lang w:val="en-US"/>
        </w:rPr>
        <w:t>10</w:t>
      </w:r>
      <w:r w:rsidRPr="00610EB9">
        <w:rPr>
          <w:lang w:val="en-US"/>
        </w:rPr>
        <w:t xml:space="preserve">. </w:t>
      </w:r>
      <w:r w:rsidR="003D4ECD" w:rsidRPr="00610EB9">
        <w:rPr>
          <w:lang w:val="en-US"/>
        </w:rPr>
        <w:t>Iversen R, Sollid LM. The Immunobiology and Pathogenesis of Celiac Disease. Annu Rev Pathol. 2023;18:47-70. doi:10.1146/annurev-pathmechdis-031521-032634</w:t>
      </w:r>
    </w:p>
    <w:p w14:paraId="0CA51F46" w14:textId="4AFEC922"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11</w:t>
      </w:r>
      <w:r w:rsidRPr="00610EB9">
        <w:rPr>
          <w:lang w:val="en-US"/>
        </w:rPr>
        <w:t xml:space="preserve">. </w:t>
      </w:r>
      <w:r w:rsidR="003D4ECD" w:rsidRPr="00610EB9">
        <w:rPr>
          <w:lang w:val="en-US"/>
        </w:rPr>
        <w:t>Ting YT, Dahal-Koirala S, Kim HSK, et al. A molecular basis for the T cell response in HLA-DQ2.2 mediated celiac disease. Proc Natl Acad Sci U S A. 2020;117(6):3063-3073. doi:10.1073/pnas.1914308117</w:t>
      </w:r>
    </w:p>
    <w:p w14:paraId="0CA51F47" w14:textId="01BF9E73"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12</w:t>
      </w:r>
      <w:r w:rsidRPr="00610EB9">
        <w:rPr>
          <w:lang w:val="en-US"/>
        </w:rPr>
        <w:t xml:space="preserve">. </w:t>
      </w:r>
      <w:r w:rsidR="003D4ECD" w:rsidRPr="00610EB9">
        <w:rPr>
          <w:lang w:val="en-US"/>
        </w:rPr>
        <w:t>Espino L, Núñez C. The HLA complex and coeliac disease. Int Rev Cell Mol Biol. 2021;358:47-83. doi:10.1016/bs.ircmb.2020.09.009</w:t>
      </w:r>
    </w:p>
    <w:p w14:paraId="0CA51F48" w14:textId="1EAC1A3F" w:rsidR="008F52EC" w:rsidRPr="00610EB9" w:rsidRDefault="00CE7CE8" w:rsidP="005D1ADD">
      <w:pPr>
        <w:spacing w:after="0" w:line="240" w:lineRule="auto"/>
        <w:ind w:firstLine="708"/>
        <w:jc w:val="both"/>
        <w:rPr>
          <w:lang w:val="en-US"/>
        </w:rPr>
      </w:pPr>
      <w:r w:rsidRPr="00610EB9">
        <w:rPr>
          <w:lang w:val="en-US"/>
        </w:rPr>
        <w:t>11</w:t>
      </w:r>
      <w:r w:rsidR="009A2F14" w:rsidRPr="009A2F14">
        <w:rPr>
          <w:lang w:val="en-US"/>
        </w:rPr>
        <w:t>3</w:t>
      </w:r>
      <w:r w:rsidRPr="00610EB9">
        <w:rPr>
          <w:lang w:val="en-US"/>
        </w:rPr>
        <w:t xml:space="preserve">. </w:t>
      </w:r>
      <w:r w:rsidR="003D4ECD" w:rsidRPr="00610EB9">
        <w:rPr>
          <w:lang w:val="en-US"/>
        </w:rPr>
        <w:t>Gnodi E, Meneveri R, Barisani D. Celiac disease: From genetics to epigenetics. World J Gastroenterol. 2022;28(4):449-463. doi:10.3748/wjg.v28.i4.449</w:t>
      </w:r>
    </w:p>
    <w:p w14:paraId="0CA51F49" w14:textId="4AC1068E" w:rsidR="008F52EC" w:rsidRPr="00610EB9" w:rsidRDefault="00CE7CE8" w:rsidP="005D1ADD">
      <w:pPr>
        <w:spacing w:after="0" w:line="240" w:lineRule="auto"/>
        <w:ind w:firstLine="708"/>
        <w:jc w:val="both"/>
        <w:rPr>
          <w:lang w:val="en-US"/>
        </w:rPr>
      </w:pPr>
      <w:r w:rsidRPr="00610EB9">
        <w:rPr>
          <w:lang w:val="en-US"/>
        </w:rPr>
        <w:t>11</w:t>
      </w:r>
      <w:r w:rsidR="009A2F14" w:rsidRPr="009A2F14">
        <w:rPr>
          <w:lang w:val="en-US"/>
        </w:rPr>
        <w:t>4</w:t>
      </w:r>
      <w:r w:rsidRPr="00610EB9">
        <w:rPr>
          <w:lang w:val="en-US"/>
        </w:rPr>
        <w:t>. Taylor, AK, Lebwohl, B, Snyder, CL, Green, PHR. Celiac disease. In: Pagon, RA, Adam, MP, Ardinger, HH., eds. GeneReviews. Seattle, WA: University of Washington; 2015</w:t>
      </w:r>
    </w:p>
    <w:p w14:paraId="0CA51F4A" w14:textId="32CCACA3" w:rsidR="008F52EC" w:rsidRPr="00610EB9" w:rsidRDefault="00CE7CE8" w:rsidP="005D1ADD">
      <w:pPr>
        <w:spacing w:after="0" w:line="240" w:lineRule="auto"/>
        <w:ind w:firstLine="708"/>
        <w:jc w:val="both"/>
        <w:rPr>
          <w:lang w:val="en-US"/>
        </w:rPr>
      </w:pPr>
      <w:r w:rsidRPr="00610EB9">
        <w:rPr>
          <w:lang w:val="en-US"/>
        </w:rPr>
        <w:t>11</w:t>
      </w:r>
      <w:r w:rsidR="009A2F14" w:rsidRPr="009A2F14">
        <w:rPr>
          <w:lang w:val="en-US"/>
        </w:rPr>
        <w:t>5</w:t>
      </w:r>
      <w:r w:rsidRPr="00610EB9">
        <w:rPr>
          <w:lang w:val="en-US"/>
        </w:rPr>
        <w:t>. Galatola, M, Cielo, D, Panico, C. Pre-symptomatic diagnosis of celiac disease in predisposed children: the role of gene expression profile [published online ahead of print January 20, 2017]. J Pediatr Gastroenterol Nutr. doi:10.1097/MPG.0000000000001519</w:t>
      </w:r>
    </w:p>
    <w:p w14:paraId="0CA51F4B" w14:textId="4D7773F0" w:rsidR="008F52EC" w:rsidRPr="00610EB9" w:rsidRDefault="00CE7CE8" w:rsidP="005D1ADD">
      <w:pPr>
        <w:spacing w:after="0" w:line="240" w:lineRule="auto"/>
        <w:ind w:firstLine="708"/>
        <w:jc w:val="both"/>
        <w:rPr>
          <w:lang w:val="en-US"/>
        </w:rPr>
      </w:pPr>
      <w:r w:rsidRPr="00610EB9">
        <w:rPr>
          <w:lang w:val="en-US"/>
        </w:rPr>
        <w:t>11</w:t>
      </w:r>
      <w:r w:rsidR="009A2F14" w:rsidRPr="009A2F14">
        <w:rPr>
          <w:lang w:val="en-US"/>
        </w:rPr>
        <w:t>6</w:t>
      </w:r>
      <w:r w:rsidRPr="00610EB9">
        <w:rPr>
          <w:lang w:val="en-US"/>
        </w:rPr>
        <w:t xml:space="preserve">. </w:t>
      </w:r>
      <w:r w:rsidR="003D4ECD" w:rsidRPr="00610EB9">
        <w:rPr>
          <w:lang w:val="en-US"/>
        </w:rPr>
        <w:t>Mansour H, Banaganapalli B, Nasser KK, et al. Genome-Wide Association Study-Guided Exome Rare Variant Burden Analysis Identifies IL1R1 and CD3E as Potential Autoimmunity Risk Genes for Celiac Disease. Front Pediatr. 2022;10:837957. Published 2022 Feb 14. doi:10.3389/fped.2022.837957</w:t>
      </w:r>
    </w:p>
    <w:p w14:paraId="0CA51F4C" w14:textId="089D2BF2" w:rsidR="008F52EC" w:rsidRPr="00610EB9" w:rsidRDefault="00CE7CE8" w:rsidP="005D1ADD">
      <w:pPr>
        <w:spacing w:after="0" w:line="240" w:lineRule="auto"/>
        <w:ind w:firstLine="708"/>
        <w:jc w:val="both"/>
        <w:rPr>
          <w:lang w:val="en-US"/>
        </w:rPr>
      </w:pPr>
      <w:r w:rsidRPr="00610EB9">
        <w:rPr>
          <w:lang w:val="en-US"/>
        </w:rPr>
        <w:t>11</w:t>
      </w:r>
      <w:r w:rsidR="009A2F14" w:rsidRPr="009A2F14">
        <w:rPr>
          <w:lang w:val="en-US"/>
        </w:rPr>
        <w:t>7</w:t>
      </w:r>
      <w:r w:rsidRPr="00610EB9">
        <w:rPr>
          <w:lang w:val="en-US"/>
        </w:rPr>
        <w:t xml:space="preserve">. </w:t>
      </w:r>
      <w:r w:rsidR="003D4ECD" w:rsidRPr="00610EB9">
        <w:rPr>
          <w:lang w:val="en-US"/>
        </w:rPr>
        <w:t>Vidan-Jeras B. When type 1 diabetes meets celiac disease. HLA. 2018;92 Suppl 2:64-66. doi:10.1111/tan.13441</w:t>
      </w:r>
    </w:p>
    <w:p w14:paraId="0CA51F4D" w14:textId="21EEC96A" w:rsidR="008F52EC" w:rsidRPr="00610EB9" w:rsidRDefault="00CE7CE8" w:rsidP="005D1ADD">
      <w:pPr>
        <w:spacing w:after="0" w:line="240" w:lineRule="auto"/>
        <w:ind w:firstLine="708"/>
        <w:jc w:val="both"/>
        <w:rPr>
          <w:lang w:val="en-US"/>
        </w:rPr>
      </w:pPr>
      <w:r w:rsidRPr="00610EB9">
        <w:rPr>
          <w:lang w:val="en-US"/>
        </w:rPr>
        <w:t>11</w:t>
      </w:r>
      <w:r w:rsidR="009A2F14" w:rsidRPr="009A2F14">
        <w:rPr>
          <w:lang w:val="en-US"/>
        </w:rPr>
        <w:t>8</w:t>
      </w:r>
      <w:r w:rsidRPr="00610EB9">
        <w:rPr>
          <w:lang w:val="en-US"/>
        </w:rPr>
        <w:t>. van Heel, DA, Franke, L, Hunt, KA. A genome-wide association study for celiac disease identifies risk variants in the region harboring IL2 and IL21. Nat Genet. 2007;39:827–829</w:t>
      </w:r>
    </w:p>
    <w:p w14:paraId="0CA51F4E" w14:textId="1D678F9C" w:rsidR="0046160D" w:rsidRPr="00610EB9" w:rsidRDefault="00CE7CE8" w:rsidP="005D1ADD">
      <w:pPr>
        <w:spacing w:after="0" w:line="240" w:lineRule="auto"/>
        <w:ind w:firstLine="708"/>
        <w:jc w:val="both"/>
        <w:rPr>
          <w:lang w:val="en-US"/>
        </w:rPr>
      </w:pPr>
      <w:r w:rsidRPr="00610EB9">
        <w:rPr>
          <w:lang w:val="en-US"/>
        </w:rPr>
        <w:t>11</w:t>
      </w:r>
      <w:r w:rsidR="009A2F14" w:rsidRPr="009A2F14">
        <w:rPr>
          <w:lang w:val="en-US"/>
        </w:rPr>
        <w:t>9</w:t>
      </w:r>
      <w:r w:rsidRPr="00610EB9">
        <w:rPr>
          <w:lang w:val="en-US"/>
        </w:rPr>
        <w:t xml:space="preserve">. </w:t>
      </w:r>
      <w:r w:rsidR="0046160D" w:rsidRPr="00610EB9">
        <w:rPr>
          <w:lang w:val="en-US"/>
        </w:rPr>
        <w:t>Salazar C, García-Cárdenas JM, Paz-Y-Miño C. Understanding Celiac Disease From Genetics to the Future Diagnostic Strategies. Clin Med Insights Gastroenterol. 2017;10:1179552217712249. Published 2017 Jul 7. doi:10.1177/1179552217712249</w:t>
      </w:r>
    </w:p>
    <w:p w14:paraId="0CA51F4F" w14:textId="3EA5E212" w:rsidR="0046160D" w:rsidRPr="00610EB9" w:rsidRDefault="00CE7CE8" w:rsidP="005D1ADD">
      <w:pPr>
        <w:spacing w:after="0" w:line="240" w:lineRule="auto"/>
        <w:ind w:firstLine="708"/>
        <w:jc w:val="both"/>
        <w:rPr>
          <w:lang w:val="en-US"/>
        </w:rPr>
      </w:pPr>
      <w:r w:rsidRPr="00610EB9">
        <w:rPr>
          <w:lang w:val="en-US"/>
        </w:rPr>
        <w:t>1</w:t>
      </w:r>
      <w:r w:rsidR="009A2F14" w:rsidRPr="009A2F14">
        <w:rPr>
          <w:lang w:val="en-US"/>
        </w:rPr>
        <w:t>20</w:t>
      </w:r>
      <w:r w:rsidRPr="00610EB9">
        <w:rPr>
          <w:lang w:val="en-US"/>
        </w:rPr>
        <w:t xml:space="preserve">. </w:t>
      </w:r>
      <w:r w:rsidR="0046160D" w:rsidRPr="00610EB9">
        <w:rPr>
          <w:lang w:val="en-US"/>
        </w:rPr>
        <w:t>Cerqueira, J.X.M., Saavalainen, P., Kurppa, K. et al. Independent and cumulative coeliac disease-susceptibility loci are associated with distinct disease phenotypes. J Hum Genet 66, 613–623 (2021). https://doi.org/10.1038/s10038-020-00888-5</w:t>
      </w:r>
    </w:p>
    <w:p w14:paraId="0CA51F50" w14:textId="6A27DA1F"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21</w:t>
      </w:r>
      <w:r w:rsidRPr="00610EB9">
        <w:rPr>
          <w:lang w:val="en-US"/>
        </w:rPr>
        <w:t xml:space="preserve">. </w:t>
      </w:r>
      <w:r w:rsidR="0046160D" w:rsidRPr="00610EB9">
        <w:rPr>
          <w:lang w:val="en-US"/>
        </w:rPr>
        <w:t>Passerini L, Amodio G, Bassi V, et al. IL-10-producing regulatory cells impact on celiac disease evolution. Clin Immunol. 2024;260:109923. doi:10.1016/j.clim.2024.109923</w:t>
      </w:r>
    </w:p>
    <w:p w14:paraId="0CA51F51" w14:textId="3BF1E49B"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22</w:t>
      </w:r>
      <w:r w:rsidRPr="00610EB9">
        <w:rPr>
          <w:lang w:val="en-US"/>
        </w:rPr>
        <w:t xml:space="preserve">. </w:t>
      </w:r>
      <w:r w:rsidR="0046160D" w:rsidRPr="00610EB9">
        <w:rPr>
          <w:lang w:val="en-US"/>
        </w:rPr>
        <w:t>Piancatelli D, Oumhani K, Benelbarhdadi I, et al. MICA</w:t>
      </w:r>
      <w:r w:rsidR="0046160D" w:rsidRPr="00610EB9">
        <w:rPr>
          <w:rFonts w:ascii="Cambria Math" w:hAnsi="Cambria Math" w:cs="Cambria Math"/>
          <w:lang w:val="en-US"/>
        </w:rPr>
        <w:t>∗</w:t>
      </w:r>
      <w:r w:rsidR="0046160D" w:rsidRPr="00610EB9">
        <w:rPr>
          <w:lang w:val="en-US"/>
        </w:rPr>
        <w:t>078: A novel allele identified in a Moroccan individual affected by celiac disease. Hum Immunol. 2015;76(6):438-441. doi:10.1016/j.humimm.2015.03.013</w:t>
      </w:r>
      <w:r w:rsidRPr="00610EB9">
        <w:rPr>
          <w:lang w:val="en-US"/>
        </w:rPr>
        <w:t>.</w:t>
      </w:r>
    </w:p>
    <w:p w14:paraId="0CA51F52" w14:textId="117A6D1B" w:rsidR="008F52EC" w:rsidRPr="00610EB9" w:rsidRDefault="00CE7CE8" w:rsidP="005D1ADD">
      <w:pPr>
        <w:spacing w:after="0" w:line="240" w:lineRule="auto"/>
        <w:ind w:firstLine="708"/>
        <w:jc w:val="both"/>
        <w:rPr>
          <w:lang w:val="en-US"/>
        </w:rPr>
      </w:pPr>
      <w:r w:rsidRPr="00610EB9">
        <w:rPr>
          <w:lang w:val="en-US"/>
        </w:rPr>
        <w:t>12</w:t>
      </w:r>
      <w:r w:rsidR="009A2F14" w:rsidRPr="009A2F14">
        <w:rPr>
          <w:lang w:val="en-US"/>
        </w:rPr>
        <w:t>3</w:t>
      </w:r>
      <w:r w:rsidRPr="00610EB9">
        <w:rPr>
          <w:lang w:val="en-US"/>
        </w:rPr>
        <w:t>. Kurppa, K, Taavela, J, Saavalainen, P, Kaukinen, K, Lindfors, K. Novel diagnostic techniques for celiac disease. Expert Rev Gastroenterol Hepatol. 2016;10:795–805</w:t>
      </w:r>
    </w:p>
    <w:p w14:paraId="0CA51F53" w14:textId="5AA6FF9F" w:rsidR="008F52EC" w:rsidRPr="00610EB9" w:rsidRDefault="00CE7CE8" w:rsidP="005D1ADD">
      <w:pPr>
        <w:spacing w:after="0" w:line="240" w:lineRule="auto"/>
        <w:ind w:firstLine="708"/>
        <w:jc w:val="both"/>
        <w:rPr>
          <w:lang w:val="en-US"/>
        </w:rPr>
      </w:pPr>
      <w:r w:rsidRPr="00610EB9">
        <w:rPr>
          <w:lang w:val="en-US"/>
        </w:rPr>
        <w:t>12</w:t>
      </w:r>
      <w:r w:rsidR="009A2F14" w:rsidRPr="009A2F14">
        <w:rPr>
          <w:lang w:val="en-US"/>
        </w:rPr>
        <w:t>4</w:t>
      </w:r>
      <w:r w:rsidRPr="00610EB9">
        <w:rPr>
          <w:lang w:val="en-US"/>
        </w:rPr>
        <w:t>. de Bakker, PIW, McVean, G, Sabeti, PC. A high-resolution HLA and SNP haplotype map for disease association studies in the extended human MHC. Nat Genet. 2006;38:1166–1172</w:t>
      </w:r>
    </w:p>
    <w:p w14:paraId="0CA51F54" w14:textId="2465D483" w:rsidR="008F52EC" w:rsidRPr="00610EB9" w:rsidRDefault="00CE7CE8" w:rsidP="005D1ADD">
      <w:pPr>
        <w:spacing w:after="0" w:line="240" w:lineRule="auto"/>
        <w:ind w:firstLine="708"/>
        <w:jc w:val="both"/>
        <w:rPr>
          <w:lang w:val="en-US"/>
        </w:rPr>
      </w:pPr>
      <w:r w:rsidRPr="00610EB9">
        <w:rPr>
          <w:lang w:val="en-US"/>
        </w:rPr>
        <w:t>12</w:t>
      </w:r>
      <w:r w:rsidR="009A2F14" w:rsidRPr="009A2F14">
        <w:rPr>
          <w:lang w:val="en-US"/>
        </w:rPr>
        <w:t>5</w:t>
      </w:r>
      <w:r w:rsidRPr="00610EB9">
        <w:rPr>
          <w:lang w:val="en-US"/>
        </w:rPr>
        <w:t>. Adamovic, S, Amundsen, SS, Lie, BA. Association study of IL2/IL21 and FcgRIIa: significant association with the IL2/IL21 region in Scandinavian coeliac disease families. Genes Immun. 2008;9:364–367</w:t>
      </w:r>
    </w:p>
    <w:p w14:paraId="0CA51F55" w14:textId="32B25284" w:rsidR="008F52EC" w:rsidRPr="00610EB9" w:rsidRDefault="00CE7CE8" w:rsidP="005D1ADD">
      <w:pPr>
        <w:spacing w:after="0" w:line="240" w:lineRule="auto"/>
        <w:ind w:firstLine="708"/>
        <w:jc w:val="both"/>
        <w:rPr>
          <w:lang w:val="en-US"/>
        </w:rPr>
      </w:pPr>
      <w:r w:rsidRPr="00610EB9">
        <w:rPr>
          <w:lang w:val="en-US"/>
        </w:rPr>
        <w:t>12</w:t>
      </w:r>
      <w:r w:rsidR="009A2F14" w:rsidRPr="009A2F14">
        <w:rPr>
          <w:lang w:val="en-US"/>
        </w:rPr>
        <w:t>6</w:t>
      </w:r>
      <w:r w:rsidRPr="00610EB9">
        <w:rPr>
          <w:lang w:val="en-US"/>
        </w:rPr>
        <w:t xml:space="preserve">. </w:t>
      </w:r>
      <w:r w:rsidR="0046160D" w:rsidRPr="00610EB9">
        <w:rPr>
          <w:lang w:val="en-US"/>
        </w:rPr>
        <w:t>Villanacci V, Vanoli A, Leoncini G, et al. Celiac disease: histology-differential diagnosis-complications. A practical approach. Pathologica. 2020;112(3):186-196. doi:10.32074/1591-951X-157</w:t>
      </w:r>
    </w:p>
    <w:p w14:paraId="0CA51F56" w14:textId="713B939F" w:rsidR="008F52EC" w:rsidRPr="00610EB9" w:rsidRDefault="00CE7CE8" w:rsidP="005D1ADD">
      <w:pPr>
        <w:spacing w:after="0" w:line="240" w:lineRule="auto"/>
        <w:ind w:firstLine="708"/>
        <w:jc w:val="both"/>
        <w:rPr>
          <w:lang w:val="en-US"/>
        </w:rPr>
      </w:pPr>
      <w:r w:rsidRPr="00610EB9">
        <w:rPr>
          <w:lang w:val="en-US"/>
        </w:rPr>
        <w:t>12</w:t>
      </w:r>
      <w:r w:rsidR="009A2F14" w:rsidRPr="009A2F14">
        <w:rPr>
          <w:lang w:val="en-US"/>
        </w:rPr>
        <w:t>7</w:t>
      </w:r>
      <w:r w:rsidRPr="00610EB9">
        <w:rPr>
          <w:lang w:val="en-US"/>
        </w:rPr>
        <w:t xml:space="preserve">. </w:t>
      </w:r>
      <w:r w:rsidR="0046160D" w:rsidRPr="00610EB9">
        <w:rPr>
          <w:lang w:val="en-US"/>
        </w:rPr>
        <w:t>De Leo L, Bramuzzo M, Ziberna F, et al. Diagnostic accuracy and applicability of intestinal auto-antibodies in the wide clinical spectrum of coeliac disease. EBioMedicine. 2020;51:102567. doi:10.1016/j.ebiom.2019.11.028</w:t>
      </w:r>
    </w:p>
    <w:p w14:paraId="0CA51F57" w14:textId="7D65FC2A" w:rsidR="008F52EC" w:rsidRPr="00610EB9" w:rsidRDefault="00CE7CE8" w:rsidP="005D1ADD">
      <w:pPr>
        <w:spacing w:after="0" w:line="240" w:lineRule="auto"/>
        <w:ind w:firstLine="708"/>
        <w:jc w:val="both"/>
        <w:rPr>
          <w:lang w:val="en-US"/>
        </w:rPr>
      </w:pPr>
      <w:r w:rsidRPr="00610EB9">
        <w:rPr>
          <w:lang w:val="en-US"/>
        </w:rPr>
        <w:t>12</w:t>
      </w:r>
      <w:r w:rsidR="009A2F14" w:rsidRPr="00937122">
        <w:rPr>
          <w:lang w:val="en-US"/>
        </w:rPr>
        <w:t>8</w:t>
      </w:r>
      <w:r w:rsidRPr="00610EB9">
        <w:rPr>
          <w:lang w:val="en-US"/>
        </w:rPr>
        <w:t xml:space="preserve">. </w:t>
      </w:r>
      <w:r w:rsidR="0046160D" w:rsidRPr="00610EB9">
        <w:rPr>
          <w:lang w:val="en-US"/>
        </w:rPr>
        <w:t>Corazza GR, Lenti MV. Intestinal biopsy, coeliac disease and resistance to change. Eur J Gastroenterol Hepatol. 2021;33(1S Suppl 1):e31-e32. doi:10.1097/MEG.0000000000002171</w:t>
      </w:r>
    </w:p>
    <w:p w14:paraId="0CA51F58" w14:textId="146FA406" w:rsidR="008F52EC" w:rsidRPr="00610EB9" w:rsidRDefault="00CE7CE8" w:rsidP="005D1ADD">
      <w:pPr>
        <w:spacing w:after="0" w:line="240" w:lineRule="auto"/>
        <w:ind w:firstLine="708"/>
        <w:jc w:val="both"/>
        <w:rPr>
          <w:lang w:val="en-US"/>
        </w:rPr>
      </w:pPr>
      <w:r w:rsidRPr="00610EB9">
        <w:rPr>
          <w:lang w:val="en-US"/>
        </w:rPr>
        <w:t>12</w:t>
      </w:r>
      <w:r w:rsidR="009A2F14" w:rsidRPr="007A0844">
        <w:rPr>
          <w:lang w:val="en-US"/>
        </w:rPr>
        <w:t>9</w:t>
      </w:r>
      <w:r w:rsidRPr="00610EB9">
        <w:rPr>
          <w:lang w:val="en-US"/>
        </w:rPr>
        <w:t>. Serra S, Jani PA. An approach to duodenal biopsies. J Clin Pathol. 2006;59(11):1133-1150. doi:10.1136/jcp.2005.031260</w:t>
      </w:r>
    </w:p>
    <w:p w14:paraId="0CA51F59" w14:textId="403E44F7"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30</w:t>
      </w:r>
      <w:r w:rsidRPr="00610EB9">
        <w:rPr>
          <w:lang w:val="en-US"/>
        </w:rPr>
        <w:t xml:space="preserve">. </w:t>
      </w:r>
      <w:r w:rsidR="0046160D" w:rsidRPr="00610EB9">
        <w:rPr>
          <w:lang w:val="en-US"/>
        </w:rPr>
        <w:t>Basu K, Creasey H, Bruggemann N, Stevens J, Bloxham D, Woodward JM. Diagnosis of coeliac disease by flow cytometry of intraepithelial lymphocytes: a new 'gold' standard?. Frontline Gastroenterol. 2021;13(2):119-125. Published 2021 Apr 20. doi:10.1136/flgastro-2021-101838</w:t>
      </w:r>
    </w:p>
    <w:p w14:paraId="0CA51F5A" w14:textId="4BF06152" w:rsidR="008F52EC" w:rsidRPr="00610EB9" w:rsidRDefault="00CE7CE8" w:rsidP="005D1ADD">
      <w:pPr>
        <w:spacing w:after="0" w:line="240" w:lineRule="auto"/>
        <w:ind w:firstLine="708"/>
        <w:jc w:val="both"/>
        <w:rPr>
          <w:lang w:val="en-US"/>
        </w:rPr>
      </w:pPr>
      <w:r w:rsidRPr="00610EB9">
        <w:rPr>
          <w:lang w:val="en-US"/>
        </w:rPr>
        <w:t>1</w:t>
      </w:r>
      <w:r w:rsidR="009A2F14" w:rsidRPr="00937122">
        <w:rPr>
          <w:lang w:val="en-US"/>
        </w:rPr>
        <w:t>31</w:t>
      </w:r>
      <w:r w:rsidRPr="00610EB9">
        <w:rPr>
          <w:lang w:val="en-US"/>
        </w:rPr>
        <w:t>. Charlesworth R. P. (2020). Diagnosing coeliac disease: Out with the old and in with the new?. World journal of gastroenterology, 26(1), 1–10. https://doi.org/10.3748/wjg.v26.i1.1</w:t>
      </w:r>
    </w:p>
    <w:p w14:paraId="0CA51F5B" w14:textId="475BE54F" w:rsidR="008F52EC" w:rsidRPr="00610EB9" w:rsidRDefault="00CE7CE8" w:rsidP="005D1ADD">
      <w:pPr>
        <w:spacing w:after="0" w:line="240" w:lineRule="auto"/>
        <w:ind w:firstLine="708"/>
        <w:jc w:val="both"/>
        <w:rPr>
          <w:lang w:val="en-US"/>
        </w:rPr>
      </w:pPr>
      <w:r w:rsidRPr="00610EB9">
        <w:rPr>
          <w:lang w:val="en-US"/>
        </w:rPr>
        <w:t>1</w:t>
      </w:r>
      <w:r w:rsidR="009A2F14" w:rsidRPr="007A0844">
        <w:rPr>
          <w:lang w:val="en-US"/>
        </w:rPr>
        <w:t>32</w:t>
      </w:r>
      <w:r w:rsidRPr="00610EB9">
        <w:rPr>
          <w:lang w:val="en-US"/>
        </w:rPr>
        <w:t>. Marsh MN. Gluten, major histocompatibility complex, and the small intestine. A molecular and immunobiologic approach to the spectrum of gluten sensitivity ('celiac sprue'). Gastroenterology. 1992;102(1):330-354</w:t>
      </w:r>
    </w:p>
    <w:p w14:paraId="0CA51F5C" w14:textId="5914E9EC"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3</w:t>
      </w:r>
      <w:r w:rsidRPr="00610EB9">
        <w:rPr>
          <w:lang w:val="en-US"/>
        </w:rPr>
        <w:t xml:space="preserve">. </w:t>
      </w:r>
      <w:r w:rsidR="0089258F" w:rsidRPr="00610EB9">
        <w:rPr>
          <w:lang w:val="en-US"/>
        </w:rPr>
        <w:t>Brown I, Bettington M, Rosty C. The role of histopathology in the diagnosis and management of coeliac disease and other malabsorptive conditions. Histopathology. 2021;78(1):88-105. doi:10.1111/his.14262</w:t>
      </w:r>
    </w:p>
    <w:p w14:paraId="0CA51F5D" w14:textId="5E0130E6"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4</w:t>
      </w:r>
      <w:r w:rsidRPr="00610EB9">
        <w:rPr>
          <w:lang w:val="en-US"/>
        </w:rPr>
        <w:t>. Corazza GR, Villanacci V. Coeliac disease. J Clin Pathol. 2005;58(6):573-574. doi:10.1136/jcp.2004.023978</w:t>
      </w:r>
    </w:p>
    <w:p w14:paraId="0CA51F5E" w14:textId="0204421B"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5</w:t>
      </w:r>
      <w:r w:rsidRPr="00610EB9">
        <w:rPr>
          <w:lang w:val="en-US"/>
        </w:rPr>
        <w:t xml:space="preserve">. </w:t>
      </w:r>
      <w:r w:rsidR="0089258F" w:rsidRPr="00610EB9">
        <w:rPr>
          <w:lang w:val="en-US"/>
        </w:rPr>
        <w:t>Villanacci V, Del Sordo R, Casella G, et al. The correct methodological approach to the diagnosis of celiac disease: the point of view of the pathologist. Gastroenterol Hepatol Bed Bench. 2023;16(2):129-135. doi:10.22037/ghfbb.v16i2.2704</w:t>
      </w:r>
    </w:p>
    <w:p w14:paraId="0CA51F5F" w14:textId="6664E280"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6</w:t>
      </w:r>
      <w:r w:rsidRPr="00610EB9">
        <w:rPr>
          <w:lang w:val="en-US"/>
        </w:rPr>
        <w:t>. Catassi C, Fabiani E, Iacono G, D'Agate C, Francavilla R, Biagi F, et al. A prospective, double-blind, placebo-controlled trial to establish a safe gluten threshold for patients with celiac disease. Am J Clin Nutr. (2007) 85:160–6. doi: 10.1093/ajcn/85.1.160</w:t>
      </w:r>
    </w:p>
    <w:p w14:paraId="0CA51F60" w14:textId="6EB96911"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7</w:t>
      </w:r>
      <w:r w:rsidRPr="00610EB9">
        <w:rPr>
          <w:lang w:val="en-US"/>
        </w:rPr>
        <w:t>. Newnham ED, Shepherd SJ, Strauss BJ, Hosking P, Gibson PR. Adherence to the gluten-free diet can achieve the therapeutic goals in almost all patients with coeliac disease: a 5-year longitudinal study from diagnosis. J Gastroenterol Hepatol. (2016) 31:342–9. doi: 10.1111/jgh.13060</w:t>
      </w:r>
    </w:p>
    <w:p w14:paraId="0CA51F61" w14:textId="66097A59"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8</w:t>
      </w:r>
      <w:r w:rsidRPr="00610EB9">
        <w:rPr>
          <w:lang w:val="en-US"/>
        </w:rPr>
        <w:t xml:space="preserve">. </w:t>
      </w:r>
      <w:r w:rsidR="0089258F" w:rsidRPr="00610EB9">
        <w:rPr>
          <w:lang w:val="en-US"/>
        </w:rPr>
        <w:t>Schiepatti A, Maimaris S, Raju SA, et al. Persistent villous atrophy predicts development of complications and mortality in adult patients with coeliac disease: a multicentre longitudinal cohort study and development of a score to identify high-risk patients. Gut. 2023;72(11):2095-2102. doi:10.1136/gutjnl-2023-329751</w:t>
      </w:r>
    </w:p>
    <w:p w14:paraId="0CA51F62" w14:textId="7BA96797" w:rsidR="008F52EC" w:rsidRPr="00610EB9" w:rsidRDefault="00CE7CE8" w:rsidP="005D1ADD">
      <w:pPr>
        <w:spacing w:after="0" w:line="240" w:lineRule="auto"/>
        <w:ind w:firstLine="708"/>
        <w:jc w:val="both"/>
        <w:rPr>
          <w:lang w:val="en-US"/>
        </w:rPr>
      </w:pPr>
      <w:r w:rsidRPr="00610EB9">
        <w:rPr>
          <w:lang w:val="en-US"/>
        </w:rPr>
        <w:t>13</w:t>
      </w:r>
      <w:r w:rsidR="009A2F14" w:rsidRPr="009A2F14">
        <w:rPr>
          <w:lang w:val="en-US"/>
        </w:rPr>
        <w:t>9</w:t>
      </w:r>
      <w:r w:rsidRPr="00610EB9">
        <w:rPr>
          <w:lang w:val="en-US"/>
        </w:rPr>
        <w:t xml:space="preserve">. </w:t>
      </w:r>
      <w:r w:rsidR="0089258F" w:rsidRPr="00610EB9">
        <w:rPr>
          <w:lang w:val="en-US"/>
        </w:rPr>
        <w:t>Asri N, Rostami-Nejad M, Rezaei-Tavirani M, Razzaghi M, Asadzadeh-Aghdaei H, Zali MR. Novel Therapeutic Strategies for Celiac Disease. Middle East J Dig Dis. 2020;12(4):229-237. doi:10.34172/mejdd.2020.187</w:t>
      </w:r>
    </w:p>
    <w:p w14:paraId="0CA51F63" w14:textId="7C51976E"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40</w:t>
      </w:r>
      <w:r w:rsidRPr="00610EB9">
        <w:rPr>
          <w:lang w:val="en-US"/>
        </w:rPr>
        <w:t>. Tye-Din JA, Anderson RP, Ffrench RA, Brown GJ, Hodsman P, Siegel M, et al. The effects of ALV003 pre-digestion of gluten on immune response and symptoms in celiac disease in vivo. Clin Immunol. (2010) 134:289–95. doi: 10.1016/j.clim.2009.11.001</w:t>
      </w:r>
    </w:p>
    <w:p w14:paraId="0CA51F64" w14:textId="0C6791F1"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41</w:t>
      </w:r>
      <w:r w:rsidRPr="00610EB9">
        <w:rPr>
          <w:lang w:val="en-US"/>
        </w:rPr>
        <w:t xml:space="preserve">. </w:t>
      </w:r>
      <w:r w:rsidR="0089258F" w:rsidRPr="00610EB9">
        <w:rPr>
          <w:lang w:val="en-US"/>
        </w:rPr>
        <w:t>Crepaldi M, Palo M, Maniero D, et al. Emerging Pharmaceutical Therapies to Address the Inadequacy of a Gluten-Free Diet for Celiac Disease. Pharmaceuticals (Basel). 2023;17(1):4. Published 2023 Dec 20. doi:10.3390/ph17010004</w:t>
      </w:r>
    </w:p>
    <w:p w14:paraId="0CA51F65" w14:textId="6B4E1694"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42</w:t>
      </w:r>
      <w:r w:rsidRPr="00610EB9">
        <w:rPr>
          <w:lang w:val="en-US"/>
        </w:rPr>
        <w:t xml:space="preserve">. </w:t>
      </w:r>
      <w:r w:rsidR="0089258F" w:rsidRPr="00610EB9">
        <w:rPr>
          <w:lang w:val="en-US"/>
        </w:rPr>
        <w:t>Wei G, Helmerhorst EJ, Darwish G, Blumenkranz G, Schuppan D. Gluten Degrading Enzymes for Treatment of Celiac Disease. Nutrients. 2020;12(7):2095. Published 2020 Jul 15. doi:10.3390/nu12072095</w:t>
      </w:r>
    </w:p>
    <w:p w14:paraId="0CA51F66" w14:textId="7EFB4902" w:rsidR="008F52EC" w:rsidRPr="00610EB9" w:rsidRDefault="00CE7CE8" w:rsidP="005D1ADD">
      <w:pPr>
        <w:spacing w:after="0" w:line="240" w:lineRule="auto"/>
        <w:ind w:firstLine="708"/>
        <w:jc w:val="both"/>
        <w:rPr>
          <w:lang w:val="en-US"/>
        </w:rPr>
      </w:pPr>
      <w:r w:rsidRPr="00610EB9">
        <w:rPr>
          <w:lang w:val="en-US"/>
        </w:rPr>
        <w:t>14</w:t>
      </w:r>
      <w:r w:rsidR="009A2F14" w:rsidRPr="009A2F14">
        <w:rPr>
          <w:lang w:val="en-US"/>
        </w:rPr>
        <w:t>3</w:t>
      </w:r>
      <w:r w:rsidRPr="00610EB9">
        <w:rPr>
          <w:lang w:val="en-US"/>
        </w:rPr>
        <w:t xml:space="preserve">. </w:t>
      </w:r>
      <w:r w:rsidR="0089258F" w:rsidRPr="00610EB9">
        <w:rPr>
          <w:lang w:val="en-US"/>
        </w:rPr>
        <w:t>Hoilat GJ, Altowairqi AK, Ayas MF, et al. Larazotide acetate for treatment of celiac disease: A systematic review and meta-analysis of randomized controlled trials. Clin Res Hepatol Gastroenterol. 2022;46(1):101782. doi:10.1016/j.clinre.2021.101782</w:t>
      </w:r>
    </w:p>
    <w:p w14:paraId="0CA51F67" w14:textId="17D78547" w:rsidR="008F52EC" w:rsidRPr="00610EB9" w:rsidRDefault="00CE7CE8" w:rsidP="005D1ADD">
      <w:pPr>
        <w:spacing w:after="0" w:line="240" w:lineRule="auto"/>
        <w:ind w:firstLine="708"/>
        <w:jc w:val="both"/>
        <w:rPr>
          <w:lang w:val="en-US"/>
        </w:rPr>
      </w:pPr>
      <w:r w:rsidRPr="00610EB9">
        <w:rPr>
          <w:lang w:val="en-US"/>
        </w:rPr>
        <w:t>14</w:t>
      </w:r>
      <w:r w:rsidR="009A2F14" w:rsidRPr="009A2F14">
        <w:rPr>
          <w:lang w:val="en-US"/>
        </w:rPr>
        <w:t>4</w:t>
      </w:r>
      <w:r w:rsidRPr="00610EB9">
        <w:rPr>
          <w:lang w:val="en-US"/>
        </w:rPr>
        <w:t xml:space="preserve">. </w:t>
      </w:r>
      <w:r w:rsidR="0089258F" w:rsidRPr="00610EB9">
        <w:rPr>
          <w:lang w:val="en-US"/>
        </w:rPr>
        <w:t>Armandi A, Pellicano R, Caviglia GP. Tight junction regulation in celiac disease: role of larazotide acetate. Minerva Gastroenterol (Torino). 2022;68(1):4-6. doi:10.23736/S2724-5985.21.02838-5</w:t>
      </w:r>
    </w:p>
    <w:p w14:paraId="0CA51F68" w14:textId="7A03CF50" w:rsidR="008F52EC" w:rsidRPr="00610EB9" w:rsidRDefault="00CE7CE8" w:rsidP="005D1ADD">
      <w:pPr>
        <w:spacing w:after="0" w:line="240" w:lineRule="auto"/>
        <w:ind w:firstLine="708"/>
        <w:jc w:val="both"/>
        <w:rPr>
          <w:lang w:val="en-US"/>
        </w:rPr>
      </w:pPr>
      <w:r w:rsidRPr="00610EB9">
        <w:rPr>
          <w:lang w:val="en-US"/>
        </w:rPr>
        <w:t>14</w:t>
      </w:r>
      <w:r w:rsidR="009A2F14" w:rsidRPr="007A0844">
        <w:rPr>
          <w:lang w:val="en-US"/>
        </w:rPr>
        <w:t>5</w:t>
      </w:r>
      <w:r w:rsidRPr="00610EB9">
        <w:rPr>
          <w:lang w:val="en-US"/>
        </w:rPr>
        <w:t xml:space="preserve">. </w:t>
      </w:r>
      <w:r w:rsidR="0089258F" w:rsidRPr="00610EB9">
        <w:rPr>
          <w:lang w:val="en-US"/>
        </w:rPr>
        <w:t>Machado MV. New Developments in Celiac Disease Treatment. Int J Mol Sci. 2023;24(2):945. Published 2023 Jan 4. doi:10.3390/ijms24020945</w:t>
      </w:r>
    </w:p>
    <w:p w14:paraId="0CA51F69" w14:textId="356CDF2E" w:rsidR="008F52EC" w:rsidRPr="00610EB9" w:rsidRDefault="00CE7CE8" w:rsidP="005D1ADD">
      <w:pPr>
        <w:spacing w:after="0" w:line="240" w:lineRule="auto"/>
        <w:ind w:firstLine="708"/>
        <w:jc w:val="both"/>
        <w:rPr>
          <w:lang w:val="en-US"/>
        </w:rPr>
      </w:pPr>
      <w:r w:rsidRPr="00610EB9">
        <w:rPr>
          <w:lang w:val="en-US"/>
        </w:rPr>
        <w:t>14</w:t>
      </w:r>
      <w:r w:rsidR="009A2F14" w:rsidRPr="009A2F14">
        <w:rPr>
          <w:lang w:val="en-US"/>
        </w:rPr>
        <w:t>6</w:t>
      </w:r>
      <w:r w:rsidRPr="00610EB9">
        <w:rPr>
          <w:lang w:val="en-US"/>
        </w:rPr>
        <w:t xml:space="preserve">. </w:t>
      </w:r>
      <w:r w:rsidR="0089258F" w:rsidRPr="00610EB9">
        <w:rPr>
          <w:lang w:val="en-US"/>
        </w:rPr>
        <w:t>Atanasova M, Dimitrov I, Fernandez A, Moreno J, Koning F, Doytchinova I. Assessment of Novel Proteins Triggering Celiac Disease via Docking-Based Approach. Molecules. 2023;29(1):138. Published 2023 Dec 26. doi:10.3390/molecules29010138</w:t>
      </w:r>
    </w:p>
    <w:p w14:paraId="0CA51F6A" w14:textId="117828BA" w:rsidR="008F52EC" w:rsidRPr="00610EB9" w:rsidRDefault="00CE7CE8" w:rsidP="005D1ADD">
      <w:pPr>
        <w:spacing w:after="0" w:line="240" w:lineRule="auto"/>
        <w:ind w:firstLine="708"/>
        <w:jc w:val="both"/>
        <w:rPr>
          <w:lang w:val="en-US"/>
        </w:rPr>
      </w:pPr>
      <w:r w:rsidRPr="00610EB9">
        <w:rPr>
          <w:lang w:val="en-US"/>
        </w:rPr>
        <w:t>14</w:t>
      </w:r>
      <w:r w:rsidR="009A2F14" w:rsidRPr="009A2F14">
        <w:rPr>
          <w:lang w:val="en-US"/>
        </w:rPr>
        <w:t>7</w:t>
      </w:r>
      <w:r w:rsidRPr="00610EB9">
        <w:rPr>
          <w:lang w:val="en-US"/>
        </w:rPr>
        <w:t xml:space="preserve">. </w:t>
      </w:r>
      <w:r w:rsidR="0089258F" w:rsidRPr="00610EB9">
        <w:rPr>
          <w:lang w:val="en-US"/>
        </w:rPr>
        <w:t>Chevalier R. siRNA Targeting and Treatment of Gastrointestinal Diseases. Clin Transl Sci. 2019;12(6):573-585. doi:10.1111/cts.12668</w:t>
      </w:r>
    </w:p>
    <w:p w14:paraId="0CA51F6B" w14:textId="4704046C" w:rsidR="008F52EC" w:rsidRPr="00610EB9" w:rsidRDefault="00CE7CE8" w:rsidP="005D1ADD">
      <w:pPr>
        <w:spacing w:after="0" w:line="240" w:lineRule="auto"/>
        <w:ind w:firstLine="708"/>
        <w:jc w:val="both"/>
        <w:rPr>
          <w:lang w:val="en-US"/>
        </w:rPr>
      </w:pPr>
      <w:r w:rsidRPr="00610EB9">
        <w:rPr>
          <w:lang w:val="en-US"/>
        </w:rPr>
        <w:t>14</w:t>
      </w:r>
      <w:r w:rsidR="009A2F14" w:rsidRPr="009A2F14">
        <w:rPr>
          <w:lang w:val="en-US"/>
        </w:rPr>
        <w:t>8</w:t>
      </w:r>
      <w:r w:rsidRPr="00610EB9">
        <w:rPr>
          <w:lang w:val="en-US"/>
        </w:rPr>
        <w:t>. Sanchez-Leon S, Gil-Humanes J, Ozuna CV, Gimenez MJ, Sousa C, Voytas DF, et al. Low-gluten, nontransgenic wheat engineered with CRISPR/Cas9. Plant Biotechnol J. (2018) 16:902–10. doi: 10.1111/pbi.12837</w:t>
      </w:r>
    </w:p>
    <w:p w14:paraId="0CA51F6C" w14:textId="7A888280" w:rsidR="008F52EC" w:rsidRPr="00610EB9" w:rsidRDefault="00CE7CE8" w:rsidP="005D1ADD">
      <w:pPr>
        <w:spacing w:after="0" w:line="240" w:lineRule="auto"/>
        <w:ind w:firstLine="708"/>
        <w:jc w:val="both"/>
        <w:rPr>
          <w:lang w:val="en-US"/>
        </w:rPr>
      </w:pPr>
      <w:r w:rsidRPr="00610EB9">
        <w:rPr>
          <w:lang w:val="en-US"/>
        </w:rPr>
        <w:t>14</w:t>
      </w:r>
      <w:r w:rsidR="009A2F14" w:rsidRPr="009A2F14">
        <w:rPr>
          <w:lang w:val="en-US"/>
        </w:rPr>
        <w:t>9</w:t>
      </w:r>
      <w:r w:rsidRPr="00610EB9">
        <w:rPr>
          <w:lang w:val="en-US"/>
        </w:rPr>
        <w:t>. Syage JA, Murray JA, Green PH R, Khosla C. Latiglutenase improves symptoms in seropositive celiac disease patients while on a gluten-free diet. Dig Dis Sci. (2017) 62:2428–32. doi: 10.1007/s10620-017-4687-7</w:t>
      </w:r>
    </w:p>
    <w:p w14:paraId="0CA51F6D" w14:textId="47B33AA0"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50</w:t>
      </w:r>
      <w:r w:rsidRPr="00610EB9">
        <w:rPr>
          <w:lang w:val="en-US"/>
        </w:rPr>
        <w:t>. Anderson RP, Jabri B. Vaccine against autoimmune disease: antigen-specific immunotherapy. Curr Opin Immunol. (2013) 25:410–7. doi: 10.1016/j.coi.2013.02.004</w:t>
      </w:r>
    </w:p>
    <w:p w14:paraId="0CA51F6E" w14:textId="2E2BFB85"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51</w:t>
      </w:r>
      <w:r w:rsidRPr="00610EB9">
        <w:rPr>
          <w:lang w:val="en-US"/>
        </w:rPr>
        <w:t>. Daveson AJM, Ee HC, Andrews JM, King T, Goldstein KE, Dzuris JL, et al. Epitope-specific immunotherapy targeting CD4-Positive T Cells in celiac disease: safety, pharmacokinetics, and effects on intestinal histology and plasma cytokines with escalating dose regimens of nexvax2 in a randomized, double-blind, placebo-controlled phase 1 study. EBioMedicine (2017) 26:78–90. doi: 10.1016/j.ebiom.2017.11.018</w:t>
      </w:r>
    </w:p>
    <w:p w14:paraId="0CA51F6F" w14:textId="2A592DD2"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52</w:t>
      </w:r>
      <w:r w:rsidRPr="00610EB9">
        <w:rPr>
          <w:lang w:val="en-US"/>
        </w:rPr>
        <w:t xml:space="preserve">. </w:t>
      </w:r>
      <w:r w:rsidR="00BC5E1A" w:rsidRPr="00610EB9">
        <w:rPr>
          <w:lang w:val="en-US"/>
        </w:rPr>
        <w:t>Ye L, Zheng W, Li X, et al. The Role of Gluten in Food Products and Dietary Restriction: Exploring the Potential for Restoring Immune Tolerance. Foods. 2023;12(22):4179. Published 2023 Nov 20. doi:10.3390/foods12224179</w:t>
      </w:r>
    </w:p>
    <w:p w14:paraId="0CA51F70" w14:textId="32AF9B0C"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3</w:t>
      </w:r>
      <w:r w:rsidRPr="00610EB9">
        <w:rPr>
          <w:lang w:val="en-US"/>
        </w:rPr>
        <w:t>. Rubio-Tapia A, Ludvigsson JF, Choung RS, et al. Increased mortality among men aged 50 years old or above with elevated IgA anti-transglutaminase antibodies: NHANES III. BMC Gastroenterol. 2016;16:136. doi: 10.1186/s12876-016-0547-8</w:t>
      </w:r>
    </w:p>
    <w:p w14:paraId="0CA51F71" w14:textId="3157C2D7"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4</w:t>
      </w:r>
      <w:r w:rsidRPr="00610EB9">
        <w:rPr>
          <w:lang w:val="en-US"/>
        </w:rPr>
        <w:t>. Biagi F, Gobbi P, Marchese A, et al. Low incidence but poor prognosis of complicated coeliac disease: a retrospective multicentre study. Dig Liver Dis. 2014;46:227–230. doi: 10.1016/j.dld.2013.10.010.</w:t>
      </w:r>
    </w:p>
    <w:p w14:paraId="0CA51F72" w14:textId="6F3DAB58"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5</w:t>
      </w:r>
      <w:r w:rsidRPr="00610EB9">
        <w:rPr>
          <w:lang w:val="en-US"/>
        </w:rPr>
        <w:t xml:space="preserve">. </w:t>
      </w:r>
      <w:r w:rsidR="00BC5E1A" w:rsidRPr="00610EB9">
        <w:rPr>
          <w:lang w:val="en-US"/>
        </w:rPr>
        <w:t>Scarmozzino F, Pizzi M, Pelizzaro F, et al. Refractory celiac disease and its mimickers: a review on pathogenesis, clinical-pathological features and therapeutic challenges. Front Oncol. 2023;13:1273305. Published 2023 Nov 7. doi:10.3389/fonc.2023.1273305</w:t>
      </w:r>
    </w:p>
    <w:p w14:paraId="0CA51F73" w14:textId="49C5E3B7"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6</w:t>
      </w:r>
      <w:r w:rsidRPr="00610EB9">
        <w:rPr>
          <w:lang w:val="en-US"/>
        </w:rPr>
        <w:t xml:space="preserve">. </w:t>
      </w:r>
      <w:r w:rsidR="000F233F" w:rsidRPr="00610EB9">
        <w:rPr>
          <w:lang w:val="en-US"/>
        </w:rPr>
        <w:t>Giuffrida P, Aronico N, Rosselli M, et al. Defective spleen function in autoimmune gastrointestinal disorders. Intern Emerg Med. 2020;15(2):225-229. doi:10.1007/s11739-019-02129-w</w:t>
      </w:r>
      <w:r w:rsidRPr="00610EB9">
        <w:rPr>
          <w:lang w:val="en-US"/>
        </w:rPr>
        <w:t>.</w:t>
      </w:r>
    </w:p>
    <w:p w14:paraId="0CA51F74" w14:textId="54E9A666"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7</w:t>
      </w:r>
      <w:r w:rsidRPr="00610EB9">
        <w:rPr>
          <w:lang w:val="en-US"/>
        </w:rPr>
        <w:t>. Caraceni P, Benazzi B, Caio G, et al. Hyposplenism as a cause of pneumococcal meningoencephalitis in an adult patient with celiac disease. Ital J Med. 2011;5:124–127. doi: 10.1016/j.itjm.2011.02.005</w:t>
      </w:r>
    </w:p>
    <w:p w14:paraId="0CA51F75" w14:textId="29E74B29"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8</w:t>
      </w:r>
      <w:r w:rsidRPr="00610EB9">
        <w:rPr>
          <w:lang w:val="en-US"/>
        </w:rPr>
        <w:t>. Caio G, Volta U, Sapone A, et al. Celiac disease: a comprehensive current review. BMC Med. 2019;17(1):142. Published 2019 Jul 23. doi:10.1186/s12916-019-1380-z</w:t>
      </w:r>
    </w:p>
    <w:p w14:paraId="0CA51F76" w14:textId="60CA8652" w:rsidR="008F52EC" w:rsidRPr="00610EB9" w:rsidRDefault="00CE7CE8" w:rsidP="005D1ADD">
      <w:pPr>
        <w:spacing w:after="0" w:line="240" w:lineRule="auto"/>
        <w:ind w:firstLine="708"/>
        <w:jc w:val="both"/>
        <w:rPr>
          <w:lang w:val="en-US"/>
        </w:rPr>
      </w:pPr>
      <w:r w:rsidRPr="00610EB9">
        <w:rPr>
          <w:lang w:val="en-US"/>
        </w:rPr>
        <w:t>15</w:t>
      </w:r>
      <w:r w:rsidR="009A2F14" w:rsidRPr="009A2F14">
        <w:rPr>
          <w:lang w:val="en-US"/>
        </w:rPr>
        <w:t>9</w:t>
      </w:r>
      <w:r w:rsidRPr="00610EB9">
        <w:rPr>
          <w:lang w:val="en-US"/>
        </w:rPr>
        <w:t>. Dewar DH, Donnelly SC, McLaughlin SD, et al. Celiac disease: management of persistent symptoms in patients on a gluten-free diet. World J Gastroenterol. 2012;18:1348–1356. doi: 10.3748/wjg.v18.i12.1348</w:t>
      </w:r>
    </w:p>
    <w:p w14:paraId="0CA51F77" w14:textId="762C8E06"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60</w:t>
      </w:r>
      <w:r w:rsidRPr="00610EB9">
        <w:rPr>
          <w:lang w:val="en-US"/>
        </w:rPr>
        <w:t>. Roshan B, Leffler DA, Jamma S, et al. The incidence and clinical spectrum of refractory celiac disease in a north American referral center. Am J Gastroenterol. 2011;106:923–928. doi: 10.1038/ajg.2011.104</w:t>
      </w:r>
    </w:p>
    <w:p w14:paraId="0CA51F78" w14:textId="752A8250"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61</w:t>
      </w:r>
      <w:r w:rsidRPr="00610EB9">
        <w:rPr>
          <w:lang w:val="en-US"/>
        </w:rPr>
        <w:t>. Ludvigsson JF, Leffler DA, Bai JC, et al. The Oslo definitions for coeliac disease and related terms. Gut. 2013;6:43–52. doi: 10.1136/gutjnl-2011-301346</w:t>
      </w:r>
    </w:p>
    <w:p w14:paraId="0CA51F79" w14:textId="57CD854A" w:rsidR="008F52EC" w:rsidRPr="00610EB9" w:rsidRDefault="00CE7CE8" w:rsidP="005D1ADD">
      <w:pPr>
        <w:spacing w:after="0" w:line="240" w:lineRule="auto"/>
        <w:ind w:firstLine="708"/>
        <w:jc w:val="both"/>
        <w:rPr>
          <w:lang w:val="en-US"/>
        </w:rPr>
      </w:pPr>
      <w:r w:rsidRPr="00610EB9">
        <w:rPr>
          <w:lang w:val="en-US"/>
        </w:rPr>
        <w:t>1</w:t>
      </w:r>
      <w:r w:rsidR="009A2F14" w:rsidRPr="009A2F14">
        <w:rPr>
          <w:lang w:val="en-US"/>
        </w:rPr>
        <w:t>62</w:t>
      </w:r>
      <w:r w:rsidRPr="00610EB9">
        <w:rPr>
          <w:lang w:val="en-US"/>
        </w:rPr>
        <w:t>. Williams MJ, Sutherland DH, Clark CG. Lymphosarcoma of the small intestine with a malabsorption syndrome and pneumatosis intestinalis. Report of a case with peroral jejunal biopsy. Gastroenterology. 1963;45:550e7. doi: 10.1016/S0016-5085(19)34852-8</w:t>
      </w:r>
    </w:p>
    <w:p w14:paraId="0CA51F7A" w14:textId="6A30E389" w:rsidR="008F52EC" w:rsidRPr="00610EB9" w:rsidRDefault="00CE7CE8" w:rsidP="005D1ADD">
      <w:pPr>
        <w:spacing w:after="0" w:line="240" w:lineRule="auto"/>
        <w:ind w:firstLine="708"/>
        <w:jc w:val="both"/>
        <w:rPr>
          <w:lang w:val="en-US"/>
        </w:rPr>
      </w:pPr>
      <w:r w:rsidRPr="00610EB9">
        <w:rPr>
          <w:lang w:val="en-US"/>
        </w:rPr>
        <w:t>16</w:t>
      </w:r>
      <w:r w:rsidR="009A2F14" w:rsidRPr="009A2F14">
        <w:rPr>
          <w:lang w:val="en-US"/>
        </w:rPr>
        <w:t>3</w:t>
      </w:r>
      <w:r w:rsidRPr="00610EB9">
        <w:rPr>
          <w:lang w:val="en-US"/>
        </w:rPr>
        <w:t xml:space="preserve">. </w:t>
      </w:r>
      <w:r w:rsidR="000F233F" w:rsidRPr="00610EB9">
        <w:rPr>
          <w:lang w:val="en-US"/>
        </w:rPr>
        <w:t>Lebwohl B, Green PHR, Emilsson L, et al. Cancer Risk in 47,241 Individuals With Celiac Disease: A Nationwide Cohort Study. Clin Gastroenterol Hepatol. 2022;20(2):e111-e131. doi:10.1016/j.cgh.2021.05.034</w:t>
      </w:r>
      <w:r w:rsidRPr="00610EB9">
        <w:rPr>
          <w:lang w:val="en-US"/>
        </w:rPr>
        <w:t>.</w:t>
      </w:r>
    </w:p>
    <w:p w14:paraId="0CA51F7B" w14:textId="44412C32" w:rsidR="008F52EC" w:rsidRPr="00610EB9" w:rsidRDefault="00CE7CE8" w:rsidP="005D1ADD">
      <w:pPr>
        <w:spacing w:after="0" w:line="240" w:lineRule="auto"/>
        <w:ind w:firstLine="708"/>
        <w:jc w:val="both"/>
        <w:rPr>
          <w:lang w:val="en-US"/>
        </w:rPr>
      </w:pPr>
      <w:r w:rsidRPr="00610EB9">
        <w:rPr>
          <w:lang w:val="en-US"/>
        </w:rPr>
        <w:t>16</w:t>
      </w:r>
      <w:r w:rsidR="009A2F14" w:rsidRPr="009A2F14">
        <w:rPr>
          <w:lang w:val="en-US"/>
        </w:rPr>
        <w:t>4</w:t>
      </w:r>
      <w:r w:rsidRPr="00610EB9">
        <w:rPr>
          <w:lang w:val="en-US"/>
        </w:rPr>
        <w:t xml:space="preserve">. </w:t>
      </w:r>
      <w:r w:rsidR="000F233F" w:rsidRPr="00610EB9">
        <w:rPr>
          <w:lang w:val="en-US"/>
        </w:rPr>
        <w:t>He MM, Lo CH, Wang K, et al. Immune-Mediated Diseases Associated With Cancer Risks. JAMA Oncol. 2022;8(2):209-219. doi:10.1001/jamaoncol.2021.5680</w:t>
      </w:r>
    </w:p>
    <w:p w14:paraId="0CA51F7C" w14:textId="2E0B2D2B" w:rsidR="008F52EC" w:rsidRDefault="00CE7CE8" w:rsidP="005D1ADD">
      <w:pPr>
        <w:spacing w:after="0" w:line="240" w:lineRule="auto"/>
        <w:ind w:firstLine="708"/>
        <w:jc w:val="both"/>
        <w:rPr>
          <w:lang w:val="en-US"/>
        </w:rPr>
      </w:pPr>
      <w:r w:rsidRPr="00610EB9">
        <w:rPr>
          <w:lang w:val="en-US"/>
        </w:rPr>
        <w:t>16</w:t>
      </w:r>
      <w:r w:rsidR="009A2F14" w:rsidRPr="009A2F14">
        <w:rPr>
          <w:lang w:val="en-US"/>
        </w:rPr>
        <w:t>5</w:t>
      </w:r>
      <w:r w:rsidRPr="00610EB9">
        <w:rPr>
          <w:lang w:val="en-US"/>
        </w:rPr>
        <w:t>. Caio G, Volta U, Ursini F, et al. Small bowel adenocarcinoma as a complication of celiac disease: clinical and diagnostic features. BMC Gastroenterol. 2019;19:45. doi: 10.1186/s12876-019-0964-6</w:t>
      </w:r>
    </w:p>
    <w:p w14:paraId="7DD0A4D5" w14:textId="7A152CA3" w:rsidR="00EB3043" w:rsidRPr="00EB3043" w:rsidRDefault="00EB3043" w:rsidP="005D1ADD">
      <w:pPr>
        <w:spacing w:after="0" w:line="240" w:lineRule="auto"/>
        <w:ind w:firstLine="708"/>
        <w:jc w:val="both"/>
        <w:rPr>
          <w:lang w:val="en-US"/>
        </w:rPr>
      </w:pPr>
      <w:r w:rsidRPr="00EB3043">
        <w:rPr>
          <w:lang w:val="en-US"/>
        </w:rPr>
        <w:t>166. Francavilla R., Cristofori F., Castellaneta S., Polloni C., Albano V., Dellatte S., Indrio F., Cavallo L., Catassi C. Clinical, serologic, and histologic features of gluten sensitivity in children // The Journal of Pediatrics. — 2014. — Vol. 164, No. 3. — P. 463–467.e1. — DOI: 10.1016/j.jpeds.2013.10.007.</w:t>
      </w:r>
    </w:p>
    <w:p w14:paraId="0CA51F88" w14:textId="325A3249" w:rsidR="008C1991" w:rsidRDefault="00527BE7" w:rsidP="005D1ADD">
      <w:pPr>
        <w:spacing w:after="0" w:line="240" w:lineRule="auto"/>
        <w:ind w:firstLine="708"/>
        <w:jc w:val="both"/>
        <w:rPr>
          <w:lang w:val="en-US"/>
        </w:rPr>
      </w:pPr>
      <w:r w:rsidRPr="00610EB9">
        <w:rPr>
          <w:lang w:val="en-US"/>
        </w:rPr>
        <w:t>1</w:t>
      </w:r>
      <w:r w:rsidR="00C65C13" w:rsidRPr="00C65C13">
        <w:rPr>
          <w:lang w:val="en-US"/>
        </w:rPr>
        <w:t>6</w:t>
      </w:r>
      <w:r w:rsidR="00EB3043" w:rsidRPr="00EB3043">
        <w:rPr>
          <w:lang w:val="en-US"/>
        </w:rPr>
        <w:t>7</w:t>
      </w:r>
      <w:r w:rsidRPr="00610EB9">
        <w:rPr>
          <w:lang w:val="en-US"/>
        </w:rPr>
        <w:t xml:space="preserve">. </w:t>
      </w:r>
      <w:r w:rsidR="008B0838" w:rsidRPr="00610EB9">
        <w:rPr>
          <w:lang w:val="en-US"/>
        </w:rPr>
        <w:t>Norström F, Myléus A, Nordyke K, et al. Is mass screening for coeliac disease a wise use of resources? A health economic evaluation. BMC Gastroenterol. 2021;21(1):159. Published 2021 Apr 9. doi:10.1186/s12876-021-01737-1</w:t>
      </w:r>
    </w:p>
    <w:p w14:paraId="01B07AC9" w14:textId="2DAC1121" w:rsidR="00FC258E" w:rsidRDefault="00EB3043" w:rsidP="005D1ADD">
      <w:pPr>
        <w:spacing w:after="0" w:line="240" w:lineRule="auto"/>
        <w:ind w:firstLine="708"/>
        <w:jc w:val="both"/>
        <w:rPr>
          <w:lang w:val="en-US"/>
        </w:rPr>
      </w:pPr>
      <w:r w:rsidRPr="00EB3043">
        <w:rPr>
          <w:lang w:val="en-US"/>
        </w:rPr>
        <w:t xml:space="preserve">168. Sun, Y., Zhou, Q., Tian, D., Zhou, J., &amp; Dong, S. (2024). Relationship between vitamin D levels and pediatric celiac disease: a systematic review and meta-analysis. BMC pediatrics, 24(1), 185. </w:t>
      </w:r>
      <w:hyperlink r:id="rId65" w:history="1">
        <w:r w:rsidR="00FC258E" w:rsidRPr="0029459E">
          <w:rPr>
            <w:rStyle w:val="af6"/>
            <w:lang w:val="en-US"/>
          </w:rPr>
          <w:t>https://doi.org/10.1186/s12887-024-04688-0</w:t>
        </w:r>
      </w:hyperlink>
    </w:p>
    <w:p w14:paraId="4947E2D3" w14:textId="12EC9593" w:rsidR="00EB3043" w:rsidRPr="007A0844" w:rsidRDefault="00FC258E" w:rsidP="005D1ADD">
      <w:pPr>
        <w:spacing w:after="0" w:line="240" w:lineRule="auto"/>
        <w:ind w:firstLine="708"/>
        <w:jc w:val="both"/>
        <w:rPr>
          <w:lang w:val="en-US"/>
        </w:rPr>
      </w:pPr>
      <w:r w:rsidRPr="00FC258E">
        <w:rPr>
          <w:lang w:val="en-US"/>
        </w:rPr>
        <w:t xml:space="preserve">169. </w:t>
      </w:r>
      <w:r w:rsidR="00EB3043" w:rsidRPr="00EB3043">
        <w:rPr>
          <w:lang w:val="en-US"/>
        </w:rPr>
        <w:t xml:space="preserve">Bodas A, Pérez Ó, Martín P, et al. Iron, vitamins and minerals status in pediatric patients with celiac diseaseand non celiac gluten sensitivity prior to diagnosis and three months later. </w:t>
      </w:r>
      <w:r w:rsidR="00EB3043" w:rsidRPr="007A0844">
        <w:rPr>
          <w:lang w:val="en-US"/>
        </w:rPr>
        <w:t>J Trace Elem Med Biol. 2023;79:127237. doi:10.1016/j.jtemb.2023.127237</w:t>
      </w:r>
    </w:p>
    <w:p w14:paraId="40174A0B" w14:textId="5248D2CB" w:rsidR="00FC258E" w:rsidRPr="00FC258E" w:rsidRDefault="00FC258E" w:rsidP="00FC258E">
      <w:pPr>
        <w:spacing w:after="0" w:line="240" w:lineRule="auto"/>
        <w:ind w:firstLine="708"/>
        <w:jc w:val="both"/>
        <w:rPr>
          <w:lang w:val="en-US"/>
        </w:rPr>
      </w:pPr>
      <w:r w:rsidRPr="00FC258E">
        <w:rPr>
          <w:lang w:val="en-US"/>
        </w:rPr>
        <w:t>170. Sghiri, R., Hassine, H. B., Almogren, A., Shakoor, Z., &amp; Alswayyed, M. (2023). Diagnostic performances of celiac disease serological tests among Saudi patients. Saudi journal of gastroenterology: official journal of the Saudi Gastroenterology Association, 29(1), 31–38. https://doi.org/10.4103/sjg.sjg_280_22</w:t>
      </w:r>
    </w:p>
    <w:p w14:paraId="588053BF" w14:textId="4C26406B" w:rsidR="00FC258E" w:rsidRPr="00FC258E" w:rsidRDefault="00FC258E" w:rsidP="00FC258E">
      <w:pPr>
        <w:spacing w:after="0" w:line="240" w:lineRule="auto"/>
        <w:ind w:firstLine="708"/>
        <w:jc w:val="both"/>
        <w:rPr>
          <w:lang w:val="en-US"/>
        </w:rPr>
      </w:pPr>
      <w:r w:rsidRPr="00FC258E">
        <w:rPr>
          <w:lang w:val="en-US"/>
        </w:rPr>
        <w:t>171. Reeves GE, Squance ML, Duggan AE, et al. Diagnostic accuracy of coeliac serological tests: a prospective study. Eur J Gastroenterol Hepatol. 2006;18(5):493-501. doi:10.1097/00042737-200605000-00006</w:t>
      </w:r>
    </w:p>
    <w:p w14:paraId="4E19B8BA" w14:textId="15F51C44" w:rsidR="00FC258E" w:rsidRPr="00FC258E" w:rsidRDefault="00FC258E" w:rsidP="00FC258E">
      <w:pPr>
        <w:spacing w:after="0" w:line="240" w:lineRule="auto"/>
        <w:ind w:firstLine="708"/>
        <w:jc w:val="both"/>
        <w:rPr>
          <w:lang w:val="en-US"/>
        </w:rPr>
      </w:pPr>
      <w:r w:rsidRPr="00FC258E">
        <w:rPr>
          <w:lang w:val="en-US"/>
        </w:rPr>
        <w:t>172. Halfdanarson T.R., Litzow M.R., Murray J.A. Hematologic manifestations of celiac disease // Blood. — 2007. — Vol. 109, No. 2. — P. 412–421. — DOI: 10.1182/blood-2006-07-031104</w:t>
      </w:r>
    </w:p>
    <w:p w14:paraId="1932E3E6" w14:textId="2D675414" w:rsidR="00FC258E" w:rsidRPr="00FC258E" w:rsidRDefault="00FC258E" w:rsidP="00FC258E">
      <w:pPr>
        <w:spacing w:after="0" w:line="240" w:lineRule="auto"/>
        <w:ind w:firstLine="708"/>
        <w:jc w:val="both"/>
        <w:rPr>
          <w:lang w:val="en-US"/>
        </w:rPr>
      </w:pPr>
      <w:r w:rsidRPr="00FC258E">
        <w:rPr>
          <w:lang w:val="en-US"/>
        </w:rPr>
        <w:t>173. Harper J.W., Holleran S.F., Ramakrishnan R., Bhagat G., Green P.H.R. Anemia in celiac disease is multifactorial in etiology // American Journal of Hematology. — 2007. — Vol. 82, No. 11. — P. 996–1000. — DOI: 10.1002/ajh.20996</w:t>
      </w:r>
    </w:p>
    <w:p w14:paraId="11BFF6B9" w14:textId="77777777" w:rsidR="00EB3043" w:rsidRPr="00610EB9" w:rsidRDefault="00EB3043" w:rsidP="005D1ADD">
      <w:pPr>
        <w:spacing w:after="0" w:line="240" w:lineRule="auto"/>
        <w:ind w:firstLine="708"/>
        <w:jc w:val="both"/>
        <w:rPr>
          <w:lang w:val="en-US"/>
        </w:rPr>
      </w:pPr>
    </w:p>
    <w:p w14:paraId="67A6202F" w14:textId="0F8A9797" w:rsidR="0069619D" w:rsidRPr="00610EB9" w:rsidRDefault="0069619D" w:rsidP="005D1ADD">
      <w:pPr>
        <w:spacing w:after="0" w:line="240" w:lineRule="auto"/>
        <w:ind w:firstLine="708"/>
        <w:jc w:val="both"/>
        <w:rPr>
          <w:lang w:val="en-US"/>
        </w:rPr>
      </w:pPr>
    </w:p>
    <w:p w14:paraId="52E64103" w14:textId="530F801D" w:rsidR="00105DB0" w:rsidRPr="00610EB9" w:rsidRDefault="00105DB0" w:rsidP="005D1ADD">
      <w:pPr>
        <w:spacing w:after="0" w:line="240" w:lineRule="auto"/>
        <w:ind w:firstLine="708"/>
        <w:jc w:val="both"/>
        <w:rPr>
          <w:lang w:val="en-US"/>
        </w:rPr>
      </w:pPr>
    </w:p>
    <w:p w14:paraId="14B2B12E" w14:textId="2960B43C" w:rsidR="00105DB0" w:rsidRPr="00610EB9" w:rsidRDefault="00105DB0" w:rsidP="005D1ADD">
      <w:pPr>
        <w:spacing w:after="0" w:line="240" w:lineRule="auto"/>
        <w:ind w:firstLine="708"/>
        <w:jc w:val="both"/>
        <w:rPr>
          <w:lang w:val="en-US"/>
        </w:rPr>
      </w:pPr>
    </w:p>
    <w:p w14:paraId="7DEF192A" w14:textId="6DA73AEE" w:rsidR="00105DB0" w:rsidRDefault="00105DB0" w:rsidP="005D1ADD">
      <w:pPr>
        <w:spacing w:after="0" w:line="240" w:lineRule="auto"/>
        <w:ind w:firstLine="708"/>
        <w:jc w:val="both"/>
        <w:rPr>
          <w:lang w:val="en-US"/>
        </w:rPr>
      </w:pPr>
    </w:p>
    <w:p w14:paraId="438CB086" w14:textId="075CEC76" w:rsidR="00C41E3A" w:rsidRDefault="00C41E3A" w:rsidP="005D1ADD">
      <w:pPr>
        <w:spacing w:after="0" w:line="240" w:lineRule="auto"/>
        <w:ind w:firstLine="708"/>
        <w:jc w:val="both"/>
        <w:rPr>
          <w:lang w:val="en-US"/>
        </w:rPr>
      </w:pPr>
    </w:p>
    <w:p w14:paraId="12E80DF0" w14:textId="5CA9F710" w:rsidR="00C41E3A" w:rsidRDefault="00C41E3A" w:rsidP="005D1ADD">
      <w:pPr>
        <w:spacing w:after="0" w:line="240" w:lineRule="auto"/>
        <w:ind w:firstLine="708"/>
        <w:jc w:val="both"/>
        <w:rPr>
          <w:lang w:val="en-US"/>
        </w:rPr>
      </w:pPr>
    </w:p>
    <w:p w14:paraId="7F77FE78" w14:textId="23337313" w:rsidR="00C41E3A" w:rsidRDefault="00C41E3A" w:rsidP="005D1ADD">
      <w:pPr>
        <w:spacing w:after="0" w:line="240" w:lineRule="auto"/>
        <w:ind w:firstLine="708"/>
        <w:jc w:val="both"/>
        <w:rPr>
          <w:lang w:val="en-US"/>
        </w:rPr>
      </w:pPr>
    </w:p>
    <w:p w14:paraId="07D273C0" w14:textId="2426FC17" w:rsidR="00C41E3A" w:rsidRDefault="00C41E3A" w:rsidP="005D1ADD">
      <w:pPr>
        <w:spacing w:after="0" w:line="240" w:lineRule="auto"/>
        <w:ind w:firstLine="708"/>
        <w:jc w:val="both"/>
        <w:rPr>
          <w:lang w:val="en-US"/>
        </w:rPr>
      </w:pPr>
    </w:p>
    <w:p w14:paraId="06A1D74D" w14:textId="49DFC225" w:rsidR="00C41E3A" w:rsidRDefault="00C41E3A" w:rsidP="005D1ADD">
      <w:pPr>
        <w:spacing w:after="0" w:line="240" w:lineRule="auto"/>
        <w:ind w:firstLine="708"/>
        <w:jc w:val="both"/>
        <w:rPr>
          <w:lang w:val="en-US"/>
        </w:rPr>
      </w:pPr>
    </w:p>
    <w:p w14:paraId="2827D518" w14:textId="6D323C6D" w:rsidR="00C41E3A" w:rsidRDefault="00C41E3A" w:rsidP="005D1ADD">
      <w:pPr>
        <w:spacing w:after="0" w:line="240" w:lineRule="auto"/>
        <w:ind w:firstLine="708"/>
        <w:jc w:val="both"/>
        <w:rPr>
          <w:lang w:val="en-US"/>
        </w:rPr>
      </w:pPr>
    </w:p>
    <w:p w14:paraId="3B45264C" w14:textId="2D0F42AA" w:rsidR="00C41E3A" w:rsidRDefault="00C41E3A" w:rsidP="005D1ADD">
      <w:pPr>
        <w:spacing w:after="0" w:line="240" w:lineRule="auto"/>
        <w:ind w:firstLine="708"/>
        <w:jc w:val="both"/>
        <w:rPr>
          <w:lang w:val="en-US"/>
        </w:rPr>
      </w:pPr>
    </w:p>
    <w:p w14:paraId="3D7D2C7B" w14:textId="5D97CDF7" w:rsidR="00C41E3A" w:rsidRDefault="00C41E3A" w:rsidP="005D1ADD">
      <w:pPr>
        <w:spacing w:after="0" w:line="240" w:lineRule="auto"/>
        <w:ind w:firstLine="708"/>
        <w:jc w:val="both"/>
        <w:rPr>
          <w:lang w:val="en-US"/>
        </w:rPr>
      </w:pPr>
    </w:p>
    <w:p w14:paraId="23C55E84" w14:textId="449931F2" w:rsidR="00C41E3A" w:rsidRDefault="00C41E3A" w:rsidP="005D1ADD">
      <w:pPr>
        <w:spacing w:after="0" w:line="240" w:lineRule="auto"/>
        <w:ind w:firstLine="708"/>
        <w:jc w:val="both"/>
        <w:rPr>
          <w:lang w:val="en-US"/>
        </w:rPr>
      </w:pPr>
    </w:p>
    <w:p w14:paraId="441DE702" w14:textId="6E54EF3B" w:rsidR="00C41E3A" w:rsidRDefault="00C41E3A" w:rsidP="005D1ADD">
      <w:pPr>
        <w:spacing w:after="0" w:line="240" w:lineRule="auto"/>
        <w:ind w:firstLine="708"/>
        <w:jc w:val="both"/>
        <w:rPr>
          <w:lang w:val="en-US"/>
        </w:rPr>
      </w:pPr>
    </w:p>
    <w:p w14:paraId="4B6A8CD0" w14:textId="3A8CA1F9" w:rsidR="00C41E3A" w:rsidRDefault="00C41E3A" w:rsidP="005D1ADD">
      <w:pPr>
        <w:spacing w:after="0" w:line="240" w:lineRule="auto"/>
        <w:ind w:firstLine="708"/>
        <w:jc w:val="both"/>
        <w:rPr>
          <w:lang w:val="en-US"/>
        </w:rPr>
      </w:pPr>
    </w:p>
    <w:p w14:paraId="402EAE1D" w14:textId="298E628A" w:rsidR="00C41E3A" w:rsidRDefault="00C41E3A" w:rsidP="005D1ADD">
      <w:pPr>
        <w:spacing w:after="0" w:line="240" w:lineRule="auto"/>
        <w:ind w:firstLine="708"/>
        <w:jc w:val="both"/>
        <w:rPr>
          <w:lang w:val="en-US"/>
        </w:rPr>
      </w:pPr>
    </w:p>
    <w:p w14:paraId="56670652" w14:textId="03F6D2A6" w:rsidR="00C41E3A" w:rsidRDefault="00C41E3A" w:rsidP="005D1ADD">
      <w:pPr>
        <w:spacing w:after="0" w:line="240" w:lineRule="auto"/>
        <w:ind w:firstLine="708"/>
        <w:jc w:val="both"/>
        <w:rPr>
          <w:lang w:val="en-US"/>
        </w:rPr>
      </w:pPr>
    </w:p>
    <w:p w14:paraId="2EFBCAD3" w14:textId="6FC98D34" w:rsidR="00C41E3A" w:rsidRDefault="00C41E3A" w:rsidP="005D1ADD">
      <w:pPr>
        <w:spacing w:after="0" w:line="240" w:lineRule="auto"/>
        <w:ind w:firstLine="708"/>
        <w:jc w:val="both"/>
        <w:rPr>
          <w:lang w:val="en-US"/>
        </w:rPr>
      </w:pPr>
    </w:p>
    <w:p w14:paraId="223AFEA0" w14:textId="0819050D" w:rsidR="00C41E3A" w:rsidRDefault="00C41E3A" w:rsidP="005D1ADD">
      <w:pPr>
        <w:spacing w:after="0" w:line="240" w:lineRule="auto"/>
        <w:ind w:firstLine="708"/>
        <w:jc w:val="both"/>
        <w:rPr>
          <w:lang w:val="en-US"/>
        </w:rPr>
      </w:pPr>
    </w:p>
    <w:p w14:paraId="42E384C3" w14:textId="51BC1C4C" w:rsidR="00C41E3A" w:rsidRDefault="00C41E3A" w:rsidP="005D1ADD">
      <w:pPr>
        <w:spacing w:after="0" w:line="240" w:lineRule="auto"/>
        <w:ind w:firstLine="708"/>
        <w:jc w:val="both"/>
        <w:rPr>
          <w:lang w:val="en-US"/>
        </w:rPr>
      </w:pPr>
    </w:p>
    <w:p w14:paraId="38966A20" w14:textId="5EF6F4D2" w:rsidR="00C41E3A" w:rsidRDefault="00C41E3A" w:rsidP="005D1ADD">
      <w:pPr>
        <w:spacing w:after="0" w:line="240" w:lineRule="auto"/>
        <w:ind w:firstLine="708"/>
        <w:jc w:val="both"/>
        <w:rPr>
          <w:lang w:val="en-US"/>
        </w:rPr>
      </w:pPr>
    </w:p>
    <w:p w14:paraId="431AFCA6" w14:textId="3E2013E3" w:rsidR="00C41E3A" w:rsidRDefault="00C41E3A" w:rsidP="005D1ADD">
      <w:pPr>
        <w:spacing w:after="0" w:line="240" w:lineRule="auto"/>
        <w:ind w:firstLine="708"/>
        <w:jc w:val="both"/>
        <w:rPr>
          <w:lang w:val="en-US"/>
        </w:rPr>
      </w:pPr>
    </w:p>
    <w:p w14:paraId="6FA7B7BD" w14:textId="08F1314C" w:rsidR="00C41E3A" w:rsidRDefault="00C41E3A" w:rsidP="005D1ADD">
      <w:pPr>
        <w:spacing w:after="0" w:line="240" w:lineRule="auto"/>
        <w:ind w:firstLine="708"/>
        <w:jc w:val="both"/>
        <w:rPr>
          <w:lang w:val="en-US"/>
        </w:rPr>
      </w:pPr>
    </w:p>
    <w:p w14:paraId="27FCE97B" w14:textId="23E76EA2" w:rsidR="00C41E3A" w:rsidRDefault="00C41E3A" w:rsidP="005D1ADD">
      <w:pPr>
        <w:spacing w:after="0" w:line="240" w:lineRule="auto"/>
        <w:ind w:firstLine="708"/>
        <w:jc w:val="both"/>
        <w:rPr>
          <w:lang w:val="en-US"/>
        </w:rPr>
      </w:pPr>
    </w:p>
    <w:p w14:paraId="008BF13B" w14:textId="597A5B2D" w:rsidR="00C41E3A" w:rsidRDefault="00C41E3A" w:rsidP="005D1ADD">
      <w:pPr>
        <w:spacing w:after="0" w:line="240" w:lineRule="auto"/>
        <w:ind w:firstLine="708"/>
        <w:jc w:val="both"/>
        <w:rPr>
          <w:lang w:val="en-US"/>
        </w:rPr>
      </w:pPr>
    </w:p>
    <w:p w14:paraId="4608A3DA" w14:textId="67E54375" w:rsidR="00C41E3A" w:rsidRDefault="00C41E3A" w:rsidP="005D1ADD">
      <w:pPr>
        <w:spacing w:after="0" w:line="240" w:lineRule="auto"/>
        <w:ind w:firstLine="708"/>
        <w:jc w:val="both"/>
        <w:rPr>
          <w:lang w:val="en-US"/>
        </w:rPr>
      </w:pPr>
    </w:p>
    <w:p w14:paraId="6159D511" w14:textId="7D8E8557" w:rsidR="00C41E3A" w:rsidRDefault="00C41E3A" w:rsidP="005D1ADD">
      <w:pPr>
        <w:spacing w:after="0" w:line="240" w:lineRule="auto"/>
        <w:ind w:firstLine="708"/>
        <w:jc w:val="both"/>
        <w:rPr>
          <w:lang w:val="en-US"/>
        </w:rPr>
      </w:pPr>
    </w:p>
    <w:p w14:paraId="5F9E4E12" w14:textId="356CE110" w:rsidR="00C41E3A" w:rsidRDefault="00C41E3A" w:rsidP="005D1ADD">
      <w:pPr>
        <w:spacing w:after="0" w:line="240" w:lineRule="auto"/>
        <w:ind w:firstLine="708"/>
        <w:jc w:val="both"/>
        <w:rPr>
          <w:lang w:val="en-US"/>
        </w:rPr>
      </w:pPr>
    </w:p>
    <w:p w14:paraId="2D03062B" w14:textId="411F6C9D" w:rsidR="00C41E3A" w:rsidRDefault="00C41E3A" w:rsidP="005D1ADD">
      <w:pPr>
        <w:spacing w:after="0" w:line="240" w:lineRule="auto"/>
        <w:ind w:firstLine="708"/>
        <w:jc w:val="both"/>
        <w:rPr>
          <w:lang w:val="en-US"/>
        </w:rPr>
      </w:pPr>
    </w:p>
    <w:p w14:paraId="6D969BE6" w14:textId="46701936" w:rsidR="00C41E3A" w:rsidRDefault="00C41E3A" w:rsidP="005D1ADD">
      <w:pPr>
        <w:spacing w:after="0" w:line="240" w:lineRule="auto"/>
        <w:ind w:firstLine="708"/>
        <w:jc w:val="both"/>
        <w:rPr>
          <w:lang w:val="en-US"/>
        </w:rPr>
      </w:pPr>
    </w:p>
    <w:p w14:paraId="5583FBAA" w14:textId="1A4EA6B1" w:rsidR="00C41E3A" w:rsidRDefault="00C41E3A" w:rsidP="005D1ADD">
      <w:pPr>
        <w:spacing w:after="0" w:line="240" w:lineRule="auto"/>
        <w:ind w:firstLine="708"/>
        <w:jc w:val="both"/>
        <w:rPr>
          <w:lang w:val="en-US"/>
        </w:rPr>
      </w:pPr>
    </w:p>
    <w:p w14:paraId="565D8215" w14:textId="5A718B13" w:rsidR="00C41E3A" w:rsidRDefault="00C41E3A" w:rsidP="005D1ADD">
      <w:pPr>
        <w:spacing w:after="0" w:line="240" w:lineRule="auto"/>
        <w:ind w:firstLine="708"/>
        <w:jc w:val="both"/>
        <w:rPr>
          <w:lang w:val="en-US"/>
        </w:rPr>
      </w:pPr>
    </w:p>
    <w:p w14:paraId="50F1491E" w14:textId="465B6393" w:rsidR="00C41E3A" w:rsidRDefault="00C41E3A" w:rsidP="005D1ADD">
      <w:pPr>
        <w:spacing w:after="0" w:line="240" w:lineRule="auto"/>
        <w:ind w:firstLine="708"/>
        <w:jc w:val="both"/>
        <w:rPr>
          <w:lang w:val="en-US"/>
        </w:rPr>
      </w:pPr>
    </w:p>
    <w:p w14:paraId="3B07D7F1" w14:textId="342DA400" w:rsidR="00C41E3A" w:rsidRDefault="00C41E3A" w:rsidP="005D1ADD">
      <w:pPr>
        <w:spacing w:after="0" w:line="240" w:lineRule="auto"/>
        <w:ind w:firstLine="708"/>
        <w:jc w:val="both"/>
        <w:rPr>
          <w:lang w:val="en-US"/>
        </w:rPr>
      </w:pPr>
    </w:p>
    <w:p w14:paraId="55F96DD7" w14:textId="7E1158CC" w:rsidR="00C41E3A" w:rsidRDefault="00C41E3A" w:rsidP="005D1ADD">
      <w:pPr>
        <w:spacing w:after="0" w:line="240" w:lineRule="auto"/>
        <w:ind w:firstLine="708"/>
        <w:jc w:val="both"/>
        <w:rPr>
          <w:lang w:val="en-US"/>
        </w:rPr>
      </w:pPr>
    </w:p>
    <w:p w14:paraId="7A887C39" w14:textId="2914D2CE" w:rsidR="00C41E3A" w:rsidRDefault="00C41E3A" w:rsidP="005D1ADD">
      <w:pPr>
        <w:spacing w:after="0" w:line="240" w:lineRule="auto"/>
        <w:ind w:firstLine="708"/>
        <w:jc w:val="both"/>
        <w:rPr>
          <w:lang w:val="en-US"/>
        </w:rPr>
      </w:pPr>
    </w:p>
    <w:p w14:paraId="1EE7FABC" w14:textId="25CA3B7D" w:rsidR="00C41E3A" w:rsidRDefault="00C41E3A" w:rsidP="005D1ADD">
      <w:pPr>
        <w:spacing w:after="0" w:line="240" w:lineRule="auto"/>
        <w:ind w:firstLine="708"/>
        <w:jc w:val="both"/>
        <w:rPr>
          <w:lang w:val="en-US"/>
        </w:rPr>
      </w:pPr>
    </w:p>
    <w:p w14:paraId="5A58EBD2" w14:textId="77777777" w:rsidR="00C41E3A" w:rsidRPr="00610EB9" w:rsidRDefault="00C41E3A" w:rsidP="005D1ADD">
      <w:pPr>
        <w:spacing w:after="0" w:line="240" w:lineRule="auto"/>
        <w:ind w:firstLine="708"/>
        <w:jc w:val="both"/>
        <w:rPr>
          <w:lang w:val="en-US"/>
        </w:rPr>
      </w:pPr>
    </w:p>
    <w:p w14:paraId="4D1A0DA0" w14:textId="30945CB2" w:rsidR="0069619D" w:rsidRPr="00F015E1" w:rsidRDefault="0069619D" w:rsidP="00F015E1">
      <w:pPr>
        <w:pStyle w:val="1"/>
        <w:spacing w:before="0" w:line="240" w:lineRule="auto"/>
        <w:jc w:val="center"/>
        <w:rPr>
          <w:rFonts w:ascii="Times New Roman" w:hAnsi="Times New Roman" w:cs="Times New Roman"/>
          <w:color w:val="auto"/>
        </w:rPr>
      </w:pPr>
      <w:bookmarkStart w:id="72" w:name="_Toc200815782"/>
      <w:r w:rsidRPr="00F015E1">
        <w:rPr>
          <w:rFonts w:ascii="Times New Roman" w:hAnsi="Times New Roman" w:cs="Times New Roman"/>
          <w:color w:val="auto"/>
        </w:rPr>
        <w:t>ПРИЛОЖЕНИЕ А</w:t>
      </w:r>
      <w:bookmarkEnd w:id="72"/>
    </w:p>
    <w:p w14:paraId="17CC758E" w14:textId="2A4D501F" w:rsidR="00105DB0" w:rsidRPr="00F015E1" w:rsidRDefault="00105DB0" w:rsidP="00F015E1">
      <w:pPr>
        <w:pStyle w:val="1"/>
        <w:spacing w:before="0" w:line="240" w:lineRule="auto"/>
        <w:jc w:val="center"/>
        <w:rPr>
          <w:rFonts w:ascii="Times New Roman" w:hAnsi="Times New Roman" w:cs="Times New Roman"/>
          <w:b w:val="0"/>
          <w:bCs/>
          <w:color w:val="auto"/>
        </w:rPr>
      </w:pPr>
      <w:bookmarkStart w:id="73" w:name="_Toc200815783"/>
      <w:r w:rsidRPr="00F015E1">
        <w:rPr>
          <w:rFonts w:ascii="Times New Roman" w:hAnsi="Times New Roman" w:cs="Times New Roman"/>
          <w:b w:val="0"/>
          <w:bCs/>
          <w:color w:val="auto"/>
        </w:rPr>
        <w:t>Клинический протокол диагностики и лечения целиакии (глютеновой энтеропатии) у взрослых</w:t>
      </w:r>
      <w:bookmarkEnd w:id="73"/>
    </w:p>
    <w:p w14:paraId="46B4D954" w14:textId="446CAA42" w:rsidR="00105DB0" w:rsidRPr="00F015E1" w:rsidRDefault="00105DB0" w:rsidP="00F015E1">
      <w:pPr>
        <w:spacing w:after="0" w:line="240" w:lineRule="auto"/>
        <w:jc w:val="center"/>
        <w:rPr>
          <w:b/>
          <w:bCs/>
        </w:rPr>
      </w:pPr>
      <w:r w:rsidRPr="00F015E1">
        <w:rPr>
          <w:i/>
          <w:iCs/>
        </w:rPr>
        <w:t>(титульная страница)</w:t>
      </w:r>
    </w:p>
    <w:p w14:paraId="124B7141" w14:textId="21D48DD3" w:rsidR="00105DB0" w:rsidRPr="00610EB9" w:rsidRDefault="00105DB0" w:rsidP="005D1ADD">
      <w:pPr>
        <w:spacing w:after="0" w:line="240" w:lineRule="auto"/>
        <w:rPr>
          <w:b/>
          <w:bCs/>
        </w:rPr>
      </w:pPr>
      <w:r w:rsidRPr="00610EB9">
        <w:rPr>
          <w:noProof/>
        </w:rPr>
        <w:drawing>
          <wp:inline distT="0" distB="0" distL="0" distR="0" wp14:anchorId="72519C36" wp14:editId="7F9C4877">
            <wp:extent cx="5667375" cy="801354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5014" t="14387" r="36041" b="12854"/>
                    <a:stretch/>
                  </pic:blipFill>
                  <pic:spPr bwMode="auto">
                    <a:xfrm>
                      <a:off x="0" y="0"/>
                      <a:ext cx="5680452" cy="8032036"/>
                    </a:xfrm>
                    <a:prstGeom prst="rect">
                      <a:avLst/>
                    </a:prstGeom>
                    <a:ln>
                      <a:noFill/>
                    </a:ln>
                    <a:extLst>
                      <a:ext uri="{53640926-AAD7-44D8-BBD7-CCE9431645EC}">
                        <a14:shadowObscured xmlns:a14="http://schemas.microsoft.com/office/drawing/2010/main"/>
                      </a:ext>
                    </a:extLst>
                  </pic:spPr>
                </pic:pic>
              </a:graphicData>
            </a:graphic>
          </wp:inline>
        </w:drawing>
      </w:r>
    </w:p>
    <w:p w14:paraId="15DFBB86" w14:textId="3E6B6ECD" w:rsidR="0069619D" w:rsidRPr="00F015E1" w:rsidRDefault="0069619D" w:rsidP="00F015E1">
      <w:pPr>
        <w:pStyle w:val="1"/>
        <w:spacing w:before="0" w:line="240" w:lineRule="auto"/>
        <w:jc w:val="center"/>
        <w:rPr>
          <w:rFonts w:ascii="Times New Roman" w:hAnsi="Times New Roman" w:cs="Times New Roman"/>
          <w:color w:val="auto"/>
        </w:rPr>
      </w:pPr>
      <w:bookmarkStart w:id="74" w:name="_Toc200815784"/>
      <w:r w:rsidRPr="00F015E1">
        <w:rPr>
          <w:rFonts w:ascii="Times New Roman" w:hAnsi="Times New Roman" w:cs="Times New Roman"/>
          <w:color w:val="auto"/>
        </w:rPr>
        <w:t>ПРИЛОЖЕНИЕ Б</w:t>
      </w:r>
      <w:bookmarkEnd w:id="74"/>
    </w:p>
    <w:p w14:paraId="1CCA80EA" w14:textId="3E10D186" w:rsidR="00A311C9" w:rsidRDefault="00105DB0" w:rsidP="00F015E1">
      <w:pPr>
        <w:pStyle w:val="1"/>
        <w:spacing w:before="0" w:line="240" w:lineRule="auto"/>
        <w:jc w:val="center"/>
        <w:rPr>
          <w:rFonts w:ascii="Times New Roman" w:hAnsi="Times New Roman" w:cs="Times New Roman"/>
          <w:b w:val="0"/>
          <w:bCs/>
          <w:color w:val="auto"/>
        </w:rPr>
      </w:pPr>
      <w:bookmarkStart w:id="75" w:name="_Toc200815785"/>
      <w:r w:rsidRPr="00F015E1">
        <w:rPr>
          <w:rFonts w:ascii="Times New Roman" w:hAnsi="Times New Roman" w:cs="Times New Roman"/>
          <w:b w:val="0"/>
          <w:bCs/>
          <w:color w:val="auto"/>
        </w:rPr>
        <w:t>Свидетельство об авторском праве</w:t>
      </w:r>
      <w:bookmarkEnd w:id="75"/>
    </w:p>
    <w:p w14:paraId="2642E69C" w14:textId="77777777" w:rsidR="00F015E1" w:rsidRPr="00F015E1" w:rsidRDefault="00F015E1" w:rsidP="00F015E1"/>
    <w:p w14:paraId="0C3366D6" w14:textId="46829C3E" w:rsidR="005D1ADD" w:rsidRPr="00610EB9" w:rsidRDefault="005D1ADD" w:rsidP="005D1ADD">
      <w:pPr>
        <w:spacing w:after="0" w:line="240" w:lineRule="auto"/>
      </w:pPr>
      <w:r w:rsidRPr="00610EB9">
        <w:rPr>
          <w:noProof/>
        </w:rPr>
        <w:drawing>
          <wp:inline distT="0" distB="0" distL="0" distR="0" wp14:anchorId="3D94785A" wp14:editId="2A87FD65">
            <wp:extent cx="5850467" cy="8283606"/>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40305" t="9960" r="26392" b="6215"/>
                    <a:stretch/>
                  </pic:blipFill>
                  <pic:spPr bwMode="auto">
                    <a:xfrm>
                      <a:off x="0" y="0"/>
                      <a:ext cx="5863331" cy="8301821"/>
                    </a:xfrm>
                    <a:prstGeom prst="rect">
                      <a:avLst/>
                    </a:prstGeom>
                    <a:ln>
                      <a:noFill/>
                    </a:ln>
                    <a:extLst>
                      <a:ext uri="{53640926-AAD7-44D8-BBD7-CCE9431645EC}">
                        <a14:shadowObscured xmlns:a14="http://schemas.microsoft.com/office/drawing/2010/main"/>
                      </a:ext>
                    </a:extLst>
                  </pic:spPr>
                </pic:pic>
              </a:graphicData>
            </a:graphic>
          </wp:inline>
        </w:drawing>
      </w:r>
    </w:p>
    <w:p w14:paraId="5F193663" w14:textId="025D8C0C" w:rsidR="00A311C9" w:rsidRPr="00610EB9" w:rsidRDefault="005D1ADD" w:rsidP="00A311C9">
      <w:pPr>
        <w:spacing w:after="0" w:line="240" w:lineRule="auto"/>
      </w:pPr>
      <w:r w:rsidRPr="00610EB9">
        <w:rPr>
          <w:noProof/>
        </w:rPr>
        <w:drawing>
          <wp:inline distT="0" distB="0" distL="0" distR="0" wp14:anchorId="420EABB1" wp14:editId="5D9A477B">
            <wp:extent cx="6016103" cy="866775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0772" t="10236" r="26392" b="5661"/>
                    <a:stretch/>
                  </pic:blipFill>
                  <pic:spPr bwMode="auto">
                    <a:xfrm>
                      <a:off x="0" y="0"/>
                      <a:ext cx="6023097" cy="8677827"/>
                    </a:xfrm>
                    <a:prstGeom prst="rect">
                      <a:avLst/>
                    </a:prstGeom>
                    <a:ln>
                      <a:noFill/>
                    </a:ln>
                    <a:extLst>
                      <a:ext uri="{53640926-AAD7-44D8-BBD7-CCE9431645EC}">
                        <a14:shadowObscured xmlns:a14="http://schemas.microsoft.com/office/drawing/2010/main"/>
                      </a:ext>
                    </a:extLst>
                  </pic:spPr>
                </pic:pic>
              </a:graphicData>
            </a:graphic>
          </wp:inline>
        </w:drawing>
      </w:r>
    </w:p>
    <w:p w14:paraId="616D22F7" w14:textId="77777777" w:rsidR="00A311C9" w:rsidRPr="00610EB9" w:rsidRDefault="00A311C9" w:rsidP="00A311C9">
      <w:pPr>
        <w:pStyle w:val="1"/>
        <w:spacing w:before="0" w:line="240" w:lineRule="auto"/>
        <w:jc w:val="center"/>
        <w:rPr>
          <w:rFonts w:ascii="Times New Roman" w:hAnsi="Times New Roman" w:cs="Times New Roman"/>
          <w:color w:val="auto"/>
        </w:rPr>
      </w:pPr>
    </w:p>
    <w:p w14:paraId="0AC3D56F" w14:textId="7C3A3E18" w:rsidR="0069619D" w:rsidRPr="00F015E1" w:rsidRDefault="0069619D" w:rsidP="00F015E1">
      <w:pPr>
        <w:pStyle w:val="1"/>
        <w:spacing w:before="0" w:line="240" w:lineRule="auto"/>
        <w:jc w:val="center"/>
        <w:rPr>
          <w:rFonts w:ascii="Times New Roman" w:hAnsi="Times New Roman" w:cs="Times New Roman"/>
          <w:color w:val="auto"/>
        </w:rPr>
      </w:pPr>
      <w:bookmarkStart w:id="76" w:name="_Toc200815786"/>
      <w:r w:rsidRPr="00F015E1">
        <w:rPr>
          <w:rFonts w:ascii="Times New Roman" w:hAnsi="Times New Roman" w:cs="Times New Roman"/>
          <w:color w:val="auto"/>
        </w:rPr>
        <w:t>ПРИЛОЖЕНИЕ В</w:t>
      </w:r>
      <w:bookmarkEnd w:id="76"/>
    </w:p>
    <w:p w14:paraId="6C09F3B1" w14:textId="543CACD9" w:rsidR="00105DB0" w:rsidRPr="00F015E1" w:rsidRDefault="00105DB0" w:rsidP="00F015E1">
      <w:pPr>
        <w:pStyle w:val="1"/>
        <w:spacing w:before="0" w:line="240" w:lineRule="auto"/>
        <w:jc w:val="center"/>
        <w:rPr>
          <w:rFonts w:ascii="Times New Roman" w:hAnsi="Times New Roman" w:cs="Times New Roman"/>
          <w:b w:val="0"/>
          <w:bCs/>
          <w:color w:val="auto"/>
        </w:rPr>
      </w:pPr>
      <w:bookmarkStart w:id="77" w:name="_Toc200815787"/>
      <w:r w:rsidRPr="00F015E1">
        <w:rPr>
          <w:rFonts w:ascii="Times New Roman" w:hAnsi="Times New Roman" w:cs="Times New Roman"/>
          <w:b w:val="0"/>
          <w:bCs/>
          <w:color w:val="auto"/>
        </w:rPr>
        <w:t>Акты внедрения</w:t>
      </w:r>
      <w:bookmarkEnd w:id="77"/>
    </w:p>
    <w:p w14:paraId="36BFE862" w14:textId="3D23F2C9" w:rsidR="005D1ADD" w:rsidRPr="00610EB9" w:rsidRDefault="005D1ADD" w:rsidP="005D1ADD">
      <w:pPr>
        <w:spacing w:after="0" w:line="240" w:lineRule="auto"/>
      </w:pPr>
      <w:r w:rsidRPr="00610EB9">
        <w:rPr>
          <w:noProof/>
        </w:rPr>
        <w:drawing>
          <wp:inline distT="0" distB="0" distL="0" distR="0" wp14:anchorId="3F89A07B" wp14:editId="66DB33C2">
            <wp:extent cx="5674145" cy="848677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3107" t="13911" r="28415" b="10366"/>
                    <a:stretch/>
                  </pic:blipFill>
                  <pic:spPr bwMode="auto">
                    <a:xfrm>
                      <a:off x="0" y="0"/>
                      <a:ext cx="5687379" cy="8506569"/>
                    </a:xfrm>
                    <a:prstGeom prst="rect">
                      <a:avLst/>
                    </a:prstGeom>
                    <a:ln>
                      <a:noFill/>
                    </a:ln>
                    <a:extLst>
                      <a:ext uri="{53640926-AAD7-44D8-BBD7-CCE9431645EC}">
                        <a14:shadowObscured xmlns:a14="http://schemas.microsoft.com/office/drawing/2010/main"/>
                      </a:ext>
                    </a:extLst>
                  </pic:spPr>
                </pic:pic>
              </a:graphicData>
            </a:graphic>
          </wp:inline>
        </w:drawing>
      </w:r>
    </w:p>
    <w:p w14:paraId="2725E928" w14:textId="60B1E770" w:rsidR="005D1ADD" w:rsidRPr="00610EB9" w:rsidRDefault="005D1ADD" w:rsidP="005D1ADD">
      <w:pPr>
        <w:spacing w:after="0" w:line="240" w:lineRule="auto"/>
      </w:pPr>
      <w:r w:rsidRPr="00610EB9">
        <w:rPr>
          <w:noProof/>
        </w:rPr>
        <w:drawing>
          <wp:inline distT="0" distB="0" distL="0" distR="0" wp14:anchorId="24088D14" wp14:editId="7452B927">
            <wp:extent cx="5838825" cy="8853437"/>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2484" t="13279" r="28883" b="9535"/>
                    <a:stretch/>
                  </pic:blipFill>
                  <pic:spPr bwMode="auto">
                    <a:xfrm>
                      <a:off x="0" y="0"/>
                      <a:ext cx="5844792" cy="8862484"/>
                    </a:xfrm>
                    <a:prstGeom prst="rect">
                      <a:avLst/>
                    </a:prstGeom>
                    <a:ln>
                      <a:noFill/>
                    </a:ln>
                    <a:extLst>
                      <a:ext uri="{53640926-AAD7-44D8-BBD7-CCE9431645EC}">
                        <a14:shadowObscured xmlns:a14="http://schemas.microsoft.com/office/drawing/2010/main"/>
                      </a:ext>
                    </a:extLst>
                  </pic:spPr>
                </pic:pic>
              </a:graphicData>
            </a:graphic>
          </wp:inline>
        </w:drawing>
      </w:r>
    </w:p>
    <w:p w14:paraId="211AB261" w14:textId="5E5FDBFA" w:rsidR="0069619D" w:rsidRPr="00F015E1" w:rsidRDefault="0069619D" w:rsidP="00F015E1">
      <w:pPr>
        <w:pStyle w:val="1"/>
        <w:spacing w:before="0" w:line="240" w:lineRule="auto"/>
        <w:jc w:val="center"/>
        <w:rPr>
          <w:rFonts w:ascii="Times New Roman" w:hAnsi="Times New Roman" w:cs="Times New Roman"/>
          <w:color w:val="auto"/>
        </w:rPr>
      </w:pPr>
      <w:bookmarkStart w:id="78" w:name="_Toc200815788"/>
      <w:r w:rsidRPr="00F015E1">
        <w:rPr>
          <w:rFonts w:ascii="Times New Roman" w:hAnsi="Times New Roman" w:cs="Times New Roman"/>
          <w:color w:val="auto"/>
        </w:rPr>
        <w:t>ПРИЛОЖЕНИЕ Г</w:t>
      </w:r>
      <w:bookmarkEnd w:id="78"/>
    </w:p>
    <w:p w14:paraId="1E86E1E9" w14:textId="7B42D27C" w:rsidR="00105DB0" w:rsidRPr="00F015E1" w:rsidRDefault="00105DB0" w:rsidP="00F015E1">
      <w:pPr>
        <w:spacing w:after="0" w:line="240" w:lineRule="auto"/>
        <w:jc w:val="center"/>
      </w:pPr>
      <w:bookmarkStart w:id="79" w:name="_Hlk200815923"/>
      <w:r w:rsidRPr="00F015E1">
        <w:t>Заключение этической комиссии НАО МУА</w:t>
      </w:r>
    </w:p>
    <w:bookmarkEnd w:id="79"/>
    <w:p w14:paraId="4D91EBE9" w14:textId="17001EE3" w:rsidR="005D1ADD" w:rsidRPr="00610EB9" w:rsidRDefault="005D1ADD" w:rsidP="005D1ADD">
      <w:pPr>
        <w:spacing w:after="0" w:line="240" w:lineRule="auto"/>
      </w:pPr>
      <w:r w:rsidRPr="00610EB9">
        <w:rPr>
          <w:noProof/>
        </w:rPr>
        <w:drawing>
          <wp:inline distT="0" distB="0" distL="0" distR="0" wp14:anchorId="542777CF" wp14:editId="59BBB5BC">
            <wp:extent cx="5886450" cy="8493306"/>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0305" t="10237" r="27015" b="5938"/>
                    <a:stretch/>
                  </pic:blipFill>
                  <pic:spPr bwMode="auto">
                    <a:xfrm>
                      <a:off x="0" y="0"/>
                      <a:ext cx="5892968" cy="8502710"/>
                    </a:xfrm>
                    <a:prstGeom prst="rect">
                      <a:avLst/>
                    </a:prstGeom>
                    <a:ln>
                      <a:noFill/>
                    </a:ln>
                    <a:extLst>
                      <a:ext uri="{53640926-AAD7-44D8-BBD7-CCE9431645EC}">
                        <a14:shadowObscured xmlns:a14="http://schemas.microsoft.com/office/drawing/2010/main"/>
                      </a:ext>
                    </a:extLst>
                  </pic:spPr>
                </pic:pic>
              </a:graphicData>
            </a:graphic>
          </wp:inline>
        </w:drawing>
      </w:r>
    </w:p>
    <w:p w14:paraId="7AADB132" w14:textId="7473B6FC" w:rsidR="00A311C9" w:rsidRPr="00610EB9" w:rsidRDefault="00A311C9" w:rsidP="005D1ADD">
      <w:pPr>
        <w:spacing w:after="0" w:line="240" w:lineRule="auto"/>
      </w:pPr>
    </w:p>
    <w:p w14:paraId="7D6AE0A6" w14:textId="12FEAE56" w:rsidR="00105DB0" w:rsidRPr="00F015E1" w:rsidRDefault="00105DB0" w:rsidP="00F015E1">
      <w:pPr>
        <w:pStyle w:val="1"/>
        <w:spacing w:before="0" w:line="240" w:lineRule="auto"/>
        <w:jc w:val="center"/>
        <w:rPr>
          <w:rFonts w:ascii="Times New Roman" w:hAnsi="Times New Roman" w:cs="Times New Roman"/>
          <w:color w:val="auto"/>
        </w:rPr>
      </w:pPr>
      <w:bookmarkStart w:id="80" w:name="_Toc200815789"/>
      <w:r w:rsidRPr="00F015E1">
        <w:rPr>
          <w:rFonts w:ascii="Times New Roman" w:hAnsi="Times New Roman" w:cs="Times New Roman"/>
          <w:color w:val="auto"/>
        </w:rPr>
        <w:t>ПРИЛОЖЕНИЕ Д</w:t>
      </w:r>
      <w:bookmarkEnd w:id="80"/>
    </w:p>
    <w:p w14:paraId="4F72D688" w14:textId="238EAE0A" w:rsidR="00105DB0" w:rsidRPr="00F015E1" w:rsidRDefault="00105DB0" w:rsidP="00F015E1">
      <w:pPr>
        <w:pStyle w:val="1"/>
        <w:spacing w:before="0" w:line="240" w:lineRule="auto"/>
        <w:jc w:val="center"/>
        <w:rPr>
          <w:rFonts w:ascii="Times New Roman" w:hAnsi="Times New Roman" w:cs="Times New Roman"/>
          <w:b w:val="0"/>
          <w:bCs/>
          <w:color w:val="auto"/>
        </w:rPr>
      </w:pPr>
      <w:bookmarkStart w:id="81" w:name="_Toc200815790"/>
      <w:r w:rsidRPr="00F015E1">
        <w:rPr>
          <w:rFonts w:ascii="Times New Roman" w:hAnsi="Times New Roman" w:cs="Times New Roman"/>
          <w:b w:val="0"/>
          <w:bCs/>
          <w:color w:val="auto"/>
        </w:rPr>
        <w:t>Анкета для пациентов по изучению наличия симптомов целиакии</w:t>
      </w:r>
      <w:bookmarkEnd w:id="81"/>
    </w:p>
    <w:p w14:paraId="4A50FA10" w14:textId="77777777" w:rsidR="00A311C9" w:rsidRPr="00610EB9" w:rsidRDefault="00A311C9" w:rsidP="005D1ADD">
      <w:pPr>
        <w:widowControl w:val="0"/>
        <w:topLinePunct/>
        <w:autoSpaceDE w:val="0"/>
        <w:autoSpaceDN w:val="0"/>
        <w:adjustRightInd w:val="0"/>
        <w:spacing w:after="0" w:line="240" w:lineRule="auto"/>
        <w:jc w:val="center"/>
        <w:rPr>
          <w:b/>
        </w:rPr>
      </w:pPr>
    </w:p>
    <w:p w14:paraId="37204350" w14:textId="01F90C14" w:rsidR="005D1ADD" w:rsidRPr="00610EB9" w:rsidRDefault="005D1ADD" w:rsidP="005D1ADD">
      <w:pPr>
        <w:widowControl w:val="0"/>
        <w:topLinePunct/>
        <w:autoSpaceDE w:val="0"/>
        <w:autoSpaceDN w:val="0"/>
        <w:adjustRightInd w:val="0"/>
        <w:spacing w:after="0" w:line="240" w:lineRule="auto"/>
        <w:jc w:val="center"/>
        <w:rPr>
          <w:b/>
        </w:rPr>
      </w:pPr>
      <w:r w:rsidRPr="00610EB9">
        <w:rPr>
          <w:b/>
        </w:rPr>
        <w:t>Анкета</w:t>
      </w:r>
    </w:p>
    <w:p w14:paraId="6BC31B18" w14:textId="77777777" w:rsidR="005D1ADD" w:rsidRPr="00610EB9" w:rsidRDefault="005D1ADD" w:rsidP="005D1ADD">
      <w:pPr>
        <w:widowControl w:val="0"/>
        <w:topLinePunct/>
        <w:autoSpaceDE w:val="0"/>
        <w:autoSpaceDN w:val="0"/>
        <w:adjustRightInd w:val="0"/>
        <w:spacing w:after="0" w:line="240" w:lineRule="auto"/>
        <w:jc w:val="center"/>
        <w:rPr>
          <w:b/>
        </w:rPr>
      </w:pPr>
    </w:p>
    <w:p w14:paraId="36F3490D" w14:textId="77777777" w:rsidR="005D1ADD" w:rsidRPr="00610EB9" w:rsidRDefault="005D1ADD" w:rsidP="005D1ADD">
      <w:pPr>
        <w:widowControl w:val="0"/>
        <w:topLinePunct/>
        <w:autoSpaceDE w:val="0"/>
        <w:autoSpaceDN w:val="0"/>
        <w:adjustRightInd w:val="0"/>
        <w:spacing w:after="0" w:line="240" w:lineRule="auto"/>
        <w:ind w:firstLine="720"/>
        <w:jc w:val="both"/>
      </w:pPr>
      <w:r w:rsidRPr="00610EB9">
        <w:t>Целиакия (глютеновая энтеропатия) - хроническая генетически детерминированная аутоиммунная Т-клеточно-опосредованная энтеропатия, характеризующаяся стойкой непереносимостью специфических белков эндосперма зерна некоторых злаковых культур с развитием атрофической энтеропатии и связанного с нею синдрома мальабсорбции.</w:t>
      </w:r>
    </w:p>
    <w:p w14:paraId="2E464FC4" w14:textId="77777777" w:rsidR="005D1ADD" w:rsidRPr="00610EB9" w:rsidRDefault="005D1ADD" w:rsidP="005D1ADD">
      <w:pPr>
        <w:widowControl w:val="0"/>
        <w:topLinePunct/>
        <w:autoSpaceDE w:val="0"/>
        <w:autoSpaceDN w:val="0"/>
        <w:adjustRightInd w:val="0"/>
        <w:spacing w:after="0" w:line="240" w:lineRule="auto"/>
      </w:pPr>
    </w:p>
    <w:p w14:paraId="5DA9CA64" w14:textId="26974001" w:rsidR="0017789D" w:rsidRPr="0017789D" w:rsidRDefault="0017789D" w:rsidP="0017789D">
      <w:pPr>
        <w:widowControl w:val="0"/>
        <w:topLinePunct/>
        <w:autoSpaceDE w:val="0"/>
        <w:autoSpaceDN w:val="0"/>
        <w:adjustRightInd w:val="0"/>
        <w:spacing w:after="0" w:line="240" w:lineRule="auto"/>
        <w:rPr>
          <w:bCs/>
          <w:u w:val="single"/>
        </w:rPr>
      </w:pPr>
      <w:r w:rsidRPr="0017789D">
        <w:rPr>
          <w:bCs/>
          <w:u w:val="single"/>
        </w:rPr>
        <w:t>Имя:_ _________________________________</w:t>
      </w:r>
      <w:r w:rsidR="00682C70" w:rsidRPr="00FF2665">
        <w:rPr>
          <w:bCs/>
          <w:u w:val="single"/>
        </w:rPr>
        <w:t>___________________________</w:t>
      </w:r>
    </w:p>
    <w:p w14:paraId="55C65696" w14:textId="137F2BAD" w:rsidR="0017789D" w:rsidRPr="0017789D" w:rsidRDefault="0017789D" w:rsidP="0017789D">
      <w:pPr>
        <w:widowControl w:val="0"/>
        <w:topLinePunct/>
        <w:autoSpaceDE w:val="0"/>
        <w:autoSpaceDN w:val="0"/>
        <w:adjustRightInd w:val="0"/>
        <w:spacing w:after="0" w:line="240" w:lineRule="auto"/>
        <w:rPr>
          <w:bCs/>
          <w:u w:val="single"/>
        </w:rPr>
      </w:pPr>
      <w:r w:rsidRPr="0017789D">
        <w:rPr>
          <w:bCs/>
          <w:u w:val="single"/>
        </w:rPr>
        <w:t>Дата рождения:__________________________________________________</w:t>
      </w:r>
      <w:r w:rsidR="00682C70" w:rsidRPr="00FF2665">
        <w:rPr>
          <w:bCs/>
          <w:u w:val="single"/>
        </w:rPr>
        <w:t>_</w:t>
      </w:r>
    </w:p>
    <w:p w14:paraId="34F4A6CA" w14:textId="04A0A881" w:rsidR="0017789D" w:rsidRPr="0017789D" w:rsidRDefault="0017789D" w:rsidP="0017789D">
      <w:pPr>
        <w:widowControl w:val="0"/>
        <w:topLinePunct/>
        <w:autoSpaceDE w:val="0"/>
        <w:autoSpaceDN w:val="0"/>
        <w:adjustRightInd w:val="0"/>
        <w:spacing w:after="0" w:line="240" w:lineRule="auto"/>
        <w:rPr>
          <w:bCs/>
          <w:u w:val="single"/>
        </w:rPr>
      </w:pPr>
      <w:r w:rsidRPr="0017789D">
        <w:rPr>
          <w:bCs/>
          <w:u w:val="single"/>
        </w:rPr>
        <w:t>Адрес:___________________________________________________________</w:t>
      </w:r>
      <w:r w:rsidR="00682C70" w:rsidRPr="00FF2665">
        <w:rPr>
          <w:bCs/>
          <w:u w:val="single"/>
        </w:rPr>
        <w:t>_</w:t>
      </w:r>
    </w:p>
    <w:p w14:paraId="28AF553F" w14:textId="5D22965D" w:rsidR="0017789D" w:rsidRPr="0017789D" w:rsidRDefault="0017789D" w:rsidP="0017789D">
      <w:pPr>
        <w:widowControl w:val="0"/>
        <w:topLinePunct/>
        <w:autoSpaceDE w:val="0"/>
        <w:autoSpaceDN w:val="0"/>
        <w:adjustRightInd w:val="0"/>
        <w:spacing w:after="0" w:line="240" w:lineRule="auto"/>
        <w:rPr>
          <w:bCs/>
          <w:u w:val="single"/>
        </w:rPr>
      </w:pPr>
      <w:r w:rsidRPr="0017789D">
        <w:rPr>
          <w:bCs/>
          <w:u w:val="single"/>
        </w:rPr>
        <w:t>Тел./Мобильный контактный номер:________________________________</w:t>
      </w:r>
    </w:p>
    <w:p w14:paraId="0BE18E33" w14:textId="77777777" w:rsidR="0017789D" w:rsidRDefault="0017789D" w:rsidP="005D1ADD">
      <w:pPr>
        <w:widowControl w:val="0"/>
        <w:topLinePunct/>
        <w:autoSpaceDE w:val="0"/>
        <w:autoSpaceDN w:val="0"/>
        <w:adjustRightInd w:val="0"/>
        <w:spacing w:after="0" w:line="240" w:lineRule="auto"/>
        <w:rPr>
          <w:b/>
          <w:u w:val="single"/>
        </w:rPr>
      </w:pPr>
    </w:p>
    <w:p w14:paraId="68D3FB99" w14:textId="4A46741E" w:rsidR="005D1ADD" w:rsidRPr="00610EB9" w:rsidRDefault="005D1ADD" w:rsidP="005D1ADD">
      <w:pPr>
        <w:widowControl w:val="0"/>
        <w:topLinePunct/>
        <w:autoSpaceDE w:val="0"/>
        <w:autoSpaceDN w:val="0"/>
        <w:adjustRightInd w:val="0"/>
        <w:spacing w:after="0" w:line="240" w:lineRule="auto"/>
      </w:pPr>
      <w:r w:rsidRPr="00610EB9">
        <w:rPr>
          <w:b/>
          <w:u w:val="single"/>
        </w:rPr>
        <w:t>Есть ли у вас какие-либо из следующих симптомов</w:t>
      </w:r>
      <w:r w:rsidRPr="00610EB9">
        <w:t>:</w:t>
      </w:r>
    </w:p>
    <w:p w14:paraId="09389469" w14:textId="7E762D89" w:rsidR="00A311C9" w:rsidRPr="00610EB9" w:rsidRDefault="005D1ADD" w:rsidP="005D1ADD">
      <w:pPr>
        <w:widowControl w:val="0"/>
        <w:topLinePunct/>
        <w:autoSpaceDE w:val="0"/>
        <w:autoSpaceDN w:val="0"/>
        <w:adjustRightInd w:val="0"/>
        <w:spacing w:after="0" w:line="240" w:lineRule="auto"/>
      </w:pPr>
      <w:r w:rsidRPr="00610EB9">
        <w:rPr>
          <w:b/>
          <w:u w:val="single"/>
        </w:rPr>
        <w:t>Гастроинтестинальные симптомы</w:t>
      </w:r>
      <w:r w:rsidR="004D607A">
        <w:rPr>
          <w:b/>
          <w:u w:val="single"/>
        </w:rPr>
        <w:t xml:space="preserve">  </w:t>
      </w:r>
      <w:r w:rsidR="004D607A">
        <w:t xml:space="preserve">              </w:t>
      </w:r>
    </w:p>
    <w:p w14:paraId="27681811" w14:textId="5AA22EF9" w:rsidR="005D1ADD" w:rsidRPr="00610EB9" w:rsidRDefault="005D1ADD" w:rsidP="005D1ADD">
      <w:pPr>
        <w:widowControl w:val="0"/>
        <w:topLinePunct/>
        <w:autoSpaceDE w:val="0"/>
        <w:autoSpaceDN w:val="0"/>
        <w:adjustRightInd w:val="0"/>
        <w:spacing w:after="0" w:line="240" w:lineRule="auto"/>
        <w:rPr>
          <w:b/>
          <w:u w:val="single"/>
        </w:rPr>
      </w:pPr>
      <w:r w:rsidRPr="00610EB9">
        <w:rPr>
          <w:b/>
          <w:u w:val="single"/>
        </w:rPr>
        <w:t>Отметьте Да или Нет</w:t>
      </w:r>
    </w:p>
    <w:p w14:paraId="5F7004D6" w14:textId="082D47E2" w:rsidR="005D1ADD" w:rsidRDefault="005D1ADD" w:rsidP="005D1ADD">
      <w:pPr>
        <w:widowControl w:val="0"/>
        <w:topLinePunct/>
        <w:autoSpaceDE w:val="0"/>
        <w:autoSpaceDN w:val="0"/>
        <w:adjustRightInd w:val="0"/>
        <w:spacing w:after="0" w:line="240" w:lineRule="auto"/>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827"/>
      </w:tblGrid>
      <w:tr w:rsidR="001B396D" w:rsidRPr="001B396D" w14:paraId="47FBBFE8" w14:textId="77777777" w:rsidTr="00FF2665">
        <w:tc>
          <w:tcPr>
            <w:tcW w:w="5665" w:type="dxa"/>
          </w:tcPr>
          <w:p w14:paraId="7B9E8300" w14:textId="77777777" w:rsidR="001B396D" w:rsidRDefault="001B396D" w:rsidP="001B396D">
            <w:r w:rsidRPr="00610EB9">
              <w:rPr>
                <w:rFonts w:ascii="Times New Roman" w:hAnsi="Times New Roman"/>
                <w:sz w:val="28"/>
                <w:szCs w:val="28"/>
              </w:rPr>
              <w:t>боли в животе</w:t>
            </w:r>
            <w:r>
              <w:t xml:space="preserve">                        </w:t>
            </w:r>
          </w:p>
          <w:p w14:paraId="0B14817A" w14:textId="77777777" w:rsidR="001B396D" w:rsidRDefault="001B396D" w:rsidP="001B396D">
            <w:r w:rsidRPr="00610EB9">
              <w:rPr>
                <w:rFonts w:ascii="Times New Roman" w:hAnsi="Times New Roman"/>
                <w:sz w:val="28"/>
                <w:szCs w:val="28"/>
              </w:rPr>
              <w:t>диарея, обильный зловонный стул</w:t>
            </w:r>
            <w:r>
              <w:t xml:space="preserve">      </w:t>
            </w:r>
            <w:r w:rsidRPr="00610EB9">
              <w:rPr>
                <w:rFonts w:ascii="Times New Roman" w:hAnsi="Times New Roman"/>
                <w:sz w:val="28"/>
                <w:szCs w:val="28"/>
              </w:rPr>
              <w:t xml:space="preserve"> </w:t>
            </w:r>
          </w:p>
          <w:p w14:paraId="2CB7DD25" w14:textId="77777777" w:rsidR="001B396D" w:rsidRDefault="001B396D" w:rsidP="001B396D">
            <w:r w:rsidRPr="00610EB9">
              <w:rPr>
                <w:rFonts w:ascii="Times New Roman" w:hAnsi="Times New Roman"/>
                <w:sz w:val="28"/>
                <w:szCs w:val="28"/>
              </w:rPr>
              <w:t>хронический запор</w:t>
            </w:r>
          </w:p>
          <w:p w14:paraId="24AB9448" w14:textId="77777777" w:rsidR="001B396D" w:rsidRDefault="001B396D" w:rsidP="001B396D">
            <w:r w:rsidRPr="00610EB9">
              <w:rPr>
                <w:rFonts w:ascii="Times New Roman" w:hAnsi="Times New Roman"/>
                <w:sz w:val="28"/>
                <w:szCs w:val="28"/>
              </w:rPr>
              <w:t>стеаторея</w:t>
            </w:r>
            <w:r>
              <w:t xml:space="preserve">                            </w:t>
            </w:r>
          </w:p>
          <w:p w14:paraId="65645EB4" w14:textId="77777777" w:rsidR="001B396D" w:rsidRDefault="001B396D" w:rsidP="001B396D">
            <w:r w:rsidRPr="00610EB9">
              <w:rPr>
                <w:rFonts w:ascii="Times New Roman" w:hAnsi="Times New Roman"/>
                <w:sz w:val="28"/>
                <w:szCs w:val="28"/>
              </w:rPr>
              <w:t>метеоризм, увеличение живота</w:t>
            </w:r>
            <w:r>
              <w:t xml:space="preserve">         </w:t>
            </w:r>
          </w:p>
          <w:p w14:paraId="56920358" w14:textId="77777777" w:rsidR="001B396D" w:rsidRDefault="001B396D" w:rsidP="001B396D">
            <w:r w:rsidRPr="00610EB9">
              <w:rPr>
                <w:rFonts w:ascii="Times New Roman" w:hAnsi="Times New Roman"/>
                <w:sz w:val="28"/>
                <w:szCs w:val="28"/>
              </w:rPr>
              <w:t>рвота, тошнота</w:t>
            </w:r>
            <w:r>
              <w:t xml:space="preserve">                      </w:t>
            </w:r>
            <w:r w:rsidRPr="00610EB9">
              <w:rPr>
                <w:rFonts w:ascii="Times New Roman" w:hAnsi="Times New Roman"/>
                <w:sz w:val="28"/>
                <w:szCs w:val="28"/>
              </w:rPr>
              <w:t xml:space="preserve"> </w:t>
            </w:r>
          </w:p>
          <w:p w14:paraId="3A972CA6" w14:textId="77777777" w:rsidR="001B396D" w:rsidRDefault="001B396D" w:rsidP="001B396D">
            <w:r w:rsidRPr="00610EB9">
              <w:rPr>
                <w:rFonts w:ascii="Times New Roman" w:hAnsi="Times New Roman"/>
                <w:sz w:val="28"/>
                <w:szCs w:val="28"/>
              </w:rPr>
              <w:t>стойкие запоры</w:t>
            </w:r>
            <w:r>
              <w:t xml:space="preserve">                      </w:t>
            </w:r>
            <w:r w:rsidRPr="00610EB9">
              <w:rPr>
                <w:rFonts w:ascii="Times New Roman" w:hAnsi="Times New Roman"/>
                <w:sz w:val="28"/>
                <w:szCs w:val="28"/>
              </w:rPr>
              <w:t xml:space="preserve"> </w:t>
            </w:r>
          </w:p>
          <w:p w14:paraId="5498A270" w14:textId="77777777" w:rsidR="001B396D" w:rsidRDefault="001B396D" w:rsidP="001B396D">
            <w:r w:rsidRPr="00610EB9">
              <w:rPr>
                <w:rFonts w:ascii="Times New Roman" w:hAnsi="Times New Roman"/>
                <w:sz w:val="28"/>
                <w:szCs w:val="28"/>
              </w:rPr>
              <w:t>нарушение аппетита</w:t>
            </w:r>
            <w:r>
              <w:t xml:space="preserve">                  </w:t>
            </w:r>
            <w:r w:rsidRPr="00610EB9">
              <w:rPr>
                <w:rFonts w:ascii="Times New Roman" w:hAnsi="Times New Roman"/>
                <w:sz w:val="28"/>
                <w:szCs w:val="28"/>
              </w:rPr>
              <w:t xml:space="preserve"> </w:t>
            </w:r>
          </w:p>
          <w:p w14:paraId="7E9C7D1F" w14:textId="77777777" w:rsidR="001B396D" w:rsidRDefault="001B396D" w:rsidP="001B396D">
            <w:r w:rsidRPr="00610EB9">
              <w:rPr>
                <w:rFonts w:ascii="Times New Roman" w:hAnsi="Times New Roman"/>
                <w:sz w:val="28"/>
                <w:szCs w:val="28"/>
              </w:rPr>
              <w:t>повышение печеночных трансаминаз</w:t>
            </w:r>
            <w:r>
              <w:t xml:space="preserve">    </w:t>
            </w:r>
          </w:p>
          <w:p w14:paraId="547917AE" w14:textId="77777777" w:rsidR="001B396D" w:rsidRDefault="001B396D" w:rsidP="001B396D">
            <w:r w:rsidRPr="00610EB9">
              <w:rPr>
                <w:rFonts w:ascii="Times New Roman" w:hAnsi="Times New Roman"/>
                <w:b/>
                <w:sz w:val="28"/>
                <w:szCs w:val="28"/>
                <w:u w:val="single"/>
              </w:rPr>
              <w:t>Неспецифические симптомы</w:t>
            </w:r>
          </w:p>
          <w:p w14:paraId="448E4D25" w14:textId="77777777" w:rsidR="001B396D" w:rsidRDefault="001B396D" w:rsidP="001B396D">
            <w:r w:rsidRPr="00610EB9">
              <w:rPr>
                <w:rFonts w:ascii="Times New Roman" w:hAnsi="Times New Roman"/>
                <w:sz w:val="28"/>
                <w:szCs w:val="28"/>
              </w:rPr>
              <w:t>задержка физического развития</w:t>
            </w:r>
            <w:r>
              <w:t xml:space="preserve">        </w:t>
            </w:r>
            <w:r w:rsidRPr="00610EB9">
              <w:rPr>
                <w:rFonts w:ascii="Times New Roman" w:hAnsi="Times New Roman"/>
                <w:sz w:val="28"/>
                <w:szCs w:val="28"/>
              </w:rPr>
              <w:t xml:space="preserve"> </w:t>
            </w:r>
          </w:p>
          <w:p w14:paraId="2232639A" w14:textId="77777777" w:rsidR="001B396D" w:rsidRDefault="001B396D" w:rsidP="001B396D">
            <w:r w:rsidRPr="00610EB9">
              <w:rPr>
                <w:rFonts w:ascii="Times New Roman" w:hAnsi="Times New Roman"/>
                <w:sz w:val="28"/>
                <w:szCs w:val="28"/>
              </w:rPr>
              <w:t>потеря в весе</w:t>
            </w:r>
            <w:r>
              <w:t xml:space="preserve">                        </w:t>
            </w:r>
          </w:p>
          <w:p w14:paraId="0223D8A6" w14:textId="77777777" w:rsidR="001B396D" w:rsidRDefault="001B396D" w:rsidP="001B396D">
            <w:r w:rsidRPr="00610EB9">
              <w:rPr>
                <w:rFonts w:ascii="Times New Roman" w:hAnsi="Times New Roman"/>
                <w:sz w:val="28"/>
                <w:szCs w:val="28"/>
              </w:rPr>
              <w:t>мышечная гипотония</w:t>
            </w:r>
            <w:r>
              <w:t xml:space="preserve">                 </w:t>
            </w:r>
          </w:p>
          <w:p w14:paraId="343B19A5" w14:textId="77777777" w:rsidR="001B396D" w:rsidRDefault="001B396D" w:rsidP="001B396D">
            <w:r w:rsidRPr="00610EB9">
              <w:rPr>
                <w:rFonts w:ascii="Times New Roman" w:hAnsi="Times New Roman"/>
                <w:sz w:val="28"/>
                <w:szCs w:val="28"/>
              </w:rPr>
              <w:t>апатия, негативизм</w:t>
            </w:r>
            <w:r>
              <w:t xml:space="preserve">                   </w:t>
            </w:r>
          </w:p>
          <w:p w14:paraId="5A539167" w14:textId="77777777" w:rsidR="001B396D" w:rsidRDefault="001B396D" w:rsidP="001B396D">
            <w:r w:rsidRPr="00610EB9">
              <w:rPr>
                <w:rFonts w:ascii="Times New Roman" w:hAnsi="Times New Roman"/>
                <w:sz w:val="28"/>
                <w:szCs w:val="28"/>
              </w:rPr>
              <w:t>хроническая усталость</w:t>
            </w:r>
            <w:r>
              <w:t xml:space="preserve">                </w:t>
            </w:r>
          </w:p>
          <w:p w14:paraId="52FE11AE" w14:textId="77777777" w:rsidR="001B396D" w:rsidRDefault="001B396D" w:rsidP="001B396D">
            <w:r w:rsidRPr="00610EB9">
              <w:rPr>
                <w:rFonts w:ascii="Times New Roman" w:hAnsi="Times New Roman"/>
                <w:sz w:val="28"/>
                <w:szCs w:val="28"/>
              </w:rPr>
              <w:t>слабость, утомляемость</w:t>
            </w:r>
            <w:r>
              <w:t xml:space="preserve">               </w:t>
            </w:r>
          </w:p>
          <w:p w14:paraId="77F92450" w14:textId="77777777" w:rsidR="001B396D" w:rsidRDefault="001B396D" w:rsidP="001B396D">
            <w:r w:rsidRPr="00610EB9">
              <w:rPr>
                <w:rFonts w:ascii="Times New Roman" w:hAnsi="Times New Roman"/>
                <w:sz w:val="28"/>
                <w:szCs w:val="28"/>
              </w:rPr>
              <w:t>раздражительность</w:t>
            </w:r>
            <w:r>
              <w:t xml:space="preserve">                   </w:t>
            </w:r>
          </w:p>
          <w:p w14:paraId="2BF304AE"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Изменения со стороны кожи и слизистых</w:t>
            </w:r>
          </w:p>
          <w:p w14:paraId="2507452E"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герпетиформный дерматит</w:t>
            </w:r>
            <w:r>
              <w:t xml:space="preserve">            </w:t>
            </w:r>
            <w:r w:rsidRPr="00610EB9">
              <w:rPr>
                <w:rFonts w:ascii="Times New Roman" w:hAnsi="Times New Roman"/>
                <w:sz w:val="28"/>
                <w:szCs w:val="28"/>
              </w:rPr>
              <w:t xml:space="preserve"> </w:t>
            </w:r>
          </w:p>
          <w:p w14:paraId="22F5B181" w14:textId="77777777" w:rsidR="001B396D" w:rsidRDefault="001B396D" w:rsidP="001B396D">
            <w:r w:rsidRPr="00610EB9">
              <w:rPr>
                <w:rFonts w:ascii="Times New Roman" w:hAnsi="Times New Roman"/>
                <w:sz w:val="28"/>
                <w:szCs w:val="28"/>
              </w:rPr>
              <w:t>алопеция</w:t>
            </w:r>
            <w:r>
              <w:t xml:space="preserve">                            </w:t>
            </w:r>
          </w:p>
          <w:p w14:paraId="46A779C1" w14:textId="77777777" w:rsidR="001B396D" w:rsidRDefault="001B396D" w:rsidP="001B396D">
            <w:r w:rsidRPr="00610EB9">
              <w:rPr>
                <w:rFonts w:ascii="Times New Roman" w:hAnsi="Times New Roman"/>
                <w:sz w:val="28"/>
                <w:szCs w:val="28"/>
              </w:rPr>
              <w:t>витилиго</w:t>
            </w:r>
            <w:r>
              <w:t xml:space="preserve">                            </w:t>
            </w:r>
          </w:p>
          <w:p w14:paraId="0A0AC509" w14:textId="77777777" w:rsidR="001B396D" w:rsidRDefault="001B396D" w:rsidP="001B396D">
            <w:r w:rsidRPr="00610EB9">
              <w:rPr>
                <w:rFonts w:ascii="Times New Roman" w:hAnsi="Times New Roman"/>
                <w:sz w:val="28"/>
                <w:szCs w:val="28"/>
              </w:rPr>
              <w:t>атопический дерматит</w:t>
            </w:r>
            <w:r>
              <w:t xml:space="preserve">                </w:t>
            </w:r>
          </w:p>
          <w:p w14:paraId="5A35A011" w14:textId="77777777" w:rsidR="001B396D" w:rsidRDefault="001B396D" w:rsidP="001B396D">
            <w:r w:rsidRPr="00610EB9">
              <w:rPr>
                <w:rFonts w:ascii="Times New Roman" w:hAnsi="Times New Roman"/>
                <w:sz w:val="28"/>
                <w:szCs w:val="28"/>
              </w:rPr>
              <w:t>афтозный стоматит, хейлиты</w:t>
            </w:r>
            <w:r>
              <w:t xml:space="preserve">          </w:t>
            </w:r>
            <w:r w:rsidRPr="00610EB9">
              <w:rPr>
                <w:rFonts w:ascii="Times New Roman" w:hAnsi="Times New Roman"/>
                <w:sz w:val="28"/>
                <w:szCs w:val="28"/>
              </w:rPr>
              <w:t xml:space="preserve"> </w:t>
            </w:r>
          </w:p>
          <w:p w14:paraId="564A960C"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Изменения со стороны костной</w:t>
            </w:r>
            <w:r>
              <w:rPr>
                <w:b/>
                <w:u w:val="single"/>
              </w:rPr>
              <w:t xml:space="preserve"> </w:t>
            </w:r>
            <w:r w:rsidRPr="00610EB9">
              <w:rPr>
                <w:rFonts w:ascii="Times New Roman" w:hAnsi="Times New Roman"/>
                <w:b/>
                <w:sz w:val="28"/>
                <w:szCs w:val="28"/>
                <w:u w:val="single"/>
              </w:rPr>
              <w:t>системы</w:t>
            </w:r>
          </w:p>
          <w:p w14:paraId="066B3D74"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боли в костях</w:t>
            </w:r>
            <w:r>
              <w:t xml:space="preserve">                        </w:t>
            </w:r>
          </w:p>
          <w:p w14:paraId="5B213E9D" w14:textId="62C896A7" w:rsidR="001B396D" w:rsidRPr="00610EB9" w:rsidRDefault="001B396D" w:rsidP="001B396D">
            <w:pPr>
              <w:widowControl w:val="0"/>
              <w:topLinePunct/>
              <w:autoSpaceDE w:val="0"/>
              <w:autoSpaceDN w:val="0"/>
              <w:adjustRightInd w:val="0"/>
              <w:rPr>
                <w:sz w:val="28"/>
                <w:szCs w:val="28"/>
              </w:rPr>
            </w:pPr>
            <w:r w:rsidRPr="00610EB9">
              <w:rPr>
                <w:rFonts w:ascii="Times New Roman" w:hAnsi="Times New Roman"/>
                <w:sz w:val="28"/>
                <w:szCs w:val="28"/>
              </w:rPr>
              <w:t>остеопороз, остеомаляция, повторные переломы</w:t>
            </w:r>
            <w:r>
              <w:t xml:space="preserve">  </w:t>
            </w:r>
          </w:p>
          <w:p w14:paraId="256C0512" w14:textId="77777777" w:rsidR="001B396D" w:rsidRDefault="001B396D" w:rsidP="001B396D">
            <w:r w:rsidRPr="00610EB9">
              <w:rPr>
                <w:rFonts w:ascii="Times New Roman" w:hAnsi="Times New Roman"/>
                <w:sz w:val="28"/>
                <w:szCs w:val="28"/>
              </w:rPr>
              <w:t>артриты, боли в суставах</w:t>
            </w:r>
            <w:r>
              <w:t xml:space="preserve">              </w:t>
            </w:r>
          </w:p>
          <w:p w14:paraId="3C0B5CEE" w14:textId="77777777" w:rsidR="001B396D" w:rsidRPr="00610EB9" w:rsidRDefault="001B396D" w:rsidP="001B396D">
            <w:pPr>
              <w:widowControl w:val="0"/>
              <w:topLinePunct/>
              <w:autoSpaceDE w:val="0"/>
              <w:autoSpaceDN w:val="0"/>
              <w:adjustRightInd w:val="0"/>
              <w:rPr>
                <w:sz w:val="28"/>
                <w:szCs w:val="28"/>
              </w:rPr>
            </w:pPr>
            <w:r w:rsidRPr="00610EB9">
              <w:rPr>
                <w:rFonts w:ascii="Times New Roman" w:hAnsi="Times New Roman"/>
                <w:sz w:val="28"/>
                <w:szCs w:val="28"/>
              </w:rPr>
              <w:t>множественный кариес, дефект зубной эмали</w:t>
            </w:r>
            <w:r>
              <w:t xml:space="preserve">   </w:t>
            </w:r>
          </w:p>
          <w:p w14:paraId="1AF8E4B0" w14:textId="77777777" w:rsidR="001B396D" w:rsidRDefault="001B396D" w:rsidP="001B396D">
            <w:r w:rsidRPr="00610EB9">
              <w:rPr>
                <w:rFonts w:ascii="Times New Roman" w:hAnsi="Times New Roman"/>
                <w:sz w:val="28"/>
                <w:szCs w:val="28"/>
              </w:rPr>
              <w:t>низкий рост</w:t>
            </w:r>
            <w:r>
              <w:t xml:space="preserve">                         </w:t>
            </w:r>
          </w:p>
          <w:p w14:paraId="5969FFB0"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 xml:space="preserve">Гематологические проявления </w:t>
            </w:r>
          </w:p>
          <w:p w14:paraId="5282F547"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рефрактерная к терапии железодефицитная или В12 дефицитная анемия</w:t>
            </w:r>
          </w:p>
          <w:p w14:paraId="050885AE" w14:textId="77777777" w:rsidR="001B396D" w:rsidRDefault="001B396D" w:rsidP="001B396D">
            <w:r w:rsidRPr="00610EB9">
              <w:rPr>
                <w:rFonts w:ascii="Times New Roman" w:hAnsi="Times New Roman"/>
                <w:sz w:val="28"/>
                <w:szCs w:val="28"/>
              </w:rPr>
              <w:t>кровотечения</w:t>
            </w:r>
            <w:r>
              <w:t xml:space="preserve">                        </w:t>
            </w:r>
          </w:p>
          <w:p w14:paraId="32FD125E"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Неврологические проявления</w:t>
            </w:r>
          </w:p>
          <w:p w14:paraId="31B675CB"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головные боли</w:t>
            </w:r>
            <w:r>
              <w:t xml:space="preserve">                       </w:t>
            </w:r>
          </w:p>
          <w:p w14:paraId="3FD1B7D3" w14:textId="77777777" w:rsidR="001B396D" w:rsidRDefault="001B396D" w:rsidP="001B396D">
            <w:r w:rsidRPr="00610EB9">
              <w:rPr>
                <w:rFonts w:ascii="Times New Roman" w:hAnsi="Times New Roman"/>
                <w:sz w:val="28"/>
                <w:szCs w:val="28"/>
              </w:rPr>
              <w:t>нарушения сна</w:t>
            </w:r>
            <w:r>
              <w:t xml:space="preserve"> </w:t>
            </w:r>
          </w:p>
          <w:p w14:paraId="6B85F3A4" w14:textId="77777777" w:rsidR="001B396D" w:rsidRDefault="001B396D" w:rsidP="001B396D">
            <w:r w:rsidRPr="00610EB9">
              <w:rPr>
                <w:rFonts w:ascii="Times New Roman" w:hAnsi="Times New Roman"/>
                <w:sz w:val="28"/>
                <w:szCs w:val="28"/>
              </w:rPr>
              <w:t>депрессия</w:t>
            </w:r>
            <w:r>
              <w:t xml:space="preserve">                           </w:t>
            </w:r>
          </w:p>
          <w:p w14:paraId="0CE0BA31" w14:textId="77777777" w:rsidR="001B396D" w:rsidRDefault="001B396D" w:rsidP="001B396D">
            <w:r w:rsidRPr="00610EB9">
              <w:rPr>
                <w:rFonts w:ascii="Times New Roman" w:hAnsi="Times New Roman"/>
                <w:sz w:val="28"/>
                <w:szCs w:val="28"/>
              </w:rPr>
              <w:t>полинейропатия</w:t>
            </w:r>
            <w:r>
              <w:t xml:space="preserve">                      </w:t>
            </w:r>
          </w:p>
          <w:p w14:paraId="24539496" w14:textId="77777777" w:rsidR="001B396D" w:rsidRDefault="001B396D" w:rsidP="001B396D">
            <w:r w:rsidRPr="00610EB9">
              <w:rPr>
                <w:rFonts w:ascii="Times New Roman" w:hAnsi="Times New Roman"/>
                <w:sz w:val="28"/>
                <w:szCs w:val="28"/>
              </w:rPr>
              <w:t>атаксия</w:t>
            </w:r>
            <w:r>
              <w:t xml:space="preserve">                             </w:t>
            </w:r>
          </w:p>
          <w:p w14:paraId="35780D78"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Нарушения репродуктивной функции</w:t>
            </w:r>
          </w:p>
          <w:p w14:paraId="59A9794D"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задержка полового развития</w:t>
            </w:r>
            <w:r>
              <w:t xml:space="preserve">           </w:t>
            </w:r>
          </w:p>
          <w:p w14:paraId="559F6E77" w14:textId="77777777" w:rsidR="001B396D" w:rsidRDefault="001B396D" w:rsidP="001B396D">
            <w:r w:rsidRPr="00610EB9">
              <w:rPr>
                <w:rFonts w:ascii="Times New Roman" w:hAnsi="Times New Roman"/>
                <w:sz w:val="28"/>
                <w:szCs w:val="28"/>
              </w:rPr>
              <w:t>женское и мужское бесплодие</w:t>
            </w:r>
            <w:r>
              <w:t xml:space="preserve">          </w:t>
            </w:r>
          </w:p>
          <w:p w14:paraId="605DAFDC" w14:textId="77777777" w:rsidR="001B396D" w:rsidRDefault="001B396D" w:rsidP="001B396D">
            <w:r w:rsidRPr="00610EB9">
              <w:rPr>
                <w:rFonts w:ascii="Times New Roman" w:hAnsi="Times New Roman"/>
                <w:sz w:val="28"/>
                <w:szCs w:val="28"/>
              </w:rPr>
              <w:t>привычное невынашивание беременности, спонтанные аборты, мертворождения</w:t>
            </w:r>
            <w:r>
              <w:t xml:space="preserve">                      </w:t>
            </w:r>
          </w:p>
          <w:p w14:paraId="05306298" w14:textId="77777777" w:rsidR="001B396D" w:rsidRPr="00610EB9" w:rsidRDefault="001B396D" w:rsidP="001B396D">
            <w:pPr>
              <w:widowControl w:val="0"/>
              <w:topLinePunct/>
              <w:autoSpaceDE w:val="0"/>
              <w:autoSpaceDN w:val="0"/>
              <w:adjustRightInd w:val="0"/>
              <w:jc w:val="both"/>
              <w:rPr>
                <w:rFonts w:ascii="Times New Roman" w:hAnsi="Times New Roman"/>
                <w:b/>
                <w:sz w:val="28"/>
                <w:szCs w:val="28"/>
                <w:u w:val="single"/>
              </w:rPr>
            </w:pPr>
            <w:r w:rsidRPr="00610EB9">
              <w:rPr>
                <w:rFonts w:ascii="Times New Roman" w:hAnsi="Times New Roman"/>
                <w:b/>
                <w:sz w:val="28"/>
                <w:szCs w:val="28"/>
                <w:u w:val="single"/>
              </w:rPr>
              <w:t>Ассоциированные с целиакией заболевания</w:t>
            </w:r>
          </w:p>
          <w:p w14:paraId="2C430243"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Заболевания эндокринной системы</w:t>
            </w:r>
          </w:p>
          <w:p w14:paraId="21BAA227"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Сахарный диабет I типа</w:t>
            </w:r>
            <w:r>
              <w:t xml:space="preserve">                </w:t>
            </w:r>
          </w:p>
          <w:p w14:paraId="5708A132" w14:textId="4776A180" w:rsidR="001B396D" w:rsidRDefault="001B396D" w:rsidP="001B396D">
            <w:r w:rsidRPr="00610EB9">
              <w:rPr>
                <w:rFonts w:ascii="Times New Roman" w:hAnsi="Times New Roman"/>
                <w:sz w:val="28"/>
                <w:szCs w:val="28"/>
              </w:rPr>
              <w:t>Аутоиммунные заболевания щитовидной железы</w:t>
            </w:r>
            <w:r>
              <w:t xml:space="preserve"> </w:t>
            </w:r>
          </w:p>
          <w:p w14:paraId="011CDD40" w14:textId="77777777" w:rsidR="001B396D" w:rsidRDefault="001B396D" w:rsidP="001B396D">
            <w:r w:rsidRPr="00610EB9">
              <w:rPr>
                <w:rFonts w:ascii="Times New Roman" w:hAnsi="Times New Roman"/>
                <w:sz w:val="28"/>
                <w:szCs w:val="28"/>
              </w:rPr>
              <w:t>Болезнь Аддисона</w:t>
            </w:r>
            <w:r>
              <w:t xml:space="preserve">  </w:t>
            </w:r>
          </w:p>
          <w:p w14:paraId="4B608ACF"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Заболевания гепатобилиарной системы</w:t>
            </w:r>
          </w:p>
          <w:p w14:paraId="51BA07A2"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Первичный билиарный цирроз</w:t>
            </w:r>
            <w:r>
              <w:t xml:space="preserve">          </w:t>
            </w:r>
          </w:p>
          <w:p w14:paraId="68C3AE63" w14:textId="77777777" w:rsidR="001B396D" w:rsidRDefault="001B396D" w:rsidP="001B396D">
            <w:r w:rsidRPr="00610EB9">
              <w:rPr>
                <w:rFonts w:ascii="Times New Roman" w:hAnsi="Times New Roman"/>
                <w:sz w:val="28"/>
                <w:szCs w:val="28"/>
              </w:rPr>
              <w:t>Аутоиммунный гепатит</w:t>
            </w:r>
            <w:r>
              <w:t xml:space="preserve">               </w:t>
            </w:r>
          </w:p>
          <w:p w14:paraId="3605F251" w14:textId="77777777" w:rsidR="001B396D" w:rsidRDefault="001B396D" w:rsidP="001B396D">
            <w:r w:rsidRPr="00610EB9">
              <w:rPr>
                <w:rFonts w:ascii="Times New Roman" w:hAnsi="Times New Roman"/>
                <w:sz w:val="28"/>
                <w:szCs w:val="28"/>
              </w:rPr>
              <w:t>Аутоиммунный холангит</w:t>
            </w:r>
            <w:r>
              <w:t xml:space="preserve">              </w:t>
            </w:r>
          </w:p>
          <w:p w14:paraId="1D2DEBEA"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Хромосомные аномалии</w:t>
            </w:r>
          </w:p>
          <w:p w14:paraId="05C0255C"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Хромосомные аномалии Синдром Дауна</w:t>
            </w:r>
            <w:r>
              <w:t xml:space="preserve"> </w:t>
            </w:r>
          </w:p>
          <w:p w14:paraId="3765FA7D" w14:textId="77777777" w:rsidR="001B396D" w:rsidRDefault="001B396D" w:rsidP="001B396D">
            <w:r w:rsidRPr="00610EB9">
              <w:rPr>
                <w:rFonts w:ascii="Times New Roman" w:hAnsi="Times New Roman"/>
                <w:sz w:val="28"/>
                <w:szCs w:val="28"/>
              </w:rPr>
              <w:t>Синдром Шерешевского-Тернера</w:t>
            </w:r>
            <w:r>
              <w:t xml:space="preserve">       </w:t>
            </w:r>
          </w:p>
          <w:p w14:paraId="5E474C80" w14:textId="77777777" w:rsidR="001B396D" w:rsidRDefault="001B396D" w:rsidP="001B396D">
            <w:r w:rsidRPr="00610EB9">
              <w:rPr>
                <w:rFonts w:ascii="Times New Roman" w:hAnsi="Times New Roman"/>
                <w:sz w:val="28"/>
                <w:szCs w:val="28"/>
              </w:rPr>
              <w:t>Синдром Вильямса</w:t>
            </w:r>
            <w:r>
              <w:t xml:space="preserve">                    </w:t>
            </w:r>
          </w:p>
          <w:p w14:paraId="704EA217" w14:textId="77777777" w:rsidR="001B396D" w:rsidRPr="00610EB9" w:rsidRDefault="001B396D" w:rsidP="001B396D">
            <w:pPr>
              <w:widowControl w:val="0"/>
              <w:topLinePunct/>
              <w:autoSpaceDE w:val="0"/>
              <w:autoSpaceDN w:val="0"/>
              <w:adjustRightInd w:val="0"/>
              <w:rPr>
                <w:rFonts w:ascii="Times New Roman" w:hAnsi="Times New Roman"/>
                <w:b/>
                <w:sz w:val="28"/>
                <w:szCs w:val="28"/>
                <w:u w:val="single"/>
              </w:rPr>
            </w:pPr>
            <w:r w:rsidRPr="00610EB9">
              <w:rPr>
                <w:rFonts w:ascii="Times New Roman" w:hAnsi="Times New Roman"/>
                <w:b/>
                <w:sz w:val="28"/>
                <w:szCs w:val="28"/>
                <w:u w:val="single"/>
              </w:rPr>
              <w:t>Другие заболевания</w:t>
            </w:r>
          </w:p>
          <w:p w14:paraId="13AD3329" w14:textId="77777777" w:rsidR="001B396D" w:rsidRPr="00610EB9" w:rsidRDefault="001B396D" w:rsidP="001B396D">
            <w:pPr>
              <w:widowControl w:val="0"/>
              <w:topLinePunct/>
              <w:autoSpaceDE w:val="0"/>
              <w:autoSpaceDN w:val="0"/>
              <w:adjustRightInd w:val="0"/>
              <w:rPr>
                <w:rFonts w:ascii="Times New Roman" w:hAnsi="Times New Roman"/>
                <w:sz w:val="28"/>
                <w:szCs w:val="28"/>
              </w:rPr>
            </w:pPr>
            <w:r w:rsidRPr="00610EB9">
              <w:rPr>
                <w:rFonts w:ascii="Times New Roman" w:hAnsi="Times New Roman"/>
                <w:sz w:val="28"/>
                <w:szCs w:val="28"/>
              </w:rPr>
              <w:t>Ревматоидный артрит</w:t>
            </w:r>
            <w:r>
              <w:t xml:space="preserve">                 </w:t>
            </w:r>
          </w:p>
          <w:p w14:paraId="76906776" w14:textId="77777777" w:rsidR="001B396D" w:rsidRDefault="001B396D" w:rsidP="001B396D">
            <w:r w:rsidRPr="00610EB9">
              <w:rPr>
                <w:rFonts w:ascii="Times New Roman" w:hAnsi="Times New Roman"/>
                <w:sz w:val="28"/>
                <w:szCs w:val="28"/>
              </w:rPr>
              <w:t>Болезнь Крона</w:t>
            </w:r>
            <w:r>
              <w:t xml:space="preserve"> </w:t>
            </w:r>
          </w:p>
          <w:p w14:paraId="1CDE0338" w14:textId="77777777" w:rsidR="001B396D" w:rsidRDefault="001B396D" w:rsidP="001B396D">
            <w:r w:rsidRPr="00610EB9">
              <w:rPr>
                <w:rFonts w:ascii="Times New Roman" w:hAnsi="Times New Roman"/>
                <w:sz w:val="28"/>
                <w:szCs w:val="28"/>
              </w:rPr>
              <w:t>Язвенный колит</w:t>
            </w:r>
            <w:r>
              <w:t xml:space="preserve">                      </w:t>
            </w:r>
          </w:p>
          <w:p w14:paraId="4D1B93C2" w14:textId="0376FFB3" w:rsidR="001B396D" w:rsidRDefault="001B396D" w:rsidP="001B396D">
            <w:r w:rsidRPr="00610EB9">
              <w:rPr>
                <w:rFonts w:ascii="Times New Roman" w:hAnsi="Times New Roman"/>
                <w:sz w:val="28"/>
                <w:szCs w:val="28"/>
              </w:rPr>
              <w:t>Селективный дефицит IgA</w:t>
            </w:r>
            <w:r>
              <w:t xml:space="preserve">            </w:t>
            </w:r>
            <w:r w:rsidRPr="00610EB9">
              <w:rPr>
                <w:rFonts w:ascii="Times New Roman" w:hAnsi="Times New Roman"/>
                <w:sz w:val="28"/>
                <w:szCs w:val="28"/>
              </w:rPr>
              <w:t xml:space="preserve"> </w:t>
            </w:r>
          </w:p>
        </w:tc>
        <w:tc>
          <w:tcPr>
            <w:tcW w:w="3827" w:type="dxa"/>
          </w:tcPr>
          <w:p w14:paraId="2A5CDE42"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7C747F1"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31FCAB5"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35B059A5"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96BEB41"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C2CEE0F"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2B5A04B"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3CD35E33"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3D1953C"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69FB70F2"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205A72C4" w14:textId="7FE4075D"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8F1987A"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77360E6"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0595CEE"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F4ED63A"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E7D38A7"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4F32062"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5383AC6"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483C04D9" w14:textId="0933A842"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192DA04"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39C2957C"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8ED7B34"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99C6CD5"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886AB0D"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5C2FBDF6" w14:textId="015CE366"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E975C76"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517C5D3F" w14:textId="77777777" w:rsidR="001B396D" w:rsidRDefault="001B396D" w:rsidP="001B396D">
            <w:pPr>
              <w:widowControl w:val="0"/>
              <w:topLinePunct/>
              <w:autoSpaceDE w:val="0"/>
              <w:autoSpaceDN w:val="0"/>
              <w:adjustRightInd w:val="0"/>
              <w:rPr>
                <w:rFonts w:ascii="Times New Roman" w:hAnsi="Times New Roman"/>
                <w:sz w:val="28"/>
                <w:szCs w:val="28"/>
              </w:rPr>
            </w:pPr>
          </w:p>
          <w:p w14:paraId="738088F3" w14:textId="0ACC0F8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512DA93"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209BB87" w14:textId="77777777" w:rsidR="001B396D" w:rsidRDefault="001B396D" w:rsidP="001B396D">
            <w:pPr>
              <w:widowControl w:val="0"/>
              <w:topLinePunct/>
              <w:autoSpaceDE w:val="0"/>
              <w:autoSpaceDN w:val="0"/>
              <w:adjustRightInd w:val="0"/>
              <w:rPr>
                <w:rFonts w:ascii="Times New Roman" w:hAnsi="Times New Roman"/>
                <w:sz w:val="28"/>
                <w:szCs w:val="28"/>
              </w:rPr>
            </w:pPr>
          </w:p>
          <w:p w14:paraId="4D7D2A83" w14:textId="2B12245D"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7772A84"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5B68CE2B" w14:textId="17A170F5"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36C7B53" w14:textId="77777777" w:rsidR="001B396D" w:rsidRDefault="001B396D" w:rsidP="001B396D">
            <w:pPr>
              <w:widowControl w:val="0"/>
              <w:topLinePunct/>
              <w:autoSpaceDE w:val="0"/>
              <w:autoSpaceDN w:val="0"/>
              <w:adjustRightInd w:val="0"/>
              <w:rPr>
                <w:rFonts w:ascii="Times New Roman" w:hAnsi="Times New Roman"/>
                <w:sz w:val="28"/>
                <w:szCs w:val="28"/>
              </w:rPr>
            </w:pPr>
          </w:p>
          <w:p w14:paraId="28BBD9D9" w14:textId="7A6C2FA3"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2E6B457"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78E84BE0" w14:textId="413D976B"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02B3B96E"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3DD578D"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D74849C"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A100A9F"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3AD149F"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4B036B2F" w14:textId="71FCC29E"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5D33C2A3"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5BEDBE1"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63AB2A48"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6F57C025"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23556B48"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5CF81F31" w14:textId="77777777" w:rsidR="001B396D" w:rsidRDefault="001B396D" w:rsidP="001B396D">
            <w:pPr>
              <w:widowControl w:val="0"/>
              <w:topLinePunct/>
              <w:autoSpaceDE w:val="0"/>
              <w:autoSpaceDN w:val="0"/>
              <w:adjustRightInd w:val="0"/>
              <w:rPr>
                <w:rFonts w:ascii="Times New Roman" w:hAnsi="Times New Roman"/>
                <w:sz w:val="28"/>
                <w:szCs w:val="28"/>
              </w:rPr>
            </w:pPr>
          </w:p>
          <w:p w14:paraId="6B9CD9DA" w14:textId="13C3E36A"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B5E71C9"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0860FB99" w14:textId="77777777" w:rsidR="001B396D" w:rsidRDefault="001B396D" w:rsidP="001B396D">
            <w:pPr>
              <w:widowControl w:val="0"/>
              <w:topLinePunct/>
              <w:autoSpaceDE w:val="0"/>
              <w:autoSpaceDN w:val="0"/>
              <w:adjustRightInd w:val="0"/>
              <w:rPr>
                <w:rFonts w:ascii="Times New Roman" w:hAnsi="Times New Roman"/>
                <w:sz w:val="28"/>
                <w:szCs w:val="28"/>
              </w:rPr>
            </w:pPr>
          </w:p>
          <w:p w14:paraId="424A025B" w14:textId="2D1E8F02"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8452AE4" w14:textId="77777777" w:rsidR="001B396D" w:rsidRPr="001B396D" w:rsidRDefault="001B396D" w:rsidP="001B396D">
            <w:pPr>
              <w:widowControl w:val="0"/>
              <w:topLinePunct/>
              <w:autoSpaceDE w:val="0"/>
              <w:autoSpaceDN w:val="0"/>
              <w:adjustRightInd w:val="0"/>
              <w:rPr>
                <w:rFonts w:ascii="Times New Roman" w:hAnsi="Times New Roman"/>
                <w:sz w:val="28"/>
                <w:szCs w:val="28"/>
              </w:rPr>
            </w:pPr>
          </w:p>
          <w:p w14:paraId="467D3BA9"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4D66920B"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2FD8D0E"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3F074E2A" w14:textId="77777777" w:rsidR="001B396D" w:rsidRDefault="001B396D" w:rsidP="001B396D">
            <w:pPr>
              <w:widowControl w:val="0"/>
              <w:topLinePunct/>
              <w:autoSpaceDE w:val="0"/>
              <w:autoSpaceDN w:val="0"/>
              <w:adjustRightInd w:val="0"/>
              <w:rPr>
                <w:rFonts w:ascii="Times New Roman" w:hAnsi="Times New Roman"/>
                <w:sz w:val="28"/>
                <w:szCs w:val="28"/>
              </w:rPr>
            </w:pPr>
          </w:p>
          <w:p w14:paraId="5A06755E" w14:textId="35D171CB"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FCC91AA" w14:textId="164E7DCC" w:rsid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763706F3" w14:textId="4033017B"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20E28C92" w14:textId="77777777" w:rsidR="001B396D" w:rsidRDefault="001B396D" w:rsidP="001B396D">
            <w:pPr>
              <w:widowControl w:val="0"/>
              <w:topLinePunct/>
              <w:autoSpaceDE w:val="0"/>
              <w:autoSpaceDN w:val="0"/>
              <w:adjustRightInd w:val="0"/>
              <w:rPr>
                <w:rFonts w:ascii="Times New Roman" w:hAnsi="Times New Roman"/>
                <w:sz w:val="28"/>
                <w:szCs w:val="28"/>
              </w:rPr>
            </w:pPr>
          </w:p>
          <w:p w14:paraId="1B4DD490" w14:textId="5C3CBB19"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13E05D79" w14:textId="77777777" w:rsidR="001B396D" w:rsidRPr="001B396D" w:rsidRDefault="001B396D" w:rsidP="001B396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58C9AFC8" w14:textId="77777777" w:rsidR="001B396D" w:rsidRDefault="001B396D" w:rsidP="005D1AD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p w14:paraId="360063A7" w14:textId="4C69633F" w:rsidR="001B396D" w:rsidRPr="001B396D" w:rsidRDefault="001B396D" w:rsidP="005D1ADD">
            <w:pPr>
              <w:widowControl w:val="0"/>
              <w:topLinePunct/>
              <w:autoSpaceDE w:val="0"/>
              <w:autoSpaceDN w:val="0"/>
              <w:adjustRightInd w:val="0"/>
              <w:rPr>
                <w:rFonts w:ascii="Times New Roman" w:hAnsi="Times New Roman"/>
                <w:sz w:val="28"/>
                <w:szCs w:val="28"/>
              </w:rPr>
            </w:pPr>
            <w:r w:rsidRPr="001B396D">
              <w:rPr>
                <w:rFonts w:ascii="Times New Roman" w:hAnsi="Times New Roman"/>
                <w:sz w:val="28"/>
                <w:szCs w:val="28"/>
              </w:rPr>
              <w:t>Да (__)</w:t>
            </w:r>
            <w:r w:rsidRPr="001B396D">
              <w:rPr>
                <w:rFonts w:ascii="Times New Roman" w:hAnsi="Times New Roman"/>
                <w:sz w:val="28"/>
                <w:szCs w:val="28"/>
              </w:rPr>
              <w:tab/>
            </w:r>
            <w:r w:rsidRPr="001B396D">
              <w:rPr>
                <w:rFonts w:ascii="Times New Roman" w:hAnsi="Times New Roman"/>
                <w:sz w:val="28"/>
                <w:szCs w:val="28"/>
              </w:rPr>
              <w:tab/>
              <w:t>Нет (__)</w:t>
            </w:r>
          </w:p>
        </w:tc>
      </w:tr>
    </w:tbl>
    <w:p w14:paraId="49CE626E" w14:textId="77777777" w:rsidR="005D1ADD" w:rsidRPr="00610EB9" w:rsidRDefault="005D1ADD" w:rsidP="005D1ADD">
      <w:pPr>
        <w:widowControl w:val="0"/>
        <w:topLinePunct/>
        <w:autoSpaceDE w:val="0"/>
        <w:autoSpaceDN w:val="0"/>
        <w:adjustRightInd w:val="0"/>
        <w:spacing w:after="0" w:line="240" w:lineRule="auto"/>
        <w:rPr>
          <w:b/>
          <w:u w:val="single"/>
        </w:rPr>
      </w:pPr>
    </w:p>
    <w:p w14:paraId="0DA2F37A" w14:textId="2E3E4E85" w:rsidR="005D1ADD" w:rsidRPr="00610EB9" w:rsidRDefault="005D1ADD" w:rsidP="00A311C9">
      <w:pPr>
        <w:widowControl w:val="0"/>
        <w:topLinePunct/>
        <w:autoSpaceDE w:val="0"/>
        <w:autoSpaceDN w:val="0"/>
        <w:adjustRightInd w:val="0"/>
        <w:spacing w:after="0" w:line="240" w:lineRule="auto"/>
        <w:jc w:val="both"/>
        <w:rPr>
          <w:b/>
          <w:u w:val="single"/>
        </w:rPr>
      </w:pPr>
      <w:r w:rsidRPr="00610EB9">
        <w:rPr>
          <w:b/>
          <w:u w:val="single"/>
        </w:rPr>
        <w:t xml:space="preserve">При наличии положительных </w:t>
      </w:r>
      <w:r w:rsidR="0017789D" w:rsidRPr="00610EB9">
        <w:rPr>
          <w:b/>
          <w:u w:val="single"/>
        </w:rPr>
        <w:t>симптомов,</w:t>
      </w:r>
      <w:r w:rsidRPr="00610EB9">
        <w:rPr>
          <w:b/>
          <w:u w:val="single"/>
        </w:rPr>
        <w:t xml:space="preserve"> а </w:t>
      </w:r>
      <w:r w:rsidR="0017789D" w:rsidRPr="00610EB9">
        <w:rPr>
          <w:b/>
          <w:u w:val="single"/>
        </w:rPr>
        <w:t>также</w:t>
      </w:r>
      <w:r w:rsidRPr="00610EB9">
        <w:rPr>
          <w:b/>
          <w:u w:val="single"/>
        </w:rPr>
        <w:t xml:space="preserve"> </w:t>
      </w:r>
      <w:r w:rsidR="00C639C7" w:rsidRPr="00610EB9">
        <w:rPr>
          <w:b/>
          <w:u w:val="single"/>
        </w:rPr>
        <w:t>ассоциированного заболевания</w:t>
      </w:r>
      <w:r w:rsidRPr="00610EB9">
        <w:rPr>
          <w:b/>
          <w:u w:val="single"/>
        </w:rPr>
        <w:t xml:space="preserve"> необходимо провести серологическое исследование на целиакею: антитела к тканевой трансглютаминазе </w:t>
      </w:r>
      <w:r w:rsidR="00C639C7" w:rsidRPr="00610EB9">
        <w:rPr>
          <w:b/>
          <w:u w:val="single"/>
        </w:rPr>
        <w:t>IgA, антитела</w:t>
      </w:r>
      <w:r w:rsidRPr="00610EB9">
        <w:rPr>
          <w:b/>
          <w:u w:val="single"/>
        </w:rPr>
        <w:t xml:space="preserve"> к эндомизию IgA, IgG,</w:t>
      </w:r>
      <w:r w:rsidR="004D607A">
        <w:rPr>
          <w:b/>
          <w:u w:val="single"/>
        </w:rPr>
        <w:t xml:space="preserve"> </w:t>
      </w:r>
      <w:r w:rsidRPr="00610EB9">
        <w:rPr>
          <w:b/>
          <w:u w:val="single"/>
        </w:rPr>
        <w:t>общии IgA.</w:t>
      </w:r>
    </w:p>
    <w:p w14:paraId="3F6336CF" w14:textId="77777777" w:rsidR="005D1ADD" w:rsidRPr="00610EB9" w:rsidRDefault="005D1ADD" w:rsidP="005D1ADD">
      <w:pPr>
        <w:widowControl w:val="0"/>
        <w:topLinePunct/>
        <w:autoSpaceDE w:val="0"/>
        <w:autoSpaceDN w:val="0"/>
        <w:adjustRightInd w:val="0"/>
        <w:spacing w:after="0" w:line="240" w:lineRule="auto"/>
        <w:rPr>
          <w:b/>
          <w:u w:val="single"/>
        </w:rPr>
      </w:pPr>
    </w:p>
    <w:p w14:paraId="5C3A7279" w14:textId="77777777" w:rsidR="005D1ADD" w:rsidRPr="00610EB9" w:rsidRDefault="005D1ADD" w:rsidP="005D1ADD">
      <w:pPr>
        <w:widowControl w:val="0"/>
        <w:topLinePunct/>
        <w:autoSpaceDE w:val="0"/>
        <w:autoSpaceDN w:val="0"/>
        <w:adjustRightInd w:val="0"/>
        <w:spacing w:after="0" w:line="240" w:lineRule="auto"/>
      </w:pPr>
      <w:r w:rsidRPr="00610EB9">
        <w:t>Разработано на основании российского протокола: докторантом АО «МУА» Капасовой Айсулу Тлеугазыевной</w:t>
      </w:r>
    </w:p>
    <w:p w14:paraId="49466C8A" w14:textId="3063A0BB" w:rsidR="005D1ADD" w:rsidRPr="00610EB9" w:rsidRDefault="005D1ADD" w:rsidP="005D1ADD">
      <w:pPr>
        <w:widowControl w:val="0"/>
        <w:topLinePunct/>
        <w:autoSpaceDE w:val="0"/>
        <w:autoSpaceDN w:val="0"/>
        <w:adjustRightInd w:val="0"/>
        <w:spacing w:after="0" w:line="240" w:lineRule="auto"/>
      </w:pPr>
      <w:r w:rsidRPr="00610EB9">
        <w:t>Верните заполненную анкету:</w:t>
      </w:r>
      <w:r w:rsidR="004D607A">
        <w:t xml:space="preserve"> </w:t>
      </w:r>
    </w:p>
    <w:p w14:paraId="2DBEC925" w14:textId="2E202072" w:rsidR="005D1ADD" w:rsidRPr="00610EB9" w:rsidRDefault="005D1ADD" w:rsidP="005D1ADD">
      <w:pPr>
        <w:widowControl w:val="0"/>
        <w:topLinePunct/>
        <w:autoSpaceDE w:val="0"/>
        <w:autoSpaceDN w:val="0"/>
        <w:adjustRightInd w:val="0"/>
        <w:spacing w:after="0" w:line="240" w:lineRule="auto"/>
      </w:pPr>
      <w:r w:rsidRPr="00610EB9">
        <w:t>1.Капасовой А.Т. Городская поликлиника №3 г. Астана.</w:t>
      </w:r>
      <w:r w:rsidR="004D607A">
        <w:t xml:space="preserve">            </w:t>
      </w:r>
    </w:p>
    <w:p w14:paraId="0B375035" w14:textId="77777777" w:rsidR="005D1ADD" w:rsidRPr="00610EB9" w:rsidRDefault="005D1ADD" w:rsidP="005D1ADD">
      <w:pPr>
        <w:widowControl w:val="0"/>
        <w:topLinePunct/>
        <w:autoSpaceDE w:val="0"/>
        <w:autoSpaceDN w:val="0"/>
        <w:adjustRightInd w:val="0"/>
        <w:spacing w:after="0" w:line="240" w:lineRule="auto"/>
      </w:pPr>
      <w:r w:rsidRPr="00610EB9">
        <w:t>2.Искакову Б.С. г. Алматы.</w:t>
      </w:r>
    </w:p>
    <w:p w14:paraId="33B77BF2" w14:textId="5C781E65" w:rsidR="0069619D" w:rsidRDefault="0069619D" w:rsidP="005D1ADD">
      <w:pPr>
        <w:spacing w:after="0" w:line="240" w:lineRule="auto"/>
        <w:ind w:hanging="284"/>
        <w:jc w:val="both"/>
      </w:pPr>
    </w:p>
    <w:p w14:paraId="0732F21F" w14:textId="044FC6CE" w:rsidR="00210B94" w:rsidRDefault="00210B94" w:rsidP="005D1ADD">
      <w:pPr>
        <w:spacing w:after="0" w:line="240" w:lineRule="auto"/>
        <w:ind w:hanging="284"/>
        <w:jc w:val="both"/>
      </w:pPr>
    </w:p>
    <w:p w14:paraId="038A8B1B" w14:textId="75073C1C" w:rsidR="00F015E1" w:rsidRDefault="00F015E1" w:rsidP="005D1ADD">
      <w:pPr>
        <w:spacing w:after="0" w:line="240" w:lineRule="auto"/>
        <w:ind w:hanging="284"/>
        <w:jc w:val="both"/>
      </w:pPr>
    </w:p>
    <w:p w14:paraId="3199EBF1" w14:textId="78FD5A6F" w:rsidR="00F015E1" w:rsidRDefault="00F015E1" w:rsidP="005D1ADD">
      <w:pPr>
        <w:spacing w:after="0" w:line="240" w:lineRule="auto"/>
        <w:ind w:hanging="284"/>
        <w:jc w:val="both"/>
      </w:pPr>
    </w:p>
    <w:p w14:paraId="2A834505" w14:textId="08FB8B7D" w:rsidR="00F015E1" w:rsidRDefault="00F015E1" w:rsidP="005D1ADD">
      <w:pPr>
        <w:spacing w:after="0" w:line="240" w:lineRule="auto"/>
        <w:ind w:hanging="284"/>
        <w:jc w:val="both"/>
      </w:pPr>
    </w:p>
    <w:p w14:paraId="3522F681" w14:textId="19578044" w:rsidR="00F015E1" w:rsidRDefault="00F015E1" w:rsidP="005D1ADD">
      <w:pPr>
        <w:spacing w:after="0" w:line="240" w:lineRule="auto"/>
        <w:ind w:hanging="284"/>
        <w:jc w:val="both"/>
      </w:pPr>
    </w:p>
    <w:p w14:paraId="4CE07C88" w14:textId="5B16405A" w:rsidR="00F015E1" w:rsidRDefault="00F015E1" w:rsidP="005D1ADD">
      <w:pPr>
        <w:spacing w:after="0" w:line="240" w:lineRule="auto"/>
        <w:ind w:hanging="284"/>
        <w:jc w:val="both"/>
      </w:pPr>
    </w:p>
    <w:p w14:paraId="7FAF9974" w14:textId="0E9EF267" w:rsidR="00F015E1" w:rsidRDefault="00F015E1" w:rsidP="005D1ADD">
      <w:pPr>
        <w:spacing w:after="0" w:line="240" w:lineRule="auto"/>
        <w:ind w:hanging="284"/>
        <w:jc w:val="both"/>
      </w:pPr>
    </w:p>
    <w:p w14:paraId="02C60541" w14:textId="01C44C0F" w:rsidR="00F015E1" w:rsidRDefault="00F015E1" w:rsidP="005D1ADD">
      <w:pPr>
        <w:spacing w:after="0" w:line="240" w:lineRule="auto"/>
        <w:ind w:hanging="284"/>
        <w:jc w:val="both"/>
      </w:pPr>
    </w:p>
    <w:p w14:paraId="62A68CD4" w14:textId="2A758664" w:rsidR="00F015E1" w:rsidRDefault="00F015E1" w:rsidP="005D1ADD">
      <w:pPr>
        <w:spacing w:after="0" w:line="240" w:lineRule="auto"/>
        <w:ind w:hanging="284"/>
        <w:jc w:val="both"/>
      </w:pPr>
    </w:p>
    <w:p w14:paraId="79B1734E" w14:textId="27A17465" w:rsidR="00F015E1" w:rsidRDefault="00F015E1" w:rsidP="005D1ADD">
      <w:pPr>
        <w:spacing w:after="0" w:line="240" w:lineRule="auto"/>
        <w:ind w:hanging="284"/>
        <w:jc w:val="both"/>
      </w:pPr>
    </w:p>
    <w:p w14:paraId="77FB004F" w14:textId="7347CAAF" w:rsidR="00F015E1" w:rsidRDefault="00F015E1" w:rsidP="005D1ADD">
      <w:pPr>
        <w:spacing w:after="0" w:line="240" w:lineRule="auto"/>
        <w:ind w:hanging="284"/>
        <w:jc w:val="both"/>
      </w:pPr>
    </w:p>
    <w:p w14:paraId="2437A2AC" w14:textId="05686725" w:rsidR="00F015E1" w:rsidRDefault="00F015E1" w:rsidP="005D1ADD">
      <w:pPr>
        <w:spacing w:after="0" w:line="240" w:lineRule="auto"/>
        <w:ind w:hanging="284"/>
        <w:jc w:val="both"/>
      </w:pPr>
    </w:p>
    <w:p w14:paraId="1149B4EF" w14:textId="53AEFB08" w:rsidR="00F015E1" w:rsidRDefault="00F015E1" w:rsidP="005D1ADD">
      <w:pPr>
        <w:spacing w:after="0" w:line="240" w:lineRule="auto"/>
        <w:ind w:hanging="284"/>
        <w:jc w:val="both"/>
      </w:pPr>
    </w:p>
    <w:p w14:paraId="7AE1434F" w14:textId="2EE032FF" w:rsidR="00F015E1" w:rsidRDefault="00F015E1" w:rsidP="005D1ADD">
      <w:pPr>
        <w:spacing w:after="0" w:line="240" w:lineRule="auto"/>
        <w:ind w:hanging="284"/>
        <w:jc w:val="both"/>
      </w:pPr>
    </w:p>
    <w:p w14:paraId="6A113FDE" w14:textId="32CC22AF" w:rsidR="00F015E1" w:rsidRDefault="00F015E1" w:rsidP="005D1ADD">
      <w:pPr>
        <w:spacing w:after="0" w:line="240" w:lineRule="auto"/>
        <w:ind w:hanging="284"/>
        <w:jc w:val="both"/>
      </w:pPr>
    </w:p>
    <w:p w14:paraId="5C5B50CA" w14:textId="36373E95" w:rsidR="00F015E1" w:rsidRDefault="00F015E1" w:rsidP="005D1ADD">
      <w:pPr>
        <w:spacing w:after="0" w:line="240" w:lineRule="auto"/>
        <w:ind w:hanging="284"/>
        <w:jc w:val="both"/>
      </w:pPr>
    </w:p>
    <w:p w14:paraId="0068B4DF" w14:textId="4BEF8137" w:rsidR="00F015E1" w:rsidRDefault="00F015E1" w:rsidP="005D1ADD">
      <w:pPr>
        <w:spacing w:after="0" w:line="240" w:lineRule="auto"/>
        <w:ind w:hanging="284"/>
        <w:jc w:val="both"/>
      </w:pPr>
    </w:p>
    <w:p w14:paraId="3E3CE948" w14:textId="41CE5043" w:rsidR="00F015E1" w:rsidRDefault="00F015E1" w:rsidP="005D1ADD">
      <w:pPr>
        <w:spacing w:after="0" w:line="240" w:lineRule="auto"/>
        <w:ind w:hanging="284"/>
        <w:jc w:val="both"/>
      </w:pPr>
    </w:p>
    <w:p w14:paraId="22EA03C4" w14:textId="069F3F7D" w:rsidR="00F015E1" w:rsidRDefault="00F015E1" w:rsidP="005D1ADD">
      <w:pPr>
        <w:spacing w:after="0" w:line="240" w:lineRule="auto"/>
        <w:ind w:hanging="284"/>
        <w:jc w:val="both"/>
      </w:pPr>
    </w:p>
    <w:p w14:paraId="26534440" w14:textId="636E1AAC" w:rsidR="00F015E1" w:rsidRDefault="00F015E1" w:rsidP="005D1ADD">
      <w:pPr>
        <w:spacing w:after="0" w:line="240" w:lineRule="auto"/>
        <w:ind w:hanging="284"/>
        <w:jc w:val="both"/>
      </w:pPr>
    </w:p>
    <w:p w14:paraId="12022702" w14:textId="779F2821" w:rsidR="00F015E1" w:rsidRDefault="00F015E1" w:rsidP="005D1ADD">
      <w:pPr>
        <w:spacing w:after="0" w:line="240" w:lineRule="auto"/>
        <w:ind w:hanging="284"/>
        <w:jc w:val="both"/>
      </w:pPr>
    </w:p>
    <w:p w14:paraId="2FD360DE" w14:textId="5B37E742" w:rsidR="00F015E1" w:rsidRDefault="00F015E1" w:rsidP="005D1ADD">
      <w:pPr>
        <w:spacing w:after="0" w:line="240" w:lineRule="auto"/>
        <w:ind w:hanging="284"/>
        <w:jc w:val="both"/>
      </w:pPr>
    </w:p>
    <w:p w14:paraId="0AAFBB2D" w14:textId="12AC6BEA" w:rsidR="00F015E1" w:rsidRDefault="00F015E1" w:rsidP="005D1ADD">
      <w:pPr>
        <w:spacing w:after="0" w:line="240" w:lineRule="auto"/>
        <w:ind w:hanging="284"/>
        <w:jc w:val="both"/>
      </w:pPr>
    </w:p>
    <w:p w14:paraId="7BB4BD2E" w14:textId="5FCA915C" w:rsidR="00F015E1" w:rsidRDefault="00F015E1" w:rsidP="005D1ADD">
      <w:pPr>
        <w:spacing w:after="0" w:line="240" w:lineRule="auto"/>
        <w:ind w:hanging="284"/>
        <w:jc w:val="both"/>
      </w:pPr>
    </w:p>
    <w:p w14:paraId="793755CD" w14:textId="5AE3A271" w:rsidR="00F015E1" w:rsidRDefault="00F015E1" w:rsidP="005D1ADD">
      <w:pPr>
        <w:spacing w:after="0" w:line="240" w:lineRule="auto"/>
        <w:ind w:hanging="284"/>
        <w:jc w:val="both"/>
      </w:pPr>
    </w:p>
    <w:p w14:paraId="69DBA463" w14:textId="2A3E53EA" w:rsidR="00F015E1" w:rsidRDefault="00F015E1" w:rsidP="005D1ADD">
      <w:pPr>
        <w:spacing w:after="0" w:line="240" w:lineRule="auto"/>
        <w:ind w:hanging="284"/>
        <w:jc w:val="both"/>
      </w:pPr>
    </w:p>
    <w:p w14:paraId="34260BB4" w14:textId="329BCE1C" w:rsidR="00F015E1" w:rsidRDefault="00F015E1" w:rsidP="005D1ADD">
      <w:pPr>
        <w:spacing w:after="0" w:line="240" w:lineRule="auto"/>
        <w:ind w:hanging="284"/>
        <w:jc w:val="both"/>
      </w:pPr>
    </w:p>
    <w:p w14:paraId="1E3EDA39" w14:textId="6C466C36" w:rsidR="00F015E1" w:rsidRDefault="00F015E1" w:rsidP="005D1ADD">
      <w:pPr>
        <w:spacing w:after="0" w:line="240" w:lineRule="auto"/>
        <w:ind w:hanging="284"/>
        <w:jc w:val="both"/>
      </w:pPr>
    </w:p>
    <w:p w14:paraId="64B23399" w14:textId="237268A6" w:rsidR="00F015E1" w:rsidRDefault="00F015E1" w:rsidP="005D1ADD">
      <w:pPr>
        <w:spacing w:after="0" w:line="240" w:lineRule="auto"/>
        <w:ind w:hanging="284"/>
        <w:jc w:val="both"/>
      </w:pPr>
    </w:p>
    <w:p w14:paraId="772569A4" w14:textId="7152A166" w:rsidR="00F015E1" w:rsidRDefault="00F015E1" w:rsidP="005D1ADD">
      <w:pPr>
        <w:spacing w:after="0" w:line="240" w:lineRule="auto"/>
        <w:ind w:hanging="284"/>
        <w:jc w:val="both"/>
      </w:pPr>
    </w:p>
    <w:p w14:paraId="0A06CAC2" w14:textId="419D1BF7" w:rsidR="00F015E1" w:rsidRDefault="00F015E1" w:rsidP="005D1ADD">
      <w:pPr>
        <w:spacing w:after="0" w:line="240" w:lineRule="auto"/>
        <w:ind w:hanging="284"/>
        <w:jc w:val="both"/>
      </w:pPr>
    </w:p>
    <w:p w14:paraId="4346A201" w14:textId="07C1E0F3" w:rsidR="00F015E1" w:rsidRDefault="00F015E1" w:rsidP="005D1ADD">
      <w:pPr>
        <w:spacing w:after="0" w:line="240" w:lineRule="auto"/>
        <w:ind w:hanging="284"/>
        <w:jc w:val="both"/>
      </w:pPr>
    </w:p>
    <w:p w14:paraId="33DF82ED" w14:textId="20AE7DDD" w:rsidR="00F015E1" w:rsidRDefault="00F015E1" w:rsidP="005D1ADD">
      <w:pPr>
        <w:spacing w:after="0" w:line="240" w:lineRule="auto"/>
        <w:ind w:hanging="284"/>
        <w:jc w:val="both"/>
      </w:pPr>
    </w:p>
    <w:p w14:paraId="611F50DD" w14:textId="096E165D" w:rsidR="00F015E1" w:rsidRDefault="00F015E1" w:rsidP="005D1ADD">
      <w:pPr>
        <w:spacing w:after="0" w:line="240" w:lineRule="auto"/>
        <w:ind w:hanging="284"/>
        <w:jc w:val="both"/>
      </w:pPr>
    </w:p>
    <w:p w14:paraId="20AFEAC1" w14:textId="5A5EA952" w:rsidR="00F015E1" w:rsidRPr="00F015E1" w:rsidRDefault="00F015E1" w:rsidP="00F015E1">
      <w:pPr>
        <w:pStyle w:val="1"/>
        <w:spacing w:before="0" w:line="240" w:lineRule="auto"/>
        <w:jc w:val="center"/>
        <w:rPr>
          <w:rFonts w:ascii="Times New Roman" w:hAnsi="Times New Roman" w:cs="Times New Roman"/>
          <w:color w:val="auto"/>
        </w:rPr>
      </w:pPr>
      <w:bookmarkStart w:id="82" w:name="_Toc200815791"/>
      <w:r w:rsidRPr="00F015E1">
        <w:rPr>
          <w:rFonts w:ascii="Times New Roman" w:hAnsi="Times New Roman" w:cs="Times New Roman"/>
          <w:color w:val="auto"/>
        </w:rPr>
        <w:t>ПРИЛОЖЕНИЕ Е</w:t>
      </w:r>
      <w:bookmarkEnd w:id="82"/>
    </w:p>
    <w:p w14:paraId="7C929B35" w14:textId="165DB456" w:rsidR="00F015E1" w:rsidRDefault="00F015E1" w:rsidP="00F015E1">
      <w:pPr>
        <w:pStyle w:val="1"/>
        <w:spacing w:before="0" w:line="240" w:lineRule="auto"/>
        <w:jc w:val="center"/>
        <w:rPr>
          <w:rFonts w:ascii="Times New Roman" w:hAnsi="Times New Roman" w:cs="Times New Roman"/>
          <w:b w:val="0"/>
          <w:bCs/>
          <w:color w:val="auto"/>
        </w:rPr>
      </w:pPr>
      <w:bookmarkStart w:id="83" w:name="_Toc200815792"/>
      <w:r w:rsidRPr="00F015E1">
        <w:rPr>
          <w:rFonts w:ascii="Times New Roman" w:hAnsi="Times New Roman" w:cs="Times New Roman"/>
          <w:b w:val="0"/>
          <w:bCs/>
          <w:color w:val="auto"/>
        </w:rPr>
        <w:t>Анкета для врачей</w:t>
      </w:r>
      <w:bookmarkEnd w:id="83"/>
    </w:p>
    <w:p w14:paraId="23DC0D9A" w14:textId="77777777" w:rsidR="00F015E1" w:rsidRPr="00F015E1" w:rsidRDefault="00F015E1" w:rsidP="00F015E1"/>
    <w:tbl>
      <w:tblPr>
        <w:tblStyle w:val="af4"/>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987"/>
      </w:tblGrid>
      <w:tr w:rsidR="006D4006" w:rsidRPr="00610EB9" w14:paraId="26C87D30" w14:textId="77777777" w:rsidTr="00F015E1">
        <w:trPr>
          <w:trHeight w:val="322"/>
        </w:trPr>
        <w:tc>
          <w:tcPr>
            <w:tcW w:w="8642" w:type="dxa"/>
            <w:vAlign w:val="bottom"/>
          </w:tcPr>
          <w:p w14:paraId="2BCB3FF0" w14:textId="5081F744" w:rsidR="006D4006" w:rsidRPr="006D4006" w:rsidRDefault="006D4006" w:rsidP="002352D5">
            <w:pPr>
              <w:jc w:val="both"/>
              <w:rPr>
                <w:rFonts w:ascii="Times New Roman" w:hAnsi="Times New Roman" w:cs="Times New Roman"/>
                <w:b/>
                <w:sz w:val="28"/>
                <w:szCs w:val="28"/>
                <w:lang w:val="kk-KZ"/>
              </w:rPr>
            </w:pPr>
            <w:r w:rsidRPr="006D4006">
              <w:rPr>
                <w:rFonts w:ascii="Times New Roman" w:hAnsi="Times New Roman" w:cs="Times New Roman"/>
                <w:b/>
                <w:sz w:val="28"/>
                <w:szCs w:val="28"/>
                <w:lang w:val="kk-KZ"/>
              </w:rPr>
              <w:t>Ваш</w:t>
            </w:r>
            <w:r>
              <w:rPr>
                <w:rFonts w:ascii="Times New Roman" w:hAnsi="Times New Roman" w:cs="Times New Roman"/>
                <w:b/>
                <w:sz w:val="28"/>
                <w:szCs w:val="28"/>
                <w:lang w:val="kk-KZ"/>
              </w:rPr>
              <w:t xml:space="preserve"> </w:t>
            </w:r>
            <w:r w:rsidRPr="006D4006">
              <w:rPr>
                <w:rFonts w:ascii="Times New Roman" w:hAnsi="Times New Roman" w:cs="Times New Roman"/>
                <w:b/>
                <w:sz w:val="28"/>
                <w:szCs w:val="28"/>
                <w:lang w:val="kk-KZ"/>
              </w:rPr>
              <w:t>регион: _____________________________________</w:t>
            </w:r>
            <w:r>
              <w:rPr>
                <w:rFonts w:ascii="Times New Roman" w:hAnsi="Times New Roman" w:cs="Times New Roman"/>
                <w:b/>
                <w:sz w:val="28"/>
                <w:szCs w:val="28"/>
                <w:lang w:val="kk-KZ"/>
              </w:rPr>
              <w:t>__________</w:t>
            </w:r>
          </w:p>
        </w:tc>
        <w:tc>
          <w:tcPr>
            <w:tcW w:w="987" w:type="dxa"/>
          </w:tcPr>
          <w:p w14:paraId="2F6091DC" w14:textId="77777777" w:rsidR="006D4006" w:rsidRPr="00610EB9" w:rsidRDefault="006D4006" w:rsidP="002352D5">
            <w:pPr>
              <w:jc w:val="both"/>
              <w:rPr>
                <w:b/>
                <w:lang w:val="kk-KZ"/>
              </w:rPr>
            </w:pPr>
          </w:p>
        </w:tc>
      </w:tr>
      <w:tr w:rsidR="006D4006" w:rsidRPr="00610EB9" w14:paraId="14967927" w14:textId="77777777" w:rsidTr="00F015E1">
        <w:trPr>
          <w:trHeight w:val="322"/>
        </w:trPr>
        <w:tc>
          <w:tcPr>
            <w:tcW w:w="8642" w:type="dxa"/>
            <w:vAlign w:val="bottom"/>
          </w:tcPr>
          <w:p w14:paraId="7477733A" w14:textId="1965B18C" w:rsidR="006D4006" w:rsidRPr="006D4006" w:rsidRDefault="006D4006" w:rsidP="002352D5">
            <w:pPr>
              <w:jc w:val="both"/>
              <w:rPr>
                <w:rFonts w:ascii="Times New Roman" w:hAnsi="Times New Roman" w:cs="Times New Roman"/>
                <w:b/>
                <w:sz w:val="28"/>
                <w:szCs w:val="28"/>
                <w:lang w:val="kk-KZ"/>
              </w:rPr>
            </w:pPr>
            <w:r w:rsidRPr="006D4006">
              <w:rPr>
                <w:rFonts w:ascii="Times New Roman" w:hAnsi="Times New Roman" w:cs="Times New Roman"/>
                <w:b/>
                <w:sz w:val="28"/>
                <w:szCs w:val="28"/>
                <w:lang w:val="kk-KZ"/>
              </w:rPr>
              <w:t>Место работы:</w:t>
            </w:r>
          </w:p>
        </w:tc>
        <w:tc>
          <w:tcPr>
            <w:tcW w:w="987" w:type="dxa"/>
          </w:tcPr>
          <w:p w14:paraId="258C5B47" w14:textId="77777777" w:rsidR="006D4006" w:rsidRPr="00610EB9" w:rsidRDefault="006D4006" w:rsidP="002352D5">
            <w:pPr>
              <w:jc w:val="both"/>
              <w:rPr>
                <w:b/>
                <w:lang w:val="kk-KZ"/>
              </w:rPr>
            </w:pPr>
          </w:p>
        </w:tc>
      </w:tr>
      <w:tr w:rsidR="006D4006" w:rsidRPr="00610EB9" w14:paraId="03011620" w14:textId="77777777" w:rsidTr="00F015E1">
        <w:trPr>
          <w:trHeight w:val="322"/>
        </w:trPr>
        <w:tc>
          <w:tcPr>
            <w:tcW w:w="8642" w:type="dxa"/>
            <w:vAlign w:val="bottom"/>
          </w:tcPr>
          <w:p w14:paraId="6BB29625" w14:textId="7C65920B" w:rsidR="006D4006" w:rsidRPr="006D4006" w:rsidRDefault="006D4006" w:rsidP="002352D5">
            <w:pPr>
              <w:jc w:val="both"/>
              <w:rPr>
                <w:rFonts w:ascii="Times New Roman" w:hAnsi="Times New Roman" w:cs="Times New Roman"/>
                <w:bCs/>
                <w:sz w:val="28"/>
                <w:szCs w:val="28"/>
                <w:lang w:val="kk-KZ"/>
              </w:rPr>
            </w:pPr>
            <w:r w:rsidRPr="006D4006">
              <w:rPr>
                <w:rFonts w:ascii="Times New Roman" w:hAnsi="Times New Roman" w:cs="Times New Roman"/>
                <w:bCs/>
                <w:sz w:val="28"/>
                <w:szCs w:val="28"/>
                <w:lang w:val="kk-KZ"/>
              </w:rPr>
              <w:t>Городская поликлиника</w:t>
            </w:r>
          </w:p>
        </w:tc>
        <w:tc>
          <w:tcPr>
            <w:tcW w:w="987" w:type="dxa"/>
          </w:tcPr>
          <w:p w14:paraId="3D37067F" w14:textId="346357FE" w:rsidR="006D4006" w:rsidRPr="00610EB9" w:rsidRDefault="006D4006" w:rsidP="002352D5">
            <w:pPr>
              <w:jc w:val="both"/>
              <w:rPr>
                <w:b/>
                <w:lang w:val="kk-KZ"/>
              </w:rPr>
            </w:pPr>
            <w:r w:rsidRPr="006D4006">
              <w:rPr>
                <w:rFonts w:ascii="Calibri" w:hAnsi="Calibri" w:cs="Calibri"/>
                <w:b/>
                <w:sz w:val="28"/>
                <w:szCs w:val="28"/>
                <w:lang w:val="kk-KZ"/>
              </w:rPr>
              <w:t>□</w:t>
            </w:r>
          </w:p>
        </w:tc>
      </w:tr>
      <w:tr w:rsidR="006D4006" w:rsidRPr="00610EB9" w14:paraId="2B2DA31D" w14:textId="77777777" w:rsidTr="00F015E1">
        <w:trPr>
          <w:trHeight w:val="322"/>
        </w:trPr>
        <w:tc>
          <w:tcPr>
            <w:tcW w:w="8642" w:type="dxa"/>
            <w:vAlign w:val="bottom"/>
          </w:tcPr>
          <w:p w14:paraId="5BBA70E3" w14:textId="2970A5A4" w:rsidR="006D4006" w:rsidRPr="006D4006" w:rsidRDefault="006D4006" w:rsidP="006D4006">
            <w:pPr>
              <w:jc w:val="both"/>
              <w:rPr>
                <w:rFonts w:ascii="Times New Roman" w:hAnsi="Times New Roman" w:cs="Times New Roman"/>
                <w:bCs/>
                <w:sz w:val="28"/>
                <w:szCs w:val="28"/>
                <w:lang w:val="kk-KZ"/>
              </w:rPr>
            </w:pPr>
            <w:r w:rsidRPr="006D4006">
              <w:rPr>
                <w:rFonts w:ascii="Times New Roman" w:hAnsi="Times New Roman" w:cs="Times New Roman"/>
                <w:bCs/>
                <w:sz w:val="28"/>
                <w:szCs w:val="28"/>
                <w:lang w:val="kk-KZ"/>
              </w:rPr>
              <w:t>Университетская больница/исследовательский центр</w:t>
            </w:r>
          </w:p>
        </w:tc>
        <w:tc>
          <w:tcPr>
            <w:tcW w:w="987" w:type="dxa"/>
          </w:tcPr>
          <w:p w14:paraId="1A899534" w14:textId="3D9178B9" w:rsidR="006D4006" w:rsidRPr="00610EB9" w:rsidRDefault="006D4006" w:rsidP="006D4006">
            <w:pPr>
              <w:jc w:val="both"/>
              <w:rPr>
                <w:b/>
                <w:lang w:val="kk-KZ"/>
              </w:rPr>
            </w:pPr>
            <w:r w:rsidRPr="00283CC9">
              <w:rPr>
                <w:rFonts w:ascii="Calibri" w:hAnsi="Calibri" w:cs="Calibri"/>
                <w:b/>
                <w:sz w:val="28"/>
                <w:szCs w:val="28"/>
                <w:lang w:val="kk-KZ"/>
              </w:rPr>
              <w:t>□</w:t>
            </w:r>
          </w:p>
        </w:tc>
      </w:tr>
      <w:tr w:rsidR="006D4006" w:rsidRPr="00610EB9" w14:paraId="39F47293" w14:textId="77777777" w:rsidTr="00F015E1">
        <w:trPr>
          <w:trHeight w:val="322"/>
        </w:trPr>
        <w:tc>
          <w:tcPr>
            <w:tcW w:w="8642" w:type="dxa"/>
            <w:vAlign w:val="bottom"/>
          </w:tcPr>
          <w:p w14:paraId="10D7645B" w14:textId="3B556EEA" w:rsidR="006D4006" w:rsidRPr="006D4006" w:rsidRDefault="006D4006" w:rsidP="006D4006">
            <w:pPr>
              <w:jc w:val="both"/>
              <w:rPr>
                <w:rFonts w:ascii="Times New Roman" w:hAnsi="Times New Roman" w:cs="Times New Roman"/>
                <w:bCs/>
                <w:sz w:val="28"/>
                <w:szCs w:val="28"/>
                <w:lang w:val="kk-KZ"/>
              </w:rPr>
            </w:pPr>
            <w:r w:rsidRPr="006D4006">
              <w:rPr>
                <w:rFonts w:ascii="Times New Roman" w:hAnsi="Times New Roman" w:cs="Times New Roman"/>
                <w:bCs/>
                <w:sz w:val="28"/>
                <w:szCs w:val="28"/>
                <w:lang w:val="kk-KZ"/>
              </w:rPr>
              <w:t>Республиканская/областная/районная/сельская больница</w:t>
            </w:r>
          </w:p>
        </w:tc>
        <w:tc>
          <w:tcPr>
            <w:tcW w:w="987" w:type="dxa"/>
          </w:tcPr>
          <w:p w14:paraId="3231C236" w14:textId="10D13910" w:rsidR="006D4006" w:rsidRPr="00610EB9" w:rsidRDefault="006D4006" w:rsidP="006D4006">
            <w:pPr>
              <w:jc w:val="both"/>
              <w:rPr>
                <w:b/>
                <w:lang w:val="kk-KZ"/>
              </w:rPr>
            </w:pPr>
            <w:r w:rsidRPr="00283CC9">
              <w:rPr>
                <w:rFonts w:ascii="Calibri" w:hAnsi="Calibri" w:cs="Calibri"/>
                <w:b/>
                <w:sz w:val="28"/>
                <w:szCs w:val="28"/>
                <w:lang w:val="kk-KZ"/>
              </w:rPr>
              <w:t>□</w:t>
            </w:r>
          </w:p>
        </w:tc>
      </w:tr>
      <w:tr w:rsidR="006D4006" w:rsidRPr="00610EB9" w14:paraId="32A78026" w14:textId="77777777" w:rsidTr="00F015E1">
        <w:trPr>
          <w:trHeight w:val="322"/>
        </w:trPr>
        <w:tc>
          <w:tcPr>
            <w:tcW w:w="8642" w:type="dxa"/>
            <w:vAlign w:val="bottom"/>
          </w:tcPr>
          <w:p w14:paraId="71DC4CE3" w14:textId="64484D71" w:rsidR="006D4006" w:rsidRPr="006D4006" w:rsidRDefault="006D4006" w:rsidP="006D4006">
            <w:pPr>
              <w:jc w:val="both"/>
              <w:rPr>
                <w:rFonts w:ascii="Times New Roman" w:hAnsi="Times New Roman" w:cs="Times New Roman"/>
                <w:bCs/>
                <w:sz w:val="28"/>
                <w:szCs w:val="28"/>
                <w:lang w:val="kk-KZ"/>
              </w:rPr>
            </w:pPr>
            <w:r w:rsidRPr="006D4006">
              <w:rPr>
                <w:rFonts w:ascii="Times New Roman" w:hAnsi="Times New Roman" w:cs="Times New Roman"/>
                <w:bCs/>
                <w:sz w:val="28"/>
                <w:szCs w:val="28"/>
                <w:lang w:val="kk-KZ"/>
              </w:rPr>
              <w:t>Государственная поликлиника</w:t>
            </w:r>
          </w:p>
        </w:tc>
        <w:tc>
          <w:tcPr>
            <w:tcW w:w="987" w:type="dxa"/>
          </w:tcPr>
          <w:p w14:paraId="2B7E985A" w14:textId="4586C4D9" w:rsidR="006D4006" w:rsidRPr="00610EB9" w:rsidRDefault="006D4006" w:rsidP="006D4006">
            <w:pPr>
              <w:jc w:val="both"/>
              <w:rPr>
                <w:b/>
                <w:lang w:val="kk-KZ"/>
              </w:rPr>
            </w:pPr>
            <w:r w:rsidRPr="00283CC9">
              <w:rPr>
                <w:rFonts w:ascii="Calibri" w:hAnsi="Calibri" w:cs="Calibri"/>
                <w:b/>
                <w:sz w:val="28"/>
                <w:szCs w:val="28"/>
                <w:lang w:val="kk-KZ"/>
              </w:rPr>
              <w:t>□</w:t>
            </w:r>
          </w:p>
        </w:tc>
      </w:tr>
      <w:tr w:rsidR="006D4006" w:rsidRPr="00610EB9" w14:paraId="287CE559" w14:textId="77777777" w:rsidTr="00F015E1">
        <w:trPr>
          <w:trHeight w:val="322"/>
        </w:trPr>
        <w:tc>
          <w:tcPr>
            <w:tcW w:w="8642" w:type="dxa"/>
            <w:vAlign w:val="bottom"/>
          </w:tcPr>
          <w:p w14:paraId="5EEC0845" w14:textId="2175B3B9" w:rsidR="006D4006" w:rsidRPr="006D4006" w:rsidRDefault="006D4006" w:rsidP="006D4006">
            <w:pPr>
              <w:jc w:val="both"/>
              <w:rPr>
                <w:rFonts w:ascii="Times New Roman" w:hAnsi="Times New Roman" w:cs="Times New Roman"/>
                <w:bCs/>
                <w:sz w:val="28"/>
                <w:szCs w:val="28"/>
                <w:lang w:val="kk-KZ"/>
              </w:rPr>
            </w:pPr>
            <w:r w:rsidRPr="006D4006">
              <w:rPr>
                <w:rFonts w:ascii="Times New Roman" w:hAnsi="Times New Roman" w:cs="Times New Roman"/>
                <w:bCs/>
                <w:sz w:val="28"/>
                <w:szCs w:val="28"/>
                <w:lang w:val="kk-KZ"/>
              </w:rPr>
              <w:t>Частная поликлиника</w:t>
            </w:r>
          </w:p>
        </w:tc>
        <w:tc>
          <w:tcPr>
            <w:tcW w:w="987" w:type="dxa"/>
          </w:tcPr>
          <w:p w14:paraId="2006306F" w14:textId="5E3A8ED9" w:rsidR="006D4006" w:rsidRPr="00610EB9" w:rsidRDefault="006D4006" w:rsidP="006D4006">
            <w:pPr>
              <w:jc w:val="both"/>
              <w:rPr>
                <w:b/>
                <w:lang w:val="kk-KZ"/>
              </w:rPr>
            </w:pPr>
            <w:r w:rsidRPr="00283CC9">
              <w:rPr>
                <w:rFonts w:ascii="Calibri" w:hAnsi="Calibri" w:cs="Calibri"/>
                <w:b/>
                <w:sz w:val="28"/>
                <w:szCs w:val="28"/>
                <w:lang w:val="kk-KZ"/>
              </w:rPr>
              <w:t>□</w:t>
            </w:r>
          </w:p>
        </w:tc>
      </w:tr>
      <w:tr w:rsidR="006D4006" w:rsidRPr="00610EB9" w14:paraId="2B9C25F8" w14:textId="77777777" w:rsidTr="00F015E1">
        <w:trPr>
          <w:trHeight w:val="322"/>
        </w:trPr>
        <w:tc>
          <w:tcPr>
            <w:tcW w:w="8642" w:type="dxa"/>
            <w:vAlign w:val="bottom"/>
          </w:tcPr>
          <w:p w14:paraId="5A7744B2" w14:textId="01587E53" w:rsidR="006D4006" w:rsidRPr="006D4006" w:rsidRDefault="006D4006" w:rsidP="002352D5">
            <w:pPr>
              <w:jc w:val="both"/>
              <w:rPr>
                <w:rFonts w:ascii="Times New Roman" w:hAnsi="Times New Roman" w:cs="Times New Roman"/>
                <w:b/>
                <w:sz w:val="28"/>
                <w:szCs w:val="28"/>
                <w:lang w:val="kk-KZ"/>
              </w:rPr>
            </w:pPr>
            <w:r w:rsidRPr="006D4006">
              <w:rPr>
                <w:rFonts w:ascii="Times New Roman" w:hAnsi="Times New Roman" w:cs="Times New Roman"/>
                <w:b/>
                <w:sz w:val="28"/>
                <w:szCs w:val="28"/>
                <w:lang w:val="kk-KZ"/>
              </w:rPr>
              <w:t>Укажите ваш возраст (лет) ___________________________________</w:t>
            </w:r>
          </w:p>
        </w:tc>
        <w:tc>
          <w:tcPr>
            <w:tcW w:w="987" w:type="dxa"/>
          </w:tcPr>
          <w:p w14:paraId="2C9357CD" w14:textId="2AC38C52" w:rsidR="006D4006" w:rsidRPr="00610EB9" w:rsidRDefault="006D4006" w:rsidP="002352D5">
            <w:pPr>
              <w:jc w:val="both"/>
              <w:rPr>
                <w:b/>
                <w:lang w:val="kk-KZ"/>
              </w:rPr>
            </w:pPr>
          </w:p>
        </w:tc>
      </w:tr>
      <w:tr w:rsidR="006D4006" w:rsidRPr="00610EB9" w14:paraId="0959EA4C" w14:textId="77777777" w:rsidTr="00F015E1">
        <w:trPr>
          <w:trHeight w:val="322"/>
        </w:trPr>
        <w:tc>
          <w:tcPr>
            <w:tcW w:w="8642" w:type="dxa"/>
            <w:vAlign w:val="bottom"/>
          </w:tcPr>
          <w:p w14:paraId="20697469" w14:textId="5B2DA67A" w:rsidR="006D4006" w:rsidRPr="006D4006" w:rsidRDefault="006D4006" w:rsidP="002352D5">
            <w:pPr>
              <w:jc w:val="both"/>
              <w:rPr>
                <w:rFonts w:ascii="Times New Roman" w:hAnsi="Times New Roman" w:cs="Times New Roman"/>
                <w:b/>
                <w:sz w:val="28"/>
                <w:szCs w:val="28"/>
                <w:lang w:val="kk-KZ"/>
              </w:rPr>
            </w:pPr>
            <w:r w:rsidRPr="006D4006">
              <w:rPr>
                <w:rFonts w:ascii="Times New Roman" w:hAnsi="Times New Roman" w:cs="Times New Roman"/>
                <w:b/>
                <w:sz w:val="28"/>
                <w:szCs w:val="28"/>
                <w:lang w:val="kk-KZ"/>
              </w:rPr>
              <w:t>Укажите стаж работы (лет)___________________________________</w:t>
            </w:r>
          </w:p>
        </w:tc>
        <w:tc>
          <w:tcPr>
            <w:tcW w:w="987" w:type="dxa"/>
          </w:tcPr>
          <w:p w14:paraId="08A3A768" w14:textId="2AEAF344" w:rsidR="006D4006" w:rsidRPr="00610EB9" w:rsidRDefault="006D4006" w:rsidP="002352D5">
            <w:pPr>
              <w:jc w:val="both"/>
              <w:rPr>
                <w:b/>
                <w:lang w:val="kk-KZ"/>
              </w:rPr>
            </w:pPr>
          </w:p>
        </w:tc>
      </w:tr>
      <w:tr w:rsidR="00F015E1" w:rsidRPr="00610EB9" w14:paraId="3FCAC2D6" w14:textId="6DEBFFE0" w:rsidTr="00F015E1">
        <w:trPr>
          <w:trHeight w:val="403"/>
        </w:trPr>
        <w:tc>
          <w:tcPr>
            <w:tcW w:w="8642" w:type="dxa"/>
            <w:vAlign w:val="bottom"/>
          </w:tcPr>
          <w:p w14:paraId="62750EEF" w14:textId="283D919A" w:rsidR="00F015E1" w:rsidRPr="006D4006" w:rsidRDefault="00F015E1" w:rsidP="002352D5">
            <w:pPr>
              <w:jc w:val="both"/>
              <w:rPr>
                <w:rFonts w:ascii="Times New Roman" w:hAnsi="Times New Roman" w:cs="Times New Roman"/>
                <w:b/>
                <w:sz w:val="28"/>
                <w:szCs w:val="28"/>
                <w:lang w:val="kk-KZ"/>
              </w:rPr>
            </w:pPr>
            <w:r w:rsidRPr="006D4006">
              <w:rPr>
                <w:rFonts w:ascii="Times New Roman" w:hAnsi="Times New Roman" w:cs="Times New Roman"/>
                <w:b/>
                <w:sz w:val="28"/>
                <w:szCs w:val="28"/>
                <w:lang w:val="kk-KZ"/>
              </w:rPr>
              <w:t xml:space="preserve">Укажите вашу специальность: </w:t>
            </w:r>
          </w:p>
        </w:tc>
        <w:tc>
          <w:tcPr>
            <w:tcW w:w="987" w:type="dxa"/>
          </w:tcPr>
          <w:p w14:paraId="11C423A6" w14:textId="77777777" w:rsidR="00F015E1" w:rsidRPr="00610EB9" w:rsidRDefault="00F015E1" w:rsidP="002352D5">
            <w:pPr>
              <w:jc w:val="both"/>
              <w:rPr>
                <w:b/>
                <w:lang w:val="kk-KZ"/>
              </w:rPr>
            </w:pPr>
          </w:p>
        </w:tc>
      </w:tr>
      <w:tr w:rsidR="00DC08DC" w:rsidRPr="00610EB9" w14:paraId="62D86530" w14:textId="42F97E8E" w:rsidTr="00F015E1">
        <w:tc>
          <w:tcPr>
            <w:tcW w:w="8642" w:type="dxa"/>
          </w:tcPr>
          <w:p w14:paraId="1F6AE4CE" w14:textId="4DD4706F" w:rsidR="00DC08DC" w:rsidRPr="00610EB9" w:rsidRDefault="00DC08DC" w:rsidP="002352D5">
            <w:pPr>
              <w:jc w:val="both"/>
              <w:rPr>
                <w:rFonts w:ascii="Times New Roman" w:hAnsi="Times New Roman" w:cs="Times New Roman"/>
                <w:b/>
                <w:sz w:val="28"/>
                <w:szCs w:val="28"/>
              </w:rPr>
            </w:pPr>
            <w:r w:rsidRPr="00610EB9">
              <w:rPr>
                <w:rFonts w:ascii="Times New Roman" w:hAnsi="Times New Roman" w:cs="Times New Roman"/>
                <w:b/>
                <w:sz w:val="28"/>
                <w:szCs w:val="28"/>
                <w:lang w:val="kk-KZ"/>
              </w:rPr>
              <w:t>В</w:t>
            </w:r>
            <w:r w:rsidRPr="00610EB9">
              <w:rPr>
                <w:rFonts w:ascii="Times New Roman" w:hAnsi="Times New Roman" w:cs="Times New Roman"/>
                <w:b/>
                <w:sz w:val="28"/>
                <w:szCs w:val="28"/>
                <w:lang w:val="en-US"/>
              </w:rPr>
              <w:t>рач</w:t>
            </w:r>
            <w:r w:rsidRPr="00610EB9">
              <w:rPr>
                <w:rFonts w:ascii="Times New Roman" w:hAnsi="Times New Roman" w:cs="Times New Roman"/>
                <w:b/>
                <w:sz w:val="28"/>
                <w:szCs w:val="28"/>
              </w:rPr>
              <w:t>и</w:t>
            </w:r>
            <w:r w:rsidRPr="00610EB9">
              <w:rPr>
                <w:rFonts w:ascii="Times New Roman" w:hAnsi="Times New Roman" w:cs="Times New Roman"/>
                <w:b/>
                <w:sz w:val="28"/>
                <w:szCs w:val="28"/>
                <w:lang w:val="en-US"/>
              </w:rPr>
              <w:t xml:space="preserve"> первичного звена</w:t>
            </w:r>
            <w:r w:rsidRPr="00610EB9">
              <w:rPr>
                <w:rFonts w:ascii="Times New Roman" w:hAnsi="Times New Roman" w:cs="Times New Roman"/>
                <w:b/>
                <w:sz w:val="28"/>
                <w:szCs w:val="28"/>
              </w:rPr>
              <w:t xml:space="preserve"> (ПМСП)</w:t>
            </w:r>
          </w:p>
        </w:tc>
        <w:tc>
          <w:tcPr>
            <w:tcW w:w="987" w:type="dxa"/>
          </w:tcPr>
          <w:p w14:paraId="7878F655" w14:textId="77777777" w:rsidR="00DC08DC" w:rsidRPr="00610EB9" w:rsidRDefault="00DC08DC" w:rsidP="002352D5">
            <w:pPr>
              <w:jc w:val="both"/>
              <w:rPr>
                <w:b/>
                <w:lang w:val="en-US"/>
              </w:rPr>
            </w:pPr>
          </w:p>
        </w:tc>
      </w:tr>
      <w:tr w:rsidR="00F015E1" w:rsidRPr="00610EB9" w14:paraId="24D5BD54" w14:textId="538F1888" w:rsidTr="00F015E1">
        <w:tc>
          <w:tcPr>
            <w:tcW w:w="8642" w:type="dxa"/>
          </w:tcPr>
          <w:p w14:paraId="22AEBEAD" w14:textId="3B787E9E"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Врач общей практики</w:t>
            </w:r>
          </w:p>
        </w:tc>
        <w:tc>
          <w:tcPr>
            <w:tcW w:w="987" w:type="dxa"/>
          </w:tcPr>
          <w:p w14:paraId="33AD0AC6" w14:textId="25022BA3" w:rsidR="00F015E1" w:rsidRPr="00610EB9" w:rsidRDefault="00F015E1" w:rsidP="00F015E1">
            <w:pPr>
              <w:jc w:val="both"/>
              <w:rPr>
                <w:lang w:val="kk-KZ"/>
              </w:rPr>
            </w:pPr>
            <w:r w:rsidRPr="00211F26">
              <w:rPr>
                <w:rFonts w:ascii="Calibri" w:hAnsi="Calibri" w:cs="Calibri"/>
                <w:b/>
                <w:sz w:val="28"/>
                <w:szCs w:val="28"/>
                <w:lang w:val="kk-KZ"/>
              </w:rPr>
              <w:t>□</w:t>
            </w:r>
          </w:p>
        </w:tc>
      </w:tr>
      <w:tr w:rsidR="00F015E1" w:rsidRPr="00610EB9" w14:paraId="72BD6779" w14:textId="108320F4" w:rsidTr="00F015E1">
        <w:tc>
          <w:tcPr>
            <w:tcW w:w="8642" w:type="dxa"/>
          </w:tcPr>
          <w:p w14:paraId="36CD081F" w14:textId="6267997F"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Терапевт</w:t>
            </w:r>
          </w:p>
        </w:tc>
        <w:tc>
          <w:tcPr>
            <w:tcW w:w="987" w:type="dxa"/>
          </w:tcPr>
          <w:p w14:paraId="1193EE03" w14:textId="5F50C2E9" w:rsidR="00F015E1" w:rsidRPr="00610EB9" w:rsidRDefault="00F015E1" w:rsidP="00F015E1">
            <w:pPr>
              <w:jc w:val="both"/>
              <w:rPr>
                <w:lang w:val="kk-KZ"/>
              </w:rPr>
            </w:pPr>
            <w:r w:rsidRPr="00211F26">
              <w:rPr>
                <w:rFonts w:ascii="Calibri" w:hAnsi="Calibri" w:cs="Calibri"/>
                <w:b/>
                <w:sz w:val="28"/>
                <w:szCs w:val="28"/>
                <w:lang w:val="kk-KZ"/>
              </w:rPr>
              <w:t>□</w:t>
            </w:r>
          </w:p>
        </w:tc>
      </w:tr>
      <w:tr w:rsidR="00F015E1" w:rsidRPr="00610EB9" w14:paraId="576EC3D1" w14:textId="731E937F" w:rsidTr="00F015E1">
        <w:tc>
          <w:tcPr>
            <w:tcW w:w="8642" w:type="dxa"/>
          </w:tcPr>
          <w:p w14:paraId="67378178" w14:textId="078708C1"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Педиатр</w:t>
            </w:r>
          </w:p>
        </w:tc>
        <w:tc>
          <w:tcPr>
            <w:tcW w:w="987" w:type="dxa"/>
          </w:tcPr>
          <w:p w14:paraId="770D67FE" w14:textId="3852556A" w:rsidR="00F015E1" w:rsidRPr="00610EB9" w:rsidRDefault="00F015E1" w:rsidP="00F015E1">
            <w:pPr>
              <w:jc w:val="both"/>
              <w:rPr>
                <w:lang w:val="kk-KZ"/>
              </w:rPr>
            </w:pPr>
            <w:r w:rsidRPr="00211F26">
              <w:rPr>
                <w:rFonts w:ascii="Calibri" w:hAnsi="Calibri" w:cs="Calibri"/>
                <w:b/>
                <w:sz w:val="28"/>
                <w:szCs w:val="28"/>
                <w:lang w:val="kk-KZ"/>
              </w:rPr>
              <w:t>□</w:t>
            </w:r>
          </w:p>
        </w:tc>
      </w:tr>
      <w:tr w:rsidR="00DC08DC" w:rsidRPr="00610EB9" w14:paraId="711B8FA8" w14:textId="585B7B06" w:rsidTr="00F015E1">
        <w:tc>
          <w:tcPr>
            <w:tcW w:w="8642" w:type="dxa"/>
          </w:tcPr>
          <w:p w14:paraId="4F5AFFFE" w14:textId="7D99808B" w:rsidR="00DC08DC" w:rsidRPr="00610EB9" w:rsidRDefault="00DC08DC" w:rsidP="002352D5">
            <w:pPr>
              <w:jc w:val="both"/>
              <w:rPr>
                <w:rFonts w:ascii="Times New Roman" w:hAnsi="Times New Roman" w:cs="Times New Roman"/>
                <w:b/>
                <w:sz w:val="28"/>
                <w:szCs w:val="28"/>
                <w:lang w:val="kk-KZ"/>
              </w:rPr>
            </w:pPr>
            <w:r w:rsidRPr="00610EB9">
              <w:rPr>
                <w:rFonts w:ascii="Times New Roman" w:hAnsi="Times New Roman" w:cs="Times New Roman"/>
                <w:b/>
                <w:sz w:val="28"/>
                <w:szCs w:val="28"/>
              </w:rPr>
              <w:t>Врачи узких специальностей</w:t>
            </w:r>
          </w:p>
        </w:tc>
        <w:tc>
          <w:tcPr>
            <w:tcW w:w="987" w:type="dxa"/>
          </w:tcPr>
          <w:p w14:paraId="488B89D8" w14:textId="77777777" w:rsidR="00DC08DC" w:rsidRPr="00610EB9" w:rsidRDefault="00DC08DC" w:rsidP="002352D5">
            <w:pPr>
              <w:jc w:val="both"/>
              <w:rPr>
                <w:b/>
              </w:rPr>
            </w:pPr>
          </w:p>
        </w:tc>
      </w:tr>
      <w:tr w:rsidR="00F015E1" w:rsidRPr="00610EB9" w14:paraId="7AA1D1EC" w14:textId="2C33F631" w:rsidTr="00F015E1">
        <w:tc>
          <w:tcPr>
            <w:tcW w:w="8642" w:type="dxa"/>
          </w:tcPr>
          <w:p w14:paraId="49631ECF"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Эндокринолог</w:t>
            </w:r>
          </w:p>
        </w:tc>
        <w:tc>
          <w:tcPr>
            <w:tcW w:w="987" w:type="dxa"/>
          </w:tcPr>
          <w:p w14:paraId="60787DA8" w14:textId="01B2DE66" w:rsidR="00F015E1" w:rsidRPr="00610EB9" w:rsidRDefault="00F015E1" w:rsidP="00F015E1">
            <w:pPr>
              <w:jc w:val="both"/>
              <w:rPr>
                <w:lang w:val="kk-KZ"/>
              </w:rPr>
            </w:pPr>
            <w:r w:rsidRPr="00111FF3">
              <w:rPr>
                <w:rFonts w:ascii="Calibri" w:hAnsi="Calibri" w:cs="Calibri"/>
                <w:b/>
                <w:sz w:val="28"/>
                <w:szCs w:val="28"/>
                <w:lang w:val="kk-KZ"/>
              </w:rPr>
              <w:t>□</w:t>
            </w:r>
          </w:p>
        </w:tc>
      </w:tr>
      <w:tr w:rsidR="00F015E1" w:rsidRPr="00610EB9" w14:paraId="5915C911" w14:textId="0979774B" w:rsidTr="00F015E1">
        <w:tc>
          <w:tcPr>
            <w:tcW w:w="8642" w:type="dxa"/>
          </w:tcPr>
          <w:p w14:paraId="2CFF4C10"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Невролог</w:t>
            </w:r>
          </w:p>
        </w:tc>
        <w:tc>
          <w:tcPr>
            <w:tcW w:w="987" w:type="dxa"/>
          </w:tcPr>
          <w:p w14:paraId="13E222E2" w14:textId="460AAA8C" w:rsidR="00F015E1" w:rsidRPr="00610EB9" w:rsidRDefault="00F015E1" w:rsidP="00F015E1">
            <w:pPr>
              <w:jc w:val="both"/>
              <w:rPr>
                <w:lang w:val="kk-KZ"/>
              </w:rPr>
            </w:pPr>
            <w:r w:rsidRPr="00111FF3">
              <w:rPr>
                <w:rFonts w:ascii="Calibri" w:hAnsi="Calibri" w:cs="Calibri"/>
                <w:b/>
                <w:sz w:val="28"/>
                <w:szCs w:val="28"/>
                <w:lang w:val="kk-KZ"/>
              </w:rPr>
              <w:t>□</w:t>
            </w:r>
          </w:p>
        </w:tc>
      </w:tr>
      <w:tr w:rsidR="00F015E1" w:rsidRPr="00610EB9" w14:paraId="3B8AB91C" w14:textId="6560F923" w:rsidTr="00F015E1">
        <w:tc>
          <w:tcPr>
            <w:tcW w:w="8642" w:type="dxa"/>
          </w:tcPr>
          <w:p w14:paraId="33CF876A"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Дерматолог</w:t>
            </w:r>
          </w:p>
        </w:tc>
        <w:tc>
          <w:tcPr>
            <w:tcW w:w="987" w:type="dxa"/>
          </w:tcPr>
          <w:p w14:paraId="5442A707" w14:textId="223D9F3F" w:rsidR="00F015E1" w:rsidRPr="00610EB9" w:rsidRDefault="00F015E1" w:rsidP="00F015E1">
            <w:pPr>
              <w:jc w:val="both"/>
              <w:rPr>
                <w:lang w:val="kk-KZ"/>
              </w:rPr>
            </w:pPr>
            <w:r w:rsidRPr="00111FF3">
              <w:rPr>
                <w:rFonts w:ascii="Calibri" w:hAnsi="Calibri" w:cs="Calibri"/>
                <w:b/>
                <w:sz w:val="28"/>
                <w:szCs w:val="28"/>
                <w:lang w:val="kk-KZ"/>
              </w:rPr>
              <w:t>□</w:t>
            </w:r>
          </w:p>
        </w:tc>
      </w:tr>
      <w:tr w:rsidR="00F015E1" w:rsidRPr="00610EB9" w14:paraId="2B1C2F87" w14:textId="1C0EA64A" w:rsidTr="00F015E1">
        <w:tc>
          <w:tcPr>
            <w:tcW w:w="8642" w:type="dxa"/>
          </w:tcPr>
          <w:p w14:paraId="53EC4B93"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Стоматолог</w:t>
            </w:r>
          </w:p>
        </w:tc>
        <w:tc>
          <w:tcPr>
            <w:tcW w:w="987" w:type="dxa"/>
          </w:tcPr>
          <w:p w14:paraId="790E2A30" w14:textId="3112EAF6" w:rsidR="00F015E1" w:rsidRPr="00610EB9" w:rsidRDefault="00F015E1" w:rsidP="00F015E1">
            <w:pPr>
              <w:jc w:val="both"/>
              <w:rPr>
                <w:lang w:val="kk-KZ"/>
              </w:rPr>
            </w:pPr>
            <w:r w:rsidRPr="00111FF3">
              <w:rPr>
                <w:rFonts w:ascii="Calibri" w:hAnsi="Calibri" w:cs="Calibri"/>
                <w:b/>
                <w:sz w:val="28"/>
                <w:szCs w:val="28"/>
                <w:lang w:val="kk-KZ"/>
              </w:rPr>
              <w:t>□</w:t>
            </w:r>
          </w:p>
        </w:tc>
      </w:tr>
      <w:tr w:rsidR="00F015E1" w:rsidRPr="00610EB9" w14:paraId="17160540" w14:textId="2F757451" w:rsidTr="00F015E1">
        <w:tc>
          <w:tcPr>
            <w:tcW w:w="8642" w:type="dxa"/>
          </w:tcPr>
          <w:p w14:paraId="735821CF"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Другие специальности</w:t>
            </w:r>
          </w:p>
        </w:tc>
        <w:tc>
          <w:tcPr>
            <w:tcW w:w="987" w:type="dxa"/>
          </w:tcPr>
          <w:p w14:paraId="47FC0B16" w14:textId="3DCCA640" w:rsidR="00F015E1" w:rsidRPr="00610EB9" w:rsidRDefault="00F015E1" w:rsidP="00F015E1">
            <w:pPr>
              <w:jc w:val="both"/>
              <w:rPr>
                <w:lang w:val="kk-KZ"/>
              </w:rPr>
            </w:pPr>
            <w:r w:rsidRPr="00111FF3">
              <w:rPr>
                <w:rFonts w:ascii="Calibri" w:hAnsi="Calibri" w:cs="Calibri"/>
                <w:b/>
                <w:sz w:val="28"/>
                <w:szCs w:val="28"/>
                <w:lang w:val="kk-KZ"/>
              </w:rPr>
              <w:t>□</w:t>
            </w:r>
          </w:p>
        </w:tc>
      </w:tr>
      <w:tr w:rsidR="00DC08DC" w:rsidRPr="00610EB9" w14:paraId="62321276" w14:textId="2B4225A8" w:rsidTr="00F015E1">
        <w:tc>
          <w:tcPr>
            <w:tcW w:w="8642" w:type="dxa"/>
          </w:tcPr>
          <w:p w14:paraId="42D43640" w14:textId="77777777" w:rsidR="00DC08DC" w:rsidRPr="00610EB9" w:rsidRDefault="00DC08DC" w:rsidP="002352D5">
            <w:pPr>
              <w:jc w:val="both"/>
              <w:rPr>
                <w:rFonts w:ascii="Times New Roman" w:hAnsi="Times New Roman" w:cs="Times New Roman"/>
                <w:b/>
                <w:sz w:val="28"/>
                <w:szCs w:val="28"/>
                <w:lang w:val="kk-KZ"/>
              </w:rPr>
            </w:pPr>
            <w:r w:rsidRPr="00610EB9">
              <w:rPr>
                <w:rFonts w:ascii="Times New Roman" w:hAnsi="Times New Roman" w:cs="Times New Roman"/>
                <w:b/>
                <w:sz w:val="28"/>
                <w:szCs w:val="28"/>
                <w:lang w:val="kk-KZ"/>
              </w:rPr>
              <w:t>Гастроэнтеролог</w:t>
            </w:r>
          </w:p>
        </w:tc>
        <w:tc>
          <w:tcPr>
            <w:tcW w:w="987" w:type="dxa"/>
          </w:tcPr>
          <w:p w14:paraId="23AB6FA1" w14:textId="77777777" w:rsidR="00DC08DC" w:rsidRPr="00610EB9" w:rsidRDefault="00DC08DC" w:rsidP="002352D5">
            <w:pPr>
              <w:jc w:val="both"/>
              <w:rPr>
                <w:b/>
                <w:lang w:val="kk-KZ"/>
              </w:rPr>
            </w:pPr>
          </w:p>
        </w:tc>
      </w:tr>
      <w:tr w:rsidR="00F015E1" w:rsidRPr="00610EB9" w14:paraId="7BCFFE02" w14:textId="02E645EA" w:rsidTr="00F015E1">
        <w:tc>
          <w:tcPr>
            <w:tcW w:w="8642" w:type="dxa"/>
          </w:tcPr>
          <w:p w14:paraId="35FB1135"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Детский</w:t>
            </w:r>
          </w:p>
        </w:tc>
        <w:tc>
          <w:tcPr>
            <w:tcW w:w="987" w:type="dxa"/>
          </w:tcPr>
          <w:p w14:paraId="5714CDFD" w14:textId="51429F85" w:rsidR="00F015E1" w:rsidRPr="00610EB9" w:rsidRDefault="00F015E1" w:rsidP="00F015E1">
            <w:pPr>
              <w:jc w:val="both"/>
              <w:rPr>
                <w:lang w:val="kk-KZ"/>
              </w:rPr>
            </w:pPr>
            <w:r w:rsidRPr="00C7511D">
              <w:rPr>
                <w:rFonts w:ascii="Calibri" w:hAnsi="Calibri" w:cs="Calibri"/>
                <w:b/>
                <w:sz w:val="28"/>
                <w:szCs w:val="28"/>
                <w:lang w:val="kk-KZ"/>
              </w:rPr>
              <w:t>□</w:t>
            </w:r>
          </w:p>
        </w:tc>
      </w:tr>
      <w:tr w:rsidR="00F015E1" w:rsidRPr="00610EB9" w14:paraId="2FEABD28" w14:textId="542F54A7" w:rsidTr="00F015E1">
        <w:tc>
          <w:tcPr>
            <w:tcW w:w="8642" w:type="dxa"/>
          </w:tcPr>
          <w:p w14:paraId="7550982C"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Взрослый</w:t>
            </w:r>
          </w:p>
        </w:tc>
        <w:tc>
          <w:tcPr>
            <w:tcW w:w="987" w:type="dxa"/>
          </w:tcPr>
          <w:p w14:paraId="36CF712C" w14:textId="03EE87F0" w:rsidR="00F015E1" w:rsidRPr="00610EB9" w:rsidRDefault="00F015E1" w:rsidP="00F015E1">
            <w:pPr>
              <w:jc w:val="both"/>
              <w:rPr>
                <w:lang w:val="kk-KZ"/>
              </w:rPr>
            </w:pPr>
            <w:r w:rsidRPr="00C7511D">
              <w:rPr>
                <w:rFonts w:ascii="Calibri" w:hAnsi="Calibri" w:cs="Calibri"/>
                <w:b/>
                <w:sz w:val="28"/>
                <w:szCs w:val="28"/>
                <w:lang w:val="kk-KZ"/>
              </w:rPr>
              <w:t>□</w:t>
            </w:r>
          </w:p>
        </w:tc>
      </w:tr>
      <w:tr w:rsidR="00F015E1" w:rsidRPr="00610EB9" w14:paraId="2ADB4235" w14:textId="4F356B0B" w:rsidTr="00F015E1">
        <w:tc>
          <w:tcPr>
            <w:tcW w:w="8642" w:type="dxa"/>
          </w:tcPr>
          <w:p w14:paraId="5B677408" w14:textId="77777777" w:rsidR="00F015E1" w:rsidRPr="00610EB9" w:rsidRDefault="00F015E1" w:rsidP="00F015E1">
            <w:pPr>
              <w:jc w:val="both"/>
              <w:rPr>
                <w:rFonts w:ascii="Times New Roman" w:hAnsi="Times New Roman" w:cs="Times New Roman"/>
                <w:sz w:val="28"/>
                <w:szCs w:val="28"/>
                <w:lang w:val="kk-KZ"/>
              </w:rPr>
            </w:pPr>
            <w:r w:rsidRPr="00610EB9">
              <w:rPr>
                <w:rFonts w:ascii="Times New Roman" w:hAnsi="Times New Roman" w:cs="Times New Roman"/>
                <w:sz w:val="28"/>
                <w:szCs w:val="28"/>
                <w:lang w:val="kk-KZ"/>
              </w:rPr>
              <w:t>Детский и взрослый</w:t>
            </w:r>
          </w:p>
        </w:tc>
        <w:tc>
          <w:tcPr>
            <w:tcW w:w="987" w:type="dxa"/>
          </w:tcPr>
          <w:p w14:paraId="4F585877" w14:textId="70E1B4C3" w:rsidR="00F015E1" w:rsidRPr="00610EB9" w:rsidRDefault="00F015E1" w:rsidP="00F015E1">
            <w:pPr>
              <w:jc w:val="both"/>
              <w:rPr>
                <w:lang w:val="kk-KZ"/>
              </w:rPr>
            </w:pPr>
            <w:r w:rsidRPr="00C7511D">
              <w:rPr>
                <w:rFonts w:ascii="Calibri" w:hAnsi="Calibri" w:cs="Calibri"/>
                <w:b/>
                <w:sz w:val="28"/>
                <w:szCs w:val="28"/>
                <w:lang w:val="kk-KZ"/>
              </w:rPr>
              <w:t>□</w:t>
            </w:r>
          </w:p>
        </w:tc>
      </w:tr>
      <w:tr w:rsidR="00DC08DC" w:rsidRPr="00610EB9" w14:paraId="5542D179" w14:textId="0B46B469" w:rsidTr="00F015E1">
        <w:tc>
          <w:tcPr>
            <w:tcW w:w="8642" w:type="dxa"/>
          </w:tcPr>
          <w:p w14:paraId="50C152C7" w14:textId="77777777" w:rsidR="00DC08DC" w:rsidRDefault="00DC08DC" w:rsidP="002352D5">
            <w:pPr>
              <w:ind w:left="-108" w:right="-108"/>
              <w:jc w:val="both"/>
              <w:rPr>
                <w:rFonts w:ascii="Times New Roman" w:hAnsi="Times New Roman" w:cs="Times New Roman"/>
                <w:b/>
                <w:sz w:val="28"/>
                <w:szCs w:val="28"/>
              </w:rPr>
            </w:pPr>
            <w:r>
              <w:rPr>
                <w:rFonts w:ascii="Times New Roman" w:hAnsi="Times New Roman" w:cs="Times New Roman"/>
                <w:b/>
                <w:sz w:val="28"/>
                <w:szCs w:val="28"/>
              </w:rPr>
              <w:t xml:space="preserve"> </w:t>
            </w:r>
          </w:p>
          <w:p w14:paraId="328FE4A1" w14:textId="7934FC18" w:rsidR="00DC08DC" w:rsidRPr="00610EB9" w:rsidRDefault="00DC08DC" w:rsidP="002352D5">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Что такое целиакия?</w:t>
            </w:r>
          </w:p>
        </w:tc>
        <w:tc>
          <w:tcPr>
            <w:tcW w:w="987" w:type="dxa"/>
          </w:tcPr>
          <w:p w14:paraId="3283D831" w14:textId="77777777" w:rsidR="00DC08DC" w:rsidRPr="00610EB9" w:rsidRDefault="00DC08DC" w:rsidP="002352D5">
            <w:pPr>
              <w:ind w:left="-108" w:right="-108"/>
              <w:jc w:val="both"/>
              <w:rPr>
                <w:b/>
              </w:rPr>
            </w:pPr>
          </w:p>
        </w:tc>
      </w:tr>
      <w:tr w:rsidR="00F015E1" w:rsidRPr="00610EB9" w14:paraId="45D5F03C" w14:textId="0709A48C" w:rsidTr="00F015E1">
        <w:tc>
          <w:tcPr>
            <w:tcW w:w="8642" w:type="dxa"/>
          </w:tcPr>
          <w:p w14:paraId="7F6AF8C1" w14:textId="77777777" w:rsidR="00F015E1" w:rsidRPr="00DC08DC" w:rsidRDefault="00F015E1" w:rsidP="00F015E1">
            <w:pPr>
              <w:pStyle w:val="af3"/>
              <w:ind w:left="0"/>
              <w:jc w:val="both"/>
              <w:rPr>
                <w:rFonts w:ascii="Times New Roman" w:hAnsi="Times New Roman" w:cs="Times New Roman"/>
                <w:bCs/>
                <w:iCs/>
                <w:sz w:val="28"/>
                <w:szCs w:val="28"/>
              </w:rPr>
            </w:pPr>
            <w:r w:rsidRPr="00DC08DC">
              <w:rPr>
                <w:rFonts w:ascii="Times New Roman" w:hAnsi="Times New Roman" w:cs="Times New Roman"/>
                <w:bCs/>
                <w:iCs/>
                <w:sz w:val="28"/>
                <w:szCs w:val="28"/>
              </w:rPr>
              <w:t>Аутоиммунное заболевание</w:t>
            </w:r>
          </w:p>
        </w:tc>
        <w:tc>
          <w:tcPr>
            <w:tcW w:w="987" w:type="dxa"/>
          </w:tcPr>
          <w:p w14:paraId="17FA530C" w14:textId="7A4ED27F" w:rsidR="00F015E1" w:rsidRPr="00610EB9" w:rsidRDefault="00F015E1" w:rsidP="00F015E1">
            <w:pPr>
              <w:pStyle w:val="af3"/>
              <w:ind w:left="0"/>
              <w:jc w:val="both"/>
              <w:rPr>
                <w:b/>
                <w:i/>
              </w:rPr>
            </w:pPr>
            <w:r w:rsidRPr="00044C5E">
              <w:rPr>
                <w:rFonts w:ascii="Calibri" w:hAnsi="Calibri" w:cs="Calibri"/>
                <w:b/>
                <w:sz w:val="28"/>
                <w:szCs w:val="28"/>
                <w:lang w:val="kk-KZ"/>
              </w:rPr>
              <w:t>□</w:t>
            </w:r>
          </w:p>
        </w:tc>
      </w:tr>
      <w:tr w:rsidR="00F015E1" w:rsidRPr="00610EB9" w14:paraId="07C8C2A6" w14:textId="7950B212" w:rsidTr="00F015E1">
        <w:tc>
          <w:tcPr>
            <w:tcW w:w="8642" w:type="dxa"/>
          </w:tcPr>
          <w:p w14:paraId="3B6E0BD5" w14:textId="77777777" w:rsidR="00F015E1" w:rsidRPr="00DC08DC" w:rsidRDefault="00F015E1" w:rsidP="00F015E1">
            <w:pPr>
              <w:ind w:left="34"/>
              <w:jc w:val="both"/>
              <w:rPr>
                <w:rFonts w:ascii="Times New Roman" w:hAnsi="Times New Roman" w:cs="Times New Roman"/>
                <w:bCs/>
                <w:iCs/>
                <w:sz w:val="28"/>
                <w:szCs w:val="28"/>
                <w:lang w:val="en-US"/>
              </w:rPr>
            </w:pPr>
            <w:r w:rsidRPr="00DC08DC">
              <w:rPr>
                <w:rFonts w:ascii="Times New Roman" w:hAnsi="Times New Roman" w:cs="Times New Roman"/>
                <w:bCs/>
                <w:iCs/>
                <w:sz w:val="28"/>
                <w:szCs w:val="28"/>
              </w:rPr>
              <w:t xml:space="preserve">Генетическое заболевание, вызванное мутацией гена с полной пенетрантностью </w:t>
            </w:r>
            <w:r w:rsidRPr="00DC08DC">
              <w:rPr>
                <w:rFonts w:ascii="Times New Roman" w:hAnsi="Times New Roman" w:cs="Times New Roman"/>
                <w:bCs/>
                <w:iCs/>
                <w:sz w:val="28"/>
                <w:szCs w:val="28"/>
                <w:lang w:val="en-US"/>
              </w:rPr>
              <w:t>(приводит к заболеванию у 100% носителей мутации)</w:t>
            </w:r>
          </w:p>
        </w:tc>
        <w:tc>
          <w:tcPr>
            <w:tcW w:w="987" w:type="dxa"/>
          </w:tcPr>
          <w:p w14:paraId="27CC5E04" w14:textId="3CEE5E8E" w:rsidR="00F015E1" w:rsidRPr="00610EB9" w:rsidRDefault="00F015E1" w:rsidP="00F015E1">
            <w:pPr>
              <w:jc w:val="both"/>
              <w:rPr>
                <w:i/>
              </w:rPr>
            </w:pPr>
            <w:r w:rsidRPr="00044C5E">
              <w:rPr>
                <w:rFonts w:ascii="Calibri" w:hAnsi="Calibri" w:cs="Calibri"/>
                <w:b/>
                <w:sz w:val="28"/>
                <w:szCs w:val="28"/>
                <w:lang w:val="kk-KZ"/>
              </w:rPr>
              <w:t>□</w:t>
            </w:r>
          </w:p>
        </w:tc>
      </w:tr>
      <w:tr w:rsidR="00F015E1" w:rsidRPr="00610EB9" w14:paraId="1D554524" w14:textId="663F947F" w:rsidTr="00F015E1">
        <w:tc>
          <w:tcPr>
            <w:tcW w:w="8642" w:type="dxa"/>
          </w:tcPr>
          <w:p w14:paraId="3BE00CBB" w14:textId="77777777" w:rsidR="00F015E1" w:rsidRPr="00DC08DC" w:rsidRDefault="00F015E1" w:rsidP="00F015E1">
            <w:pPr>
              <w:jc w:val="both"/>
              <w:rPr>
                <w:rFonts w:ascii="Times New Roman" w:hAnsi="Times New Roman" w:cs="Times New Roman"/>
                <w:bCs/>
                <w:iCs/>
                <w:sz w:val="28"/>
                <w:szCs w:val="28"/>
              </w:rPr>
            </w:pPr>
            <w:r w:rsidRPr="00DC08DC">
              <w:rPr>
                <w:rFonts w:ascii="Times New Roman" w:hAnsi="Times New Roman" w:cs="Times New Roman"/>
                <w:bCs/>
                <w:iCs/>
                <w:sz w:val="28"/>
                <w:szCs w:val="28"/>
              </w:rPr>
              <w:t>Расстройство толстого кишечника</w:t>
            </w:r>
          </w:p>
        </w:tc>
        <w:tc>
          <w:tcPr>
            <w:tcW w:w="987" w:type="dxa"/>
          </w:tcPr>
          <w:p w14:paraId="3030AC32" w14:textId="1FAE3059" w:rsidR="00F015E1" w:rsidRPr="00610EB9" w:rsidRDefault="00F015E1" w:rsidP="00F015E1">
            <w:pPr>
              <w:jc w:val="both"/>
              <w:rPr>
                <w:i/>
              </w:rPr>
            </w:pPr>
            <w:r w:rsidRPr="00044C5E">
              <w:rPr>
                <w:rFonts w:ascii="Calibri" w:hAnsi="Calibri" w:cs="Calibri"/>
                <w:b/>
                <w:sz w:val="28"/>
                <w:szCs w:val="28"/>
                <w:lang w:val="kk-KZ"/>
              </w:rPr>
              <w:t>□</w:t>
            </w:r>
          </w:p>
        </w:tc>
      </w:tr>
      <w:tr w:rsidR="00F015E1" w:rsidRPr="00610EB9" w14:paraId="19FD5DAC" w14:textId="564ACEC2" w:rsidTr="00F015E1">
        <w:tc>
          <w:tcPr>
            <w:tcW w:w="8642" w:type="dxa"/>
          </w:tcPr>
          <w:p w14:paraId="6B4A3C6F" w14:textId="77777777" w:rsidR="00F015E1" w:rsidRPr="00DC08DC" w:rsidRDefault="00F015E1" w:rsidP="00F015E1">
            <w:pPr>
              <w:ind w:left="34"/>
              <w:jc w:val="both"/>
              <w:rPr>
                <w:rFonts w:ascii="Times New Roman" w:hAnsi="Times New Roman" w:cs="Times New Roman"/>
                <w:bCs/>
                <w:iCs/>
                <w:sz w:val="28"/>
                <w:szCs w:val="28"/>
              </w:rPr>
            </w:pPr>
            <w:r w:rsidRPr="00DC08DC">
              <w:rPr>
                <w:rFonts w:ascii="Times New Roman" w:hAnsi="Times New Roman" w:cs="Times New Roman"/>
                <w:bCs/>
                <w:iCs/>
                <w:sz w:val="28"/>
                <w:szCs w:val="28"/>
              </w:rPr>
              <w:t>Аллергическое заболевание</w:t>
            </w:r>
          </w:p>
        </w:tc>
        <w:tc>
          <w:tcPr>
            <w:tcW w:w="987" w:type="dxa"/>
          </w:tcPr>
          <w:p w14:paraId="0EEAC517" w14:textId="78819A19" w:rsidR="00F015E1" w:rsidRPr="00610EB9" w:rsidRDefault="00F015E1" w:rsidP="00F015E1">
            <w:pPr>
              <w:jc w:val="both"/>
              <w:rPr>
                <w:i/>
              </w:rPr>
            </w:pPr>
            <w:r w:rsidRPr="00044C5E">
              <w:rPr>
                <w:rFonts w:ascii="Calibri" w:hAnsi="Calibri" w:cs="Calibri"/>
                <w:b/>
                <w:sz w:val="28"/>
                <w:szCs w:val="28"/>
                <w:lang w:val="kk-KZ"/>
              </w:rPr>
              <w:t>□</w:t>
            </w:r>
          </w:p>
        </w:tc>
      </w:tr>
      <w:tr w:rsidR="00F015E1" w:rsidRPr="00610EB9" w14:paraId="0645AE37" w14:textId="5F97CA50" w:rsidTr="00F015E1">
        <w:tc>
          <w:tcPr>
            <w:tcW w:w="8642" w:type="dxa"/>
          </w:tcPr>
          <w:p w14:paraId="27FF3FF7" w14:textId="77777777" w:rsidR="00F015E1" w:rsidRPr="00DC08DC" w:rsidRDefault="00F015E1" w:rsidP="00F015E1">
            <w:pPr>
              <w:ind w:left="34"/>
              <w:jc w:val="both"/>
              <w:rPr>
                <w:rFonts w:ascii="Times New Roman" w:hAnsi="Times New Roman" w:cs="Times New Roman"/>
                <w:bCs/>
                <w:iCs/>
                <w:sz w:val="28"/>
                <w:szCs w:val="28"/>
              </w:rPr>
            </w:pPr>
            <w:r w:rsidRPr="00DC08DC">
              <w:rPr>
                <w:rFonts w:ascii="Times New Roman" w:hAnsi="Times New Roman" w:cs="Times New Roman"/>
                <w:bCs/>
                <w:iCs/>
                <w:sz w:val="28"/>
                <w:szCs w:val="28"/>
              </w:rPr>
              <w:t>Инфекционное заболевание</w:t>
            </w:r>
          </w:p>
        </w:tc>
        <w:tc>
          <w:tcPr>
            <w:tcW w:w="987" w:type="dxa"/>
          </w:tcPr>
          <w:p w14:paraId="5D39396D" w14:textId="1F01B422" w:rsidR="00F015E1" w:rsidRPr="00610EB9" w:rsidRDefault="00F015E1" w:rsidP="00F015E1">
            <w:pPr>
              <w:jc w:val="both"/>
              <w:rPr>
                <w:i/>
              </w:rPr>
            </w:pPr>
            <w:r w:rsidRPr="00044C5E">
              <w:rPr>
                <w:rFonts w:ascii="Calibri" w:hAnsi="Calibri" w:cs="Calibri"/>
                <w:b/>
                <w:sz w:val="28"/>
                <w:szCs w:val="28"/>
                <w:lang w:val="kk-KZ"/>
              </w:rPr>
              <w:t>□</w:t>
            </w:r>
          </w:p>
        </w:tc>
      </w:tr>
      <w:tr w:rsidR="00F015E1" w:rsidRPr="00610EB9" w14:paraId="3F4F324B" w14:textId="775CE6AE" w:rsidTr="00F015E1">
        <w:tc>
          <w:tcPr>
            <w:tcW w:w="8642" w:type="dxa"/>
          </w:tcPr>
          <w:p w14:paraId="3A393265" w14:textId="77777777" w:rsidR="00F015E1" w:rsidRPr="00DC08DC" w:rsidRDefault="00F015E1" w:rsidP="00F015E1">
            <w:pPr>
              <w:ind w:left="34"/>
              <w:jc w:val="both"/>
              <w:rPr>
                <w:rFonts w:ascii="Times New Roman" w:hAnsi="Times New Roman" w:cs="Times New Roman"/>
                <w:bCs/>
                <w:iCs/>
                <w:sz w:val="28"/>
                <w:szCs w:val="28"/>
              </w:rPr>
            </w:pPr>
            <w:r w:rsidRPr="00DC08DC">
              <w:rPr>
                <w:rFonts w:ascii="Times New Roman" w:hAnsi="Times New Roman" w:cs="Times New Roman"/>
                <w:bCs/>
                <w:iCs/>
                <w:sz w:val="28"/>
                <w:szCs w:val="28"/>
              </w:rPr>
              <w:t>Я не знаю</w:t>
            </w:r>
          </w:p>
        </w:tc>
        <w:tc>
          <w:tcPr>
            <w:tcW w:w="987" w:type="dxa"/>
          </w:tcPr>
          <w:p w14:paraId="420AAA7B" w14:textId="1F684A5B" w:rsidR="00F015E1" w:rsidRPr="00610EB9" w:rsidRDefault="00F015E1" w:rsidP="00F015E1">
            <w:pPr>
              <w:jc w:val="both"/>
            </w:pPr>
            <w:r w:rsidRPr="00044C5E">
              <w:rPr>
                <w:rFonts w:ascii="Calibri" w:hAnsi="Calibri" w:cs="Calibri"/>
                <w:b/>
                <w:sz w:val="28"/>
                <w:szCs w:val="28"/>
                <w:lang w:val="kk-KZ"/>
              </w:rPr>
              <w:t>□</w:t>
            </w:r>
          </w:p>
        </w:tc>
      </w:tr>
      <w:tr w:rsidR="00DC08DC" w:rsidRPr="00610EB9" w14:paraId="0313267E" w14:textId="2E3B0188" w:rsidTr="00F015E1">
        <w:tc>
          <w:tcPr>
            <w:tcW w:w="8642" w:type="dxa"/>
          </w:tcPr>
          <w:p w14:paraId="5C494CC6" w14:textId="2F61B8FC" w:rsidR="00DC08DC" w:rsidRPr="00610EB9" w:rsidRDefault="00DC08DC" w:rsidP="002352D5">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 Что вызывает целиакию?</w:t>
            </w:r>
          </w:p>
        </w:tc>
        <w:tc>
          <w:tcPr>
            <w:tcW w:w="987" w:type="dxa"/>
          </w:tcPr>
          <w:p w14:paraId="28B697DF" w14:textId="77777777" w:rsidR="00DC08DC" w:rsidRPr="00610EB9" w:rsidRDefault="00DC08DC" w:rsidP="002352D5">
            <w:pPr>
              <w:ind w:left="-108" w:right="-108"/>
              <w:jc w:val="both"/>
              <w:rPr>
                <w:b/>
              </w:rPr>
            </w:pPr>
          </w:p>
        </w:tc>
      </w:tr>
      <w:tr w:rsidR="00F015E1" w:rsidRPr="00610EB9" w14:paraId="0E1790AB" w14:textId="7FED1B34" w:rsidTr="00F015E1">
        <w:tc>
          <w:tcPr>
            <w:tcW w:w="8642" w:type="dxa"/>
          </w:tcPr>
          <w:p w14:paraId="10B86C18" w14:textId="1CAC7330" w:rsidR="00F015E1" w:rsidRPr="00DC08DC" w:rsidRDefault="00F015E1" w:rsidP="00F015E1">
            <w:pPr>
              <w:jc w:val="both"/>
              <w:rPr>
                <w:rFonts w:ascii="Times New Roman" w:hAnsi="Times New Roman" w:cs="Times New Roman"/>
                <w:bCs/>
                <w:iCs/>
                <w:sz w:val="28"/>
                <w:szCs w:val="28"/>
              </w:rPr>
            </w:pPr>
            <w:r w:rsidRPr="00DC08DC">
              <w:rPr>
                <w:rFonts w:ascii="Times New Roman" w:hAnsi="Times New Roman" w:cs="Times New Roman"/>
                <w:bCs/>
                <w:iCs/>
                <w:sz w:val="28"/>
                <w:szCs w:val="28"/>
              </w:rPr>
              <w:t>Реакция на глютен</w:t>
            </w:r>
          </w:p>
        </w:tc>
        <w:tc>
          <w:tcPr>
            <w:tcW w:w="987" w:type="dxa"/>
          </w:tcPr>
          <w:p w14:paraId="463987E3" w14:textId="29D56FBA" w:rsidR="00F015E1" w:rsidRPr="00610EB9" w:rsidRDefault="00F015E1" w:rsidP="00F015E1">
            <w:pPr>
              <w:rPr>
                <w:b/>
                <w:i/>
              </w:rPr>
            </w:pPr>
            <w:r w:rsidRPr="00D61E8E">
              <w:rPr>
                <w:rFonts w:ascii="Calibri" w:hAnsi="Calibri" w:cs="Calibri"/>
                <w:b/>
                <w:sz w:val="28"/>
                <w:szCs w:val="28"/>
                <w:lang w:val="kk-KZ"/>
              </w:rPr>
              <w:t>□</w:t>
            </w:r>
          </w:p>
        </w:tc>
      </w:tr>
      <w:tr w:rsidR="00F015E1" w:rsidRPr="00610EB9" w14:paraId="0DB09C14" w14:textId="281EDBD2" w:rsidTr="00F015E1">
        <w:tc>
          <w:tcPr>
            <w:tcW w:w="8642" w:type="dxa"/>
          </w:tcPr>
          <w:p w14:paraId="3915A03A" w14:textId="77777777" w:rsidR="00F015E1" w:rsidRPr="00DC08DC" w:rsidRDefault="00F015E1" w:rsidP="00F015E1">
            <w:pPr>
              <w:jc w:val="both"/>
              <w:rPr>
                <w:rFonts w:ascii="Times New Roman" w:hAnsi="Times New Roman" w:cs="Times New Roman"/>
                <w:bCs/>
                <w:iCs/>
                <w:sz w:val="28"/>
                <w:szCs w:val="28"/>
              </w:rPr>
            </w:pPr>
            <w:r w:rsidRPr="00DC08DC">
              <w:rPr>
                <w:rFonts w:ascii="Times New Roman" w:hAnsi="Times New Roman" w:cs="Times New Roman"/>
                <w:bCs/>
                <w:iCs/>
                <w:sz w:val="28"/>
                <w:szCs w:val="28"/>
              </w:rPr>
              <w:t>Непереносимость молочных продуктов</w:t>
            </w:r>
          </w:p>
        </w:tc>
        <w:tc>
          <w:tcPr>
            <w:tcW w:w="987" w:type="dxa"/>
          </w:tcPr>
          <w:p w14:paraId="42E3BE49" w14:textId="7C2BE9DD" w:rsidR="00F015E1" w:rsidRPr="00610EB9" w:rsidRDefault="00F015E1" w:rsidP="00F015E1">
            <w:pPr>
              <w:rPr>
                <w:i/>
              </w:rPr>
            </w:pPr>
            <w:r w:rsidRPr="00D61E8E">
              <w:rPr>
                <w:rFonts w:ascii="Calibri" w:hAnsi="Calibri" w:cs="Calibri"/>
                <w:b/>
                <w:sz w:val="28"/>
                <w:szCs w:val="28"/>
                <w:lang w:val="kk-KZ"/>
              </w:rPr>
              <w:t>□</w:t>
            </w:r>
          </w:p>
        </w:tc>
      </w:tr>
      <w:tr w:rsidR="00F015E1" w:rsidRPr="00610EB9" w14:paraId="4A19DC77" w14:textId="3607DCCC" w:rsidTr="00F015E1">
        <w:tc>
          <w:tcPr>
            <w:tcW w:w="8642" w:type="dxa"/>
          </w:tcPr>
          <w:p w14:paraId="4B6057EC" w14:textId="77777777" w:rsidR="00F015E1" w:rsidRPr="00DC08DC" w:rsidRDefault="00F015E1" w:rsidP="00F015E1">
            <w:pPr>
              <w:jc w:val="both"/>
              <w:rPr>
                <w:rFonts w:ascii="Times New Roman" w:hAnsi="Times New Roman" w:cs="Times New Roman"/>
                <w:bCs/>
                <w:iCs/>
                <w:sz w:val="28"/>
                <w:szCs w:val="28"/>
              </w:rPr>
            </w:pPr>
            <w:r w:rsidRPr="00DC08DC">
              <w:rPr>
                <w:rFonts w:ascii="Times New Roman" w:hAnsi="Times New Roman" w:cs="Times New Roman"/>
                <w:bCs/>
                <w:iCs/>
                <w:sz w:val="28"/>
                <w:szCs w:val="28"/>
              </w:rPr>
              <w:t>Дисбактериоз кишечника</w:t>
            </w:r>
          </w:p>
        </w:tc>
        <w:tc>
          <w:tcPr>
            <w:tcW w:w="987" w:type="dxa"/>
          </w:tcPr>
          <w:p w14:paraId="66AE55A0" w14:textId="3BB7C570" w:rsidR="00F015E1" w:rsidRPr="00610EB9" w:rsidRDefault="00F015E1" w:rsidP="00F015E1">
            <w:pPr>
              <w:rPr>
                <w:i/>
              </w:rPr>
            </w:pPr>
            <w:r w:rsidRPr="00D61E8E">
              <w:rPr>
                <w:rFonts w:ascii="Calibri" w:hAnsi="Calibri" w:cs="Calibri"/>
                <w:b/>
                <w:sz w:val="28"/>
                <w:szCs w:val="28"/>
                <w:lang w:val="kk-KZ"/>
              </w:rPr>
              <w:t>□</w:t>
            </w:r>
          </w:p>
        </w:tc>
      </w:tr>
      <w:tr w:rsidR="00F015E1" w:rsidRPr="00610EB9" w14:paraId="6B8D02DB" w14:textId="4917BAF5" w:rsidTr="00F015E1">
        <w:tc>
          <w:tcPr>
            <w:tcW w:w="8642" w:type="dxa"/>
          </w:tcPr>
          <w:p w14:paraId="5D2B9200" w14:textId="77777777" w:rsidR="00F015E1" w:rsidRPr="00DC08DC" w:rsidRDefault="00F015E1" w:rsidP="00F015E1">
            <w:pPr>
              <w:jc w:val="both"/>
              <w:rPr>
                <w:rFonts w:ascii="Times New Roman" w:hAnsi="Times New Roman" w:cs="Times New Roman"/>
                <w:bCs/>
                <w:iCs/>
                <w:sz w:val="28"/>
                <w:szCs w:val="28"/>
              </w:rPr>
            </w:pPr>
            <w:r w:rsidRPr="00DC08DC">
              <w:rPr>
                <w:rFonts w:ascii="Times New Roman" w:hAnsi="Times New Roman" w:cs="Times New Roman"/>
                <w:bCs/>
                <w:iCs/>
                <w:sz w:val="28"/>
                <w:szCs w:val="28"/>
              </w:rPr>
              <w:t>Аллергия</w:t>
            </w:r>
          </w:p>
        </w:tc>
        <w:tc>
          <w:tcPr>
            <w:tcW w:w="987" w:type="dxa"/>
          </w:tcPr>
          <w:p w14:paraId="2E6C2F0F" w14:textId="141E20CC" w:rsidR="00F015E1" w:rsidRPr="00610EB9" w:rsidRDefault="00F015E1" w:rsidP="00F015E1">
            <w:pPr>
              <w:rPr>
                <w:i/>
              </w:rPr>
            </w:pPr>
            <w:r w:rsidRPr="00D61E8E">
              <w:rPr>
                <w:rFonts w:ascii="Calibri" w:hAnsi="Calibri" w:cs="Calibri"/>
                <w:b/>
                <w:sz w:val="28"/>
                <w:szCs w:val="28"/>
                <w:lang w:val="kk-KZ"/>
              </w:rPr>
              <w:t>□</w:t>
            </w:r>
          </w:p>
        </w:tc>
      </w:tr>
      <w:tr w:rsidR="00F015E1" w:rsidRPr="00610EB9" w14:paraId="51F16A6B" w14:textId="07561510" w:rsidTr="00F015E1">
        <w:tc>
          <w:tcPr>
            <w:tcW w:w="8642" w:type="dxa"/>
          </w:tcPr>
          <w:p w14:paraId="1BB38B3D" w14:textId="77777777" w:rsidR="00F015E1" w:rsidRPr="00DC08DC" w:rsidRDefault="00F015E1" w:rsidP="00F015E1">
            <w:pPr>
              <w:jc w:val="both"/>
              <w:rPr>
                <w:rFonts w:ascii="Times New Roman" w:hAnsi="Times New Roman" w:cs="Times New Roman"/>
                <w:bCs/>
                <w:iCs/>
                <w:sz w:val="28"/>
                <w:szCs w:val="28"/>
              </w:rPr>
            </w:pPr>
            <w:r w:rsidRPr="00DC08DC">
              <w:rPr>
                <w:rFonts w:ascii="Times New Roman" w:hAnsi="Times New Roman" w:cs="Times New Roman"/>
                <w:bCs/>
                <w:iCs/>
                <w:sz w:val="28"/>
                <w:szCs w:val="28"/>
              </w:rPr>
              <w:t>Я не знаю</w:t>
            </w:r>
          </w:p>
        </w:tc>
        <w:tc>
          <w:tcPr>
            <w:tcW w:w="987" w:type="dxa"/>
          </w:tcPr>
          <w:p w14:paraId="0C72CCA6" w14:textId="62DCF40B" w:rsidR="00F015E1" w:rsidRPr="00610EB9" w:rsidRDefault="00F015E1" w:rsidP="00F015E1">
            <w:r w:rsidRPr="00D61E8E">
              <w:rPr>
                <w:rFonts w:ascii="Calibri" w:hAnsi="Calibri" w:cs="Calibri"/>
                <w:b/>
                <w:sz w:val="28"/>
                <w:szCs w:val="28"/>
                <w:lang w:val="kk-KZ"/>
              </w:rPr>
              <w:t>□</w:t>
            </w:r>
          </w:p>
        </w:tc>
      </w:tr>
      <w:tr w:rsidR="00DC08DC" w:rsidRPr="00610EB9" w14:paraId="64821CFD" w14:textId="2B21BADF" w:rsidTr="00F015E1">
        <w:tc>
          <w:tcPr>
            <w:tcW w:w="8642" w:type="dxa"/>
          </w:tcPr>
          <w:p w14:paraId="358C5ABF" w14:textId="03BC3120" w:rsidR="00DC08DC" w:rsidRPr="00610EB9" w:rsidRDefault="00DC08DC" w:rsidP="002352D5">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По каким симптомам и синдромам вы можете заподозрить целиакию у взрослых?</w:t>
            </w:r>
          </w:p>
        </w:tc>
        <w:tc>
          <w:tcPr>
            <w:tcW w:w="987" w:type="dxa"/>
          </w:tcPr>
          <w:p w14:paraId="480ACA30" w14:textId="77777777" w:rsidR="00DC08DC" w:rsidRPr="00610EB9" w:rsidRDefault="00DC08DC" w:rsidP="002352D5">
            <w:pPr>
              <w:ind w:left="-108" w:right="-108"/>
              <w:jc w:val="both"/>
              <w:rPr>
                <w:b/>
              </w:rPr>
            </w:pPr>
          </w:p>
        </w:tc>
      </w:tr>
      <w:tr w:rsidR="00F015E1" w:rsidRPr="00610EB9" w14:paraId="63F5B82F" w14:textId="60FB70B9" w:rsidTr="00F015E1">
        <w:tc>
          <w:tcPr>
            <w:tcW w:w="8642" w:type="dxa"/>
          </w:tcPr>
          <w:p w14:paraId="6E9EFA50"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Частые боли в животе и вздутие живота</w:t>
            </w:r>
          </w:p>
        </w:tc>
        <w:tc>
          <w:tcPr>
            <w:tcW w:w="987" w:type="dxa"/>
          </w:tcPr>
          <w:p w14:paraId="29204884" w14:textId="1700BFAC"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16E0F6D0" w14:textId="568ACB97" w:rsidTr="00F015E1">
        <w:tc>
          <w:tcPr>
            <w:tcW w:w="8642" w:type="dxa"/>
          </w:tcPr>
          <w:p w14:paraId="64A7DD48"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Хроническая диарея или запор</w:t>
            </w:r>
          </w:p>
        </w:tc>
        <w:tc>
          <w:tcPr>
            <w:tcW w:w="987" w:type="dxa"/>
          </w:tcPr>
          <w:p w14:paraId="25B13F51" w14:textId="12C5E91A"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16B013C5" w14:textId="1BD6C9A4" w:rsidTr="00F015E1">
        <w:tc>
          <w:tcPr>
            <w:tcW w:w="8642" w:type="dxa"/>
          </w:tcPr>
          <w:p w14:paraId="4F69535E"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Недостаточный вес</w:t>
            </w:r>
          </w:p>
        </w:tc>
        <w:tc>
          <w:tcPr>
            <w:tcW w:w="987" w:type="dxa"/>
          </w:tcPr>
          <w:p w14:paraId="1A02496F" w14:textId="4D8C4616"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38FE9938" w14:textId="64C7EB48" w:rsidTr="00F015E1">
        <w:tc>
          <w:tcPr>
            <w:tcW w:w="8642" w:type="dxa"/>
          </w:tcPr>
          <w:p w14:paraId="7BF31F24" w14:textId="77777777" w:rsidR="00F015E1" w:rsidRPr="00DC08DC" w:rsidRDefault="00F015E1" w:rsidP="00F015E1">
            <w:pPr>
              <w:tabs>
                <w:tab w:val="left" w:pos="322"/>
              </w:tabs>
              <w:jc w:val="both"/>
              <w:rPr>
                <w:rFonts w:ascii="Times New Roman" w:hAnsi="Times New Roman" w:cs="Times New Roman"/>
                <w:bCs/>
                <w:iCs/>
                <w:sz w:val="28"/>
                <w:szCs w:val="28"/>
                <w:lang w:val="en-US"/>
              </w:rPr>
            </w:pPr>
            <w:r w:rsidRPr="00DC08DC">
              <w:rPr>
                <w:rFonts w:ascii="Times New Roman" w:hAnsi="Times New Roman" w:cs="Times New Roman"/>
                <w:bCs/>
                <w:iCs/>
                <w:sz w:val="28"/>
                <w:szCs w:val="28"/>
                <w:lang w:val="en-US"/>
              </w:rPr>
              <w:t>Наличие синдрома раздраженного кишечника</w:t>
            </w:r>
          </w:p>
        </w:tc>
        <w:tc>
          <w:tcPr>
            <w:tcW w:w="987" w:type="dxa"/>
          </w:tcPr>
          <w:p w14:paraId="649A1FB1" w14:textId="1969AA50" w:rsidR="00F015E1" w:rsidRPr="00610EB9" w:rsidRDefault="00F015E1" w:rsidP="00F015E1">
            <w:pPr>
              <w:tabs>
                <w:tab w:val="left" w:pos="322"/>
              </w:tabs>
              <w:jc w:val="both"/>
              <w:rPr>
                <w:b/>
                <w:i/>
                <w:lang w:val="en-US"/>
              </w:rPr>
            </w:pPr>
            <w:r w:rsidRPr="0005440C">
              <w:rPr>
                <w:rFonts w:ascii="Calibri" w:hAnsi="Calibri" w:cs="Calibri"/>
                <w:b/>
                <w:sz w:val="28"/>
                <w:szCs w:val="28"/>
                <w:lang w:val="kk-KZ"/>
              </w:rPr>
              <w:t>□</w:t>
            </w:r>
          </w:p>
        </w:tc>
      </w:tr>
      <w:tr w:rsidR="00F015E1" w:rsidRPr="00610EB9" w14:paraId="7878711F" w14:textId="07BEB0C8" w:rsidTr="00F015E1">
        <w:tc>
          <w:tcPr>
            <w:tcW w:w="8642" w:type="dxa"/>
          </w:tcPr>
          <w:p w14:paraId="1A48DDFA"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Железодефицитная анемия по неизвестным причинам</w:t>
            </w:r>
          </w:p>
        </w:tc>
        <w:tc>
          <w:tcPr>
            <w:tcW w:w="987" w:type="dxa"/>
          </w:tcPr>
          <w:p w14:paraId="39909637" w14:textId="05B77D42"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5D4030CA" w14:textId="7ADF803D" w:rsidTr="00F015E1">
        <w:tc>
          <w:tcPr>
            <w:tcW w:w="8642" w:type="dxa"/>
          </w:tcPr>
          <w:p w14:paraId="3F98A008" w14:textId="77777777" w:rsidR="00F015E1" w:rsidRPr="00DC08DC" w:rsidRDefault="00F015E1" w:rsidP="00F015E1">
            <w:pPr>
              <w:tabs>
                <w:tab w:val="left" w:pos="322"/>
              </w:tabs>
              <w:jc w:val="both"/>
              <w:rPr>
                <w:rFonts w:ascii="Times New Roman" w:hAnsi="Times New Roman" w:cs="Times New Roman"/>
                <w:bCs/>
                <w:iCs/>
                <w:sz w:val="28"/>
                <w:szCs w:val="28"/>
                <w:lang w:val="en-US"/>
              </w:rPr>
            </w:pPr>
            <w:r w:rsidRPr="00DC08DC">
              <w:rPr>
                <w:rFonts w:ascii="Times New Roman" w:hAnsi="Times New Roman" w:cs="Times New Roman"/>
                <w:bCs/>
                <w:iCs/>
                <w:sz w:val="28"/>
                <w:szCs w:val="28"/>
                <w:lang w:val="en-US"/>
              </w:rPr>
              <w:t>Наличие синдрома хронической усталости</w:t>
            </w:r>
          </w:p>
        </w:tc>
        <w:tc>
          <w:tcPr>
            <w:tcW w:w="987" w:type="dxa"/>
          </w:tcPr>
          <w:p w14:paraId="6B479034" w14:textId="6B4CF74F" w:rsidR="00F015E1" w:rsidRPr="00610EB9" w:rsidRDefault="00F015E1" w:rsidP="00F015E1">
            <w:pPr>
              <w:tabs>
                <w:tab w:val="left" w:pos="322"/>
              </w:tabs>
              <w:jc w:val="both"/>
              <w:rPr>
                <w:b/>
                <w:i/>
                <w:lang w:val="en-US"/>
              </w:rPr>
            </w:pPr>
            <w:r w:rsidRPr="0005440C">
              <w:rPr>
                <w:rFonts w:ascii="Calibri" w:hAnsi="Calibri" w:cs="Calibri"/>
                <w:b/>
                <w:sz w:val="28"/>
                <w:szCs w:val="28"/>
                <w:lang w:val="kk-KZ"/>
              </w:rPr>
              <w:t>□</w:t>
            </w:r>
          </w:p>
        </w:tc>
      </w:tr>
      <w:tr w:rsidR="00F015E1" w:rsidRPr="00610EB9" w14:paraId="4E9C07EF" w14:textId="33741866" w:rsidTr="00F015E1">
        <w:tc>
          <w:tcPr>
            <w:tcW w:w="8642" w:type="dxa"/>
          </w:tcPr>
          <w:p w14:paraId="029CA614"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Остеопороз</w:t>
            </w:r>
          </w:p>
        </w:tc>
        <w:tc>
          <w:tcPr>
            <w:tcW w:w="987" w:type="dxa"/>
          </w:tcPr>
          <w:p w14:paraId="07D8BE20" w14:textId="02B88398"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5907348F" w14:textId="21028687" w:rsidTr="00F015E1">
        <w:tc>
          <w:tcPr>
            <w:tcW w:w="8642" w:type="dxa"/>
          </w:tcPr>
          <w:p w14:paraId="52E93E48"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Низкий рост</w:t>
            </w:r>
          </w:p>
        </w:tc>
        <w:tc>
          <w:tcPr>
            <w:tcW w:w="987" w:type="dxa"/>
          </w:tcPr>
          <w:p w14:paraId="78EFA5A8" w14:textId="7B9D154A"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137F1BAD" w14:textId="1CB31C37" w:rsidTr="00F015E1">
        <w:tc>
          <w:tcPr>
            <w:tcW w:w="8642" w:type="dxa"/>
          </w:tcPr>
          <w:p w14:paraId="04783B14"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Повышение уровня печеночных АЛТ и АСТ по неизвестным причинам</w:t>
            </w:r>
          </w:p>
        </w:tc>
        <w:tc>
          <w:tcPr>
            <w:tcW w:w="987" w:type="dxa"/>
          </w:tcPr>
          <w:p w14:paraId="1E4E18F7" w14:textId="5446A521" w:rsidR="00F015E1" w:rsidRPr="00610EB9" w:rsidRDefault="00F015E1" w:rsidP="00F015E1">
            <w:pPr>
              <w:tabs>
                <w:tab w:val="left" w:pos="322"/>
              </w:tabs>
              <w:jc w:val="both"/>
              <w:rPr>
                <w:b/>
                <w:i/>
              </w:rPr>
            </w:pPr>
            <w:r w:rsidRPr="0005440C">
              <w:rPr>
                <w:rFonts w:ascii="Calibri" w:hAnsi="Calibri" w:cs="Calibri"/>
                <w:b/>
                <w:sz w:val="28"/>
                <w:szCs w:val="28"/>
                <w:lang w:val="kk-KZ"/>
              </w:rPr>
              <w:t>□</w:t>
            </w:r>
          </w:p>
        </w:tc>
      </w:tr>
      <w:tr w:rsidR="00F015E1" w:rsidRPr="00610EB9" w14:paraId="7F09CFE8" w14:textId="35206AF0" w:rsidTr="00F015E1">
        <w:tc>
          <w:tcPr>
            <w:tcW w:w="8642" w:type="dxa"/>
          </w:tcPr>
          <w:p w14:paraId="0E55722D" w14:textId="77777777" w:rsidR="00F015E1" w:rsidRPr="00DC08DC" w:rsidRDefault="00F015E1" w:rsidP="00F015E1">
            <w:pPr>
              <w:tabs>
                <w:tab w:val="left" w:pos="322"/>
              </w:tabs>
              <w:jc w:val="both"/>
              <w:rPr>
                <w:rFonts w:ascii="Times New Roman" w:hAnsi="Times New Roman" w:cs="Times New Roman"/>
                <w:bCs/>
                <w:iCs/>
                <w:sz w:val="28"/>
                <w:szCs w:val="28"/>
                <w:lang w:val="en-US"/>
              </w:rPr>
            </w:pPr>
            <w:r w:rsidRPr="00DC08DC">
              <w:rPr>
                <w:rFonts w:ascii="Times New Roman" w:hAnsi="Times New Roman" w:cs="Times New Roman"/>
                <w:bCs/>
                <w:iCs/>
                <w:sz w:val="28"/>
                <w:szCs w:val="28"/>
                <w:lang w:val="en-US"/>
              </w:rPr>
              <w:t>Очевидные симптомы могут отсутствовать</w:t>
            </w:r>
          </w:p>
        </w:tc>
        <w:tc>
          <w:tcPr>
            <w:tcW w:w="987" w:type="dxa"/>
          </w:tcPr>
          <w:p w14:paraId="37B33D4C" w14:textId="3539CD76" w:rsidR="00F015E1" w:rsidRPr="00610EB9" w:rsidRDefault="00F015E1" w:rsidP="00F015E1">
            <w:pPr>
              <w:tabs>
                <w:tab w:val="left" w:pos="322"/>
              </w:tabs>
              <w:jc w:val="both"/>
              <w:rPr>
                <w:b/>
                <w:i/>
                <w:lang w:val="en-US"/>
              </w:rPr>
            </w:pPr>
            <w:r w:rsidRPr="0005440C">
              <w:rPr>
                <w:rFonts w:ascii="Calibri" w:hAnsi="Calibri" w:cs="Calibri"/>
                <w:b/>
                <w:sz w:val="28"/>
                <w:szCs w:val="28"/>
                <w:lang w:val="kk-KZ"/>
              </w:rPr>
              <w:t>□</w:t>
            </w:r>
          </w:p>
        </w:tc>
      </w:tr>
      <w:tr w:rsidR="00F015E1" w:rsidRPr="00610EB9" w14:paraId="7F8E27FF" w14:textId="72436AB7" w:rsidTr="00F015E1">
        <w:tc>
          <w:tcPr>
            <w:tcW w:w="8642" w:type="dxa"/>
          </w:tcPr>
          <w:p w14:paraId="3679F3E3"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Целиакия - это заболевание, которым болеют только дети</w:t>
            </w:r>
          </w:p>
        </w:tc>
        <w:tc>
          <w:tcPr>
            <w:tcW w:w="987" w:type="dxa"/>
          </w:tcPr>
          <w:p w14:paraId="1F61F414" w14:textId="058C05FB" w:rsidR="00F015E1" w:rsidRPr="00610EB9" w:rsidRDefault="00F015E1" w:rsidP="00F015E1">
            <w:pPr>
              <w:tabs>
                <w:tab w:val="left" w:pos="322"/>
              </w:tabs>
              <w:jc w:val="both"/>
              <w:rPr>
                <w:i/>
              </w:rPr>
            </w:pPr>
            <w:r w:rsidRPr="0005440C">
              <w:rPr>
                <w:rFonts w:ascii="Calibri" w:hAnsi="Calibri" w:cs="Calibri"/>
                <w:b/>
                <w:sz w:val="28"/>
                <w:szCs w:val="28"/>
                <w:lang w:val="kk-KZ"/>
              </w:rPr>
              <w:t>□</w:t>
            </w:r>
          </w:p>
        </w:tc>
      </w:tr>
      <w:tr w:rsidR="00F015E1" w:rsidRPr="00610EB9" w14:paraId="4B135154" w14:textId="0BDD7803" w:rsidTr="00F015E1">
        <w:tc>
          <w:tcPr>
            <w:tcW w:w="8642" w:type="dxa"/>
          </w:tcPr>
          <w:p w14:paraId="0BA16E5B"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Я не знаю</w:t>
            </w:r>
          </w:p>
        </w:tc>
        <w:tc>
          <w:tcPr>
            <w:tcW w:w="987" w:type="dxa"/>
          </w:tcPr>
          <w:p w14:paraId="4A51CF46" w14:textId="67CE270D" w:rsidR="00F015E1" w:rsidRPr="00610EB9" w:rsidRDefault="00F015E1" w:rsidP="00F015E1">
            <w:pPr>
              <w:tabs>
                <w:tab w:val="left" w:pos="322"/>
              </w:tabs>
              <w:jc w:val="both"/>
            </w:pPr>
            <w:r w:rsidRPr="0005440C">
              <w:rPr>
                <w:rFonts w:ascii="Calibri" w:hAnsi="Calibri" w:cs="Calibri"/>
                <w:b/>
                <w:sz w:val="28"/>
                <w:szCs w:val="28"/>
                <w:lang w:val="kk-KZ"/>
              </w:rPr>
              <w:t>□</w:t>
            </w:r>
          </w:p>
        </w:tc>
      </w:tr>
      <w:tr w:rsidR="00DC08DC" w:rsidRPr="00610EB9" w14:paraId="604E4271" w14:textId="3F899582" w:rsidTr="00F015E1">
        <w:tc>
          <w:tcPr>
            <w:tcW w:w="8642" w:type="dxa"/>
          </w:tcPr>
          <w:p w14:paraId="3F23ED2A" w14:textId="3978C2F8" w:rsidR="00DC08DC" w:rsidRPr="00610EB9" w:rsidRDefault="00DC08DC" w:rsidP="002352D5">
            <w:pPr>
              <w:ind w:left="-108" w:right="-108"/>
              <w:jc w:val="both"/>
              <w:rPr>
                <w:rFonts w:ascii="Times New Roman" w:hAnsi="Times New Roman" w:cs="Times New Roman"/>
                <w:sz w:val="28"/>
                <w:szCs w:val="28"/>
              </w:rPr>
            </w:pPr>
            <w:r w:rsidRPr="00610EB9">
              <w:rPr>
                <w:rFonts w:ascii="Times New Roman" w:hAnsi="Times New Roman" w:cs="Times New Roman"/>
                <w:b/>
                <w:sz w:val="28"/>
                <w:szCs w:val="28"/>
              </w:rPr>
              <w:t xml:space="preserve"> По каким симптомам и синдромам вы можете заподозрить целиакию у детей?</w:t>
            </w:r>
            <w:r w:rsidRPr="00610EB9">
              <w:rPr>
                <w:rFonts w:ascii="Times New Roman" w:hAnsi="Times New Roman" w:cs="Times New Roman"/>
                <w:b/>
                <w:sz w:val="28"/>
                <w:szCs w:val="28"/>
              </w:rPr>
              <w:tab/>
            </w:r>
          </w:p>
        </w:tc>
        <w:tc>
          <w:tcPr>
            <w:tcW w:w="987" w:type="dxa"/>
          </w:tcPr>
          <w:p w14:paraId="1C397758" w14:textId="77777777" w:rsidR="00DC08DC" w:rsidRPr="00610EB9" w:rsidRDefault="00DC08DC" w:rsidP="002352D5">
            <w:pPr>
              <w:ind w:left="-108" w:right="-108"/>
              <w:jc w:val="both"/>
              <w:rPr>
                <w:b/>
              </w:rPr>
            </w:pPr>
          </w:p>
        </w:tc>
      </w:tr>
      <w:tr w:rsidR="00F015E1" w:rsidRPr="00610EB9" w14:paraId="04B6C12A" w14:textId="63A419A6" w:rsidTr="00F015E1">
        <w:tc>
          <w:tcPr>
            <w:tcW w:w="8642" w:type="dxa"/>
          </w:tcPr>
          <w:p w14:paraId="3557CF41"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Дефицит веса, снижение мышечной массы</w:t>
            </w:r>
          </w:p>
        </w:tc>
        <w:tc>
          <w:tcPr>
            <w:tcW w:w="987" w:type="dxa"/>
          </w:tcPr>
          <w:p w14:paraId="2978D55D" w14:textId="6143F5DE"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6341DB82" w14:textId="1B9E2562" w:rsidTr="00F015E1">
        <w:tc>
          <w:tcPr>
            <w:tcW w:w="8642" w:type="dxa"/>
          </w:tcPr>
          <w:p w14:paraId="721D25D9"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Хроническая диарея или запор</w:t>
            </w:r>
          </w:p>
        </w:tc>
        <w:tc>
          <w:tcPr>
            <w:tcW w:w="987" w:type="dxa"/>
          </w:tcPr>
          <w:p w14:paraId="1D0CD6DA" w14:textId="073C31A0"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379ED184" w14:textId="109B3028" w:rsidTr="00F015E1">
        <w:tc>
          <w:tcPr>
            <w:tcW w:w="8642" w:type="dxa"/>
          </w:tcPr>
          <w:p w14:paraId="708EF6CC"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Частые боли в животе</w:t>
            </w:r>
          </w:p>
        </w:tc>
        <w:tc>
          <w:tcPr>
            <w:tcW w:w="987" w:type="dxa"/>
          </w:tcPr>
          <w:p w14:paraId="2C932288" w14:textId="2B4870C9"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29AE4AA0" w14:textId="23A0977F" w:rsidTr="00F015E1">
        <w:tc>
          <w:tcPr>
            <w:tcW w:w="8642" w:type="dxa"/>
          </w:tcPr>
          <w:p w14:paraId="62D893E3"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Железодефицитная анемия по неизвестным причинам</w:t>
            </w:r>
          </w:p>
        </w:tc>
        <w:tc>
          <w:tcPr>
            <w:tcW w:w="987" w:type="dxa"/>
          </w:tcPr>
          <w:p w14:paraId="62E09FAD" w14:textId="151BA890"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098CEB5B" w14:textId="5E5AA70F" w:rsidTr="00F015E1">
        <w:tc>
          <w:tcPr>
            <w:tcW w:w="8642" w:type="dxa"/>
          </w:tcPr>
          <w:p w14:paraId="1E71A9D4"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Плохой аппетит</w:t>
            </w:r>
          </w:p>
        </w:tc>
        <w:tc>
          <w:tcPr>
            <w:tcW w:w="987" w:type="dxa"/>
          </w:tcPr>
          <w:p w14:paraId="56C7C3EA" w14:textId="611E521C"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3CD90094" w14:textId="48B3BD33" w:rsidTr="00F015E1">
        <w:tc>
          <w:tcPr>
            <w:tcW w:w="8642" w:type="dxa"/>
          </w:tcPr>
          <w:p w14:paraId="7E2DC484"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Большой живот</w:t>
            </w:r>
          </w:p>
        </w:tc>
        <w:tc>
          <w:tcPr>
            <w:tcW w:w="987" w:type="dxa"/>
          </w:tcPr>
          <w:p w14:paraId="326E3B86" w14:textId="6340E60B"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22743793" w14:textId="49EE5008" w:rsidTr="00F015E1">
        <w:tc>
          <w:tcPr>
            <w:tcW w:w="8642" w:type="dxa"/>
          </w:tcPr>
          <w:p w14:paraId="6BF7F4B8"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Раздражительность, плаксивость</w:t>
            </w:r>
          </w:p>
        </w:tc>
        <w:tc>
          <w:tcPr>
            <w:tcW w:w="987" w:type="dxa"/>
          </w:tcPr>
          <w:p w14:paraId="56812044" w14:textId="4BC62716"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019E4647" w14:textId="32BFB6FB" w:rsidTr="00F015E1">
        <w:tc>
          <w:tcPr>
            <w:tcW w:w="8642" w:type="dxa"/>
          </w:tcPr>
          <w:p w14:paraId="5F84B846"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Рвота</w:t>
            </w:r>
          </w:p>
        </w:tc>
        <w:tc>
          <w:tcPr>
            <w:tcW w:w="987" w:type="dxa"/>
          </w:tcPr>
          <w:p w14:paraId="7FDB92B2" w14:textId="0BD650D6"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3FD9977C" w14:textId="2597BCDD" w:rsidTr="00F015E1">
        <w:tc>
          <w:tcPr>
            <w:tcW w:w="8642" w:type="dxa"/>
          </w:tcPr>
          <w:p w14:paraId="2FFAB409"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Низкий рост</w:t>
            </w:r>
          </w:p>
        </w:tc>
        <w:tc>
          <w:tcPr>
            <w:tcW w:w="987" w:type="dxa"/>
          </w:tcPr>
          <w:p w14:paraId="49352A0D" w14:textId="37E7CD0D"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0F392B80" w14:textId="179AFE4E" w:rsidTr="00F015E1">
        <w:tc>
          <w:tcPr>
            <w:tcW w:w="8642" w:type="dxa"/>
          </w:tcPr>
          <w:p w14:paraId="199549B4" w14:textId="77777777" w:rsidR="00F015E1" w:rsidRPr="00DC08DC" w:rsidRDefault="00F015E1" w:rsidP="00F015E1">
            <w:pPr>
              <w:tabs>
                <w:tab w:val="left" w:pos="322"/>
              </w:tabs>
              <w:jc w:val="both"/>
              <w:rPr>
                <w:rFonts w:ascii="Times New Roman" w:hAnsi="Times New Roman" w:cs="Times New Roman"/>
                <w:bCs/>
                <w:iCs/>
                <w:sz w:val="28"/>
                <w:szCs w:val="28"/>
              </w:rPr>
            </w:pPr>
            <w:r w:rsidRPr="00DC08DC">
              <w:rPr>
                <w:rFonts w:ascii="Times New Roman" w:hAnsi="Times New Roman" w:cs="Times New Roman"/>
                <w:bCs/>
                <w:iCs/>
                <w:sz w:val="28"/>
                <w:szCs w:val="28"/>
              </w:rPr>
              <w:t>Частые простудные заболевания</w:t>
            </w:r>
          </w:p>
        </w:tc>
        <w:tc>
          <w:tcPr>
            <w:tcW w:w="987" w:type="dxa"/>
          </w:tcPr>
          <w:p w14:paraId="301AB80D" w14:textId="52B2451C" w:rsidR="00F015E1" w:rsidRPr="00610EB9" w:rsidRDefault="00F015E1" w:rsidP="00F015E1">
            <w:pPr>
              <w:tabs>
                <w:tab w:val="left" w:pos="322"/>
              </w:tabs>
              <w:jc w:val="both"/>
              <w:rPr>
                <w:b/>
                <w:i/>
              </w:rPr>
            </w:pPr>
            <w:r w:rsidRPr="00400E05">
              <w:rPr>
                <w:rFonts w:ascii="Calibri" w:hAnsi="Calibri" w:cs="Calibri"/>
                <w:b/>
                <w:sz w:val="28"/>
                <w:szCs w:val="28"/>
                <w:lang w:val="kk-KZ"/>
              </w:rPr>
              <w:t>□</w:t>
            </w:r>
          </w:p>
        </w:tc>
      </w:tr>
      <w:tr w:rsidR="00F015E1" w:rsidRPr="00610EB9" w14:paraId="70CE7178" w14:textId="0C1389AA" w:rsidTr="00F015E1">
        <w:tc>
          <w:tcPr>
            <w:tcW w:w="8642" w:type="dxa"/>
          </w:tcPr>
          <w:p w14:paraId="1F468E51" w14:textId="77777777" w:rsidR="00F015E1" w:rsidRPr="00DC08DC" w:rsidRDefault="00F015E1" w:rsidP="00F015E1">
            <w:pPr>
              <w:tabs>
                <w:tab w:val="left" w:pos="322"/>
              </w:tabs>
              <w:jc w:val="both"/>
              <w:rPr>
                <w:rFonts w:ascii="Times New Roman" w:hAnsi="Times New Roman" w:cs="Times New Roman"/>
                <w:bCs/>
                <w:iCs/>
                <w:sz w:val="28"/>
                <w:szCs w:val="28"/>
                <w:lang w:val="en-US"/>
              </w:rPr>
            </w:pPr>
            <w:r w:rsidRPr="00DC08DC">
              <w:rPr>
                <w:rFonts w:ascii="Times New Roman" w:hAnsi="Times New Roman" w:cs="Times New Roman"/>
                <w:bCs/>
                <w:iCs/>
                <w:sz w:val="28"/>
                <w:szCs w:val="28"/>
                <w:lang w:val="en-US"/>
              </w:rPr>
              <w:t>Очевидные симптомы могут отсутствовать</w:t>
            </w:r>
          </w:p>
        </w:tc>
        <w:tc>
          <w:tcPr>
            <w:tcW w:w="987" w:type="dxa"/>
          </w:tcPr>
          <w:p w14:paraId="64950869" w14:textId="1C1237C3" w:rsidR="00F015E1" w:rsidRPr="00610EB9" w:rsidRDefault="00F015E1" w:rsidP="00F015E1">
            <w:pPr>
              <w:tabs>
                <w:tab w:val="left" w:pos="322"/>
              </w:tabs>
              <w:jc w:val="both"/>
              <w:rPr>
                <w:b/>
                <w:i/>
                <w:lang w:val="en-US"/>
              </w:rPr>
            </w:pPr>
            <w:r w:rsidRPr="00400E05">
              <w:rPr>
                <w:rFonts w:ascii="Calibri" w:hAnsi="Calibri" w:cs="Calibri"/>
                <w:b/>
                <w:sz w:val="28"/>
                <w:szCs w:val="28"/>
                <w:lang w:val="kk-KZ"/>
              </w:rPr>
              <w:t>□</w:t>
            </w:r>
          </w:p>
        </w:tc>
      </w:tr>
      <w:tr w:rsidR="00F015E1" w:rsidRPr="00610EB9" w14:paraId="586ED4A6" w14:textId="44709330" w:rsidTr="00F015E1">
        <w:tc>
          <w:tcPr>
            <w:tcW w:w="8642" w:type="dxa"/>
          </w:tcPr>
          <w:p w14:paraId="3AE403B4" w14:textId="77777777" w:rsidR="00F015E1" w:rsidRPr="00F015E1" w:rsidRDefault="00F015E1" w:rsidP="00F015E1">
            <w:pPr>
              <w:tabs>
                <w:tab w:val="left" w:pos="322"/>
              </w:tabs>
              <w:jc w:val="both"/>
              <w:rPr>
                <w:rFonts w:ascii="Times New Roman" w:hAnsi="Times New Roman" w:cs="Times New Roman"/>
                <w:bCs/>
                <w:iCs/>
                <w:sz w:val="28"/>
                <w:szCs w:val="28"/>
              </w:rPr>
            </w:pPr>
            <w:r w:rsidRPr="00F015E1">
              <w:rPr>
                <w:rFonts w:ascii="Times New Roman" w:hAnsi="Times New Roman" w:cs="Times New Roman"/>
                <w:bCs/>
                <w:iCs/>
                <w:sz w:val="28"/>
                <w:szCs w:val="28"/>
              </w:rPr>
              <w:t>Я не знаю</w:t>
            </w:r>
          </w:p>
        </w:tc>
        <w:tc>
          <w:tcPr>
            <w:tcW w:w="987" w:type="dxa"/>
          </w:tcPr>
          <w:p w14:paraId="2DCB799F" w14:textId="01F1FF99" w:rsidR="00F015E1" w:rsidRPr="00610EB9" w:rsidRDefault="00F015E1" w:rsidP="00F015E1">
            <w:pPr>
              <w:tabs>
                <w:tab w:val="left" w:pos="322"/>
              </w:tabs>
              <w:jc w:val="both"/>
            </w:pPr>
            <w:r w:rsidRPr="00400E05">
              <w:rPr>
                <w:rFonts w:ascii="Calibri" w:hAnsi="Calibri" w:cs="Calibri"/>
                <w:b/>
                <w:sz w:val="28"/>
                <w:szCs w:val="28"/>
                <w:lang w:val="kk-KZ"/>
              </w:rPr>
              <w:t>□</w:t>
            </w:r>
          </w:p>
        </w:tc>
      </w:tr>
      <w:tr w:rsidR="00DC08DC" w:rsidRPr="00610EB9" w14:paraId="01A5E3B1" w14:textId="720592CA" w:rsidTr="00F015E1">
        <w:tc>
          <w:tcPr>
            <w:tcW w:w="8642" w:type="dxa"/>
          </w:tcPr>
          <w:p w14:paraId="2EE0D05A" w14:textId="22B2E7C5" w:rsidR="00DC08DC" w:rsidRPr="00F015E1" w:rsidRDefault="00DC08DC" w:rsidP="002352D5">
            <w:pPr>
              <w:ind w:left="-108" w:right="-108"/>
              <w:jc w:val="both"/>
              <w:rPr>
                <w:rFonts w:ascii="Times New Roman" w:hAnsi="Times New Roman" w:cs="Times New Roman"/>
                <w:sz w:val="28"/>
                <w:szCs w:val="28"/>
              </w:rPr>
            </w:pPr>
            <w:r w:rsidRPr="00F015E1">
              <w:rPr>
                <w:rFonts w:ascii="Times New Roman" w:hAnsi="Times New Roman" w:cs="Times New Roman"/>
                <w:b/>
                <w:sz w:val="28"/>
                <w:szCs w:val="28"/>
              </w:rPr>
              <w:t xml:space="preserve"> Какие из перечисленных ниже состояний часто ассоциируются с целиакией?</w:t>
            </w:r>
          </w:p>
        </w:tc>
        <w:tc>
          <w:tcPr>
            <w:tcW w:w="987" w:type="dxa"/>
          </w:tcPr>
          <w:p w14:paraId="5ADD3AE7" w14:textId="77777777" w:rsidR="00DC08DC" w:rsidRPr="00610EB9" w:rsidRDefault="00DC08DC" w:rsidP="002352D5">
            <w:pPr>
              <w:ind w:left="-108" w:right="-108"/>
              <w:jc w:val="both"/>
              <w:rPr>
                <w:b/>
              </w:rPr>
            </w:pPr>
          </w:p>
        </w:tc>
      </w:tr>
      <w:tr w:rsidR="00F015E1" w:rsidRPr="00610EB9" w14:paraId="6B0CFB98" w14:textId="7429A2EE" w:rsidTr="00F015E1">
        <w:tc>
          <w:tcPr>
            <w:tcW w:w="8642" w:type="dxa"/>
          </w:tcPr>
          <w:p w14:paraId="541CAC5B"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Остеопения, остеопороз</w:t>
            </w:r>
          </w:p>
        </w:tc>
        <w:tc>
          <w:tcPr>
            <w:tcW w:w="987" w:type="dxa"/>
          </w:tcPr>
          <w:p w14:paraId="7C5C7DB1" w14:textId="502CB114"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2BFE77D0" w14:textId="034EEB9C" w:rsidTr="00F015E1">
        <w:tc>
          <w:tcPr>
            <w:tcW w:w="8642" w:type="dxa"/>
          </w:tcPr>
          <w:p w14:paraId="6C1CE808"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Задержка полового созревания</w:t>
            </w:r>
          </w:p>
        </w:tc>
        <w:tc>
          <w:tcPr>
            <w:tcW w:w="987" w:type="dxa"/>
          </w:tcPr>
          <w:p w14:paraId="05B18057" w14:textId="5D921F36"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33538E8A" w14:textId="059533B9" w:rsidTr="00F015E1">
        <w:tc>
          <w:tcPr>
            <w:tcW w:w="8642" w:type="dxa"/>
          </w:tcPr>
          <w:p w14:paraId="5C47389C"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Рецидивирующий афтозный стоматит</w:t>
            </w:r>
          </w:p>
        </w:tc>
        <w:tc>
          <w:tcPr>
            <w:tcW w:w="987" w:type="dxa"/>
          </w:tcPr>
          <w:p w14:paraId="47EDE776" w14:textId="49C43761"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5FC66086" w14:textId="0CD56B59" w:rsidTr="00F015E1">
        <w:tc>
          <w:tcPr>
            <w:tcW w:w="8642" w:type="dxa"/>
          </w:tcPr>
          <w:p w14:paraId="2790241E"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Аутоиммунный гастрит (пернициозная анемия)</w:t>
            </w:r>
          </w:p>
        </w:tc>
        <w:tc>
          <w:tcPr>
            <w:tcW w:w="987" w:type="dxa"/>
          </w:tcPr>
          <w:p w14:paraId="7283DADE" w14:textId="078D5923"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22150A18" w14:textId="477076ED" w:rsidTr="00F015E1">
        <w:tc>
          <w:tcPr>
            <w:tcW w:w="8642" w:type="dxa"/>
          </w:tcPr>
          <w:p w14:paraId="5871D569"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Гипоплазия зубной эмали</w:t>
            </w:r>
          </w:p>
        </w:tc>
        <w:tc>
          <w:tcPr>
            <w:tcW w:w="987" w:type="dxa"/>
          </w:tcPr>
          <w:p w14:paraId="408F3ABD" w14:textId="54A13F79"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1CC9FEDB" w14:textId="51CD39EE" w:rsidTr="00F015E1">
        <w:tc>
          <w:tcPr>
            <w:tcW w:w="8642" w:type="dxa"/>
          </w:tcPr>
          <w:p w14:paraId="1C30F23E"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Бесплодие</w:t>
            </w:r>
          </w:p>
        </w:tc>
        <w:tc>
          <w:tcPr>
            <w:tcW w:w="987" w:type="dxa"/>
          </w:tcPr>
          <w:p w14:paraId="49342E0F" w14:textId="490CE1CB"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7A87DD86" w14:textId="71D7E40A" w:rsidTr="00F015E1">
        <w:tc>
          <w:tcPr>
            <w:tcW w:w="8642" w:type="dxa"/>
          </w:tcPr>
          <w:p w14:paraId="0C42D23B"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Аутоиммунный тиреоидит</w:t>
            </w:r>
          </w:p>
        </w:tc>
        <w:tc>
          <w:tcPr>
            <w:tcW w:w="987" w:type="dxa"/>
          </w:tcPr>
          <w:p w14:paraId="025457BC" w14:textId="0E3F049D"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43234E51" w14:textId="78B683C3" w:rsidTr="00F015E1">
        <w:tc>
          <w:tcPr>
            <w:tcW w:w="8642" w:type="dxa"/>
          </w:tcPr>
          <w:p w14:paraId="494A5172"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Дефицит иммуноглобулина А</w:t>
            </w:r>
          </w:p>
        </w:tc>
        <w:tc>
          <w:tcPr>
            <w:tcW w:w="987" w:type="dxa"/>
          </w:tcPr>
          <w:p w14:paraId="0CE9C017" w14:textId="22A0A2AD"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220A093F" w14:textId="7E7ADA4A" w:rsidTr="00F015E1">
        <w:tc>
          <w:tcPr>
            <w:tcW w:w="8642" w:type="dxa"/>
          </w:tcPr>
          <w:p w14:paraId="3C805357"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Сахарный диабет 1 типа</w:t>
            </w:r>
          </w:p>
        </w:tc>
        <w:tc>
          <w:tcPr>
            <w:tcW w:w="987" w:type="dxa"/>
          </w:tcPr>
          <w:p w14:paraId="4A1541F7" w14:textId="078D7DB3"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1A144C22" w14:textId="2C908EF4" w:rsidTr="00F015E1">
        <w:tc>
          <w:tcPr>
            <w:tcW w:w="8642" w:type="dxa"/>
          </w:tcPr>
          <w:p w14:paraId="76118B27"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Герпетиформный дерматит, псориаз</w:t>
            </w:r>
          </w:p>
        </w:tc>
        <w:tc>
          <w:tcPr>
            <w:tcW w:w="987" w:type="dxa"/>
          </w:tcPr>
          <w:p w14:paraId="40C8E189" w14:textId="5A1BEE01"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41F01DBC" w14:textId="758115C4" w:rsidTr="00F015E1">
        <w:tc>
          <w:tcPr>
            <w:tcW w:w="8642" w:type="dxa"/>
          </w:tcPr>
          <w:p w14:paraId="17B97CA9"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Периферическая невропатия, атаксия, эпилепсия</w:t>
            </w:r>
          </w:p>
        </w:tc>
        <w:tc>
          <w:tcPr>
            <w:tcW w:w="987" w:type="dxa"/>
          </w:tcPr>
          <w:p w14:paraId="742CE79A" w14:textId="7C867C1E"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3E84FB1C" w14:textId="79BDF242" w:rsidTr="00F015E1">
        <w:tc>
          <w:tcPr>
            <w:tcW w:w="8642" w:type="dxa"/>
          </w:tcPr>
          <w:p w14:paraId="33B193EF"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Синдром Дауна, синдром Тернера</w:t>
            </w:r>
          </w:p>
        </w:tc>
        <w:tc>
          <w:tcPr>
            <w:tcW w:w="987" w:type="dxa"/>
          </w:tcPr>
          <w:p w14:paraId="0703BCCD" w14:textId="4E549058" w:rsidR="00F015E1" w:rsidRPr="00610EB9" w:rsidRDefault="00F015E1" w:rsidP="00F015E1">
            <w:pPr>
              <w:tabs>
                <w:tab w:val="left" w:pos="318"/>
              </w:tabs>
              <w:ind w:left="-142" w:firstLine="142"/>
              <w:jc w:val="both"/>
              <w:rPr>
                <w:b/>
                <w:i/>
              </w:rPr>
            </w:pPr>
            <w:r w:rsidRPr="00F51C86">
              <w:rPr>
                <w:rFonts w:ascii="Calibri" w:hAnsi="Calibri" w:cs="Calibri"/>
                <w:b/>
                <w:sz w:val="28"/>
                <w:szCs w:val="28"/>
                <w:lang w:val="kk-KZ"/>
              </w:rPr>
              <w:t>□</w:t>
            </w:r>
          </w:p>
        </w:tc>
      </w:tr>
      <w:tr w:rsidR="00F015E1" w:rsidRPr="00610EB9" w14:paraId="01656C44" w14:textId="356EAA76" w:rsidTr="00F015E1">
        <w:tc>
          <w:tcPr>
            <w:tcW w:w="8642" w:type="dxa"/>
          </w:tcPr>
          <w:p w14:paraId="0EA23F5C" w14:textId="77777777" w:rsidR="00F015E1" w:rsidRPr="00F015E1" w:rsidRDefault="00F015E1" w:rsidP="00F015E1">
            <w:pPr>
              <w:tabs>
                <w:tab w:val="left" w:pos="318"/>
              </w:tabs>
              <w:ind w:left="-142" w:firstLine="142"/>
              <w:jc w:val="both"/>
              <w:rPr>
                <w:rFonts w:ascii="Times New Roman" w:hAnsi="Times New Roman" w:cs="Times New Roman"/>
                <w:bCs/>
                <w:iCs/>
                <w:sz w:val="28"/>
                <w:szCs w:val="28"/>
              </w:rPr>
            </w:pPr>
            <w:r w:rsidRPr="00F015E1">
              <w:rPr>
                <w:rFonts w:ascii="Times New Roman" w:hAnsi="Times New Roman" w:cs="Times New Roman"/>
                <w:bCs/>
                <w:iCs/>
                <w:sz w:val="28"/>
                <w:szCs w:val="28"/>
              </w:rPr>
              <w:t>Я не знаю</w:t>
            </w:r>
          </w:p>
        </w:tc>
        <w:tc>
          <w:tcPr>
            <w:tcW w:w="987" w:type="dxa"/>
          </w:tcPr>
          <w:p w14:paraId="718E4E3A" w14:textId="1D326D24" w:rsidR="00F015E1" w:rsidRPr="00610EB9" w:rsidRDefault="00F015E1" w:rsidP="00F015E1">
            <w:pPr>
              <w:tabs>
                <w:tab w:val="left" w:pos="318"/>
              </w:tabs>
              <w:ind w:left="-142" w:firstLine="142"/>
              <w:jc w:val="both"/>
            </w:pPr>
            <w:r w:rsidRPr="00F51C86">
              <w:rPr>
                <w:rFonts w:ascii="Calibri" w:hAnsi="Calibri" w:cs="Calibri"/>
                <w:b/>
                <w:sz w:val="28"/>
                <w:szCs w:val="28"/>
                <w:lang w:val="kk-KZ"/>
              </w:rPr>
              <w:t>□</w:t>
            </w:r>
          </w:p>
        </w:tc>
      </w:tr>
      <w:tr w:rsidR="00DC08DC" w:rsidRPr="00610EB9" w14:paraId="31B2F47B" w14:textId="7B5BED58" w:rsidTr="00F015E1">
        <w:tc>
          <w:tcPr>
            <w:tcW w:w="8642" w:type="dxa"/>
            <w:shd w:val="clear" w:color="auto" w:fill="auto"/>
          </w:tcPr>
          <w:p w14:paraId="7F3F126E" w14:textId="4CFF2B77" w:rsidR="00DC08DC" w:rsidRPr="00F015E1" w:rsidRDefault="00DC08DC" w:rsidP="002352D5">
            <w:pPr>
              <w:ind w:left="-108" w:right="-108"/>
              <w:jc w:val="both"/>
              <w:rPr>
                <w:rFonts w:ascii="Times New Roman" w:hAnsi="Times New Roman" w:cs="Times New Roman"/>
                <w:sz w:val="28"/>
                <w:szCs w:val="28"/>
              </w:rPr>
            </w:pPr>
            <w:r w:rsidRPr="00F015E1">
              <w:rPr>
                <w:rFonts w:ascii="Times New Roman" w:hAnsi="Times New Roman" w:cs="Times New Roman"/>
                <w:b/>
                <w:sz w:val="28"/>
                <w:szCs w:val="28"/>
              </w:rPr>
              <w:t>Какое обследование вы назначаете, если подозреваете у пациента целиакию?</w:t>
            </w:r>
          </w:p>
        </w:tc>
        <w:tc>
          <w:tcPr>
            <w:tcW w:w="987" w:type="dxa"/>
            <w:shd w:val="clear" w:color="auto" w:fill="auto"/>
          </w:tcPr>
          <w:p w14:paraId="10AD46ED" w14:textId="77777777" w:rsidR="00DC08DC" w:rsidRPr="00610EB9" w:rsidRDefault="00DC08DC" w:rsidP="002352D5">
            <w:pPr>
              <w:ind w:left="-108" w:right="-108"/>
              <w:jc w:val="both"/>
              <w:rPr>
                <w:b/>
              </w:rPr>
            </w:pPr>
          </w:p>
        </w:tc>
      </w:tr>
      <w:tr w:rsidR="00F015E1" w:rsidRPr="00610EB9" w14:paraId="4960A786" w14:textId="6286B29C" w:rsidTr="00F015E1">
        <w:tc>
          <w:tcPr>
            <w:tcW w:w="8642" w:type="dxa"/>
            <w:shd w:val="clear" w:color="auto" w:fill="auto"/>
          </w:tcPr>
          <w:p w14:paraId="3959E987"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Анализ крови на антитела к тканевой трансглутаминазе</w:t>
            </w:r>
          </w:p>
        </w:tc>
        <w:tc>
          <w:tcPr>
            <w:tcW w:w="987" w:type="dxa"/>
            <w:shd w:val="clear" w:color="auto" w:fill="auto"/>
          </w:tcPr>
          <w:p w14:paraId="647EF392" w14:textId="0B00C931" w:rsidR="00F015E1" w:rsidRPr="00610EB9" w:rsidRDefault="00F015E1" w:rsidP="00F015E1">
            <w:pPr>
              <w:ind w:left="34"/>
              <w:contextualSpacing/>
              <w:jc w:val="both"/>
              <w:rPr>
                <w:b/>
                <w:i/>
              </w:rPr>
            </w:pPr>
            <w:r w:rsidRPr="00D7700A">
              <w:rPr>
                <w:rFonts w:ascii="Calibri" w:hAnsi="Calibri" w:cs="Calibri"/>
                <w:b/>
                <w:sz w:val="28"/>
                <w:szCs w:val="28"/>
                <w:lang w:val="kk-KZ"/>
              </w:rPr>
              <w:t>□</w:t>
            </w:r>
          </w:p>
        </w:tc>
      </w:tr>
      <w:tr w:rsidR="00F015E1" w:rsidRPr="00610EB9" w14:paraId="6C3D021B" w14:textId="75530D44" w:rsidTr="00F015E1">
        <w:tc>
          <w:tcPr>
            <w:tcW w:w="8642" w:type="dxa"/>
            <w:shd w:val="clear" w:color="auto" w:fill="auto"/>
          </w:tcPr>
          <w:p w14:paraId="1C07A476"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Анализ крови на антитела к эндомизию</w:t>
            </w:r>
          </w:p>
        </w:tc>
        <w:tc>
          <w:tcPr>
            <w:tcW w:w="987" w:type="dxa"/>
            <w:shd w:val="clear" w:color="auto" w:fill="auto"/>
          </w:tcPr>
          <w:p w14:paraId="0E30D2C2" w14:textId="38331C57" w:rsidR="00F015E1" w:rsidRPr="00610EB9" w:rsidRDefault="00F015E1" w:rsidP="00F015E1">
            <w:pPr>
              <w:ind w:left="34"/>
              <w:contextualSpacing/>
              <w:jc w:val="both"/>
              <w:rPr>
                <w:b/>
                <w:i/>
              </w:rPr>
            </w:pPr>
            <w:r w:rsidRPr="00D7700A">
              <w:rPr>
                <w:rFonts w:ascii="Calibri" w:hAnsi="Calibri" w:cs="Calibri"/>
                <w:b/>
                <w:sz w:val="28"/>
                <w:szCs w:val="28"/>
                <w:lang w:val="kk-KZ"/>
              </w:rPr>
              <w:t>□</w:t>
            </w:r>
          </w:p>
        </w:tc>
      </w:tr>
      <w:tr w:rsidR="00F015E1" w:rsidRPr="00610EB9" w14:paraId="7867E0E0" w14:textId="02120312" w:rsidTr="00F015E1">
        <w:tc>
          <w:tcPr>
            <w:tcW w:w="8642" w:type="dxa"/>
            <w:shd w:val="clear" w:color="auto" w:fill="auto"/>
          </w:tcPr>
          <w:p w14:paraId="7B86AB55"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Анализ крови на антитела к глиадину</w:t>
            </w:r>
          </w:p>
        </w:tc>
        <w:tc>
          <w:tcPr>
            <w:tcW w:w="987" w:type="dxa"/>
            <w:shd w:val="clear" w:color="auto" w:fill="auto"/>
          </w:tcPr>
          <w:p w14:paraId="080C6B8F" w14:textId="1BD310A5" w:rsidR="00F015E1" w:rsidRPr="00610EB9" w:rsidRDefault="00F015E1" w:rsidP="00F015E1">
            <w:pPr>
              <w:ind w:left="34"/>
              <w:contextualSpacing/>
              <w:jc w:val="both"/>
              <w:rPr>
                <w:b/>
                <w:i/>
              </w:rPr>
            </w:pPr>
            <w:r w:rsidRPr="00D7700A">
              <w:rPr>
                <w:rFonts w:ascii="Calibri" w:hAnsi="Calibri" w:cs="Calibri"/>
                <w:b/>
                <w:sz w:val="28"/>
                <w:szCs w:val="28"/>
                <w:lang w:val="kk-KZ"/>
              </w:rPr>
              <w:t>□</w:t>
            </w:r>
          </w:p>
        </w:tc>
      </w:tr>
      <w:tr w:rsidR="00F015E1" w:rsidRPr="00610EB9" w14:paraId="3B243350" w14:textId="5F871242" w:rsidTr="00F015E1">
        <w:tc>
          <w:tcPr>
            <w:tcW w:w="8642" w:type="dxa"/>
            <w:shd w:val="clear" w:color="auto" w:fill="auto"/>
          </w:tcPr>
          <w:p w14:paraId="442ADB19"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Гастродуоденоскопия с биопсией тонкой кишки</w:t>
            </w:r>
          </w:p>
        </w:tc>
        <w:tc>
          <w:tcPr>
            <w:tcW w:w="987" w:type="dxa"/>
            <w:shd w:val="clear" w:color="auto" w:fill="auto"/>
          </w:tcPr>
          <w:p w14:paraId="5BD45F7B" w14:textId="0B325805" w:rsidR="00F015E1" w:rsidRPr="00610EB9" w:rsidRDefault="00F015E1" w:rsidP="00F015E1">
            <w:pPr>
              <w:ind w:left="34"/>
              <w:contextualSpacing/>
              <w:jc w:val="both"/>
              <w:rPr>
                <w:b/>
                <w:i/>
              </w:rPr>
            </w:pPr>
            <w:r w:rsidRPr="00D7700A">
              <w:rPr>
                <w:rFonts w:ascii="Calibri" w:hAnsi="Calibri" w:cs="Calibri"/>
                <w:b/>
                <w:sz w:val="28"/>
                <w:szCs w:val="28"/>
                <w:lang w:val="kk-KZ"/>
              </w:rPr>
              <w:t>□</w:t>
            </w:r>
          </w:p>
        </w:tc>
      </w:tr>
      <w:tr w:rsidR="00F015E1" w:rsidRPr="00610EB9" w14:paraId="5594008D" w14:textId="7D5FE9B7" w:rsidTr="00F015E1">
        <w:tc>
          <w:tcPr>
            <w:tcW w:w="8642" w:type="dxa"/>
            <w:shd w:val="clear" w:color="auto" w:fill="auto"/>
          </w:tcPr>
          <w:p w14:paraId="76D146BF"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Тест на фекальный жир</w:t>
            </w:r>
          </w:p>
        </w:tc>
        <w:tc>
          <w:tcPr>
            <w:tcW w:w="987" w:type="dxa"/>
            <w:shd w:val="clear" w:color="auto" w:fill="auto"/>
          </w:tcPr>
          <w:p w14:paraId="6396113B" w14:textId="256775A2" w:rsidR="00F015E1" w:rsidRPr="00610EB9" w:rsidRDefault="00F015E1" w:rsidP="00F015E1">
            <w:pPr>
              <w:ind w:left="34"/>
              <w:contextualSpacing/>
              <w:jc w:val="both"/>
              <w:rPr>
                <w:i/>
              </w:rPr>
            </w:pPr>
            <w:r w:rsidRPr="00D7700A">
              <w:rPr>
                <w:rFonts w:ascii="Calibri" w:hAnsi="Calibri" w:cs="Calibri"/>
                <w:b/>
                <w:sz w:val="28"/>
                <w:szCs w:val="28"/>
                <w:lang w:val="kk-KZ"/>
              </w:rPr>
              <w:t>□</w:t>
            </w:r>
          </w:p>
        </w:tc>
      </w:tr>
      <w:tr w:rsidR="00F015E1" w:rsidRPr="00610EB9" w14:paraId="77EB9A53" w14:textId="0F1FF91A" w:rsidTr="00F015E1">
        <w:tc>
          <w:tcPr>
            <w:tcW w:w="8642" w:type="dxa"/>
            <w:shd w:val="clear" w:color="auto" w:fill="auto"/>
          </w:tcPr>
          <w:p w14:paraId="29E6021B" w14:textId="77777777" w:rsidR="00F015E1" w:rsidRPr="00F015E1" w:rsidRDefault="00F015E1" w:rsidP="00F015E1">
            <w:pPr>
              <w:ind w:right="-108"/>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 xml:space="preserve">Генотипирование по </w:t>
            </w:r>
            <w:r w:rsidRPr="00F015E1">
              <w:rPr>
                <w:rFonts w:ascii="Times New Roman" w:hAnsi="Times New Roman" w:cs="Times New Roman"/>
                <w:bCs/>
                <w:iCs/>
                <w:sz w:val="28"/>
                <w:szCs w:val="28"/>
                <w:lang w:val="en-US"/>
              </w:rPr>
              <w:t>HLA</w:t>
            </w:r>
            <w:r w:rsidRPr="00F015E1">
              <w:rPr>
                <w:rFonts w:ascii="Times New Roman" w:hAnsi="Times New Roman" w:cs="Times New Roman"/>
                <w:bCs/>
                <w:iCs/>
                <w:sz w:val="28"/>
                <w:szCs w:val="28"/>
              </w:rPr>
              <w:t xml:space="preserve"> </w:t>
            </w:r>
            <w:r w:rsidRPr="00F015E1">
              <w:rPr>
                <w:rFonts w:ascii="Times New Roman" w:hAnsi="Times New Roman" w:cs="Times New Roman"/>
                <w:bCs/>
                <w:iCs/>
                <w:sz w:val="28"/>
                <w:szCs w:val="28"/>
                <w:lang w:val="en-US"/>
              </w:rPr>
              <w:t>DQ</w:t>
            </w:r>
            <w:r w:rsidRPr="00F015E1">
              <w:rPr>
                <w:rFonts w:ascii="Times New Roman" w:hAnsi="Times New Roman" w:cs="Times New Roman"/>
                <w:bCs/>
                <w:iCs/>
                <w:sz w:val="28"/>
                <w:szCs w:val="28"/>
              </w:rPr>
              <w:t>2/</w:t>
            </w:r>
            <w:r w:rsidRPr="00F015E1">
              <w:rPr>
                <w:rFonts w:ascii="Times New Roman" w:hAnsi="Times New Roman" w:cs="Times New Roman"/>
                <w:bCs/>
                <w:iCs/>
                <w:sz w:val="28"/>
                <w:szCs w:val="28"/>
                <w:lang w:val="en-US"/>
              </w:rPr>
              <w:t>DQ</w:t>
            </w:r>
            <w:r w:rsidRPr="00F015E1">
              <w:rPr>
                <w:rFonts w:ascii="Times New Roman" w:hAnsi="Times New Roman" w:cs="Times New Roman"/>
                <w:bCs/>
                <w:iCs/>
                <w:sz w:val="28"/>
                <w:szCs w:val="28"/>
              </w:rPr>
              <w:t>8</w:t>
            </w:r>
          </w:p>
        </w:tc>
        <w:tc>
          <w:tcPr>
            <w:tcW w:w="987" w:type="dxa"/>
            <w:shd w:val="clear" w:color="auto" w:fill="auto"/>
          </w:tcPr>
          <w:p w14:paraId="58A406CD" w14:textId="0D189C13" w:rsidR="00F015E1" w:rsidRPr="00610EB9" w:rsidRDefault="00F015E1" w:rsidP="00F015E1">
            <w:pPr>
              <w:ind w:right="-108"/>
              <w:contextualSpacing/>
              <w:jc w:val="both"/>
              <w:rPr>
                <w:i/>
              </w:rPr>
            </w:pPr>
            <w:r w:rsidRPr="00D7700A">
              <w:rPr>
                <w:rFonts w:ascii="Calibri" w:hAnsi="Calibri" w:cs="Calibri"/>
                <w:b/>
                <w:sz w:val="28"/>
                <w:szCs w:val="28"/>
                <w:lang w:val="kk-KZ"/>
              </w:rPr>
              <w:t>□</w:t>
            </w:r>
          </w:p>
        </w:tc>
      </w:tr>
      <w:tr w:rsidR="00F015E1" w:rsidRPr="00610EB9" w14:paraId="3805160C" w14:textId="27A5D4B2" w:rsidTr="00F015E1">
        <w:tc>
          <w:tcPr>
            <w:tcW w:w="8642" w:type="dxa"/>
            <w:shd w:val="clear" w:color="auto" w:fill="auto"/>
          </w:tcPr>
          <w:p w14:paraId="248C5E29"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Обследование желудка (гастродуоденоскопия)</w:t>
            </w:r>
          </w:p>
        </w:tc>
        <w:tc>
          <w:tcPr>
            <w:tcW w:w="987" w:type="dxa"/>
            <w:shd w:val="clear" w:color="auto" w:fill="auto"/>
          </w:tcPr>
          <w:p w14:paraId="1FDD6B8F" w14:textId="04283EAD" w:rsidR="00F015E1" w:rsidRPr="00610EB9" w:rsidRDefault="00F015E1" w:rsidP="00F015E1">
            <w:pPr>
              <w:ind w:left="34"/>
              <w:contextualSpacing/>
              <w:jc w:val="both"/>
              <w:rPr>
                <w:i/>
              </w:rPr>
            </w:pPr>
            <w:r w:rsidRPr="00D7700A">
              <w:rPr>
                <w:rFonts w:ascii="Calibri" w:hAnsi="Calibri" w:cs="Calibri"/>
                <w:b/>
                <w:sz w:val="28"/>
                <w:szCs w:val="28"/>
                <w:lang w:val="kk-KZ"/>
              </w:rPr>
              <w:t>□</w:t>
            </w:r>
          </w:p>
        </w:tc>
      </w:tr>
      <w:tr w:rsidR="00F015E1" w:rsidRPr="00610EB9" w14:paraId="44581DEA" w14:textId="0C741DF3" w:rsidTr="00F015E1">
        <w:tc>
          <w:tcPr>
            <w:tcW w:w="8642" w:type="dxa"/>
            <w:shd w:val="clear" w:color="auto" w:fill="auto"/>
          </w:tcPr>
          <w:p w14:paraId="362BAB51"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УЗИ поджелудочной железы</w:t>
            </w:r>
          </w:p>
        </w:tc>
        <w:tc>
          <w:tcPr>
            <w:tcW w:w="987" w:type="dxa"/>
            <w:shd w:val="clear" w:color="auto" w:fill="auto"/>
          </w:tcPr>
          <w:p w14:paraId="5DADB450" w14:textId="16F9280D" w:rsidR="00F015E1" w:rsidRPr="00610EB9" w:rsidRDefault="00F015E1" w:rsidP="00F015E1">
            <w:pPr>
              <w:ind w:left="34"/>
              <w:contextualSpacing/>
              <w:jc w:val="both"/>
              <w:rPr>
                <w:i/>
              </w:rPr>
            </w:pPr>
            <w:r w:rsidRPr="00D7700A">
              <w:rPr>
                <w:rFonts w:ascii="Calibri" w:hAnsi="Calibri" w:cs="Calibri"/>
                <w:b/>
                <w:sz w:val="28"/>
                <w:szCs w:val="28"/>
                <w:lang w:val="kk-KZ"/>
              </w:rPr>
              <w:t>□</w:t>
            </w:r>
          </w:p>
        </w:tc>
      </w:tr>
      <w:tr w:rsidR="00F015E1" w:rsidRPr="00610EB9" w14:paraId="70AA0BDB" w14:textId="6BEB5460" w:rsidTr="00F015E1">
        <w:tc>
          <w:tcPr>
            <w:tcW w:w="8642" w:type="dxa"/>
            <w:shd w:val="clear" w:color="auto" w:fill="auto"/>
          </w:tcPr>
          <w:p w14:paraId="03806B89"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Нет, я советую пациенту некоторое время придерживаться безглютеновой диеты</w:t>
            </w:r>
          </w:p>
        </w:tc>
        <w:tc>
          <w:tcPr>
            <w:tcW w:w="987" w:type="dxa"/>
            <w:shd w:val="clear" w:color="auto" w:fill="auto"/>
          </w:tcPr>
          <w:p w14:paraId="3E10D59F" w14:textId="6F822CD9" w:rsidR="00F015E1" w:rsidRPr="00610EB9" w:rsidRDefault="00F015E1" w:rsidP="00F015E1">
            <w:pPr>
              <w:ind w:left="34"/>
              <w:contextualSpacing/>
              <w:jc w:val="both"/>
              <w:rPr>
                <w:i/>
              </w:rPr>
            </w:pPr>
            <w:r w:rsidRPr="00D7700A">
              <w:rPr>
                <w:rFonts w:ascii="Calibri" w:hAnsi="Calibri" w:cs="Calibri"/>
                <w:b/>
                <w:sz w:val="28"/>
                <w:szCs w:val="28"/>
                <w:lang w:val="kk-KZ"/>
              </w:rPr>
              <w:t>□</w:t>
            </w:r>
          </w:p>
        </w:tc>
      </w:tr>
      <w:tr w:rsidR="00F015E1" w:rsidRPr="00610EB9" w14:paraId="7BF5407A" w14:textId="26DFFA39" w:rsidTr="00F015E1">
        <w:tc>
          <w:tcPr>
            <w:tcW w:w="8642" w:type="dxa"/>
            <w:shd w:val="clear" w:color="auto" w:fill="auto"/>
          </w:tcPr>
          <w:p w14:paraId="4695CD64"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Нет, я направляю к эндокринологу</w:t>
            </w:r>
          </w:p>
        </w:tc>
        <w:tc>
          <w:tcPr>
            <w:tcW w:w="987" w:type="dxa"/>
            <w:shd w:val="clear" w:color="auto" w:fill="auto"/>
          </w:tcPr>
          <w:p w14:paraId="798F1ECA" w14:textId="6FFF6E86" w:rsidR="00F015E1" w:rsidRPr="00610EB9" w:rsidRDefault="00F015E1" w:rsidP="00F015E1">
            <w:pPr>
              <w:ind w:left="34"/>
              <w:contextualSpacing/>
              <w:jc w:val="both"/>
              <w:rPr>
                <w:i/>
              </w:rPr>
            </w:pPr>
            <w:r w:rsidRPr="00D7700A">
              <w:rPr>
                <w:rFonts w:ascii="Calibri" w:hAnsi="Calibri" w:cs="Calibri"/>
                <w:b/>
                <w:sz w:val="28"/>
                <w:szCs w:val="28"/>
                <w:lang w:val="kk-KZ"/>
              </w:rPr>
              <w:t>□</w:t>
            </w:r>
          </w:p>
        </w:tc>
      </w:tr>
      <w:tr w:rsidR="00F015E1" w:rsidRPr="00610EB9" w14:paraId="3F0E6237" w14:textId="029D3388" w:rsidTr="00F015E1">
        <w:tc>
          <w:tcPr>
            <w:tcW w:w="8642" w:type="dxa"/>
            <w:shd w:val="clear" w:color="auto" w:fill="auto"/>
          </w:tcPr>
          <w:p w14:paraId="0AB78FA5"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Нет, я направляю к гастроэнтерологу</w:t>
            </w:r>
          </w:p>
        </w:tc>
        <w:tc>
          <w:tcPr>
            <w:tcW w:w="987" w:type="dxa"/>
            <w:shd w:val="clear" w:color="auto" w:fill="auto"/>
          </w:tcPr>
          <w:p w14:paraId="63CE9D87" w14:textId="354007E3" w:rsidR="00F015E1" w:rsidRPr="00610EB9" w:rsidRDefault="00F015E1" w:rsidP="00F015E1">
            <w:pPr>
              <w:ind w:left="34"/>
              <w:contextualSpacing/>
              <w:jc w:val="both"/>
              <w:rPr>
                <w:b/>
                <w:i/>
              </w:rPr>
            </w:pPr>
            <w:r w:rsidRPr="00D7700A">
              <w:rPr>
                <w:rFonts w:ascii="Calibri" w:hAnsi="Calibri" w:cs="Calibri"/>
                <w:b/>
                <w:sz w:val="28"/>
                <w:szCs w:val="28"/>
                <w:lang w:val="kk-KZ"/>
              </w:rPr>
              <w:t>□</w:t>
            </w:r>
          </w:p>
        </w:tc>
      </w:tr>
      <w:tr w:rsidR="00F015E1" w:rsidRPr="00610EB9" w14:paraId="52BC2D43" w14:textId="087E3BEF" w:rsidTr="00F015E1">
        <w:tc>
          <w:tcPr>
            <w:tcW w:w="8642" w:type="dxa"/>
            <w:shd w:val="clear" w:color="auto" w:fill="auto"/>
          </w:tcPr>
          <w:p w14:paraId="25DAB771"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 xml:space="preserve">Прочие (общий анализ крови, общий </w:t>
            </w:r>
            <w:r w:rsidRPr="00F015E1">
              <w:rPr>
                <w:rFonts w:ascii="Times New Roman" w:hAnsi="Times New Roman" w:cs="Times New Roman"/>
                <w:bCs/>
                <w:iCs/>
                <w:sz w:val="28"/>
                <w:szCs w:val="28"/>
                <w:lang w:val="en-US"/>
              </w:rPr>
              <w:t>IgA</w:t>
            </w:r>
            <w:r w:rsidRPr="00F015E1">
              <w:rPr>
                <w:rFonts w:ascii="Times New Roman" w:hAnsi="Times New Roman" w:cs="Times New Roman"/>
                <w:bCs/>
                <w:iCs/>
                <w:sz w:val="28"/>
                <w:szCs w:val="28"/>
              </w:rPr>
              <w:t>, фиброколоноскопия)</w:t>
            </w:r>
          </w:p>
        </w:tc>
        <w:tc>
          <w:tcPr>
            <w:tcW w:w="987" w:type="dxa"/>
            <w:shd w:val="clear" w:color="auto" w:fill="auto"/>
          </w:tcPr>
          <w:p w14:paraId="6DCDFBEA" w14:textId="747B5705" w:rsidR="00F015E1" w:rsidRPr="00610EB9" w:rsidRDefault="00F015E1" w:rsidP="00F015E1">
            <w:pPr>
              <w:ind w:left="34"/>
              <w:contextualSpacing/>
              <w:jc w:val="both"/>
              <w:rPr>
                <w:i/>
              </w:rPr>
            </w:pPr>
            <w:r w:rsidRPr="00D7700A">
              <w:rPr>
                <w:rFonts w:ascii="Calibri" w:hAnsi="Calibri" w:cs="Calibri"/>
                <w:b/>
                <w:sz w:val="28"/>
                <w:szCs w:val="28"/>
                <w:lang w:val="kk-KZ"/>
              </w:rPr>
              <w:t>□</w:t>
            </w:r>
          </w:p>
        </w:tc>
      </w:tr>
      <w:tr w:rsidR="00F015E1" w:rsidRPr="00610EB9" w14:paraId="4DD043E9" w14:textId="124633C6" w:rsidTr="00F015E1">
        <w:tc>
          <w:tcPr>
            <w:tcW w:w="8642" w:type="dxa"/>
            <w:shd w:val="clear" w:color="auto" w:fill="auto"/>
          </w:tcPr>
          <w:p w14:paraId="18213A8F" w14:textId="77777777" w:rsidR="00F015E1" w:rsidRPr="00F015E1" w:rsidRDefault="00F015E1" w:rsidP="00F015E1">
            <w:pPr>
              <w:ind w:left="34"/>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Я не знаю</w:t>
            </w:r>
          </w:p>
        </w:tc>
        <w:tc>
          <w:tcPr>
            <w:tcW w:w="987" w:type="dxa"/>
            <w:shd w:val="clear" w:color="auto" w:fill="auto"/>
          </w:tcPr>
          <w:p w14:paraId="2A3CFED5" w14:textId="3AC64690" w:rsidR="00F015E1" w:rsidRPr="00610EB9" w:rsidRDefault="00F015E1" w:rsidP="00F015E1">
            <w:pPr>
              <w:ind w:left="34"/>
              <w:contextualSpacing/>
              <w:jc w:val="both"/>
            </w:pPr>
            <w:r w:rsidRPr="00D7700A">
              <w:rPr>
                <w:rFonts w:ascii="Calibri" w:hAnsi="Calibri" w:cs="Calibri"/>
                <w:b/>
                <w:sz w:val="28"/>
                <w:szCs w:val="28"/>
                <w:lang w:val="kk-KZ"/>
              </w:rPr>
              <w:t>□</w:t>
            </w:r>
          </w:p>
        </w:tc>
      </w:tr>
      <w:tr w:rsidR="00DC08DC" w:rsidRPr="00610EB9" w14:paraId="681A6666" w14:textId="01090B4C" w:rsidTr="00F015E1">
        <w:tc>
          <w:tcPr>
            <w:tcW w:w="8642" w:type="dxa"/>
            <w:shd w:val="clear" w:color="auto" w:fill="auto"/>
          </w:tcPr>
          <w:p w14:paraId="49CA11D1" w14:textId="733556AC" w:rsidR="00DC08DC" w:rsidRPr="00F015E1" w:rsidRDefault="00DC08DC" w:rsidP="002352D5">
            <w:pPr>
              <w:ind w:left="-108" w:right="-108"/>
              <w:jc w:val="both"/>
              <w:rPr>
                <w:rFonts w:ascii="Times New Roman" w:hAnsi="Times New Roman" w:cs="Times New Roman"/>
                <w:sz w:val="28"/>
                <w:szCs w:val="28"/>
              </w:rPr>
            </w:pPr>
            <w:r w:rsidRPr="00F015E1">
              <w:rPr>
                <w:rFonts w:ascii="Times New Roman" w:hAnsi="Times New Roman" w:cs="Times New Roman"/>
                <w:b/>
                <w:sz w:val="28"/>
                <w:szCs w:val="28"/>
              </w:rPr>
              <w:t>Какое обследование необходимо для подтверждения диагноза целиакии (“золотой стандарт”)?</w:t>
            </w:r>
          </w:p>
        </w:tc>
        <w:tc>
          <w:tcPr>
            <w:tcW w:w="987" w:type="dxa"/>
            <w:shd w:val="clear" w:color="auto" w:fill="auto"/>
          </w:tcPr>
          <w:p w14:paraId="530314E3" w14:textId="77777777" w:rsidR="00DC08DC" w:rsidRPr="00610EB9" w:rsidRDefault="00DC08DC" w:rsidP="002352D5">
            <w:pPr>
              <w:ind w:left="-108" w:right="-108"/>
              <w:jc w:val="both"/>
              <w:rPr>
                <w:b/>
              </w:rPr>
            </w:pPr>
          </w:p>
        </w:tc>
      </w:tr>
      <w:tr w:rsidR="00F015E1" w:rsidRPr="00610EB9" w14:paraId="7A583ADD" w14:textId="38451DBC" w:rsidTr="00F015E1">
        <w:tc>
          <w:tcPr>
            <w:tcW w:w="8642" w:type="dxa"/>
            <w:shd w:val="clear" w:color="auto" w:fill="FFFFFF" w:themeFill="background1"/>
          </w:tcPr>
          <w:p w14:paraId="57D75156"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Гастродуоденоскопия с биопсией тонкой кишки</w:t>
            </w:r>
          </w:p>
        </w:tc>
        <w:tc>
          <w:tcPr>
            <w:tcW w:w="987" w:type="dxa"/>
            <w:shd w:val="clear" w:color="auto" w:fill="auto"/>
          </w:tcPr>
          <w:p w14:paraId="4E928F5C" w14:textId="503784D1" w:rsidR="00F015E1" w:rsidRPr="00610EB9" w:rsidRDefault="00F015E1" w:rsidP="00F015E1">
            <w:pPr>
              <w:contextualSpacing/>
              <w:jc w:val="both"/>
              <w:rPr>
                <w:b/>
                <w:i/>
              </w:rPr>
            </w:pPr>
            <w:r w:rsidRPr="00733B16">
              <w:rPr>
                <w:rFonts w:ascii="Calibri" w:hAnsi="Calibri" w:cs="Calibri"/>
                <w:b/>
                <w:sz w:val="28"/>
                <w:szCs w:val="28"/>
                <w:lang w:val="kk-KZ"/>
              </w:rPr>
              <w:t>□</w:t>
            </w:r>
          </w:p>
        </w:tc>
      </w:tr>
      <w:tr w:rsidR="00F015E1" w:rsidRPr="00610EB9" w14:paraId="4866C005" w14:textId="6792A2FF" w:rsidTr="00F015E1">
        <w:tc>
          <w:tcPr>
            <w:tcW w:w="8642" w:type="dxa"/>
          </w:tcPr>
          <w:p w14:paraId="25D71C55"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Антитела к тканевой трансглутаминазе</w:t>
            </w:r>
          </w:p>
        </w:tc>
        <w:tc>
          <w:tcPr>
            <w:tcW w:w="987" w:type="dxa"/>
            <w:shd w:val="clear" w:color="auto" w:fill="auto"/>
          </w:tcPr>
          <w:p w14:paraId="7F840406" w14:textId="7CEF2442" w:rsidR="00F015E1" w:rsidRPr="00610EB9" w:rsidRDefault="00F015E1" w:rsidP="00F015E1">
            <w:pPr>
              <w:contextualSpacing/>
              <w:jc w:val="both"/>
              <w:rPr>
                <w:i/>
              </w:rPr>
            </w:pPr>
            <w:r w:rsidRPr="00733B16">
              <w:rPr>
                <w:rFonts w:ascii="Calibri" w:hAnsi="Calibri" w:cs="Calibri"/>
                <w:b/>
                <w:sz w:val="28"/>
                <w:szCs w:val="28"/>
                <w:lang w:val="kk-KZ"/>
              </w:rPr>
              <w:t>□</w:t>
            </w:r>
          </w:p>
        </w:tc>
      </w:tr>
      <w:tr w:rsidR="00F015E1" w:rsidRPr="00610EB9" w14:paraId="69A66347" w14:textId="069B4FE5" w:rsidTr="00F015E1">
        <w:tc>
          <w:tcPr>
            <w:tcW w:w="8642" w:type="dxa"/>
          </w:tcPr>
          <w:p w14:paraId="28E1632C"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Антитела к эндомизию</w:t>
            </w:r>
          </w:p>
        </w:tc>
        <w:tc>
          <w:tcPr>
            <w:tcW w:w="987" w:type="dxa"/>
            <w:shd w:val="clear" w:color="auto" w:fill="auto"/>
          </w:tcPr>
          <w:p w14:paraId="0F54C575" w14:textId="7D4EEC1D" w:rsidR="00F015E1" w:rsidRPr="00610EB9" w:rsidRDefault="00F015E1" w:rsidP="00F015E1">
            <w:pPr>
              <w:contextualSpacing/>
              <w:jc w:val="both"/>
              <w:rPr>
                <w:i/>
              </w:rPr>
            </w:pPr>
            <w:r w:rsidRPr="00733B16">
              <w:rPr>
                <w:rFonts w:ascii="Calibri" w:hAnsi="Calibri" w:cs="Calibri"/>
                <w:b/>
                <w:sz w:val="28"/>
                <w:szCs w:val="28"/>
                <w:lang w:val="kk-KZ"/>
              </w:rPr>
              <w:t>□</w:t>
            </w:r>
          </w:p>
        </w:tc>
      </w:tr>
      <w:tr w:rsidR="00F015E1" w:rsidRPr="00610EB9" w14:paraId="18F305A3" w14:textId="4227D4FF" w:rsidTr="00F015E1">
        <w:tc>
          <w:tcPr>
            <w:tcW w:w="8642" w:type="dxa"/>
          </w:tcPr>
          <w:p w14:paraId="2F3B81E5"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Антитела к глиадину</w:t>
            </w:r>
          </w:p>
        </w:tc>
        <w:tc>
          <w:tcPr>
            <w:tcW w:w="987" w:type="dxa"/>
            <w:shd w:val="clear" w:color="auto" w:fill="auto"/>
          </w:tcPr>
          <w:p w14:paraId="0D231D05" w14:textId="57C5035A" w:rsidR="00F015E1" w:rsidRPr="00610EB9" w:rsidRDefault="00F015E1" w:rsidP="00F015E1">
            <w:pPr>
              <w:contextualSpacing/>
              <w:jc w:val="both"/>
              <w:rPr>
                <w:i/>
              </w:rPr>
            </w:pPr>
            <w:r w:rsidRPr="00733B16">
              <w:rPr>
                <w:rFonts w:ascii="Calibri" w:hAnsi="Calibri" w:cs="Calibri"/>
                <w:b/>
                <w:sz w:val="28"/>
                <w:szCs w:val="28"/>
                <w:lang w:val="kk-KZ"/>
              </w:rPr>
              <w:t>□</w:t>
            </w:r>
          </w:p>
        </w:tc>
      </w:tr>
      <w:tr w:rsidR="00F015E1" w:rsidRPr="00610EB9" w14:paraId="36BE86A8" w14:textId="171D0F40" w:rsidTr="00F015E1">
        <w:tc>
          <w:tcPr>
            <w:tcW w:w="8642" w:type="dxa"/>
          </w:tcPr>
          <w:p w14:paraId="3E2BF0B8"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 xml:space="preserve">Генотипирование по </w:t>
            </w:r>
            <w:r w:rsidRPr="00F015E1">
              <w:rPr>
                <w:rFonts w:ascii="Times New Roman" w:hAnsi="Times New Roman" w:cs="Times New Roman"/>
                <w:bCs/>
                <w:iCs/>
                <w:sz w:val="28"/>
                <w:szCs w:val="28"/>
                <w:lang w:val="en-US"/>
              </w:rPr>
              <w:t>HLA</w:t>
            </w:r>
            <w:r w:rsidRPr="00F015E1">
              <w:rPr>
                <w:rFonts w:ascii="Times New Roman" w:hAnsi="Times New Roman" w:cs="Times New Roman"/>
                <w:bCs/>
                <w:iCs/>
                <w:sz w:val="28"/>
                <w:szCs w:val="28"/>
              </w:rPr>
              <w:t xml:space="preserve"> </w:t>
            </w:r>
            <w:r w:rsidRPr="00F015E1">
              <w:rPr>
                <w:rFonts w:ascii="Times New Roman" w:hAnsi="Times New Roman" w:cs="Times New Roman"/>
                <w:bCs/>
                <w:iCs/>
                <w:sz w:val="28"/>
                <w:szCs w:val="28"/>
                <w:lang w:val="en-US"/>
              </w:rPr>
              <w:t>DQ</w:t>
            </w:r>
            <w:r w:rsidRPr="00F015E1">
              <w:rPr>
                <w:rFonts w:ascii="Times New Roman" w:hAnsi="Times New Roman" w:cs="Times New Roman"/>
                <w:bCs/>
                <w:iCs/>
                <w:sz w:val="28"/>
                <w:szCs w:val="28"/>
              </w:rPr>
              <w:t xml:space="preserve">2 и </w:t>
            </w:r>
            <w:r w:rsidRPr="00F015E1">
              <w:rPr>
                <w:rFonts w:ascii="Times New Roman" w:hAnsi="Times New Roman" w:cs="Times New Roman"/>
                <w:bCs/>
                <w:iCs/>
                <w:sz w:val="28"/>
                <w:szCs w:val="28"/>
                <w:lang w:val="en-US"/>
              </w:rPr>
              <w:t>DQ</w:t>
            </w:r>
            <w:r w:rsidRPr="00F015E1">
              <w:rPr>
                <w:rFonts w:ascii="Times New Roman" w:hAnsi="Times New Roman" w:cs="Times New Roman"/>
                <w:bCs/>
                <w:iCs/>
                <w:sz w:val="28"/>
                <w:szCs w:val="28"/>
              </w:rPr>
              <w:t>8</w:t>
            </w:r>
          </w:p>
        </w:tc>
        <w:tc>
          <w:tcPr>
            <w:tcW w:w="987" w:type="dxa"/>
            <w:shd w:val="clear" w:color="auto" w:fill="auto"/>
          </w:tcPr>
          <w:p w14:paraId="50DEDA33" w14:textId="3C1E8669" w:rsidR="00F015E1" w:rsidRPr="00610EB9" w:rsidRDefault="00F015E1" w:rsidP="00F015E1">
            <w:pPr>
              <w:contextualSpacing/>
              <w:jc w:val="both"/>
              <w:rPr>
                <w:i/>
              </w:rPr>
            </w:pPr>
            <w:r w:rsidRPr="00733B16">
              <w:rPr>
                <w:rFonts w:ascii="Calibri" w:hAnsi="Calibri" w:cs="Calibri"/>
                <w:b/>
                <w:sz w:val="28"/>
                <w:szCs w:val="28"/>
                <w:lang w:val="kk-KZ"/>
              </w:rPr>
              <w:t>□</w:t>
            </w:r>
          </w:p>
        </w:tc>
      </w:tr>
      <w:tr w:rsidR="00F015E1" w:rsidRPr="00610EB9" w14:paraId="37DE296C" w14:textId="1065A91A" w:rsidTr="00F015E1">
        <w:tc>
          <w:tcPr>
            <w:tcW w:w="8642" w:type="dxa"/>
          </w:tcPr>
          <w:p w14:paraId="46409D45"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Я не знаю</w:t>
            </w:r>
          </w:p>
        </w:tc>
        <w:tc>
          <w:tcPr>
            <w:tcW w:w="987" w:type="dxa"/>
            <w:shd w:val="clear" w:color="auto" w:fill="auto"/>
          </w:tcPr>
          <w:p w14:paraId="2715045E" w14:textId="7A174781" w:rsidR="00F015E1" w:rsidRPr="00610EB9" w:rsidRDefault="00F015E1" w:rsidP="00F015E1">
            <w:pPr>
              <w:contextualSpacing/>
              <w:jc w:val="both"/>
            </w:pPr>
            <w:r w:rsidRPr="00733B16">
              <w:rPr>
                <w:rFonts w:ascii="Calibri" w:hAnsi="Calibri" w:cs="Calibri"/>
                <w:b/>
                <w:sz w:val="28"/>
                <w:szCs w:val="28"/>
                <w:lang w:val="kk-KZ"/>
              </w:rPr>
              <w:t>□</w:t>
            </w:r>
          </w:p>
        </w:tc>
      </w:tr>
      <w:tr w:rsidR="00DC08DC" w:rsidRPr="00610EB9" w14:paraId="3BA54C16" w14:textId="6C554D48" w:rsidTr="00F015E1">
        <w:tc>
          <w:tcPr>
            <w:tcW w:w="8642" w:type="dxa"/>
            <w:shd w:val="clear" w:color="auto" w:fill="auto"/>
          </w:tcPr>
          <w:p w14:paraId="60E7E767" w14:textId="65878D54" w:rsidR="00DC08DC" w:rsidRPr="00F015E1" w:rsidRDefault="00DC08DC" w:rsidP="002352D5">
            <w:pPr>
              <w:ind w:left="-108" w:right="-108"/>
              <w:jc w:val="both"/>
              <w:rPr>
                <w:rFonts w:ascii="Times New Roman" w:hAnsi="Times New Roman" w:cs="Times New Roman"/>
                <w:sz w:val="28"/>
                <w:szCs w:val="28"/>
              </w:rPr>
            </w:pPr>
            <w:r w:rsidRPr="00F015E1">
              <w:rPr>
                <w:rFonts w:ascii="Times New Roman" w:hAnsi="Times New Roman" w:cs="Times New Roman"/>
                <w:b/>
                <w:sz w:val="28"/>
                <w:szCs w:val="28"/>
              </w:rPr>
              <w:t>Советуете ли вы близким родственникам пациентов с целиакией пройти обследование на целиакию?</w:t>
            </w:r>
          </w:p>
        </w:tc>
        <w:tc>
          <w:tcPr>
            <w:tcW w:w="987" w:type="dxa"/>
            <w:shd w:val="clear" w:color="auto" w:fill="auto"/>
          </w:tcPr>
          <w:p w14:paraId="1F82B9C5" w14:textId="77777777" w:rsidR="00DC08DC" w:rsidRPr="00610EB9" w:rsidRDefault="00DC08DC" w:rsidP="002352D5">
            <w:pPr>
              <w:ind w:left="-108" w:right="-108"/>
              <w:jc w:val="both"/>
              <w:rPr>
                <w:b/>
              </w:rPr>
            </w:pPr>
          </w:p>
        </w:tc>
      </w:tr>
      <w:tr w:rsidR="00F015E1" w:rsidRPr="00610EB9" w14:paraId="64D4D7EC" w14:textId="751D82B8" w:rsidTr="00F015E1">
        <w:tc>
          <w:tcPr>
            <w:tcW w:w="8642" w:type="dxa"/>
            <w:shd w:val="clear" w:color="auto" w:fill="auto"/>
          </w:tcPr>
          <w:p w14:paraId="4F64B086" w14:textId="0FB36DBB" w:rsidR="00F015E1" w:rsidRPr="00F015E1" w:rsidRDefault="00F015E1" w:rsidP="00F015E1">
            <w:pPr>
              <w:tabs>
                <w:tab w:val="left" w:pos="450"/>
              </w:tabs>
              <w:jc w:val="both"/>
              <w:rPr>
                <w:rFonts w:ascii="Times New Roman" w:hAnsi="Times New Roman" w:cs="Times New Roman"/>
                <w:iCs/>
                <w:sz w:val="28"/>
                <w:szCs w:val="28"/>
              </w:rPr>
            </w:pPr>
            <w:r w:rsidRPr="00F015E1">
              <w:rPr>
                <w:rFonts w:ascii="Times New Roman" w:hAnsi="Times New Roman" w:cs="Times New Roman"/>
                <w:iCs/>
                <w:sz w:val="28"/>
                <w:szCs w:val="28"/>
              </w:rPr>
              <w:t>Да</w:t>
            </w:r>
          </w:p>
        </w:tc>
        <w:tc>
          <w:tcPr>
            <w:tcW w:w="987" w:type="dxa"/>
            <w:shd w:val="clear" w:color="auto" w:fill="auto"/>
          </w:tcPr>
          <w:p w14:paraId="082CC9FA" w14:textId="2235D8F5" w:rsidR="00F015E1" w:rsidRPr="00610EB9" w:rsidRDefault="00F015E1" w:rsidP="00F015E1">
            <w:pPr>
              <w:tabs>
                <w:tab w:val="left" w:pos="450"/>
              </w:tabs>
              <w:jc w:val="both"/>
              <w:rPr>
                <w:i/>
              </w:rPr>
            </w:pPr>
            <w:r w:rsidRPr="00776CFA">
              <w:rPr>
                <w:rFonts w:ascii="Calibri" w:hAnsi="Calibri" w:cs="Calibri"/>
                <w:b/>
                <w:sz w:val="28"/>
                <w:szCs w:val="28"/>
                <w:lang w:val="kk-KZ"/>
              </w:rPr>
              <w:t>□</w:t>
            </w:r>
          </w:p>
        </w:tc>
      </w:tr>
      <w:tr w:rsidR="00F015E1" w:rsidRPr="00610EB9" w14:paraId="5F460DEB" w14:textId="394D3C7C" w:rsidTr="00F015E1">
        <w:tc>
          <w:tcPr>
            <w:tcW w:w="8642" w:type="dxa"/>
            <w:shd w:val="clear" w:color="auto" w:fill="auto"/>
          </w:tcPr>
          <w:p w14:paraId="546C715E" w14:textId="77777777" w:rsidR="00F015E1" w:rsidRPr="00F015E1" w:rsidRDefault="00F015E1" w:rsidP="00F015E1">
            <w:pPr>
              <w:tabs>
                <w:tab w:val="left" w:pos="450"/>
              </w:tabs>
              <w:jc w:val="both"/>
              <w:rPr>
                <w:rFonts w:ascii="Times New Roman" w:hAnsi="Times New Roman" w:cs="Times New Roman"/>
                <w:iCs/>
                <w:sz w:val="28"/>
                <w:szCs w:val="28"/>
              </w:rPr>
            </w:pPr>
            <w:r w:rsidRPr="00F015E1">
              <w:rPr>
                <w:rFonts w:ascii="Times New Roman" w:hAnsi="Times New Roman" w:cs="Times New Roman"/>
                <w:iCs/>
                <w:sz w:val="28"/>
                <w:szCs w:val="28"/>
              </w:rPr>
              <w:t>Нет</w:t>
            </w:r>
          </w:p>
        </w:tc>
        <w:tc>
          <w:tcPr>
            <w:tcW w:w="987" w:type="dxa"/>
            <w:shd w:val="clear" w:color="auto" w:fill="auto"/>
          </w:tcPr>
          <w:p w14:paraId="63163185" w14:textId="06D1040D" w:rsidR="00F015E1" w:rsidRPr="00610EB9" w:rsidRDefault="00F015E1" w:rsidP="00F015E1">
            <w:pPr>
              <w:tabs>
                <w:tab w:val="left" w:pos="450"/>
              </w:tabs>
              <w:jc w:val="both"/>
              <w:rPr>
                <w:i/>
              </w:rPr>
            </w:pPr>
            <w:r w:rsidRPr="00776CFA">
              <w:rPr>
                <w:rFonts w:ascii="Calibri" w:hAnsi="Calibri" w:cs="Calibri"/>
                <w:b/>
                <w:sz w:val="28"/>
                <w:szCs w:val="28"/>
                <w:lang w:val="kk-KZ"/>
              </w:rPr>
              <w:t>□</w:t>
            </w:r>
          </w:p>
        </w:tc>
      </w:tr>
      <w:tr w:rsidR="00DC08DC" w:rsidRPr="00F015E1" w14:paraId="5B7B73CF" w14:textId="6576984D" w:rsidTr="00F015E1">
        <w:tc>
          <w:tcPr>
            <w:tcW w:w="8642" w:type="dxa"/>
            <w:shd w:val="clear" w:color="auto" w:fill="auto"/>
          </w:tcPr>
          <w:p w14:paraId="1D90EA5B" w14:textId="30860EB4" w:rsidR="00DC08DC" w:rsidRPr="00F015E1" w:rsidRDefault="00DC08DC" w:rsidP="002352D5">
            <w:pPr>
              <w:ind w:left="-142"/>
              <w:jc w:val="both"/>
              <w:rPr>
                <w:rFonts w:ascii="Times New Roman" w:hAnsi="Times New Roman" w:cs="Times New Roman"/>
                <w:b/>
                <w:sz w:val="28"/>
                <w:szCs w:val="28"/>
              </w:rPr>
            </w:pPr>
            <w:r w:rsidRPr="00F015E1">
              <w:rPr>
                <w:rFonts w:ascii="Times New Roman" w:hAnsi="Times New Roman" w:cs="Times New Roman"/>
                <w:b/>
                <w:sz w:val="28"/>
                <w:szCs w:val="28"/>
              </w:rPr>
              <w:t>Что является основным методом лечения целиакии?</w:t>
            </w:r>
          </w:p>
        </w:tc>
        <w:tc>
          <w:tcPr>
            <w:tcW w:w="987" w:type="dxa"/>
            <w:shd w:val="clear" w:color="auto" w:fill="auto"/>
          </w:tcPr>
          <w:p w14:paraId="11BDABC6" w14:textId="77777777" w:rsidR="00DC08DC" w:rsidRPr="00F015E1" w:rsidRDefault="00DC08DC" w:rsidP="002352D5">
            <w:pPr>
              <w:ind w:left="-142"/>
              <w:jc w:val="both"/>
              <w:rPr>
                <w:b/>
              </w:rPr>
            </w:pPr>
          </w:p>
        </w:tc>
      </w:tr>
      <w:tr w:rsidR="00F015E1" w:rsidRPr="00610EB9" w14:paraId="415FC5A4" w14:textId="347390B0" w:rsidTr="00F015E1">
        <w:tc>
          <w:tcPr>
            <w:tcW w:w="8642" w:type="dxa"/>
            <w:shd w:val="clear" w:color="auto" w:fill="FFFFFF" w:themeFill="background1"/>
          </w:tcPr>
          <w:p w14:paraId="2A16A25E" w14:textId="77777777"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Пожизненная безглютеновая диета</w:t>
            </w:r>
          </w:p>
        </w:tc>
        <w:tc>
          <w:tcPr>
            <w:tcW w:w="987" w:type="dxa"/>
            <w:shd w:val="clear" w:color="auto" w:fill="FFFFFF" w:themeFill="background1"/>
          </w:tcPr>
          <w:p w14:paraId="50828DE6" w14:textId="24DB7E63" w:rsidR="00F015E1" w:rsidRPr="00610EB9" w:rsidRDefault="00F015E1" w:rsidP="00F015E1">
            <w:pPr>
              <w:contextualSpacing/>
              <w:jc w:val="both"/>
              <w:rPr>
                <w:b/>
                <w:i/>
              </w:rPr>
            </w:pPr>
            <w:r w:rsidRPr="001E6A54">
              <w:rPr>
                <w:rFonts w:ascii="Calibri" w:hAnsi="Calibri" w:cs="Calibri"/>
                <w:b/>
                <w:sz w:val="28"/>
                <w:szCs w:val="28"/>
                <w:lang w:val="kk-KZ"/>
              </w:rPr>
              <w:t>□</w:t>
            </w:r>
          </w:p>
        </w:tc>
      </w:tr>
      <w:tr w:rsidR="00F015E1" w:rsidRPr="00610EB9" w14:paraId="0AF8EFDD" w14:textId="3B8A81DA" w:rsidTr="00F015E1">
        <w:tc>
          <w:tcPr>
            <w:tcW w:w="8642" w:type="dxa"/>
            <w:shd w:val="clear" w:color="auto" w:fill="FFFFFF" w:themeFill="background1"/>
          </w:tcPr>
          <w:p w14:paraId="122E0816" w14:textId="7DBD1F32" w:rsidR="00F015E1" w:rsidRPr="00F015E1" w:rsidRDefault="00F015E1" w:rsidP="00F015E1">
            <w:pPr>
              <w:contextualSpacing/>
              <w:jc w:val="both"/>
              <w:rPr>
                <w:rFonts w:ascii="Times New Roman" w:hAnsi="Times New Roman" w:cs="Times New Roman"/>
                <w:bCs/>
                <w:iCs/>
                <w:sz w:val="28"/>
                <w:szCs w:val="28"/>
              </w:rPr>
            </w:pPr>
            <w:r w:rsidRPr="00F015E1">
              <w:rPr>
                <w:rFonts w:ascii="Times New Roman" w:hAnsi="Times New Roman" w:cs="Times New Roman"/>
                <w:bCs/>
                <w:iCs/>
                <w:sz w:val="28"/>
                <w:szCs w:val="28"/>
              </w:rPr>
              <w:t>Безмолочная диетаt</w:t>
            </w:r>
          </w:p>
        </w:tc>
        <w:tc>
          <w:tcPr>
            <w:tcW w:w="987" w:type="dxa"/>
            <w:shd w:val="clear" w:color="auto" w:fill="FFFFFF" w:themeFill="background1"/>
          </w:tcPr>
          <w:p w14:paraId="4BA4651B" w14:textId="138C7342" w:rsidR="00F015E1" w:rsidRPr="00610EB9" w:rsidRDefault="00F015E1" w:rsidP="00F015E1">
            <w:pPr>
              <w:contextualSpacing/>
              <w:jc w:val="both"/>
              <w:rPr>
                <w:i/>
              </w:rPr>
            </w:pPr>
            <w:r w:rsidRPr="001E6A54">
              <w:rPr>
                <w:rFonts w:ascii="Calibri" w:hAnsi="Calibri" w:cs="Calibri"/>
                <w:b/>
                <w:sz w:val="28"/>
                <w:szCs w:val="28"/>
                <w:lang w:val="kk-KZ"/>
              </w:rPr>
              <w:t>□</w:t>
            </w:r>
          </w:p>
        </w:tc>
      </w:tr>
      <w:tr w:rsidR="00F015E1" w:rsidRPr="00610EB9" w14:paraId="7F7C35D8" w14:textId="7CC79FA3" w:rsidTr="00F015E1">
        <w:tc>
          <w:tcPr>
            <w:tcW w:w="8642" w:type="dxa"/>
            <w:shd w:val="clear" w:color="auto" w:fill="FFFFFF" w:themeFill="background1"/>
          </w:tcPr>
          <w:p w14:paraId="0B16A9C9" w14:textId="77777777" w:rsidR="00F015E1" w:rsidRPr="006D4006" w:rsidRDefault="00F015E1" w:rsidP="00F015E1">
            <w:pPr>
              <w:contextualSpacing/>
              <w:jc w:val="both"/>
              <w:rPr>
                <w:rFonts w:ascii="Times New Roman" w:hAnsi="Times New Roman" w:cs="Times New Roman"/>
                <w:bCs/>
                <w:iCs/>
                <w:sz w:val="28"/>
                <w:szCs w:val="28"/>
              </w:rPr>
            </w:pPr>
            <w:r w:rsidRPr="006D4006">
              <w:rPr>
                <w:rFonts w:ascii="Times New Roman" w:hAnsi="Times New Roman" w:cs="Times New Roman"/>
                <w:bCs/>
                <w:iCs/>
                <w:sz w:val="28"/>
                <w:szCs w:val="28"/>
              </w:rPr>
              <w:t>Антигистаминные препараты</w:t>
            </w:r>
          </w:p>
        </w:tc>
        <w:tc>
          <w:tcPr>
            <w:tcW w:w="987" w:type="dxa"/>
            <w:shd w:val="clear" w:color="auto" w:fill="FFFFFF" w:themeFill="background1"/>
          </w:tcPr>
          <w:p w14:paraId="11442076" w14:textId="0E2E75E9" w:rsidR="00F015E1" w:rsidRPr="00610EB9" w:rsidRDefault="00F015E1" w:rsidP="00F015E1">
            <w:pPr>
              <w:contextualSpacing/>
              <w:jc w:val="both"/>
              <w:rPr>
                <w:i/>
              </w:rPr>
            </w:pPr>
            <w:r w:rsidRPr="001E6A54">
              <w:rPr>
                <w:rFonts w:ascii="Calibri" w:hAnsi="Calibri" w:cs="Calibri"/>
                <w:b/>
                <w:sz w:val="28"/>
                <w:szCs w:val="28"/>
                <w:lang w:val="kk-KZ"/>
              </w:rPr>
              <w:t>□</w:t>
            </w:r>
          </w:p>
        </w:tc>
      </w:tr>
      <w:tr w:rsidR="00F015E1" w:rsidRPr="00610EB9" w14:paraId="0C08C8FF" w14:textId="7D9E063C" w:rsidTr="00F015E1">
        <w:tc>
          <w:tcPr>
            <w:tcW w:w="8642" w:type="dxa"/>
            <w:shd w:val="clear" w:color="auto" w:fill="FFFFFF" w:themeFill="background1"/>
          </w:tcPr>
          <w:p w14:paraId="5B2A97A7" w14:textId="5B62B30E" w:rsidR="00F015E1" w:rsidRPr="006D4006" w:rsidRDefault="00F015E1" w:rsidP="00F015E1">
            <w:pPr>
              <w:contextualSpacing/>
              <w:jc w:val="both"/>
              <w:rPr>
                <w:rFonts w:ascii="Times New Roman" w:hAnsi="Times New Roman" w:cs="Times New Roman"/>
                <w:bCs/>
                <w:iCs/>
                <w:sz w:val="28"/>
                <w:szCs w:val="28"/>
                <w:lang w:val="en-US"/>
              </w:rPr>
            </w:pPr>
            <w:r w:rsidRPr="006D4006">
              <w:rPr>
                <w:rFonts w:ascii="Times New Roman" w:hAnsi="Times New Roman" w:cs="Times New Roman"/>
                <w:bCs/>
                <w:iCs/>
                <w:sz w:val="28"/>
                <w:szCs w:val="28"/>
                <w:lang w:val="en-US"/>
              </w:rPr>
              <w:t>Безглютеновая диета на 1 месяц</w:t>
            </w:r>
          </w:p>
        </w:tc>
        <w:tc>
          <w:tcPr>
            <w:tcW w:w="987" w:type="dxa"/>
            <w:shd w:val="clear" w:color="auto" w:fill="FFFFFF" w:themeFill="background1"/>
          </w:tcPr>
          <w:p w14:paraId="326234EB" w14:textId="276E1156" w:rsidR="00F015E1" w:rsidRPr="00610EB9" w:rsidRDefault="00F015E1" w:rsidP="00F015E1">
            <w:pPr>
              <w:contextualSpacing/>
              <w:jc w:val="both"/>
              <w:rPr>
                <w:i/>
                <w:lang w:val="en-US"/>
              </w:rPr>
            </w:pPr>
            <w:r w:rsidRPr="001E6A54">
              <w:rPr>
                <w:rFonts w:ascii="Calibri" w:hAnsi="Calibri" w:cs="Calibri"/>
                <w:b/>
                <w:sz w:val="28"/>
                <w:szCs w:val="28"/>
                <w:lang w:val="kk-KZ"/>
              </w:rPr>
              <w:t>□</w:t>
            </w:r>
          </w:p>
        </w:tc>
      </w:tr>
      <w:tr w:rsidR="00F015E1" w:rsidRPr="00610EB9" w14:paraId="349F3444" w14:textId="7C94DE6E" w:rsidTr="00F015E1">
        <w:tc>
          <w:tcPr>
            <w:tcW w:w="8642" w:type="dxa"/>
            <w:shd w:val="clear" w:color="auto" w:fill="FFFFFF" w:themeFill="background1"/>
          </w:tcPr>
          <w:p w14:paraId="4813A49F" w14:textId="747BFD85" w:rsidR="00F015E1" w:rsidRPr="006D4006" w:rsidRDefault="00F015E1" w:rsidP="00F015E1">
            <w:pPr>
              <w:contextualSpacing/>
              <w:jc w:val="both"/>
              <w:rPr>
                <w:rFonts w:ascii="Times New Roman" w:hAnsi="Times New Roman" w:cs="Times New Roman"/>
                <w:bCs/>
                <w:iCs/>
                <w:sz w:val="28"/>
                <w:szCs w:val="28"/>
              </w:rPr>
            </w:pPr>
            <w:r w:rsidRPr="006D4006">
              <w:rPr>
                <w:rFonts w:ascii="Times New Roman" w:hAnsi="Times New Roman" w:cs="Times New Roman"/>
                <w:bCs/>
                <w:iCs/>
                <w:sz w:val="28"/>
                <w:szCs w:val="28"/>
              </w:rPr>
              <w:t>Эрадикация H. pylori</w:t>
            </w:r>
          </w:p>
        </w:tc>
        <w:tc>
          <w:tcPr>
            <w:tcW w:w="987" w:type="dxa"/>
            <w:shd w:val="clear" w:color="auto" w:fill="FFFFFF" w:themeFill="background1"/>
          </w:tcPr>
          <w:p w14:paraId="7626119A" w14:textId="449BD1BB" w:rsidR="00F015E1" w:rsidRPr="00610EB9" w:rsidRDefault="00F015E1" w:rsidP="00F015E1">
            <w:pPr>
              <w:contextualSpacing/>
              <w:jc w:val="both"/>
              <w:rPr>
                <w:i/>
              </w:rPr>
            </w:pPr>
            <w:r w:rsidRPr="001E6A54">
              <w:rPr>
                <w:rFonts w:ascii="Calibri" w:hAnsi="Calibri" w:cs="Calibri"/>
                <w:b/>
                <w:sz w:val="28"/>
                <w:szCs w:val="28"/>
                <w:lang w:val="kk-KZ"/>
              </w:rPr>
              <w:t>□</w:t>
            </w:r>
          </w:p>
        </w:tc>
      </w:tr>
      <w:tr w:rsidR="00F015E1" w:rsidRPr="00610EB9" w14:paraId="013E2041" w14:textId="2D7E33A9" w:rsidTr="00F015E1">
        <w:tc>
          <w:tcPr>
            <w:tcW w:w="8642" w:type="dxa"/>
            <w:shd w:val="clear" w:color="auto" w:fill="FFFFFF" w:themeFill="background1"/>
          </w:tcPr>
          <w:p w14:paraId="5AA4D9A3" w14:textId="77777777" w:rsidR="00F015E1" w:rsidRPr="006D4006" w:rsidRDefault="00F015E1" w:rsidP="00F015E1">
            <w:pPr>
              <w:contextualSpacing/>
              <w:jc w:val="both"/>
              <w:rPr>
                <w:rFonts w:ascii="Times New Roman" w:hAnsi="Times New Roman" w:cs="Times New Roman"/>
                <w:bCs/>
                <w:iCs/>
                <w:sz w:val="28"/>
                <w:szCs w:val="28"/>
              </w:rPr>
            </w:pPr>
            <w:r w:rsidRPr="006D4006">
              <w:rPr>
                <w:rFonts w:ascii="Times New Roman" w:hAnsi="Times New Roman" w:cs="Times New Roman"/>
                <w:bCs/>
                <w:iCs/>
                <w:sz w:val="28"/>
                <w:szCs w:val="28"/>
              </w:rPr>
              <w:t>Я не знаю</w:t>
            </w:r>
          </w:p>
        </w:tc>
        <w:tc>
          <w:tcPr>
            <w:tcW w:w="987" w:type="dxa"/>
            <w:shd w:val="clear" w:color="auto" w:fill="FFFFFF" w:themeFill="background1"/>
          </w:tcPr>
          <w:p w14:paraId="5D90B7D4" w14:textId="28C9C355" w:rsidR="00F015E1" w:rsidRPr="00610EB9" w:rsidRDefault="00F015E1" w:rsidP="00F015E1">
            <w:pPr>
              <w:contextualSpacing/>
              <w:jc w:val="both"/>
            </w:pPr>
            <w:r w:rsidRPr="001E6A54">
              <w:rPr>
                <w:rFonts w:ascii="Calibri" w:hAnsi="Calibri" w:cs="Calibri"/>
                <w:b/>
                <w:sz w:val="28"/>
                <w:szCs w:val="28"/>
                <w:lang w:val="kk-KZ"/>
              </w:rPr>
              <w:t>□</w:t>
            </w:r>
          </w:p>
        </w:tc>
      </w:tr>
    </w:tbl>
    <w:p w14:paraId="52B4DAEA" w14:textId="77777777" w:rsidR="00210B94" w:rsidRPr="00610EB9" w:rsidRDefault="00210B94" w:rsidP="005D1ADD">
      <w:pPr>
        <w:spacing w:after="0" w:line="240" w:lineRule="auto"/>
        <w:ind w:hanging="284"/>
        <w:jc w:val="both"/>
      </w:pPr>
    </w:p>
    <w:sectPr w:rsidR="00210B94" w:rsidRPr="00610EB9" w:rsidSect="00AB7866">
      <w:footerReference w:type="default" r:id="rId72"/>
      <w:pgSz w:w="11906" w:h="16838"/>
      <w:pgMar w:top="1134" w:right="566" w:bottom="1134" w:left="1701" w:header="709" w:footer="709"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6D30D" w14:textId="77777777" w:rsidR="00CC591F" w:rsidRDefault="00CC591F">
      <w:pPr>
        <w:spacing w:after="0" w:line="240" w:lineRule="auto"/>
      </w:pPr>
      <w:r>
        <w:separator/>
      </w:r>
    </w:p>
  </w:endnote>
  <w:endnote w:type="continuationSeparator" w:id="0">
    <w:p w14:paraId="113D587F" w14:textId="77777777" w:rsidR="00CC591F" w:rsidRDefault="00CC5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51FB3" w14:textId="77777777" w:rsidR="00316B58" w:rsidRDefault="00316B58">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F2FD1">
      <w:rPr>
        <w:noProof/>
        <w:color w:val="000000"/>
      </w:rPr>
      <w:t>1</w:t>
    </w:r>
    <w:r>
      <w:rPr>
        <w:color w:val="000000"/>
      </w:rPr>
      <w:fldChar w:fldCharType="end"/>
    </w:r>
  </w:p>
  <w:p w14:paraId="0CA51FB4" w14:textId="77777777" w:rsidR="00316B58" w:rsidRDefault="00316B58">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A6E73" w14:textId="77777777" w:rsidR="00CC591F" w:rsidRDefault="00CC591F">
      <w:pPr>
        <w:spacing w:after="0" w:line="240" w:lineRule="auto"/>
      </w:pPr>
      <w:r>
        <w:separator/>
      </w:r>
    </w:p>
  </w:footnote>
  <w:footnote w:type="continuationSeparator" w:id="0">
    <w:p w14:paraId="43011FC0" w14:textId="77777777" w:rsidR="00CC591F" w:rsidRDefault="00CC59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2048"/>
    <w:multiLevelType w:val="multilevel"/>
    <w:tmpl w:val="26E81C1A"/>
    <w:lvl w:ilvl="0">
      <w:start w:val="1"/>
      <w:numFmt w:val="decimal"/>
      <w:lvlText w:val="%1."/>
      <w:lvlJc w:val="left"/>
      <w:pPr>
        <w:ind w:left="1065" w:hanging="705"/>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E211C"/>
    <w:multiLevelType w:val="multilevel"/>
    <w:tmpl w:val="F32A31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4B709F"/>
    <w:multiLevelType w:val="multilevel"/>
    <w:tmpl w:val="B010F78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28742E"/>
    <w:multiLevelType w:val="multilevel"/>
    <w:tmpl w:val="A70CEDCC"/>
    <w:lvl w:ilvl="0">
      <w:start w:val="1"/>
      <w:numFmt w:val="decimal"/>
      <w:lvlText w:val="%1."/>
      <w:lvlJc w:val="left"/>
      <w:pPr>
        <w:ind w:left="1866" w:hanging="45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17100404"/>
    <w:multiLevelType w:val="multilevel"/>
    <w:tmpl w:val="74BE3A8A"/>
    <w:lvl w:ilvl="0">
      <w:start w:val="1"/>
      <w:numFmt w:val="decimal"/>
      <w:lvlText w:val="%1."/>
      <w:lvlJc w:val="left"/>
      <w:pPr>
        <w:ind w:left="360" w:hanging="360"/>
      </w:pPr>
      <w:rPr>
        <w:strike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715301C"/>
    <w:multiLevelType w:val="multilevel"/>
    <w:tmpl w:val="CA5CA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B80BBD"/>
    <w:multiLevelType w:val="multilevel"/>
    <w:tmpl w:val="292610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CA5C57"/>
    <w:multiLevelType w:val="multilevel"/>
    <w:tmpl w:val="7E9227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BF3156"/>
    <w:multiLevelType w:val="multilevel"/>
    <w:tmpl w:val="EB62CC0E"/>
    <w:lvl w:ilvl="0">
      <w:start w:val="1"/>
      <w:numFmt w:val="decimal"/>
      <w:lvlText w:val="%1."/>
      <w:lvlJc w:val="left"/>
      <w:pPr>
        <w:ind w:left="720" w:hanging="360"/>
      </w:pPr>
    </w:lvl>
    <w:lvl w:ilvl="1">
      <w:start w:val="1"/>
      <w:numFmt w:val="decimal"/>
      <w:lvlText w:val="(%2)"/>
      <w:lvlJc w:val="left"/>
      <w:pPr>
        <w:ind w:left="1560" w:hanging="48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785A55"/>
    <w:multiLevelType w:val="multilevel"/>
    <w:tmpl w:val="54FEE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F27D73"/>
    <w:multiLevelType w:val="multilevel"/>
    <w:tmpl w:val="E8E2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B421F3"/>
    <w:multiLevelType w:val="multilevel"/>
    <w:tmpl w:val="50AC26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9A823A5"/>
    <w:multiLevelType w:val="multilevel"/>
    <w:tmpl w:val="4444482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C14215"/>
    <w:multiLevelType w:val="multilevel"/>
    <w:tmpl w:val="D6D66548"/>
    <w:lvl w:ilvl="0">
      <w:start w:val="1"/>
      <w:numFmt w:val="bullet"/>
      <w:lvlText w:val="•"/>
      <w:lvlJc w:val="left"/>
      <w:pPr>
        <w:ind w:left="720" w:hanging="360"/>
      </w:pPr>
      <w:rPr>
        <w:rFonts w:ascii="Arial" w:eastAsia="Arial" w:hAnsi="Arial" w:cs="Arial"/>
        <w:b/>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6A1ED4"/>
    <w:multiLevelType w:val="multilevel"/>
    <w:tmpl w:val="B53401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EDF2774"/>
    <w:multiLevelType w:val="multilevel"/>
    <w:tmpl w:val="AFDC2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2FE53C9"/>
    <w:multiLevelType w:val="multilevel"/>
    <w:tmpl w:val="16B6B19C"/>
    <w:lvl w:ilvl="0">
      <w:start w:val="1"/>
      <w:numFmt w:val="decimal"/>
      <w:lvlText w:val="%1."/>
      <w:lvlJc w:val="left"/>
      <w:pPr>
        <w:ind w:left="-294" w:hanging="360"/>
      </w:pPr>
      <w:rPr>
        <w:color w:val="000000"/>
      </w:rPr>
    </w:lvl>
    <w:lvl w:ilvl="1">
      <w:start w:val="1"/>
      <w:numFmt w:val="lowerLetter"/>
      <w:lvlText w:val="%2."/>
      <w:lvlJc w:val="left"/>
      <w:pPr>
        <w:ind w:left="426" w:hanging="360"/>
      </w:pPr>
    </w:lvl>
    <w:lvl w:ilvl="2">
      <w:start w:val="1"/>
      <w:numFmt w:val="lowerRoman"/>
      <w:lvlText w:val="%3."/>
      <w:lvlJc w:val="right"/>
      <w:pPr>
        <w:ind w:left="1146" w:hanging="180"/>
      </w:pPr>
    </w:lvl>
    <w:lvl w:ilvl="3">
      <w:start w:val="1"/>
      <w:numFmt w:val="decimal"/>
      <w:lvlText w:val="%4."/>
      <w:lvlJc w:val="left"/>
      <w:pPr>
        <w:ind w:left="1866" w:hanging="360"/>
      </w:pPr>
    </w:lvl>
    <w:lvl w:ilvl="4">
      <w:start w:val="1"/>
      <w:numFmt w:val="lowerLetter"/>
      <w:lvlText w:val="%5."/>
      <w:lvlJc w:val="left"/>
      <w:pPr>
        <w:ind w:left="2586" w:hanging="360"/>
      </w:pPr>
    </w:lvl>
    <w:lvl w:ilvl="5">
      <w:start w:val="1"/>
      <w:numFmt w:val="lowerRoman"/>
      <w:lvlText w:val="%6."/>
      <w:lvlJc w:val="right"/>
      <w:pPr>
        <w:ind w:left="3306" w:hanging="180"/>
      </w:pPr>
    </w:lvl>
    <w:lvl w:ilvl="6">
      <w:start w:val="1"/>
      <w:numFmt w:val="decimal"/>
      <w:lvlText w:val="%7."/>
      <w:lvlJc w:val="left"/>
      <w:pPr>
        <w:ind w:left="4026" w:hanging="360"/>
      </w:pPr>
    </w:lvl>
    <w:lvl w:ilvl="7">
      <w:start w:val="1"/>
      <w:numFmt w:val="lowerLetter"/>
      <w:lvlText w:val="%8."/>
      <w:lvlJc w:val="left"/>
      <w:pPr>
        <w:ind w:left="4746" w:hanging="360"/>
      </w:pPr>
    </w:lvl>
    <w:lvl w:ilvl="8">
      <w:start w:val="1"/>
      <w:numFmt w:val="lowerRoman"/>
      <w:lvlText w:val="%9."/>
      <w:lvlJc w:val="right"/>
      <w:pPr>
        <w:ind w:left="5466" w:hanging="180"/>
      </w:pPr>
    </w:lvl>
  </w:abstractNum>
  <w:abstractNum w:abstractNumId="17" w15:restartNumberingAfterBreak="0">
    <w:nsid w:val="45877C5E"/>
    <w:multiLevelType w:val="multilevel"/>
    <w:tmpl w:val="E40E6D42"/>
    <w:lvl w:ilvl="0">
      <w:numFmt w:val="bullet"/>
      <w:lvlText w:val="-"/>
      <w:lvlJc w:val="left"/>
      <w:pPr>
        <w:ind w:left="720" w:hanging="360"/>
      </w:pPr>
      <w:rPr>
        <w:rFonts w:ascii="Times New Roman" w:eastAsia="Times New Roman" w:hAnsi="Times New Roman" w:cs="Times New Roman" w:hint="default"/>
        <w:w w:val="99"/>
        <w:sz w:val="24"/>
        <w:szCs w:val="24"/>
        <w:lang w:val="ru-RU" w:eastAsia="ru-RU" w:bidi="ru-RU"/>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76D6107"/>
    <w:multiLevelType w:val="multilevel"/>
    <w:tmpl w:val="74BE3A8A"/>
    <w:lvl w:ilvl="0">
      <w:start w:val="1"/>
      <w:numFmt w:val="decimal"/>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7F1A16"/>
    <w:multiLevelType w:val="multilevel"/>
    <w:tmpl w:val="D59A10F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A6F4325"/>
    <w:multiLevelType w:val="multilevel"/>
    <w:tmpl w:val="6974DE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E3926A5"/>
    <w:multiLevelType w:val="multilevel"/>
    <w:tmpl w:val="959E63E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2" w15:restartNumberingAfterBreak="0">
    <w:nsid w:val="54ED3E18"/>
    <w:multiLevelType w:val="hybridMultilevel"/>
    <w:tmpl w:val="A83A33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560074A"/>
    <w:multiLevelType w:val="hybridMultilevel"/>
    <w:tmpl w:val="B212105E"/>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4" w15:restartNumberingAfterBreak="0">
    <w:nsid w:val="5C283ED4"/>
    <w:multiLevelType w:val="hybridMultilevel"/>
    <w:tmpl w:val="3154EFEA"/>
    <w:lvl w:ilvl="0" w:tplc="9EC21120">
      <w:start w:val="1"/>
      <w:numFmt w:val="bullet"/>
      <w:lvlText w:val="•"/>
      <w:lvlJc w:val="left"/>
      <w:pPr>
        <w:tabs>
          <w:tab w:val="num" w:pos="720"/>
        </w:tabs>
        <w:ind w:left="720" w:hanging="360"/>
      </w:pPr>
      <w:rPr>
        <w:rFonts w:ascii="Arial" w:hAnsi="Arial" w:hint="default"/>
      </w:rPr>
    </w:lvl>
    <w:lvl w:ilvl="1" w:tplc="495A75DA" w:tentative="1">
      <w:start w:val="1"/>
      <w:numFmt w:val="bullet"/>
      <w:lvlText w:val="•"/>
      <w:lvlJc w:val="left"/>
      <w:pPr>
        <w:tabs>
          <w:tab w:val="num" w:pos="1440"/>
        </w:tabs>
        <w:ind w:left="1440" w:hanging="360"/>
      </w:pPr>
      <w:rPr>
        <w:rFonts w:ascii="Arial" w:hAnsi="Arial" w:hint="default"/>
      </w:rPr>
    </w:lvl>
    <w:lvl w:ilvl="2" w:tplc="BA805A2A" w:tentative="1">
      <w:start w:val="1"/>
      <w:numFmt w:val="bullet"/>
      <w:lvlText w:val="•"/>
      <w:lvlJc w:val="left"/>
      <w:pPr>
        <w:tabs>
          <w:tab w:val="num" w:pos="2160"/>
        </w:tabs>
        <w:ind w:left="2160" w:hanging="360"/>
      </w:pPr>
      <w:rPr>
        <w:rFonts w:ascii="Arial" w:hAnsi="Arial" w:hint="default"/>
      </w:rPr>
    </w:lvl>
    <w:lvl w:ilvl="3" w:tplc="6DBC58A2" w:tentative="1">
      <w:start w:val="1"/>
      <w:numFmt w:val="bullet"/>
      <w:lvlText w:val="•"/>
      <w:lvlJc w:val="left"/>
      <w:pPr>
        <w:tabs>
          <w:tab w:val="num" w:pos="2880"/>
        </w:tabs>
        <w:ind w:left="2880" w:hanging="360"/>
      </w:pPr>
      <w:rPr>
        <w:rFonts w:ascii="Arial" w:hAnsi="Arial" w:hint="default"/>
      </w:rPr>
    </w:lvl>
    <w:lvl w:ilvl="4" w:tplc="9B92D69A" w:tentative="1">
      <w:start w:val="1"/>
      <w:numFmt w:val="bullet"/>
      <w:lvlText w:val="•"/>
      <w:lvlJc w:val="left"/>
      <w:pPr>
        <w:tabs>
          <w:tab w:val="num" w:pos="3600"/>
        </w:tabs>
        <w:ind w:left="3600" w:hanging="360"/>
      </w:pPr>
      <w:rPr>
        <w:rFonts w:ascii="Arial" w:hAnsi="Arial" w:hint="default"/>
      </w:rPr>
    </w:lvl>
    <w:lvl w:ilvl="5" w:tplc="4A4242B8" w:tentative="1">
      <w:start w:val="1"/>
      <w:numFmt w:val="bullet"/>
      <w:lvlText w:val="•"/>
      <w:lvlJc w:val="left"/>
      <w:pPr>
        <w:tabs>
          <w:tab w:val="num" w:pos="4320"/>
        </w:tabs>
        <w:ind w:left="4320" w:hanging="360"/>
      </w:pPr>
      <w:rPr>
        <w:rFonts w:ascii="Arial" w:hAnsi="Arial" w:hint="default"/>
      </w:rPr>
    </w:lvl>
    <w:lvl w:ilvl="6" w:tplc="DCF2DF16" w:tentative="1">
      <w:start w:val="1"/>
      <w:numFmt w:val="bullet"/>
      <w:lvlText w:val="•"/>
      <w:lvlJc w:val="left"/>
      <w:pPr>
        <w:tabs>
          <w:tab w:val="num" w:pos="5040"/>
        </w:tabs>
        <w:ind w:left="5040" w:hanging="360"/>
      </w:pPr>
      <w:rPr>
        <w:rFonts w:ascii="Arial" w:hAnsi="Arial" w:hint="default"/>
      </w:rPr>
    </w:lvl>
    <w:lvl w:ilvl="7" w:tplc="F0A20898" w:tentative="1">
      <w:start w:val="1"/>
      <w:numFmt w:val="bullet"/>
      <w:lvlText w:val="•"/>
      <w:lvlJc w:val="left"/>
      <w:pPr>
        <w:tabs>
          <w:tab w:val="num" w:pos="5760"/>
        </w:tabs>
        <w:ind w:left="5760" w:hanging="360"/>
      </w:pPr>
      <w:rPr>
        <w:rFonts w:ascii="Arial" w:hAnsi="Arial" w:hint="default"/>
      </w:rPr>
    </w:lvl>
    <w:lvl w:ilvl="8" w:tplc="09D808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F85F61"/>
    <w:multiLevelType w:val="hybridMultilevel"/>
    <w:tmpl w:val="C31244DE"/>
    <w:lvl w:ilvl="0" w:tplc="5B901D3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E32681C"/>
    <w:multiLevelType w:val="multilevel"/>
    <w:tmpl w:val="B35AF07E"/>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60237583"/>
    <w:multiLevelType w:val="hybridMultilevel"/>
    <w:tmpl w:val="DD28C166"/>
    <w:lvl w:ilvl="0" w:tplc="F19ED654">
      <w:start w:val="2"/>
      <w:numFmt w:val="bullet"/>
      <w:lvlText w:val="-"/>
      <w:lvlJc w:val="left"/>
      <w:pPr>
        <w:ind w:left="252" w:hanging="360"/>
      </w:pPr>
      <w:rPr>
        <w:rFonts w:ascii="Cambria" w:eastAsiaTheme="minorHAnsi" w:hAnsi="Cambria" w:cstheme="minorBidi" w:hint="default"/>
      </w:rPr>
    </w:lvl>
    <w:lvl w:ilvl="1" w:tplc="04190003" w:tentative="1">
      <w:start w:val="1"/>
      <w:numFmt w:val="bullet"/>
      <w:lvlText w:val="o"/>
      <w:lvlJc w:val="left"/>
      <w:pPr>
        <w:ind w:left="972" w:hanging="360"/>
      </w:pPr>
      <w:rPr>
        <w:rFonts w:ascii="Courier New" w:hAnsi="Courier New" w:cs="Courier New" w:hint="default"/>
      </w:rPr>
    </w:lvl>
    <w:lvl w:ilvl="2" w:tplc="04190005" w:tentative="1">
      <w:start w:val="1"/>
      <w:numFmt w:val="bullet"/>
      <w:lvlText w:val=""/>
      <w:lvlJc w:val="left"/>
      <w:pPr>
        <w:ind w:left="1692" w:hanging="360"/>
      </w:pPr>
      <w:rPr>
        <w:rFonts w:ascii="Wingdings" w:hAnsi="Wingdings" w:hint="default"/>
      </w:rPr>
    </w:lvl>
    <w:lvl w:ilvl="3" w:tplc="04190001" w:tentative="1">
      <w:start w:val="1"/>
      <w:numFmt w:val="bullet"/>
      <w:lvlText w:val=""/>
      <w:lvlJc w:val="left"/>
      <w:pPr>
        <w:ind w:left="2412" w:hanging="360"/>
      </w:pPr>
      <w:rPr>
        <w:rFonts w:ascii="Symbol" w:hAnsi="Symbol" w:hint="default"/>
      </w:rPr>
    </w:lvl>
    <w:lvl w:ilvl="4" w:tplc="04190003" w:tentative="1">
      <w:start w:val="1"/>
      <w:numFmt w:val="bullet"/>
      <w:lvlText w:val="o"/>
      <w:lvlJc w:val="left"/>
      <w:pPr>
        <w:ind w:left="3132" w:hanging="360"/>
      </w:pPr>
      <w:rPr>
        <w:rFonts w:ascii="Courier New" w:hAnsi="Courier New" w:cs="Courier New" w:hint="default"/>
      </w:rPr>
    </w:lvl>
    <w:lvl w:ilvl="5" w:tplc="04190005" w:tentative="1">
      <w:start w:val="1"/>
      <w:numFmt w:val="bullet"/>
      <w:lvlText w:val=""/>
      <w:lvlJc w:val="left"/>
      <w:pPr>
        <w:ind w:left="3852" w:hanging="360"/>
      </w:pPr>
      <w:rPr>
        <w:rFonts w:ascii="Wingdings" w:hAnsi="Wingdings" w:hint="default"/>
      </w:rPr>
    </w:lvl>
    <w:lvl w:ilvl="6" w:tplc="04190001" w:tentative="1">
      <w:start w:val="1"/>
      <w:numFmt w:val="bullet"/>
      <w:lvlText w:val=""/>
      <w:lvlJc w:val="left"/>
      <w:pPr>
        <w:ind w:left="4572" w:hanging="360"/>
      </w:pPr>
      <w:rPr>
        <w:rFonts w:ascii="Symbol" w:hAnsi="Symbol" w:hint="default"/>
      </w:rPr>
    </w:lvl>
    <w:lvl w:ilvl="7" w:tplc="04190003" w:tentative="1">
      <w:start w:val="1"/>
      <w:numFmt w:val="bullet"/>
      <w:lvlText w:val="o"/>
      <w:lvlJc w:val="left"/>
      <w:pPr>
        <w:ind w:left="5292" w:hanging="360"/>
      </w:pPr>
      <w:rPr>
        <w:rFonts w:ascii="Courier New" w:hAnsi="Courier New" w:cs="Courier New" w:hint="default"/>
      </w:rPr>
    </w:lvl>
    <w:lvl w:ilvl="8" w:tplc="04190005" w:tentative="1">
      <w:start w:val="1"/>
      <w:numFmt w:val="bullet"/>
      <w:lvlText w:val=""/>
      <w:lvlJc w:val="left"/>
      <w:pPr>
        <w:ind w:left="6012" w:hanging="360"/>
      </w:pPr>
      <w:rPr>
        <w:rFonts w:ascii="Wingdings" w:hAnsi="Wingdings" w:hint="default"/>
      </w:rPr>
    </w:lvl>
  </w:abstractNum>
  <w:abstractNum w:abstractNumId="28" w15:restartNumberingAfterBreak="0">
    <w:nsid w:val="605E4C4A"/>
    <w:multiLevelType w:val="multilevel"/>
    <w:tmpl w:val="0A1C30C4"/>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689D184D"/>
    <w:multiLevelType w:val="multilevel"/>
    <w:tmpl w:val="D1D8C10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B6F612D"/>
    <w:multiLevelType w:val="hybridMultilevel"/>
    <w:tmpl w:val="7C58B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327912"/>
    <w:multiLevelType w:val="multilevel"/>
    <w:tmpl w:val="E8B4C162"/>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8441413"/>
    <w:multiLevelType w:val="hybridMultilevel"/>
    <w:tmpl w:val="6E260BC4"/>
    <w:lvl w:ilvl="0" w:tplc="DCA05EEE">
      <w:start w:val="1"/>
      <w:numFmt w:val="decimal"/>
      <w:lvlText w:val="%1."/>
      <w:lvlJc w:val="left"/>
      <w:pPr>
        <w:ind w:left="710" w:hanging="71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AE56356"/>
    <w:multiLevelType w:val="multilevel"/>
    <w:tmpl w:val="5802B278"/>
    <w:lvl w:ilvl="0">
      <w:start w:val="1"/>
      <w:numFmt w:val="bullet"/>
      <w:lvlText w:val=""/>
      <w:lvlJc w:val="left"/>
      <w:pPr>
        <w:ind w:left="720" w:hanging="360"/>
      </w:pPr>
      <w:rPr>
        <w:b/>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DEC1D49"/>
    <w:multiLevelType w:val="multilevel"/>
    <w:tmpl w:val="44A60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4A2B66"/>
    <w:multiLevelType w:val="multilevel"/>
    <w:tmpl w:val="5EAA2284"/>
    <w:lvl w:ilvl="0">
      <w:start w:val="1"/>
      <w:numFmt w:val="decimal"/>
      <w:lvlText w:val="%1"/>
      <w:lvlJc w:val="left"/>
      <w:pPr>
        <w:ind w:left="432" w:hanging="432"/>
      </w:pPr>
      <w:rPr>
        <w:rFonts w:hint="default"/>
      </w:rPr>
    </w:lvl>
    <w:lvl w:ilvl="1">
      <w:start w:val="1"/>
      <w:numFmt w:val="decimal"/>
      <w:lvlText w:val="%2"/>
      <w:lvlJc w:val="left"/>
      <w:pPr>
        <w:ind w:left="432" w:hanging="432"/>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6"/>
  </w:num>
  <w:num w:numId="3">
    <w:abstractNumId w:val="7"/>
  </w:num>
  <w:num w:numId="4">
    <w:abstractNumId w:val="0"/>
  </w:num>
  <w:num w:numId="5">
    <w:abstractNumId w:val="14"/>
  </w:num>
  <w:num w:numId="6">
    <w:abstractNumId w:val="4"/>
  </w:num>
  <w:num w:numId="7">
    <w:abstractNumId w:val="1"/>
  </w:num>
  <w:num w:numId="8">
    <w:abstractNumId w:val="15"/>
  </w:num>
  <w:num w:numId="9">
    <w:abstractNumId w:val="21"/>
  </w:num>
  <w:num w:numId="10">
    <w:abstractNumId w:val="26"/>
  </w:num>
  <w:num w:numId="11">
    <w:abstractNumId w:val="29"/>
  </w:num>
  <w:num w:numId="12">
    <w:abstractNumId w:val="28"/>
  </w:num>
  <w:num w:numId="13">
    <w:abstractNumId w:val="3"/>
  </w:num>
  <w:num w:numId="14">
    <w:abstractNumId w:val="6"/>
  </w:num>
  <w:num w:numId="15">
    <w:abstractNumId w:val="12"/>
  </w:num>
  <w:num w:numId="16">
    <w:abstractNumId w:val="31"/>
  </w:num>
  <w:num w:numId="17">
    <w:abstractNumId w:val="13"/>
  </w:num>
  <w:num w:numId="18">
    <w:abstractNumId w:val="34"/>
  </w:num>
  <w:num w:numId="19">
    <w:abstractNumId w:val="8"/>
  </w:num>
  <w:num w:numId="20">
    <w:abstractNumId w:val="35"/>
  </w:num>
  <w:num w:numId="21">
    <w:abstractNumId w:val="11"/>
  </w:num>
  <w:num w:numId="22">
    <w:abstractNumId w:val="18"/>
  </w:num>
  <w:num w:numId="23">
    <w:abstractNumId w:val="2"/>
  </w:num>
  <w:num w:numId="24">
    <w:abstractNumId w:val="17"/>
  </w:num>
  <w:num w:numId="25">
    <w:abstractNumId w:val="5"/>
  </w:num>
  <w:num w:numId="26">
    <w:abstractNumId w:val="19"/>
  </w:num>
  <w:num w:numId="27">
    <w:abstractNumId w:val="33"/>
  </w:num>
  <w:num w:numId="28">
    <w:abstractNumId w:val="32"/>
  </w:num>
  <w:num w:numId="29">
    <w:abstractNumId w:val="10"/>
  </w:num>
  <w:num w:numId="30">
    <w:abstractNumId w:val="27"/>
  </w:num>
  <w:num w:numId="31">
    <w:abstractNumId w:val="30"/>
  </w:num>
  <w:num w:numId="32">
    <w:abstractNumId w:val="22"/>
  </w:num>
  <w:num w:numId="33">
    <w:abstractNumId w:val="23"/>
  </w:num>
  <w:num w:numId="34">
    <w:abstractNumId w:val="24"/>
  </w:num>
  <w:num w:numId="35">
    <w:abstractNumId w:val="2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2EC"/>
    <w:rsid w:val="00002876"/>
    <w:rsid w:val="00002C92"/>
    <w:rsid w:val="0001350D"/>
    <w:rsid w:val="00021020"/>
    <w:rsid w:val="0003451B"/>
    <w:rsid w:val="000348E6"/>
    <w:rsid w:val="00036A1F"/>
    <w:rsid w:val="0004006F"/>
    <w:rsid w:val="0004292F"/>
    <w:rsid w:val="0004495C"/>
    <w:rsid w:val="00052D96"/>
    <w:rsid w:val="00057049"/>
    <w:rsid w:val="000620B5"/>
    <w:rsid w:val="00062BAE"/>
    <w:rsid w:val="000644EE"/>
    <w:rsid w:val="00064F5D"/>
    <w:rsid w:val="00074856"/>
    <w:rsid w:val="00076480"/>
    <w:rsid w:val="00093357"/>
    <w:rsid w:val="000A3C7E"/>
    <w:rsid w:val="000B2486"/>
    <w:rsid w:val="000B5DA7"/>
    <w:rsid w:val="000B7030"/>
    <w:rsid w:val="000C0437"/>
    <w:rsid w:val="000C6009"/>
    <w:rsid w:val="000C7AE8"/>
    <w:rsid w:val="000E11D3"/>
    <w:rsid w:val="000E61C1"/>
    <w:rsid w:val="000E6FA8"/>
    <w:rsid w:val="000F00C3"/>
    <w:rsid w:val="000F233F"/>
    <w:rsid w:val="0010099C"/>
    <w:rsid w:val="0010137F"/>
    <w:rsid w:val="00103023"/>
    <w:rsid w:val="00105DB0"/>
    <w:rsid w:val="001133AB"/>
    <w:rsid w:val="001241AC"/>
    <w:rsid w:val="001264E6"/>
    <w:rsid w:val="001266DE"/>
    <w:rsid w:val="00135708"/>
    <w:rsid w:val="001357A6"/>
    <w:rsid w:val="00142C62"/>
    <w:rsid w:val="00143A31"/>
    <w:rsid w:val="00145E78"/>
    <w:rsid w:val="00146E30"/>
    <w:rsid w:val="001470EC"/>
    <w:rsid w:val="001618CA"/>
    <w:rsid w:val="00172DD1"/>
    <w:rsid w:val="00173970"/>
    <w:rsid w:val="0017789D"/>
    <w:rsid w:val="00193A09"/>
    <w:rsid w:val="00195D83"/>
    <w:rsid w:val="001A25E6"/>
    <w:rsid w:val="001A3189"/>
    <w:rsid w:val="001A4222"/>
    <w:rsid w:val="001B2CA2"/>
    <w:rsid w:val="001B3014"/>
    <w:rsid w:val="001B3800"/>
    <w:rsid w:val="001B396D"/>
    <w:rsid w:val="001C2F60"/>
    <w:rsid w:val="001C323C"/>
    <w:rsid w:val="001C37AB"/>
    <w:rsid w:val="001C3B98"/>
    <w:rsid w:val="001C6D0E"/>
    <w:rsid w:val="001D37C3"/>
    <w:rsid w:val="001D4B75"/>
    <w:rsid w:val="001D7481"/>
    <w:rsid w:val="001E0AB3"/>
    <w:rsid w:val="001E1936"/>
    <w:rsid w:val="001E3E5D"/>
    <w:rsid w:val="001E5105"/>
    <w:rsid w:val="001E5631"/>
    <w:rsid w:val="001F0471"/>
    <w:rsid w:val="001F432C"/>
    <w:rsid w:val="001F7FEF"/>
    <w:rsid w:val="00206282"/>
    <w:rsid w:val="00210B94"/>
    <w:rsid w:val="00213A7C"/>
    <w:rsid w:val="00220233"/>
    <w:rsid w:val="00220DBE"/>
    <w:rsid w:val="002238AC"/>
    <w:rsid w:val="002252E8"/>
    <w:rsid w:val="00231B46"/>
    <w:rsid w:val="002351D6"/>
    <w:rsid w:val="002358E9"/>
    <w:rsid w:val="002375CB"/>
    <w:rsid w:val="002378F4"/>
    <w:rsid w:val="002436D4"/>
    <w:rsid w:val="002474E6"/>
    <w:rsid w:val="00251C41"/>
    <w:rsid w:val="00255318"/>
    <w:rsid w:val="00256C04"/>
    <w:rsid w:val="00256F7B"/>
    <w:rsid w:val="00274349"/>
    <w:rsid w:val="0028008B"/>
    <w:rsid w:val="002936A9"/>
    <w:rsid w:val="00293B58"/>
    <w:rsid w:val="00293C85"/>
    <w:rsid w:val="00297722"/>
    <w:rsid w:val="002A29B4"/>
    <w:rsid w:val="002A58A0"/>
    <w:rsid w:val="002B19C1"/>
    <w:rsid w:val="002B6FE8"/>
    <w:rsid w:val="002C07AE"/>
    <w:rsid w:val="002C61C1"/>
    <w:rsid w:val="002D5D15"/>
    <w:rsid w:val="002D5FEC"/>
    <w:rsid w:val="002D7853"/>
    <w:rsid w:val="002E5D29"/>
    <w:rsid w:val="002F14D9"/>
    <w:rsid w:val="002F7446"/>
    <w:rsid w:val="00300E44"/>
    <w:rsid w:val="00305BC4"/>
    <w:rsid w:val="00306FA0"/>
    <w:rsid w:val="00316B58"/>
    <w:rsid w:val="003175CC"/>
    <w:rsid w:val="0032793B"/>
    <w:rsid w:val="00331297"/>
    <w:rsid w:val="003413BA"/>
    <w:rsid w:val="00343E14"/>
    <w:rsid w:val="00344F19"/>
    <w:rsid w:val="00347D91"/>
    <w:rsid w:val="00351B46"/>
    <w:rsid w:val="00351DA4"/>
    <w:rsid w:val="003531C2"/>
    <w:rsid w:val="0035655F"/>
    <w:rsid w:val="003613AC"/>
    <w:rsid w:val="00373F06"/>
    <w:rsid w:val="00374427"/>
    <w:rsid w:val="00382E4A"/>
    <w:rsid w:val="00390D34"/>
    <w:rsid w:val="00392D15"/>
    <w:rsid w:val="003B3692"/>
    <w:rsid w:val="003C06A7"/>
    <w:rsid w:val="003C137F"/>
    <w:rsid w:val="003C1CA0"/>
    <w:rsid w:val="003D0081"/>
    <w:rsid w:val="003D4ECD"/>
    <w:rsid w:val="003E3370"/>
    <w:rsid w:val="003E56A7"/>
    <w:rsid w:val="003F0186"/>
    <w:rsid w:val="003F0B55"/>
    <w:rsid w:val="003F5C58"/>
    <w:rsid w:val="003F6D5B"/>
    <w:rsid w:val="003F7E66"/>
    <w:rsid w:val="00422B9D"/>
    <w:rsid w:val="00430996"/>
    <w:rsid w:val="004322F5"/>
    <w:rsid w:val="00433E0C"/>
    <w:rsid w:val="00436F8F"/>
    <w:rsid w:val="004454A1"/>
    <w:rsid w:val="0044639A"/>
    <w:rsid w:val="00446740"/>
    <w:rsid w:val="00450724"/>
    <w:rsid w:val="0045180F"/>
    <w:rsid w:val="00460DD6"/>
    <w:rsid w:val="0046160D"/>
    <w:rsid w:val="004650FB"/>
    <w:rsid w:val="0046613D"/>
    <w:rsid w:val="0047127C"/>
    <w:rsid w:val="00471C04"/>
    <w:rsid w:val="004736FE"/>
    <w:rsid w:val="00480259"/>
    <w:rsid w:val="004839CF"/>
    <w:rsid w:val="00483D2E"/>
    <w:rsid w:val="00483FF9"/>
    <w:rsid w:val="00491C7F"/>
    <w:rsid w:val="004A0918"/>
    <w:rsid w:val="004A4874"/>
    <w:rsid w:val="004B4B71"/>
    <w:rsid w:val="004C1360"/>
    <w:rsid w:val="004D1C04"/>
    <w:rsid w:val="004D2F2B"/>
    <w:rsid w:val="004D4305"/>
    <w:rsid w:val="004D607A"/>
    <w:rsid w:val="004D6B25"/>
    <w:rsid w:val="004E589F"/>
    <w:rsid w:val="00503978"/>
    <w:rsid w:val="005040EF"/>
    <w:rsid w:val="00506C35"/>
    <w:rsid w:val="00511AB4"/>
    <w:rsid w:val="0051444D"/>
    <w:rsid w:val="005155D5"/>
    <w:rsid w:val="0051739D"/>
    <w:rsid w:val="005228CE"/>
    <w:rsid w:val="0052327D"/>
    <w:rsid w:val="00527BE7"/>
    <w:rsid w:val="00537EE5"/>
    <w:rsid w:val="00540ECB"/>
    <w:rsid w:val="00545BDE"/>
    <w:rsid w:val="00550783"/>
    <w:rsid w:val="00553EC5"/>
    <w:rsid w:val="0055645B"/>
    <w:rsid w:val="005569E3"/>
    <w:rsid w:val="00563550"/>
    <w:rsid w:val="0056632A"/>
    <w:rsid w:val="00570EB0"/>
    <w:rsid w:val="00575C76"/>
    <w:rsid w:val="005819AE"/>
    <w:rsid w:val="00582C8F"/>
    <w:rsid w:val="00584180"/>
    <w:rsid w:val="00584578"/>
    <w:rsid w:val="005867F1"/>
    <w:rsid w:val="00587282"/>
    <w:rsid w:val="005A5766"/>
    <w:rsid w:val="005B16F3"/>
    <w:rsid w:val="005B1982"/>
    <w:rsid w:val="005B5EA8"/>
    <w:rsid w:val="005C18F1"/>
    <w:rsid w:val="005C6ACE"/>
    <w:rsid w:val="005C7E54"/>
    <w:rsid w:val="005D1ADD"/>
    <w:rsid w:val="005E6CA9"/>
    <w:rsid w:val="005F72D5"/>
    <w:rsid w:val="0060312F"/>
    <w:rsid w:val="006038B9"/>
    <w:rsid w:val="006048EB"/>
    <w:rsid w:val="006070FD"/>
    <w:rsid w:val="00610509"/>
    <w:rsid w:val="00610EB9"/>
    <w:rsid w:val="00611D34"/>
    <w:rsid w:val="006227F1"/>
    <w:rsid w:val="006236B1"/>
    <w:rsid w:val="00623AE2"/>
    <w:rsid w:val="00626169"/>
    <w:rsid w:val="0063219B"/>
    <w:rsid w:val="00633F1D"/>
    <w:rsid w:val="00634832"/>
    <w:rsid w:val="0064100C"/>
    <w:rsid w:val="0064152C"/>
    <w:rsid w:val="00641E1C"/>
    <w:rsid w:val="00645E9B"/>
    <w:rsid w:val="0065347F"/>
    <w:rsid w:val="0065463A"/>
    <w:rsid w:val="006608FB"/>
    <w:rsid w:val="00662A2B"/>
    <w:rsid w:val="006706AD"/>
    <w:rsid w:val="006732EE"/>
    <w:rsid w:val="00674EFC"/>
    <w:rsid w:val="006757A8"/>
    <w:rsid w:val="00680D02"/>
    <w:rsid w:val="006826D4"/>
    <w:rsid w:val="00682C70"/>
    <w:rsid w:val="00684625"/>
    <w:rsid w:val="00687581"/>
    <w:rsid w:val="00693BA3"/>
    <w:rsid w:val="00693C3D"/>
    <w:rsid w:val="0069619D"/>
    <w:rsid w:val="006A02A2"/>
    <w:rsid w:val="006A18BD"/>
    <w:rsid w:val="006A589D"/>
    <w:rsid w:val="006A76EF"/>
    <w:rsid w:val="006B125A"/>
    <w:rsid w:val="006B57B0"/>
    <w:rsid w:val="006C1C37"/>
    <w:rsid w:val="006C479B"/>
    <w:rsid w:val="006D0AE2"/>
    <w:rsid w:val="006D1046"/>
    <w:rsid w:val="006D2393"/>
    <w:rsid w:val="006D4006"/>
    <w:rsid w:val="006E3844"/>
    <w:rsid w:val="006E49AE"/>
    <w:rsid w:val="006E6A86"/>
    <w:rsid w:val="006E6B92"/>
    <w:rsid w:val="006F1B0B"/>
    <w:rsid w:val="007029D0"/>
    <w:rsid w:val="007052B5"/>
    <w:rsid w:val="0071017D"/>
    <w:rsid w:val="00711A75"/>
    <w:rsid w:val="007166F0"/>
    <w:rsid w:val="00723A63"/>
    <w:rsid w:val="00726FB9"/>
    <w:rsid w:val="007308A4"/>
    <w:rsid w:val="007331F4"/>
    <w:rsid w:val="00740910"/>
    <w:rsid w:val="007449BE"/>
    <w:rsid w:val="007468D0"/>
    <w:rsid w:val="00750B3D"/>
    <w:rsid w:val="00751977"/>
    <w:rsid w:val="00752EB4"/>
    <w:rsid w:val="00760033"/>
    <w:rsid w:val="00763120"/>
    <w:rsid w:val="007669FD"/>
    <w:rsid w:val="00775673"/>
    <w:rsid w:val="0077792C"/>
    <w:rsid w:val="00780D23"/>
    <w:rsid w:val="007813BF"/>
    <w:rsid w:val="007A0844"/>
    <w:rsid w:val="007A2E89"/>
    <w:rsid w:val="007A2F3E"/>
    <w:rsid w:val="007A3907"/>
    <w:rsid w:val="007A738C"/>
    <w:rsid w:val="007B09B2"/>
    <w:rsid w:val="007C1C37"/>
    <w:rsid w:val="007C7039"/>
    <w:rsid w:val="007C7281"/>
    <w:rsid w:val="007D418E"/>
    <w:rsid w:val="007E19DC"/>
    <w:rsid w:val="007F1895"/>
    <w:rsid w:val="007F54AF"/>
    <w:rsid w:val="00803DFA"/>
    <w:rsid w:val="00805288"/>
    <w:rsid w:val="00807745"/>
    <w:rsid w:val="0081195F"/>
    <w:rsid w:val="00814315"/>
    <w:rsid w:val="008156C6"/>
    <w:rsid w:val="00816AAC"/>
    <w:rsid w:val="0082146D"/>
    <w:rsid w:val="00826505"/>
    <w:rsid w:val="0082676C"/>
    <w:rsid w:val="00826863"/>
    <w:rsid w:val="008272A3"/>
    <w:rsid w:val="00827B1F"/>
    <w:rsid w:val="008361CF"/>
    <w:rsid w:val="008401F7"/>
    <w:rsid w:val="008469A1"/>
    <w:rsid w:val="00854F92"/>
    <w:rsid w:val="00865BE1"/>
    <w:rsid w:val="0086617F"/>
    <w:rsid w:val="00871088"/>
    <w:rsid w:val="008825A1"/>
    <w:rsid w:val="00884EF1"/>
    <w:rsid w:val="00885107"/>
    <w:rsid w:val="00886220"/>
    <w:rsid w:val="00887C1C"/>
    <w:rsid w:val="0089043D"/>
    <w:rsid w:val="008908A9"/>
    <w:rsid w:val="00891680"/>
    <w:rsid w:val="0089258F"/>
    <w:rsid w:val="00895085"/>
    <w:rsid w:val="008A00AD"/>
    <w:rsid w:val="008A6EAC"/>
    <w:rsid w:val="008B0838"/>
    <w:rsid w:val="008B31D3"/>
    <w:rsid w:val="008B76EF"/>
    <w:rsid w:val="008C1991"/>
    <w:rsid w:val="008C4300"/>
    <w:rsid w:val="008C7E85"/>
    <w:rsid w:val="008D172F"/>
    <w:rsid w:val="008D648B"/>
    <w:rsid w:val="008D6932"/>
    <w:rsid w:val="008E6188"/>
    <w:rsid w:val="008F23EC"/>
    <w:rsid w:val="008F52EC"/>
    <w:rsid w:val="008F5BA9"/>
    <w:rsid w:val="00901120"/>
    <w:rsid w:val="0090174A"/>
    <w:rsid w:val="00910C1A"/>
    <w:rsid w:val="00911841"/>
    <w:rsid w:val="00912413"/>
    <w:rsid w:val="009134F9"/>
    <w:rsid w:val="00914D2C"/>
    <w:rsid w:val="00915E49"/>
    <w:rsid w:val="009170BB"/>
    <w:rsid w:val="009211F7"/>
    <w:rsid w:val="00922502"/>
    <w:rsid w:val="009324FF"/>
    <w:rsid w:val="009335E3"/>
    <w:rsid w:val="009347B0"/>
    <w:rsid w:val="00937122"/>
    <w:rsid w:val="0094220E"/>
    <w:rsid w:val="0094747A"/>
    <w:rsid w:val="00950AE1"/>
    <w:rsid w:val="009513D2"/>
    <w:rsid w:val="00953C9F"/>
    <w:rsid w:val="00976117"/>
    <w:rsid w:val="009765D7"/>
    <w:rsid w:val="009772DA"/>
    <w:rsid w:val="00985A7F"/>
    <w:rsid w:val="00986073"/>
    <w:rsid w:val="00986D51"/>
    <w:rsid w:val="00992C2A"/>
    <w:rsid w:val="00996CB0"/>
    <w:rsid w:val="009A2F14"/>
    <w:rsid w:val="009A406A"/>
    <w:rsid w:val="009A5BFD"/>
    <w:rsid w:val="009A6644"/>
    <w:rsid w:val="009C0D35"/>
    <w:rsid w:val="009C3A87"/>
    <w:rsid w:val="009C5CAD"/>
    <w:rsid w:val="009D3114"/>
    <w:rsid w:val="009D35D6"/>
    <w:rsid w:val="009E23FB"/>
    <w:rsid w:val="009F553C"/>
    <w:rsid w:val="00A05AE2"/>
    <w:rsid w:val="00A1131E"/>
    <w:rsid w:val="00A16705"/>
    <w:rsid w:val="00A16CB1"/>
    <w:rsid w:val="00A25CAA"/>
    <w:rsid w:val="00A25CED"/>
    <w:rsid w:val="00A311C9"/>
    <w:rsid w:val="00A40744"/>
    <w:rsid w:val="00A407B5"/>
    <w:rsid w:val="00A43F57"/>
    <w:rsid w:val="00A52A3E"/>
    <w:rsid w:val="00A64BA8"/>
    <w:rsid w:val="00A66250"/>
    <w:rsid w:val="00A7055A"/>
    <w:rsid w:val="00A71492"/>
    <w:rsid w:val="00A763B8"/>
    <w:rsid w:val="00A76682"/>
    <w:rsid w:val="00A76AE3"/>
    <w:rsid w:val="00A806AD"/>
    <w:rsid w:val="00A91C83"/>
    <w:rsid w:val="00A95E17"/>
    <w:rsid w:val="00AA127E"/>
    <w:rsid w:val="00AA2D08"/>
    <w:rsid w:val="00AA3AD6"/>
    <w:rsid w:val="00AB0C14"/>
    <w:rsid w:val="00AB1171"/>
    <w:rsid w:val="00AB21F3"/>
    <w:rsid w:val="00AB7866"/>
    <w:rsid w:val="00AC3973"/>
    <w:rsid w:val="00AC4E43"/>
    <w:rsid w:val="00AC7045"/>
    <w:rsid w:val="00AC792A"/>
    <w:rsid w:val="00AD492D"/>
    <w:rsid w:val="00AD6463"/>
    <w:rsid w:val="00AD69C7"/>
    <w:rsid w:val="00AE3015"/>
    <w:rsid w:val="00AF0319"/>
    <w:rsid w:val="00AF1EA0"/>
    <w:rsid w:val="00B005DF"/>
    <w:rsid w:val="00B02B50"/>
    <w:rsid w:val="00B23CEA"/>
    <w:rsid w:val="00B30DAB"/>
    <w:rsid w:val="00B327C4"/>
    <w:rsid w:val="00B33462"/>
    <w:rsid w:val="00B45D13"/>
    <w:rsid w:val="00B46FA2"/>
    <w:rsid w:val="00B473B3"/>
    <w:rsid w:val="00B560AC"/>
    <w:rsid w:val="00B60930"/>
    <w:rsid w:val="00B626CD"/>
    <w:rsid w:val="00B66BD9"/>
    <w:rsid w:val="00B746BD"/>
    <w:rsid w:val="00B761E2"/>
    <w:rsid w:val="00B9359A"/>
    <w:rsid w:val="00B95308"/>
    <w:rsid w:val="00B969A1"/>
    <w:rsid w:val="00BA0F1C"/>
    <w:rsid w:val="00BA1ADB"/>
    <w:rsid w:val="00BB47B7"/>
    <w:rsid w:val="00BB5E64"/>
    <w:rsid w:val="00BB7414"/>
    <w:rsid w:val="00BC1370"/>
    <w:rsid w:val="00BC1D18"/>
    <w:rsid w:val="00BC346F"/>
    <w:rsid w:val="00BC39ED"/>
    <w:rsid w:val="00BC4C43"/>
    <w:rsid w:val="00BC5E1A"/>
    <w:rsid w:val="00BD304D"/>
    <w:rsid w:val="00BD43F7"/>
    <w:rsid w:val="00BD4A17"/>
    <w:rsid w:val="00BD6A5C"/>
    <w:rsid w:val="00BE2D48"/>
    <w:rsid w:val="00BE3050"/>
    <w:rsid w:val="00BE472A"/>
    <w:rsid w:val="00BF2FD1"/>
    <w:rsid w:val="00BF39C0"/>
    <w:rsid w:val="00BF6742"/>
    <w:rsid w:val="00BF6CA8"/>
    <w:rsid w:val="00BF755C"/>
    <w:rsid w:val="00C00ED5"/>
    <w:rsid w:val="00C046EB"/>
    <w:rsid w:val="00C102AB"/>
    <w:rsid w:val="00C11B50"/>
    <w:rsid w:val="00C17021"/>
    <w:rsid w:val="00C1761A"/>
    <w:rsid w:val="00C176EE"/>
    <w:rsid w:val="00C22ADF"/>
    <w:rsid w:val="00C22BD4"/>
    <w:rsid w:val="00C255FA"/>
    <w:rsid w:val="00C272FD"/>
    <w:rsid w:val="00C3367E"/>
    <w:rsid w:val="00C33C8B"/>
    <w:rsid w:val="00C41E3A"/>
    <w:rsid w:val="00C41FF5"/>
    <w:rsid w:val="00C433C4"/>
    <w:rsid w:val="00C47168"/>
    <w:rsid w:val="00C5369C"/>
    <w:rsid w:val="00C54967"/>
    <w:rsid w:val="00C55EBE"/>
    <w:rsid w:val="00C60AB5"/>
    <w:rsid w:val="00C639C7"/>
    <w:rsid w:val="00C63DB6"/>
    <w:rsid w:val="00C65C13"/>
    <w:rsid w:val="00C84156"/>
    <w:rsid w:val="00CA195A"/>
    <w:rsid w:val="00CA20F6"/>
    <w:rsid w:val="00CB0BF0"/>
    <w:rsid w:val="00CC0991"/>
    <w:rsid w:val="00CC1371"/>
    <w:rsid w:val="00CC2505"/>
    <w:rsid w:val="00CC2B11"/>
    <w:rsid w:val="00CC56C4"/>
    <w:rsid w:val="00CC591F"/>
    <w:rsid w:val="00CC6BB5"/>
    <w:rsid w:val="00CD0FBD"/>
    <w:rsid w:val="00CD1AB3"/>
    <w:rsid w:val="00CD1EDB"/>
    <w:rsid w:val="00CE0EAE"/>
    <w:rsid w:val="00CE1F5E"/>
    <w:rsid w:val="00CE7CE8"/>
    <w:rsid w:val="00CF14AC"/>
    <w:rsid w:val="00CF1B57"/>
    <w:rsid w:val="00CF2B52"/>
    <w:rsid w:val="00CF5C37"/>
    <w:rsid w:val="00CF7B52"/>
    <w:rsid w:val="00D078F6"/>
    <w:rsid w:val="00D10E32"/>
    <w:rsid w:val="00D131E2"/>
    <w:rsid w:val="00D13F28"/>
    <w:rsid w:val="00D140A0"/>
    <w:rsid w:val="00D2231F"/>
    <w:rsid w:val="00D22580"/>
    <w:rsid w:val="00D226F5"/>
    <w:rsid w:val="00D235D6"/>
    <w:rsid w:val="00D32BDB"/>
    <w:rsid w:val="00D3536D"/>
    <w:rsid w:val="00D35FA8"/>
    <w:rsid w:val="00D4251E"/>
    <w:rsid w:val="00D44C7A"/>
    <w:rsid w:val="00D451E1"/>
    <w:rsid w:val="00D45917"/>
    <w:rsid w:val="00D4630A"/>
    <w:rsid w:val="00D46CFA"/>
    <w:rsid w:val="00D51299"/>
    <w:rsid w:val="00D56802"/>
    <w:rsid w:val="00D60A04"/>
    <w:rsid w:val="00D60FF9"/>
    <w:rsid w:val="00D633BA"/>
    <w:rsid w:val="00D6346B"/>
    <w:rsid w:val="00D63E65"/>
    <w:rsid w:val="00D654CA"/>
    <w:rsid w:val="00D66F35"/>
    <w:rsid w:val="00D729F5"/>
    <w:rsid w:val="00D73234"/>
    <w:rsid w:val="00D7533D"/>
    <w:rsid w:val="00D81B4E"/>
    <w:rsid w:val="00D8308A"/>
    <w:rsid w:val="00D834AF"/>
    <w:rsid w:val="00D84B19"/>
    <w:rsid w:val="00D90002"/>
    <w:rsid w:val="00D95DC6"/>
    <w:rsid w:val="00D97397"/>
    <w:rsid w:val="00DA7482"/>
    <w:rsid w:val="00DB17F5"/>
    <w:rsid w:val="00DB4F8B"/>
    <w:rsid w:val="00DC08DC"/>
    <w:rsid w:val="00DC1856"/>
    <w:rsid w:val="00DC4B87"/>
    <w:rsid w:val="00DD3F85"/>
    <w:rsid w:val="00DD633A"/>
    <w:rsid w:val="00DE0F32"/>
    <w:rsid w:val="00DE289A"/>
    <w:rsid w:val="00DE349E"/>
    <w:rsid w:val="00DF27F6"/>
    <w:rsid w:val="00DF2D71"/>
    <w:rsid w:val="00DF394C"/>
    <w:rsid w:val="00DF510E"/>
    <w:rsid w:val="00DF66B8"/>
    <w:rsid w:val="00DF6FE2"/>
    <w:rsid w:val="00E006E6"/>
    <w:rsid w:val="00E01D79"/>
    <w:rsid w:val="00E05CAE"/>
    <w:rsid w:val="00E079CD"/>
    <w:rsid w:val="00E14887"/>
    <w:rsid w:val="00E15D83"/>
    <w:rsid w:val="00E27750"/>
    <w:rsid w:val="00E32BF2"/>
    <w:rsid w:val="00E346B4"/>
    <w:rsid w:val="00E35F58"/>
    <w:rsid w:val="00E37200"/>
    <w:rsid w:val="00E41CA4"/>
    <w:rsid w:val="00E46A9C"/>
    <w:rsid w:val="00E60F6A"/>
    <w:rsid w:val="00E65530"/>
    <w:rsid w:val="00E73D71"/>
    <w:rsid w:val="00E75AED"/>
    <w:rsid w:val="00E80E10"/>
    <w:rsid w:val="00E9188F"/>
    <w:rsid w:val="00E95FF9"/>
    <w:rsid w:val="00E97F4B"/>
    <w:rsid w:val="00EA55A7"/>
    <w:rsid w:val="00EB03DB"/>
    <w:rsid w:val="00EB3043"/>
    <w:rsid w:val="00EB3E0F"/>
    <w:rsid w:val="00EB3E1B"/>
    <w:rsid w:val="00EB44A1"/>
    <w:rsid w:val="00EB4B6D"/>
    <w:rsid w:val="00EC10D7"/>
    <w:rsid w:val="00EC7BEF"/>
    <w:rsid w:val="00ED1BA3"/>
    <w:rsid w:val="00ED5392"/>
    <w:rsid w:val="00EE4339"/>
    <w:rsid w:val="00EE44F7"/>
    <w:rsid w:val="00EE6051"/>
    <w:rsid w:val="00EF3794"/>
    <w:rsid w:val="00EF43C4"/>
    <w:rsid w:val="00F015E1"/>
    <w:rsid w:val="00F026D8"/>
    <w:rsid w:val="00F039B8"/>
    <w:rsid w:val="00F03D63"/>
    <w:rsid w:val="00F05D35"/>
    <w:rsid w:val="00F060E6"/>
    <w:rsid w:val="00F12132"/>
    <w:rsid w:val="00F15378"/>
    <w:rsid w:val="00F216DE"/>
    <w:rsid w:val="00F22061"/>
    <w:rsid w:val="00F23752"/>
    <w:rsid w:val="00F25662"/>
    <w:rsid w:val="00F27619"/>
    <w:rsid w:val="00F42ED8"/>
    <w:rsid w:val="00F43342"/>
    <w:rsid w:val="00F461DE"/>
    <w:rsid w:val="00F53D72"/>
    <w:rsid w:val="00F57557"/>
    <w:rsid w:val="00F61473"/>
    <w:rsid w:val="00F63033"/>
    <w:rsid w:val="00F67D14"/>
    <w:rsid w:val="00F70BF7"/>
    <w:rsid w:val="00F8207A"/>
    <w:rsid w:val="00F83460"/>
    <w:rsid w:val="00F83953"/>
    <w:rsid w:val="00F84C3F"/>
    <w:rsid w:val="00F86DAC"/>
    <w:rsid w:val="00F951F6"/>
    <w:rsid w:val="00F97528"/>
    <w:rsid w:val="00FA06BA"/>
    <w:rsid w:val="00FA0B20"/>
    <w:rsid w:val="00FA7DDA"/>
    <w:rsid w:val="00FB6BBC"/>
    <w:rsid w:val="00FC258E"/>
    <w:rsid w:val="00FC4310"/>
    <w:rsid w:val="00FC61BD"/>
    <w:rsid w:val="00FD34B2"/>
    <w:rsid w:val="00FE0D72"/>
    <w:rsid w:val="00FE3ADA"/>
    <w:rsid w:val="00FE7C75"/>
    <w:rsid w:val="00FF014E"/>
    <w:rsid w:val="00FF2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141F"/>
  <w15:docId w15:val="{C08FCD59-1DF9-45DE-8139-CA1AC01AC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D492D"/>
  </w:style>
  <w:style w:type="paragraph" w:styleId="1">
    <w:name w:val="heading 1"/>
    <w:basedOn w:val="a"/>
    <w:next w:val="a"/>
    <w:pPr>
      <w:keepNext/>
      <w:keepLines/>
      <w:spacing w:before="480" w:after="0"/>
      <w:outlineLvl w:val="0"/>
    </w:pPr>
    <w:rPr>
      <w:rFonts w:ascii="Cambria" w:eastAsia="Cambria" w:hAnsi="Cambria" w:cs="Cambria"/>
      <w:b/>
      <w:color w:val="365F91"/>
    </w:rPr>
  </w:style>
  <w:style w:type="paragraph" w:styleId="2">
    <w:name w:val="heading 2"/>
    <w:basedOn w:val="a"/>
    <w:next w:val="a"/>
    <w:link w:val="20"/>
    <w:uiPriority w:val="9"/>
    <w:qFormat/>
    <w:pPr>
      <w:keepNext/>
      <w:keepLines/>
      <w:spacing w:before="200" w:after="0"/>
      <w:outlineLvl w:val="1"/>
    </w:pPr>
    <w:rPr>
      <w:rFonts w:ascii="Cambria" w:eastAsia="Cambria" w:hAnsi="Cambria" w:cs="Cambria"/>
      <w:b/>
      <w:color w:val="DDDDDD"/>
      <w:sz w:val="26"/>
      <w:szCs w:val="26"/>
    </w:rPr>
  </w:style>
  <w:style w:type="paragraph" w:styleId="3">
    <w:name w:val="heading 3"/>
    <w:basedOn w:val="a"/>
    <w:next w:val="a"/>
    <w:pPr>
      <w:keepNext/>
      <w:keepLines/>
      <w:spacing w:before="200" w:after="0"/>
      <w:outlineLvl w:val="2"/>
    </w:pPr>
    <w:rPr>
      <w:rFonts w:ascii="Cambria" w:eastAsia="Cambria" w:hAnsi="Cambria" w:cs="Cambria"/>
      <w:b/>
      <w:color w:val="DDDDDD"/>
    </w:rPr>
  </w:style>
  <w:style w:type="paragraph" w:styleId="4">
    <w:name w:val="heading 4"/>
    <w:basedOn w:val="a"/>
    <w:next w:val="a"/>
    <w:pPr>
      <w:keepNext/>
      <w:keepLines/>
      <w:spacing w:before="200" w:after="0"/>
      <w:outlineLvl w:val="3"/>
    </w:pPr>
    <w:rPr>
      <w:rFonts w:ascii="Cambria" w:eastAsia="Cambria" w:hAnsi="Cambria" w:cs="Cambria"/>
      <w:b/>
      <w:i/>
      <w:color w:val="DDDDDD"/>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spacing w:after="0" w:line="360" w:lineRule="auto"/>
      <w:jc w:val="center"/>
    </w:pPr>
    <w:rPr>
      <w:sz w:val="36"/>
      <w:szCs w:val="36"/>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6">
    <w:basedOn w:val="TableNormal1"/>
    <w:pPr>
      <w:spacing w:after="0" w:line="240" w:lineRule="auto"/>
    </w:pPr>
    <w:rPr>
      <w:color w:val="7B7B7B"/>
      <w:sz w:val="20"/>
      <w:szCs w:val="20"/>
    </w:rPr>
    <w:tblPr>
      <w:tblStyleRowBandSize w:val="1"/>
      <w:tblStyleColBandSize w:val="1"/>
      <w:tblCellMar>
        <w:left w:w="108" w:type="dxa"/>
        <w:right w:w="108" w:type="dxa"/>
      </w:tblCellMar>
    </w:tblPr>
    <w:tblStylePr w:type="firstRow">
      <w:rPr>
        <w:b/>
      </w:rPr>
      <w:tblPr/>
      <w:tcPr>
        <w:tcBorders>
          <w:bottom w:val="single" w:sz="4"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pPr>
      <w:spacing w:after="0" w:line="240" w:lineRule="auto"/>
    </w:pPr>
    <w:rPr>
      <w:color w:val="7B7B7B"/>
      <w:sz w:val="20"/>
      <w:szCs w:val="20"/>
    </w:rPr>
    <w:tblPr>
      <w:tblStyleRowBandSize w:val="1"/>
      <w:tblStyleColBandSize w:val="1"/>
      <w:tblCellMar>
        <w:left w:w="108" w:type="dxa"/>
        <w:right w:w="108" w:type="dxa"/>
      </w:tblCellMar>
    </w:tblPr>
    <w:tblStylePr w:type="firstRow">
      <w:rPr>
        <w:b/>
      </w:rPr>
      <w:tblPr/>
      <w:tcPr>
        <w:tcBorders>
          <w:bottom w:val="single" w:sz="4" w:space="0" w:color="A5A5A5"/>
        </w:tcBorders>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9">
    <w:basedOn w:val="TableNormal1"/>
    <w:pPr>
      <w:spacing w:after="0" w:line="240" w:lineRule="auto"/>
    </w:pPr>
    <w:rPr>
      <w:color w:val="7B7B7B"/>
      <w:sz w:val="20"/>
      <w:szCs w:val="20"/>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a">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b">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c">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d">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e">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f">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table" w:customStyle="1" w:styleId="af0">
    <w:basedOn w:val="TableNormal1"/>
    <w:pPr>
      <w:spacing w:after="0" w:line="240" w:lineRule="auto"/>
    </w:pPr>
    <w:rPr>
      <w:color w:val="7B7B7B"/>
      <w:sz w:val="20"/>
      <w:szCs w:val="20"/>
    </w:rPr>
    <w:tblPr>
      <w:tblStyleRowBandSize w:val="1"/>
      <w:tblStyleColBandSize w:val="1"/>
      <w:tblCellMar>
        <w:left w:w="108" w:type="dxa"/>
        <w:right w:w="108" w:type="dxa"/>
      </w:tblCellMar>
    </w:tblPr>
  </w:style>
  <w:style w:type="paragraph" w:styleId="af1">
    <w:name w:val="Balloon Text"/>
    <w:basedOn w:val="a"/>
    <w:link w:val="af2"/>
    <w:uiPriority w:val="99"/>
    <w:semiHidden/>
    <w:unhideWhenUsed/>
    <w:rsid w:val="006706AD"/>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706AD"/>
    <w:rPr>
      <w:rFonts w:ascii="Tahoma" w:hAnsi="Tahoma" w:cs="Tahoma"/>
      <w:sz w:val="16"/>
      <w:szCs w:val="16"/>
    </w:rPr>
  </w:style>
  <w:style w:type="paragraph" w:styleId="af3">
    <w:name w:val="List Paragraph"/>
    <w:basedOn w:val="a"/>
    <w:uiPriority w:val="34"/>
    <w:qFormat/>
    <w:rsid w:val="000B5DA7"/>
    <w:pPr>
      <w:ind w:left="720"/>
      <w:contextualSpacing/>
    </w:pPr>
  </w:style>
  <w:style w:type="table" w:styleId="af4">
    <w:name w:val="Table Grid"/>
    <w:basedOn w:val="a1"/>
    <w:uiPriority w:val="59"/>
    <w:rsid w:val="008361CF"/>
    <w:pPr>
      <w:spacing w:after="0" w:line="240"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8361CF"/>
    <w:rPr>
      <w:rFonts w:ascii="Cambria" w:eastAsia="Cambria" w:hAnsi="Cambria" w:cs="Cambria"/>
      <w:b/>
      <w:color w:val="DDDDDD"/>
      <w:sz w:val="26"/>
      <w:szCs w:val="26"/>
    </w:rPr>
  </w:style>
  <w:style w:type="paragraph" w:styleId="af5">
    <w:name w:val="Normal (Web)"/>
    <w:basedOn w:val="a"/>
    <w:uiPriority w:val="99"/>
    <w:unhideWhenUsed/>
    <w:rsid w:val="00E05CAE"/>
    <w:pPr>
      <w:spacing w:before="100" w:beforeAutospacing="1" w:after="100" w:afterAutospacing="1" w:line="240" w:lineRule="auto"/>
    </w:pPr>
    <w:rPr>
      <w:sz w:val="24"/>
      <w:szCs w:val="24"/>
    </w:rPr>
  </w:style>
  <w:style w:type="character" w:styleId="af6">
    <w:name w:val="Hyperlink"/>
    <w:basedOn w:val="a0"/>
    <w:uiPriority w:val="99"/>
    <w:unhideWhenUsed/>
    <w:rsid w:val="007A738C"/>
    <w:rPr>
      <w:color w:val="0000FF" w:themeColor="hyperlink"/>
      <w:u w:val="single"/>
    </w:rPr>
  </w:style>
  <w:style w:type="character" w:styleId="af7">
    <w:name w:val="Strong"/>
    <w:basedOn w:val="a0"/>
    <w:uiPriority w:val="22"/>
    <w:qFormat/>
    <w:rsid w:val="007166F0"/>
    <w:rPr>
      <w:b/>
      <w:bCs/>
    </w:rPr>
  </w:style>
  <w:style w:type="paragraph" w:styleId="af8">
    <w:name w:val="No Spacing"/>
    <w:uiPriority w:val="1"/>
    <w:qFormat/>
    <w:rsid w:val="00145E78"/>
    <w:pPr>
      <w:spacing w:after="0" w:line="240" w:lineRule="auto"/>
    </w:pPr>
  </w:style>
  <w:style w:type="paragraph" w:styleId="af9">
    <w:name w:val="TOC Heading"/>
    <w:basedOn w:val="1"/>
    <w:next w:val="a"/>
    <w:uiPriority w:val="39"/>
    <w:unhideWhenUsed/>
    <w:qFormat/>
    <w:rsid w:val="0069619D"/>
    <w:pPr>
      <w:spacing w:before="240" w:line="259" w:lineRule="auto"/>
      <w:outlineLvl w:val="9"/>
    </w:pPr>
    <w:rPr>
      <w:rFonts w:asciiTheme="majorHAnsi" w:eastAsiaTheme="majorEastAsia" w:hAnsiTheme="majorHAnsi" w:cstheme="majorBidi"/>
      <w:b w:val="0"/>
      <w:color w:val="365F91" w:themeColor="accent1" w:themeShade="BF"/>
      <w:sz w:val="32"/>
      <w:szCs w:val="32"/>
      <w:lang w:val="ru-KZ" w:eastAsia="ru-KZ"/>
    </w:rPr>
  </w:style>
  <w:style w:type="paragraph" w:styleId="21">
    <w:name w:val="toc 2"/>
    <w:basedOn w:val="a"/>
    <w:next w:val="a"/>
    <w:autoRedefine/>
    <w:uiPriority w:val="39"/>
    <w:unhideWhenUsed/>
    <w:rsid w:val="0069619D"/>
    <w:pPr>
      <w:spacing w:after="100"/>
      <w:ind w:left="280"/>
    </w:pPr>
  </w:style>
  <w:style w:type="paragraph" w:styleId="10">
    <w:name w:val="toc 1"/>
    <w:basedOn w:val="a"/>
    <w:next w:val="a"/>
    <w:autoRedefine/>
    <w:uiPriority w:val="39"/>
    <w:unhideWhenUsed/>
    <w:rsid w:val="004A0918"/>
    <w:pPr>
      <w:tabs>
        <w:tab w:val="right" w:leader="dot" w:pos="9629"/>
      </w:tabs>
      <w:spacing w:after="0" w:line="240" w:lineRule="auto"/>
    </w:pPr>
    <w:rPr>
      <w:b/>
      <w:bCs/>
      <w:noProof/>
    </w:rPr>
  </w:style>
  <w:style w:type="paragraph" w:styleId="30">
    <w:name w:val="toc 3"/>
    <w:basedOn w:val="a"/>
    <w:next w:val="a"/>
    <w:autoRedefine/>
    <w:uiPriority w:val="39"/>
    <w:unhideWhenUsed/>
    <w:rsid w:val="00F015E1"/>
    <w:pPr>
      <w:tabs>
        <w:tab w:val="right" w:leader="dot" w:pos="9629"/>
      </w:tabs>
      <w:spacing w:after="0" w:line="240" w:lineRule="auto"/>
      <w:ind w:left="560"/>
    </w:pPr>
    <w:rPr>
      <w:noProof/>
    </w:rPr>
  </w:style>
  <w:style w:type="paragraph" w:styleId="afa">
    <w:name w:val="header"/>
    <w:basedOn w:val="a"/>
    <w:link w:val="afb"/>
    <w:uiPriority w:val="99"/>
    <w:unhideWhenUsed/>
    <w:rsid w:val="00F015E1"/>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F015E1"/>
  </w:style>
  <w:style w:type="paragraph" w:styleId="afc">
    <w:name w:val="footer"/>
    <w:basedOn w:val="a"/>
    <w:link w:val="afd"/>
    <w:uiPriority w:val="99"/>
    <w:unhideWhenUsed/>
    <w:rsid w:val="00F015E1"/>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F015E1"/>
  </w:style>
  <w:style w:type="character" w:customStyle="1" w:styleId="relative">
    <w:name w:val="relative"/>
    <w:basedOn w:val="a0"/>
    <w:rsid w:val="00AB21F3"/>
  </w:style>
  <w:style w:type="character" w:styleId="afe">
    <w:name w:val="Emphasis"/>
    <w:basedOn w:val="a0"/>
    <w:uiPriority w:val="20"/>
    <w:qFormat/>
    <w:rsid w:val="009C5CAD"/>
    <w:rPr>
      <w:i/>
      <w:iCs/>
    </w:rPr>
  </w:style>
  <w:style w:type="character" w:customStyle="1" w:styleId="UnresolvedMention">
    <w:name w:val="Unresolved Mention"/>
    <w:basedOn w:val="a0"/>
    <w:uiPriority w:val="99"/>
    <w:semiHidden/>
    <w:unhideWhenUsed/>
    <w:rsid w:val="009A4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3069">
      <w:bodyDiv w:val="1"/>
      <w:marLeft w:val="0"/>
      <w:marRight w:val="0"/>
      <w:marTop w:val="0"/>
      <w:marBottom w:val="0"/>
      <w:divBdr>
        <w:top w:val="none" w:sz="0" w:space="0" w:color="auto"/>
        <w:left w:val="none" w:sz="0" w:space="0" w:color="auto"/>
        <w:bottom w:val="none" w:sz="0" w:space="0" w:color="auto"/>
        <w:right w:val="none" w:sz="0" w:space="0" w:color="auto"/>
      </w:divBdr>
    </w:div>
    <w:div w:id="284628078">
      <w:bodyDiv w:val="1"/>
      <w:marLeft w:val="0"/>
      <w:marRight w:val="0"/>
      <w:marTop w:val="0"/>
      <w:marBottom w:val="0"/>
      <w:divBdr>
        <w:top w:val="none" w:sz="0" w:space="0" w:color="auto"/>
        <w:left w:val="none" w:sz="0" w:space="0" w:color="auto"/>
        <w:bottom w:val="none" w:sz="0" w:space="0" w:color="auto"/>
        <w:right w:val="none" w:sz="0" w:space="0" w:color="auto"/>
      </w:divBdr>
      <w:divsChild>
        <w:div w:id="2043019698">
          <w:marLeft w:val="0"/>
          <w:marRight w:val="0"/>
          <w:marTop w:val="0"/>
          <w:marBottom w:val="0"/>
          <w:divBdr>
            <w:top w:val="single" w:sz="4" w:space="0" w:color="5B616B"/>
            <w:left w:val="single" w:sz="4" w:space="0" w:color="5B616B"/>
            <w:bottom w:val="single" w:sz="4" w:space="0" w:color="5B616B"/>
            <w:right w:val="single" w:sz="4" w:space="0" w:color="5B616B"/>
          </w:divBdr>
        </w:div>
      </w:divsChild>
    </w:div>
    <w:div w:id="429933993">
      <w:bodyDiv w:val="1"/>
      <w:marLeft w:val="0"/>
      <w:marRight w:val="0"/>
      <w:marTop w:val="0"/>
      <w:marBottom w:val="0"/>
      <w:divBdr>
        <w:top w:val="none" w:sz="0" w:space="0" w:color="auto"/>
        <w:left w:val="none" w:sz="0" w:space="0" w:color="auto"/>
        <w:bottom w:val="none" w:sz="0" w:space="0" w:color="auto"/>
        <w:right w:val="none" w:sz="0" w:space="0" w:color="auto"/>
      </w:divBdr>
    </w:div>
    <w:div w:id="497616831">
      <w:bodyDiv w:val="1"/>
      <w:marLeft w:val="0"/>
      <w:marRight w:val="0"/>
      <w:marTop w:val="0"/>
      <w:marBottom w:val="0"/>
      <w:divBdr>
        <w:top w:val="none" w:sz="0" w:space="0" w:color="auto"/>
        <w:left w:val="none" w:sz="0" w:space="0" w:color="auto"/>
        <w:bottom w:val="none" w:sz="0" w:space="0" w:color="auto"/>
        <w:right w:val="none" w:sz="0" w:space="0" w:color="auto"/>
      </w:divBdr>
    </w:div>
    <w:div w:id="505750998">
      <w:bodyDiv w:val="1"/>
      <w:marLeft w:val="288"/>
      <w:marRight w:val="288"/>
      <w:marTop w:val="288"/>
      <w:marBottom w:val="288"/>
      <w:divBdr>
        <w:top w:val="none" w:sz="0" w:space="0" w:color="auto"/>
        <w:left w:val="none" w:sz="0" w:space="0" w:color="auto"/>
        <w:bottom w:val="none" w:sz="0" w:space="0" w:color="auto"/>
        <w:right w:val="none" w:sz="0" w:space="0" w:color="auto"/>
      </w:divBdr>
    </w:div>
    <w:div w:id="511381604">
      <w:bodyDiv w:val="1"/>
      <w:marLeft w:val="0"/>
      <w:marRight w:val="0"/>
      <w:marTop w:val="0"/>
      <w:marBottom w:val="0"/>
      <w:divBdr>
        <w:top w:val="none" w:sz="0" w:space="0" w:color="auto"/>
        <w:left w:val="none" w:sz="0" w:space="0" w:color="auto"/>
        <w:bottom w:val="none" w:sz="0" w:space="0" w:color="auto"/>
        <w:right w:val="none" w:sz="0" w:space="0" w:color="auto"/>
      </w:divBdr>
    </w:div>
    <w:div w:id="527106640">
      <w:bodyDiv w:val="1"/>
      <w:marLeft w:val="0"/>
      <w:marRight w:val="0"/>
      <w:marTop w:val="0"/>
      <w:marBottom w:val="0"/>
      <w:divBdr>
        <w:top w:val="none" w:sz="0" w:space="0" w:color="auto"/>
        <w:left w:val="none" w:sz="0" w:space="0" w:color="auto"/>
        <w:bottom w:val="none" w:sz="0" w:space="0" w:color="auto"/>
        <w:right w:val="none" w:sz="0" w:space="0" w:color="auto"/>
      </w:divBdr>
      <w:divsChild>
        <w:div w:id="1053625538">
          <w:marLeft w:val="0"/>
          <w:marRight w:val="0"/>
          <w:marTop w:val="0"/>
          <w:marBottom w:val="0"/>
          <w:divBdr>
            <w:top w:val="single" w:sz="4" w:space="0" w:color="5B616B"/>
            <w:left w:val="single" w:sz="4" w:space="0" w:color="5B616B"/>
            <w:bottom w:val="single" w:sz="4" w:space="0" w:color="5B616B"/>
            <w:right w:val="single" w:sz="4" w:space="0" w:color="5B616B"/>
          </w:divBdr>
        </w:div>
      </w:divsChild>
    </w:div>
    <w:div w:id="545027134">
      <w:bodyDiv w:val="1"/>
      <w:marLeft w:val="402"/>
      <w:marRight w:val="402"/>
      <w:marTop w:val="402"/>
      <w:marBottom w:val="402"/>
      <w:divBdr>
        <w:top w:val="none" w:sz="0" w:space="0" w:color="auto"/>
        <w:left w:val="none" w:sz="0" w:space="0" w:color="auto"/>
        <w:bottom w:val="none" w:sz="0" w:space="0" w:color="auto"/>
        <w:right w:val="none" w:sz="0" w:space="0" w:color="auto"/>
      </w:divBdr>
    </w:div>
    <w:div w:id="556086973">
      <w:bodyDiv w:val="1"/>
      <w:marLeft w:val="0"/>
      <w:marRight w:val="0"/>
      <w:marTop w:val="0"/>
      <w:marBottom w:val="0"/>
      <w:divBdr>
        <w:top w:val="none" w:sz="0" w:space="0" w:color="auto"/>
        <w:left w:val="none" w:sz="0" w:space="0" w:color="auto"/>
        <w:bottom w:val="none" w:sz="0" w:space="0" w:color="auto"/>
        <w:right w:val="none" w:sz="0" w:space="0" w:color="auto"/>
      </w:divBdr>
      <w:divsChild>
        <w:div w:id="233050055">
          <w:marLeft w:val="0"/>
          <w:marRight w:val="0"/>
          <w:marTop w:val="0"/>
          <w:marBottom w:val="0"/>
          <w:divBdr>
            <w:top w:val="single" w:sz="4" w:space="0" w:color="5B616B"/>
            <w:left w:val="single" w:sz="4" w:space="0" w:color="5B616B"/>
            <w:bottom w:val="single" w:sz="4" w:space="0" w:color="5B616B"/>
            <w:right w:val="single" w:sz="4" w:space="0" w:color="5B616B"/>
          </w:divBdr>
        </w:div>
      </w:divsChild>
    </w:div>
    <w:div w:id="562957740">
      <w:bodyDiv w:val="1"/>
      <w:marLeft w:val="1920"/>
      <w:marRight w:val="1920"/>
      <w:marTop w:val="1920"/>
      <w:marBottom w:val="1920"/>
      <w:divBdr>
        <w:top w:val="none" w:sz="0" w:space="0" w:color="auto"/>
        <w:left w:val="none" w:sz="0" w:space="0" w:color="auto"/>
        <w:bottom w:val="none" w:sz="0" w:space="0" w:color="auto"/>
        <w:right w:val="none" w:sz="0" w:space="0" w:color="auto"/>
      </w:divBdr>
    </w:div>
    <w:div w:id="567106605">
      <w:bodyDiv w:val="1"/>
      <w:marLeft w:val="0"/>
      <w:marRight w:val="0"/>
      <w:marTop w:val="0"/>
      <w:marBottom w:val="0"/>
      <w:divBdr>
        <w:top w:val="none" w:sz="0" w:space="0" w:color="auto"/>
        <w:left w:val="none" w:sz="0" w:space="0" w:color="auto"/>
        <w:bottom w:val="none" w:sz="0" w:space="0" w:color="auto"/>
        <w:right w:val="none" w:sz="0" w:space="0" w:color="auto"/>
      </w:divBdr>
    </w:div>
    <w:div w:id="567955018">
      <w:bodyDiv w:val="1"/>
      <w:marLeft w:val="0"/>
      <w:marRight w:val="0"/>
      <w:marTop w:val="0"/>
      <w:marBottom w:val="0"/>
      <w:divBdr>
        <w:top w:val="none" w:sz="0" w:space="0" w:color="auto"/>
        <w:left w:val="none" w:sz="0" w:space="0" w:color="auto"/>
        <w:bottom w:val="none" w:sz="0" w:space="0" w:color="auto"/>
        <w:right w:val="none" w:sz="0" w:space="0" w:color="auto"/>
      </w:divBdr>
      <w:divsChild>
        <w:div w:id="1469397577">
          <w:marLeft w:val="720"/>
          <w:marRight w:val="0"/>
          <w:marTop w:val="0"/>
          <w:marBottom w:val="0"/>
          <w:divBdr>
            <w:top w:val="none" w:sz="0" w:space="0" w:color="auto"/>
            <w:left w:val="none" w:sz="0" w:space="0" w:color="auto"/>
            <w:bottom w:val="none" w:sz="0" w:space="0" w:color="auto"/>
            <w:right w:val="none" w:sz="0" w:space="0" w:color="auto"/>
          </w:divBdr>
        </w:div>
      </w:divsChild>
    </w:div>
    <w:div w:id="600839973">
      <w:bodyDiv w:val="1"/>
      <w:marLeft w:val="0"/>
      <w:marRight w:val="0"/>
      <w:marTop w:val="0"/>
      <w:marBottom w:val="0"/>
      <w:divBdr>
        <w:top w:val="none" w:sz="0" w:space="0" w:color="auto"/>
        <w:left w:val="none" w:sz="0" w:space="0" w:color="auto"/>
        <w:bottom w:val="none" w:sz="0" w:space="0" w:color="auto"/>
        <w:right w:val="none" w:sz="0" w:space="0" w:color="auto"/>
      </w:divBdr>
    </w:div>
    <w:div w:id="688680266">
      <w:bodyDiv w:val="1"/>
      <w:marLeft w:val="0"/>
      <w:marRight w:val="0"/>
      <w:marTop w:val="0"/>
      <w:marBottom w:val="0"/>
      <w:divBdr>
        <w:top w:val="none" w:sz="0" w:space="0" w:color="auto"/>
        <w:left w:val="none" w:sz="0" w:space="0" w:color="auto"/>
        <w:bottom w:val="none" w:sz="0" w:space="0" w:color="auto"/>
        <w:right w:val="none" w:sz="0" w:space="0" w:color="auto"/>
      </w:divBdr>
    </w:div>
    <w:div w:id="738333003">
      <w:bodyDiv w:val="1"/>
      <w:marLeft w:val="0"/>
      <w:marRight w:val="0"/>
      <w:marTop w:val="0"/>
      <w:marBottom w:val="0"/>
      <w:divBdr>
        <w:top w:val="none" w:sz="0" w:space="0" w:color="auto"/>
        <w:left w:val="none" w:sz="0" w:space="0" w:color="auto"/>
        <w:bottom w:val="none" w:sz="0" w:space="0" w:color="auto"/>
        <w:right w:val="none" w:sz="0" w:space="0" w:color="auto"/>
      </w:divBdr>
    </w:div>
    <w:div w:id="850876361">
      <w:bodyDiv w:val="1"/>
      <w:marLeft w:val="0"/>
      <w:marRight w:val="0"/>
      <w:marTop w:val="0"/>
      <w:marBottom w:val="0"/>
      <w:divBdr>
        <w:top w:val="none" w:sz="0" w:space="0" w:color="auto"/>
        <w:left w:val="none" w:sz="0" w:space="0" w:color="auto"/>
        <w:bottom w:val="none" w:sz="0" w:space="0" w:color="auto"/>
        <w:right w:val="none" w:sz="0" w:space="0" w:color="auto"/>
      </w:divBdr>
      <w:divsChild>
        <w:div w:id="944925397">
          <w:marLeft w:val="0"/>
          <w:marRight w:val="0"/>
          <w:marTop w:val="0"/>
          <w:marBottom w:val="0"/>
          <w:divBdr>
            <w:top w:val="single" w:sz="4" w:space="0" w:color="5B616B"/>
            <w:left w:val="single" w:sz="4" w:space="0" w:color="5B616B"/>
            <w:bottom w:val="single" w:sz="4" w:space="0" w:color="5B616B"/>
            <w:right w:val="single" w:sz="4" w:space="0" w:color="5B616B"/>
          </w:divBdr>
        </w:div>
      </w:divsChild>
    </w:div>
    <w:div w:id="1021929827">
      <w:bodyDiv w:val="1"/>
      <w:marLeft w:val="0"/>
      <w:marRight w:val="0"/>
      <w:marTop w:val="0"/>
      <w:marBottom w:val="0"/>
      <w:divBdr>
        <w:top w:val="none" w:sz="0" w:space="0" w:color="auto"/>
        <w:left w:val="none" w:sz="0" w:space="0" w:color="auto"/>
        <w:bottom w:val="none" w:sz="0" w:space="0" w:color="auto"/>
        <w:right w:val="none" w:sz="0" w:space="0" w:color="auto"/>
      </w:divBdr>
      <w:divsChild>
        <w:div w:id="1713261483">
          <w:marLeft w:val="0"/>
          <w:marRight w:val="0"/>
          <w:marTop w:val="0"/>
          <w:marBottom w:val="0"/>
          <w:divBdr>
            <w:top w:val="single" w:sz="4" w:space="0" w:color="5B616B"/>
            <w:left w:val="single" w:sz="4" w:space="0" w:color="5B616B"/>
            <w:bottom w:val="single" w:sz="4" w:space="0" w:color="5B616B"/>
            <w:right w:val="single" w:sz="4" w:space="0" w:color="5B616B"/>
          </w:divBdr>
        </w:div>
      </w:divsChild>
    </w:div>
    <w:div w:id="1142425698">
      <w:bodyDiv w:val="1"/>
      <w:marLeft w:val="0"/>
      <w:marRight w:val="0"/>
      <w:marTop w:val="0"/>
      <w:marBottom w:val="0"/>
      <w:divBdr>
        <w:top w:val="none" w:sz="0" w:space="0" w:color="auto"/>
        <w:left w:val="none" w:sz="0" w:space="0" w:color="auto"/>
        <w:bottom w:val="none" w:sz="0" w:space="0" w:color="auto"/>
        <w:right w:val="none" w:sz="0" w:space="0" w:color="auto"/>
      </w:divBdr>
    </w:div>
    <w:div w:id="1231041644">
      <w:bodyDiv w:val="1"/>
      <w:marLeft w:val="0"/>
      <w:marRight w:val="0"/>
      <w:marTop w:val="0"/>
      <w:marBottom w:val="0"/>
      <w:divBdr>
        <w:top w:val="none" w:sz="0" w:space="0" w:color="auto"/>
        <w:left w:val="none" w:sz="0" w:space="0" w:color="auto"/>
        <w:bottom w:val="none" w:sz="0" w:space="0" w:color="auto"/>
        <w:right w:val="none" w:sz="0" w:space="0" w:color="auto"/>
      </w:divBdr>
    </w:div>
    <w:div w:id="1405447748">
      <w:bodyDiv w:val="1"/>
      <w:marLeft w:val="0"/>
      <w:marRight w:val="0"/>
      <w:marTop w:val="0"/>
      <w:marBottom w:val="0"/>
      <w:divBdr>
        <w:top w:val="none" w:sz="0" w:space="0" w:color="auto"/>
        <w:left w:val="none" w:sz="0" w:space="0" w:color="auto"/>
        <w:bottom w:val="none" w:sz="0" w:space="0" w:color="auto"/>
        <w:right w:val="none" w:sz="0" w:space="0" w:color="auto"/>
      </w:divBdr>
    </w:div>
    <w:div w:id="1482503589">
      <w:bodyDiv w:val="1"/>
      <w:marLeft w:val="0"/>
      <w:marRight w:val="0"/>
      <w:marTop w:val="0"/>
      <w:marBottom w:val="0"/>
      <w:divBdr>
        <w:top w:val="none" w:sz="0" w:space="0" w:color="auto"/>
        <w:left w:val="none" w:sz="0" w:space="0" w:color="auto"/>
        <w:bottom w:val="none" w:sz="0" w:space="0" w:color="auto"/>
        <w:right w:val="none" w:sz="0" w:space="0" w:color="auto"/>
      </w:divBdr>
    </w:div>
    <w:div w:id="1587229840">
      <w:bodyDiv w:val="1"/>
      <w:marLeft w:val="0"/>
      <w:marRight w:val="0"/>
      <w:marTop w:val="0"/>
      <w:marBottom w:val="0"/>
      <w:divBdr>
        <w:top w:val="none" w:sz="0" w:space="0" w:color="auto"/>
        <w:left w:val="none" w:sz="0" w:space="0" w:color="auto"/>
        <w:bottom w:val="none" w:sz="0" w:space="0" w:color="auto"/>
        <w:right w:val="none" w:sz="0" w:space="0" w:color="auto"/>
      </w:divBdr>
    </w:div>
    <w:div w:id="1692878069">
      <w:bodyDiv w:val="1"/>
      <w:marLeft w:val="0"/>
      <w:marRight w:val="0"/>
      <w:marTop w:val="0"/>
      <w:marBottom w:val="0"/>
      <w:divBdr>
        <w:top w:val="none" w:sz="0" w:space="0" w:color="auto"/>
        <w:left w:val="none" w:sz="0" w:space="0" w:color="auto"/>
        <w:bottom w:val="none" w:sz="0" w:space="0" w:color="auto"/>
        <w:right w:val="none" w:sz="0" w:space="0" w:color="auto"/>
      </w:divBdr>
    </w:div>
    <w:div w:id="1708480283">
      <w:bodyDiv w:val="1"/>
      <w:marLeft w:val="0"/>
      <w:marRight w:val="0"/>
      <w:marTop w:val="0"/>
      <w:marBottom w:val="0"/>
      <w:divBdr>
        <w:top w:val="none" w:sz="0" w:space="0" w:color="auto"/>
        <w:left w:val="none" w:sz="0" w:space="0" w:color="auto"/>
        <w:bottom w:val="none" w:sz="0" w:space="0" w:color="auto"/>
        <w:right w:val="none" w:sz="0" w:space="0" w:color="auto"/>
      </w:divBdr>
    </w:div>
    <w:div w:id="1750928445">
      <w:bodyDiv w:val="1"/>
      <w:marLeft w:val="0"/>
      <w:marRight w:val="0"/>
      <w:marTop w:val="0"/>
      <w:marBottom w:val="0"/>
      <w:divBdr>
        <w:top w:val="none" w:sz="0" w:space="0" w:color="auto"/>
        <w:left w:val="none" w:sz="0" w:space="0" w:color="auto"/>
        <w:bottom w:val="none" w:sz="0" w:space="0" w:color="auto"/>
        <w:right w:val="none" w:sz="0" w:space="0" w:color="auto"/>
      </w:divBdr>
    </w:div>
    <w:div w:id="1943568303">
      <w:bodyDiv w:val="1"/>
      <w:marLeft w:val="0"/>
      <w:marRight w:val="0"/>
      <w:marTop w:val="0"/>
      <w:marBottom w:val="0"/>
      <w:divBdr>
        <w:top w:val="none" w:sz="0" w:space="0" w:color="auto"/>
        <w:left w:val="none" w:sz="0" w:space="0" w:color="auto"/>
        <w:bottom w:val="none" w:sz="0" w:space="0" w:color="auto"/>
        <w:right w:val="none" w:sz="0" w:space="0" w:color="auto"/>
      </w:divBdr>
    </w:div>
    <w:div w:id="1982148426">
      <w:bodyDiv w:val="1"/>
      <w:marLeft w:val="0"/>
      <w:marRight w:val="0"/>
      <w:marTop w:val="0"/>
      <w:marBottom w:val="0"/>
      <w:divBdr>
        <w:top w:val="none" w:sz="0" w:space="0" w:color="auto"/>
        <w:left w:val="none" w:sz="0" w:space="0" w:color="auto"/>
        <w:bottom w:val="none" w:sz="0" w:space="0" w:color="auto"/>
        <w:right w:val="none" w:sz="0" w:space="0" w:color="auto"/>
      </w:divBdr>
    </w:div>
    <w:div w:id="2032534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F%D0%BB%D0%B0%D0%B7%D0%BC%D0%B0_%D0%BA%D1%80%D0%BE%D0%B2%D0%B8" TargetMode="External"/><Relationship Id="rId21" Type="http://schemas.openxmlformats.org/officeDocument/2006/relationships/hyperlink" Target="https://ru.wikipedia.org/wiki/%D0%90%D0%BD%D1%82%D0%B8%D0%B3%D0%B5%D0%BD" TargetMode="External"/><Relationship Id="rId42" Type="http://schemas.openxmlformats.org/officeDocument/2006/relationships/hyperlink" Target="https://www.wikidoc.org/index.php/Transaminases" TargetMode="External"/><Relationship Id="rId47" Type="http://schemas.openxmlformats.org/officeDocument/2006/relationships/hyperlink" Target="https://www.wikidoc.org/index.php/Gluten" TargetMode="External"/><Relationship Id="rId63" Type="http://schemas.openxmlformats.org/officeDocument/2006/relationships/image" Target="media/image17.tiff"/><Relationship Id="rId6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ru.wikipedia.org/wiki/%D0%9A%D1%80%D0%BE%D0%B2%D0%BE%D1%82%D0%BE%D0%BA" TargetMode="External"/><Relationship Id="rId29" Type="http://schemas.openxmlformats.org/officeDocument/2006/relationships/hyperlink" Target="https://ru.wikipedia.org/wiki/%D0%9F%D0%B0%D1%80%D0%B0%D0%B7%D0%B8%D1%82" TargetMode="External"/><Relationship Id="rId11" Type="http://schemas.openxmlformats.org/officeDocument/2006/relationships/hyperlink" Target="https://ru.wikipedia.org/wiki/%D0%9F%D0%B5%D0%BF%D1%82%D0%B8%D0%B4" TargetMode="External"/><Relationship Id="rId24" Type="http://schemas.openxmlformats.org/officeDocument/2006/relationships/hyperlink" Target="https://ru.wikipedia.org/wiki/%D0%A2%D1%8F%D0%B6%D1%91%D0%BB%D1%8B%D0%B5_%D1%86%D0%B5%D0%BF%D0%B8_%D0%B8%D0%BC%D0%BC%D1%83%D0%BD%D0%BE%D0%B3%D0%BB%D0%BE%D0%B1%D1%83%D0%BB%D0%B8%D0%BD%D0%BE%D0%B2" TargetMode="External"/><Relationship Id="rId32" Type="http://schemas.openxmlformats.org/officeDocument/2006/relationships/hyperlink" Target="https://ru.wikipedia.org/wiki/%D0%91%D0%B8%D0%BD%D0%B0%D1%80%D0%BD%D0%B0%D1%8F_%D0%BA%D0%BB%D0%B0%D1%81%D1%81%D0%B8%D1%84%D0%B8%D0%BA%D0%B0%D1%86%D0%B8%D1%8F" TargetMode="External"/><Relationship Id="rId37" Type="http://schemas.openxmlformats.org/officeDocument/2006/relationships/image" Target="media/image3.png"/><Relationship Id="rId40" Type="http://schemas.openxmlformats.org/officeDocument/2006/relationships/hyperlink" Target="https://www.wikidoc.org/index.php/Fractures" TargetMode="External"/><Relationship Id="rId45" Type="http://schemas.openxmlformats.org/officeDocument/2006/relationships/hyperlink" Target="https://www.wikidoc.org/index.php/Infertility"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19.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hyperlink" Target="https://ru.wikipedia.org/wiki/%D0%9C%D0%BE%D0%BB%D0%B5%D0%BA%D1%83%D0%BB%D0%B0" TargetMode="External"/><Relationship Id="rId14" Type="http://schemas.openxmlformats.org/officeDocument/2006/relationships/hyperlink" Target="https://ru.wikipedia.org/wiki/%D0%9F%D0%BB%D0%B0%D0%B7%D0%BC%D0%B0_%D0%BA%D1%80%D0%BE%D0%B2%D0%B8" TargetMode="External"/><Relationship Id="rId22" Type="http://schemas.openxmlformats.org/officeDocument/2006/relationships/hyperlink" Target="https://ru.wikipedia.org/wiki/%D0%90%D0%BD%D1%82%D0%B8%D1%82%D0%B5%D0%BB%D0%B0" TargetMode="External"/><Relationship Id="rId27" Type="http://schemas.openxmlformats.org/officeDocument/2006/relationships/hyperlink" Target="https://ru.wikipedia.org/wiki/%D0%90%D0%BB%D0%BB%D0%B5%D1%80%D0%B3%D0%B8%D1%8F" TargetMode="External"/><Relationship Id="rId30" Type="http://schemas.openxmlformats.org/officeDocument/2006/relationships/hyperlink" Target="https://ru.wikipedia.org/wiki/%D0%93%D0%B5%D0%BB%D1%8C%D0%BC%D0%B8%D0%BD%D1%82%D1%8B" TargetMode="External"/><Relationship Id="rId35" Type="http://schemas.openxmlformats.org/officeDocument/2006/relationships/image" Target="media/image1.png"/><Relationship Id="rId43" Type="http://schemas.openxmlformats.org/officeDocument/2006/relationships/hyperlink" Target="https://www.wikidoc.org/index.php/Arthritis" TargetMode="External"/><Relationship Id="rId48" Type="http://schemas.openxmlformats.org/officeDocument/2006/relationships/hyperlink" Target="https://www.wikidoc.org/index.php/Enteropathy" TargetMode="External"/><Relationship Id="rId56" Type="http://schemas.openxmlformats.org/officeDocument/2006/relationships/image" Target="media/image10.png"/><Relationship Id="rId64" Type="http://schemas.openxmlformats.org/officeDocument/2006/relationships/image" Target="media/image18.jpeg"/><Relationship Id="rId69" Type="http://schemas.openxmlformats.org/officeDocument/2006/relationships/image" Target="media/image22.png"/><Relationship Id="rId8" Type="http://schemas.openxmlformats.org/officeDocument/2006/relationships/hyperlink" Target="https://ru.wikipedia.org/wiki/%D0%A6%D0%B8%D1%82%D0%BE%D0%BF%D0%BB%D0%B0%D0%B7%D0%BC%D0%B0" TargetMode="External"/><Relationship Id="rId51" Type="http://schemas.openxmlformats.org/officeDocument/2006/relationships/image" Target="media/image5.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tionary.org/wiki/%D0%B4%D0%B8%D0%BC%D0%B5%D1%80" TargetMode="External"/><Relationship Id="rId17" Type="http://schemas.openxmlformats.org/officeDocument/2006/relationships/hyperlink" Target="https://ru.wikipedia.org/wiki/%D0%98%D0%BC%D0%BC%D1%83%D0%BD%D0%BE%D0%B3%D0%BB%D0%BE%D0%B1%D1%83%D0%BB%D0%B8%D0%BD%D1%8B_G" TargetMode="External"/><Relationship Id="rId25" Type="http://schemas.openxmlformats.org/officeDocument/2006/relationships/hyperlink" Target="https://ru.wikipedia.org/wiki/%D0%9B%D1%91%D0%B3%D0%BA%D0%B8%D0%B5_%D1%86%D0%B5%D0%BF%D0%B8_%D0%B8%D0%BC%D0%BC%D1%83%D0%BD%D0%BE%D0%B3%D0%BB%D0%BE%D0%B1%D1%83%D0%BB%D0%B8%D0%BD%D0%BE%D0%B2" TargetMode="External"/><Relationship Id="rId33" Type="http://schemas.openxmlformats.org/officeDocument/2006/relationships/hyperlink" Target="https://ru.wikipedia.org/wiki/%D0%90%D0%BD%D0%B3%D0%BB%D0%B8%D0%B9%D1%81%D0%BA%D0%B8%D0%B9_%D1%8F%D0%B7%D1%8B%D0%BA" TargetMode="External"/><Relationship Id="rId38" Type="http://schemas.openxmlformats.org/officeDocument/2006/relationships/hyperlink" Target="https://www.wikidoc.org/index.php/Anemia" TargetMode="External"/><Relationship Id="rId46" Type="http://schemas.openxmlformats.org/officeDocument/2006/relationships/hyperlink" Target="https://www.wikidoc.org/index.php/HLA" TargetMode="External"/><Relationship Id="rId59" Type="http://schemas.openxmlformats.org/officeDocument/2006/relationships/image" Target="media/image13.png"/><Relationship Id="rId67" Type="http://schemas.openxmlformats.org/officeDocument/2006/relationships/image" Target="media/image20.png"/><Relationship Id="rId20" Type="http://schemas.openxmlformats.org/officeDocument/2006/relationships/hyperlink" Target="https://ru.wikipedia.org/wiki/%D0%A3%D1%87%D0%B0%D1%81%D1%82%D0%BE%D0%BA_%D1%81%D0%B2%D1%8F%D0%B7%D1%8B%D0%B2%D0%B0%D0%BD%D0%B8%D1%8F_%D0%BB%D0%B8%D0%B3%D0%B0%D0%BD%D0%B4%D0%B0_%D1%81_%D1%80%D0%B5%D1%86%D0%B5%D0%BF%D1%82%D0%BE%D1%80%D0%BE%D0%BC" TargetMode="External"/><Relationship Id="rId41" Type="http://schemas.openxmlformats.org/officeDocument/2006/relationships/hyperlink" Target="https://www.wikidoc.org/index.php/Anemia" TargetMode="Externa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7%D0%B5%D0%BB%D0%BE%D0%B2%D0%B5%D0%BA" TargetMode="External"/><Relationship Id="rId23" Type="http://schemas.openxmlformats.org/officeDocument/2006/relationships/hyperlink" Target="https://ru.wikipedia.org/wiki/%D0%9C%D0%BB%D0%B5%D0%BA%D0%BE%D0%BF%D0%B8%D1%82%D0%B0%D1%8E%D1%89%D0%B8%D0%B5" TargetMode="External"/><Relationship Id="rId28" Type="http://schemas.openxmlformats.org/officeDocument/2006/relationships/hyperlink" Target="https://ru.wikipedia.org/wiki/%D0%98%D0%BC%D0%BC%D1%83%D0%BD%D0%BD%D1%8B%D0%B9_%D0%BE%D1%82%D0%B2%D0%B5%D1%82" TargetMode="External"/><Relationship Id="rId36" Type="http://schemas.openxmlformats.org/officeDocument/2006/relationships/image" Target="media/image2.png"/><Relationship Id="rId49" Type="http://schemas.openxmlformats.org/officeDocument/2006/relationships/hyperlink" Target="https://www.wikidoc.org/index.php/Antibodies" TargetMode="External"/><Relationship Id="rId57" Type="http://schemas.openxmlformats.org/officeDocument/2006/relationships/image" Target="media/image11.png"/><Relationship Id="rId10" Type="http://schemas.openxmlformats.org/officeDocument/2006/relationships/hyperlink" Target="https://ru.wikipedia.org/wiki/%D0%90%D0%BC%D0%B8%D0%BD%D0%BE%D0%BA%D0%B8%D1%81%D0%BB%D0%BE%D1%82%D1%8B" TargetMode="External"/><Relationship Id="rId31" Type="http://schemas.openxmlformats.org/officeDocument/2006/relationships/hyperlink" Target="https://ru.wikipedia.org/wiki/%D0%90%D0%BD%D0%B3%D0%BB%D0%B8%D0%B9%D1%81%D0%BA%D0%B8%D0%B9_%D1%8F%D0%B7%D1%8B%D0%BA" TargetMode="External"/><Relationship Id="rId44" Type="http://schemas.openxmlformats.org/officeDocument/2006/relationships/hyperlink" Target="https://www.wikidoc.org/index.php/Osteoporosis" TargetMode="Externa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hyperlink" Target="https://doi.org/10.1186/s12887-024-04688-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D%D0%B5%D0%B9%D1%82%D1%80%D0%BE%D1%84%D0%B8%D0%BB" TargetMode="External"/><Relationship Id="rId13" Type="http://schemas.openxmlformats.org/officeDocument/2006/relationships/hyperlink" Target="https://ru.wikipedia.org/wiki/%D0%90%D0%BD%D1%82%D0%B8%D1%82%D0%B5%D0%BB%D0%B0" TargetMode="External"/><Relationship Id="rId18" Type="http://schemas.openxmlformats.org/officeDocument/2006/relationships/hyperlink" Target="https://ru.wikipedia.org/wiki/B-%D0%BB%D0%B8%D0%BC%D1%84%D0%BE%D1%86%D0%B8%D1%82%D1%8B" TargetMode="External"/><Relationship Id="rId39" Type="http://schemas.openxmlformats.org/officeDocument/2006/relationships/hyperlink" Target="https://www.wikidoc.org/index.php/Neuropathy" TargetMode="External"/><Relationship Id="rId34" Type="http://schemas.openxmlformats.org/officeDocument/2006/relationships/hyperlink" Target="https://ru.wikipedia.org/wiki/%D0%90%D0%BD%D0%B3%D0%BB%D0%B8%D0%B9%D1%81%D0%BA%D0%B8%D0%B9_%D1%8F%D0%B7%D1%8B%D0%BA" TargetMode="Externa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288A7-882D-4DF1-9A60-F194BE667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34556</Words>
  <Characters>196970</Characters>
  <Application>Microsoft Office Word</Application>
  <DocSecurity>0</DocSecurity>
  <Lines>1641</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2025-12-25T06:40:00Z</dcterms:created>
  <dcterms:modified xsi:type="dcterms:W3CDTF">2025-12-25T06:40:00Z</dcterms:modified>
</cp:coreProperties>
</file>