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B82F7" w14:textId="7EE3BA5D" w:rsidR="00C9451F" w:rsidRPr="000F18C9" w:rsidRDefault="00180F82" w:rsidP="0041792B">
      <w:pPr>
        <w:jc w:val="center"/>
        <w:rPr>
          <w:sz w:val="28"/>
          <w:szCs w:val="28"/>
          <w:lang w:val="kk-KZ"/>
        </w:rPr>
      </w:pPr>
      <w:r w:rsidRPr="00180F82">
        <w:rPr>
          <w:sz w:val="28"/>
          <w:szCs w:val="28"/>
          <w:lang w:val="en-GB"/>
        </w:rPr>
        <w:t xml:space="preserve">NJSC </w:t>
      </w:r>
      <w:r w:rsidR="000F18C9">
        <w:rPr>
          <w:sz w:val="28"/>
          <w:szCs w:val="28"/>
          <w:lang w:val="kk-KZ"/>
        </w:rPr>
        <w:t>«</w:t>
      </w:r>
      <w:r w:rsidR="004D6352" w:rsidRPr="00D75FC8">
        <w:rPr>
          <w:sz w:val="28"/>
          <w:szCs w:val="28"/>
          <w:lang w:val="kk-KZ"/>
        </w:rPr>
        <w:t>Kazakh national agrarian research university</w:t>
      </w:r>
      <w:r w:rsidR="000F18C9">
        <w:rPr>
          <w:sz w:val="28"/>
          <w:szCs w:val="28"/>
          <w:lang w:val="kk-KZ"/>
        </w:rPr>
        <w:t>»</w:t>
      </w:r>
    </w:p>
    <w:p w14:paraId="6EDC9CF5" w14:textId="77777777" w:rsidR="004D6352" w:rsidRPr="004D6352" w:rsidRDefault="004D6352" w:rsidP="0041792B">
      <w:pPr>
        <w:jc w:val="center"/>
        <w:rPr>
          <w:sz w:val="28"/>
          <w:szCs w:val="28"/>
          <w:lang w:val="en-GB"/>
        </w:rPr>
      </w:pPr>
    </w:p>
    <w:p w14:paraId="4CEC322B" w14:textId="77777777" w:rsidR="00C9451F" w:rsidRPr="009A3CC5" w:rsidRDefault="00C9451F" w:rsidP="0041792B">
      <w:pPr>
        <w:jc w:val="center"/>
        <w:rPr>
          <w:sz w:val="28"/>
          <w:szCs w:val="28"/>
          <w:lang w:val="kk-KZ"/>
        </w:rPr>
      </w:pPr>
    </w:p>
    <w:p w14:paraId="1C4D7FCD" w14:textId="2C485C2C" w:rsidR="00C9451F" w:rsidRPr="00C9451F" w:rsidRDefault="00D75FC8" w:rsidP="0041792B">
      <w:pPr>
        <w:rPr>
          <w:sz w:val="28"/>
          <w:szCs w:val="28"/>
          <w:lang w:val="kk-KZ"/>
        </w:rPr>
      </w:pPr>
      <w:r w:rsidRPr="00D75FC8">
        <w:rPr>
          <w:sz w:val="28"/>
          <w:szCs w:val="28"/>
          <w:lang w:val="kk-KZ"/>
        </w:rPr>
        <w:t>UDC</w:t>
      </w:r>
      <w:r w:rsidR="00BB2565" w:rsidRPr="009A3CC5">
        <w:rPr>
          <w:sz w:val="28"/>
          <w:szCs w:val="28"/>
          <w:lang w:val="kk-KZ"/>
        </w:rPr>
        <w:t>:</w:t>
      </w:r>
      <w:r w:rsidR="00501294" w:rsidRPr="00AB4791">
        <w:rPr>
          <w:lang w:val="en-US"/>
        </w:rPr>
        <w:t xml:space="preserve"> </w:t>
      </w:r>
      <w:r w:rsidR="00501294" w:rsidRPr="009A3CC5">
        <w:rPr>
          <w:sz w:val="28"/>
          <w:szCs w:val="28"/>
          <w:lang w:val="kk-KZ"/>
        </w:rPr>
        <w:t xml:space="preserve">634.51:632.3  </w:t>
      </w:r>
      <w:r w:rsidR="00C9451F" w:rsidRPr="009A3CC5">
        <w:rPr>
          <w:sz w:val="28"/>
          <w:szCs w:val="28"/>
          <w:lang w:val="kk-KZ"/>
        </w:rPr>
        <w:t xml:space="preserve">        </w:t>
      </w:r>
      <w:r w:rsidR="00E904F6" w:rsidRPr="009A3CC5">
        <w:rPr>
          <w:sz w:val="28"/>
          <w:szCs w:val="28"/>
          <w:lang w:val="kk-KZ"/>
        </w:rPr>
        <w:t xml:space="preserve">                                 </w:t>
      </w:r>
      <w:r w:rsidR="00806E4E" w:rsidRPr="009A3CC5">
        <w:rPr>
          <w:sz w:val="28"/>
          <w:szCs w:val="28"/>
          <w:lang w:val="kk-KZ"/>
        </w:rPr>
        <w:t xml:space="preserve">    </w:t>
      </w:r>
      <w:r w:rsidR="00E904F6" w:rsidRPr="009A3CC5">
        <w:rPr>
          <w:sz w:val="28"/>
          <w:szCs w:val="28"/>
          <w:lang w:val="kk-KZ"/>
        </w:rPr>
        <w:t xml:space="preserve"> </w:t>
      </w:r>
      <w:r w:rsidR="006E2650" w:rsidRPr="009A3CC5">
        <w:rPr>
          <w:sz w:val="28"/>
          <w:szCs w:val="28"/>
          <w:lang w:val="kk-KZ"/>
        </w:rPr>
        <w:t xml:space="preserve">                   </w:t>
      </w:r>
      <w:r w:rsidR="00E904F6" w:rsidRPr="009A3CC5">
        <w:rPr>
          <w:sz w:val="28"/>
          <w:szCs w:val="28"/>
          <w:lang w:val="kk-KZ"/>
        </w:rPr>
        <w:t xml:space="preserve"> </w:t>
      </w:r>
      <w:r w:rsidR="00C9451F" w:rsidRPr="009A3CC5">
        <w:rPr>
          <w:sz w:val="28"/>
          <w:szCs w:val="28"/>
          <w:lang w:val="kk-KZ"/>
        </w:rPr>
        <w:t xml:space="preserve"> </w:t>
      </w:r>
      <w:r w:rsidRPr="00D75FC8">
        <w:rPr>
          <w:iCs/>
          <w:sz w:val="28"/>
          <w:szCs w:val="28"/>
          <w:lang w:val="kk-KZ"/>
        </w:rPr>
        <w:t>As a manuscript</w:t>
      </w:r>
    </w:p>
    <w:p w14:paraId="642CAFB1" w14:textId="77777777" w:rsidR="00C9451F" w:rsidRDefault="00C9451F" w:rsidP="0041792B">
      <w:pPr>
        <w:jc w:val="center"/>
        <w:rPr>
          <w:sz w:val="28"/>
          <w:szCs w:val="28"/>
          <w:lang w:val="kk-KZ"/>
        </w:rPr>
      </w:pPr>
    </w:p>
    <w:p w14:paraId="215CF970" w14:textId="77777777" w:rsidR="00C9451F" w:rsidRDefault="00C9451F" w:rsidP="0041792B">
      <w:pPr>
        <w:jc w:val="center"/>
        <w:rPr>
          <w:sz w:val="28"/>
          <w:szCs w:val="28"/>
          <w:lang w:val="kk-KZ"/>
        </w:rPr>
      </w:pPr>
    </w:p>
    <w:p w14:paraId="06D9F2E4" w14:textId="62179F15" w:rsidR="00C9451F" w:rsidRDefault="00C9451F" w:rsidP="0041792B">
      <w:pPr>
        <w:jc w:val="center"/>
        <w:rPr>
          <w:sz w:val="28"/>
          <w:szCs w:val="28"/>
          <w:lang w:val="kk-KZ"/>
        </w:rPr>
      </w:pPr>
    </w:p>
    <w:p w14:paraId="3F3EDD25" w14:textId="69B69939" w:rsidR="008C38B5" w:rsidRDefault="008C38B5" w:rsidP="0041792B">
      <w:pPr>
        <w:jc w:val="center"/>
        <w:rPr>
          <w:sz w:val="28"/>
          <w:szCs w:val="28"/>
          <w:lang w:val="kk-KZ"/>
        </w:rPr>
      </w:pPr>
    </w:p>
    <w:p w14:paraId="1D21162C" w14:textId="77777777" w:rsidR="008C38B5" w:rsidRDefault="008C38B5" w:rsidP="0041792B">
      <w:pPr>
        <w:jc w:val="center"/>
        <w:rPr>
          <w:sz w:val="28"/>
          <w:szCs w:val="28"/>
          <w:lang w:val="kk-KZ"/>
        </w:rPr>
      </w:pPr>
    </w:p>
    <w:p w14:paraId="7247C6F4" w14:textId="77777777" w:rsidR="00C9451F" w:rsidRPr="00C9451F" w:rsidRDefault="00C9451F" w:rsidP="0041792B">
      <w:pPr>
        <w:jc w:val="center"/>
        <w:rPr>
          <w:sz w:val="28"/>
          <w:szCs w:val="28"/>
          <w:lang w:val="kk-KZ"/>
        </w:rPr>
      </w:pPr>
    </w:p>
    <w:p w14:paraId="6C59A086" w14:textId="281A8897" w:rsidR="006E2650" w:rsidRPr="00402651" w:rsidRDefault="004D6352" w:rsidP="0041792B">
      <w:pPr>
        <w:jc w:val="center"/>
        <w:rPr>
          <w:b/>
          <w:sz w:val="28"/>
          <w:szCs w:val="28"/>
          <w:lang w:val="en-GB"/>
        </w:rPr>
      </w:pPr>
      <w:r w:rsidRPr="00D75FC8">
        <w:rPr>
          <w:b/>
          <w:sz w:val="28"/>
          <w:szCs w:val="28"/>
          <w:lang w:val="kk-KZ"/>
        </w:rPr>
        <w:t xml:space="preserve">Elmira </w:t>
      </w:r>
      <w:r w:rsidR="000F18C9" w:rsidRPr="00D75FC8">
        <w:rPr>
          <w:b/>
          <w:sz w:val="28"/>
          <w:szCs w:val="28"/>
          <w:lang w:val="kk-KZ"/>
        </w:rPr>
        <w:t>I</w:t>
      </w:r>
      <w:r w:rsidR="000F18C9">
        <w:rPr>
          <w:b/>
          <w:sz w:val="28"/>
          <w:szCs w:val="28"/>
          <w:lang w:val="kk-KZ"/>
        </w:rPr>
        <w:t>smagulova</w:t>
      </w:r>
      <w:r w:rsidR="00402651">
        <w:rPr>
          <w:b/>
          <w:sz w:val="28"/>
          <w:szCs w:val="28"/>
          <w:lang w:val="kk-KZ"/>
        </w:rPr>
        <w:t xml:space="preserve"> </w:t>
      </w:r>
      <w:r w:rsidR="00402651">
        <w:rPr>
          <w:b/>
          <w:sz w:val="28"/>
          <w:szCs w:val="28"/>
          <w:lang w:val="en-GB"/>
        </w:rPr>
        <w:t>Sovetovna</w:t>
      </w:r>
    </w:p>
    <w:p w14:paraId="79177CF9" w14:textId="77777777" w:rsidR="006E2650" w:rsidRDefault="006E2650" w:rsidP="0041792B">
      <w:pPr>
        <w:jc w:val="center"/>
        <w:rPr>
          <w:b/>
          <w:sz w:val="28"/>
          <w:szCs w:val="28"/>
          <w:lang w:val="kk-KZ"/>
        </w:rPr>
      </w:pPr>
    </w:p>
    <w:p w14:paraId="6C5710AD" w14:textId="6B395145" w:rsidR="008876C7" w:rsidRPr="001738EE" w:rsidRDefault="000F61BA" w:rsidP="0041792B">
      <w:pPr>
        <w:jc w:val="center"/>
        <w:rPr>
          <w:b/>
          <w:bCs/>
          <w:sz w:val="28"/>
          <w:lang w:val="en-US"/>
        </w:rPr>
      </w:pPr>
      <w:r w:rsidRPr="001738EE">
        <w:rPr>
          <w:b/>
          <w:bCs/>
          <w:sz w:val="28"/>
          <w:lang w:val="en-US"/>
        </w:rPr>
        <w:t xml:space="preserve">Phytopathological assessment of introduced walnut varieties and </w:t>
      </w:r>
      <w:r w:rsidR="00760D58">
        <w:rPr>
          <w:b/>
          <w:bCs/>
          <w:sz w:val="28"/>
          <w:lang w:val="en-GB"/>
        </w:rPr>
        <w:t xml:space="preserve">the </w:t>
      </w:r>
      <w:r w:rsidRPr="001738EE">
        <w:rPr>
          <w:b/>
          <w:bCs/>
          <w:sz w:val="28"/>
          <w:lang w:val="en-US"/>
        </w:rPr>
        <w:t>development of protective measures against major diseases for the southern fruit</w:t>
      </w:r>
      <w:r w:rsidR="005D2276" w:rsidRPr="001738EE">
        <w:rPr>
          <w:b/>
          <w:bCs/>
          <w:sz w:val="28"/>
          <w:lang w:val="en-US"/>
        </w:rPr>
        <w:t xml:space="preserve"> </w:t>
      </w:r>
      <w:r w:rsidRPr="001738EE">
        <w:rPr>
          <w:b/>
          <w:bCs/>
          <w:sz w:val="28"/>
          <w:lang w:val="en-US"/>
        </w:rPr>
        <w:t>growing zone of Kazakhstan</w:t>
      </w:r>
    </w:p>
    <w:p w14:paraId="58610398" w14:textId="77777777" w:rsidR="000F61BA" w:rsidRPr="001738EE" w:rsidRDefault="000F61BA" w:rsidP="0041792B">
      <w:pPr>
        <w:jc w:val="center"/>
        <w:rPr>
          <w:b/>
          <w:bCs/>
          <w:sz w:val="28"/>
          <w:lang w:val="en-US"/>
        </w:rPr>
      </w:pPr>
    </w:p>
    <w:p w14:paraId="7983BBF9" w14:textId="77777777" w:rsidR="000F61BA" w:rsidRDefault="007F56AC" w:rsidP="0041792B">
      <w:pPr>
        <w:jc w:val="center"/>
        <w:rPr>
          <w:sz w:val="28"/>
          <w:szCs w:val="28"/>
          <w:lang w:val="kk-KZ"/>
        </w:rPr>
      </w:pPr>
      <w:r w:rsidRPr="007F56AC">
        <w:rPr>
          <w:sz w:val="28"/>
          <w:szCs w:val="28"/>
          <w:lang w:val="kk-KZ"/>
        </w:rPr>
        <w:t>8</w:t>
      </w:r>
      <w:r w:rsidR="00C9451F" w:rsidRPr="007F56AC">
        <w:rPr>
          <w:sz w:val="28"/>
          <w:szCs w:val="28"/>
          <w:lang w:val="kk-KZ"/>
        </w:rPr>
        <w:t>D081</w:t>
      </w:r>
      <w:r w:rsidRPr="007F56AC">
        <w:rPr>
          <w:sz w:val="28"/>
          <w:szCs w:val="28"/>
          <w:lang w:val="kk-KZ"/>
        </w:rPr>
        <w:t>04</w:t>
      </w:r>
      <w:r w:rsidR="00C9451F" w:rsidRPr="007F56AC">
        <w:rPr>
          <w:sz w:val="28"/>
          <w:szCs w:val="28"/>
          <w:lang w:val="kk-KZ"/>
        </w:rPr>
        <w:t xml:space="preserve"> </w:t>
      </w:r>
      <w:r w:rsidR="001661AB" w:rsidRPr="007F56AC">
        <w:rPr>
          <w:sz w:val="28"/>
          <w:szCs w:val="28"/>
          <w:lang w:val="kk-KZ"/>
        </w:rPr>
        <w:t>–</w:t>
      </w:r>
      <w:r w:rsidR="00C9451F" w:rsidRPr="00C9451F">
        <w:rPr>
          <w:sz w:val="28"/>
          <w:szCs w:val="28"/>
          <w:lang w:val="kk-KZ"/>
        </w:rPr>
        <w:t xml:space="preserve"> </w:t>
      </w:r>
      <w:r w:rsidR="000F61BA" w:rsidRPr="000F61BA">
        <w:rPr>
          <w:sz w:val="28"/>
          <w:szCs w:val="28"/>
          <w:lang w:val="kk-KZ"/>
        </w:rPr>
        <w:t>Plant Protection and Quarantine</w:t>
      </w:r>
    </w:p>
    <w:p w14:paraId="3CC7651E" w14:textId="48803679" w:rsidR="00F53A74" w:rsidRDefault="00C9451F" w:rsidP="00491416">
      <w:pPr>
        <w:jc w:val="center"/>
        <w:rPr>
          <w:sz w:val="28"/>
          <w:szCs w:val="28"/>
          <w:lang w:val="kk-KZ"/>
        </w:rPr>
      </w:pPr>
      <w:r w:rsidRPr="00C9451F">
        <w:rPr>
          <w:sz w:val="28"/>
          <w:szCs w:val="28"/>
          <w:lang w:val="kk-KZ"/>
        </w:rPr>
        <w:t xml:space="preserve"> </w:t>
      </w:r>
      <w:r w:rsidR="000F61BA" w:rsidRPr="000F61BA">
        <w:rPr>
          <w:sz w:val="28"/>
          <w:szCs w:val="28"/>
          <w:lang w:val="kk-KZ"/>
        </w:rPr>
        <w:t>Dissertation for the degree of Doctor of Philosophy (PhD)</w:t>
      </w:r>
    </w:p>
    <w:p w14:paraId="487F1234" w14:textId="77777777" w:rsidR="00F53A74" w:rsidRDefault="00F53A74" w:rsidP="0041792B">
      <w:pPr>
        <w:jc w:val="center"/>
        <w:rPr>
          <w:sz w:val="28"/>
          <w:szCs w:val="28"/>
          <w:lang w:val="kk-KZ"/>
        </w:rPr>
      </w:pPr>
    </w:p>
    <w:p w14:paraId="4DEA3AB8" w14:textId="77777777" w:rsidR="00F53A74" w:rsidRDefault="00F53A74" w:rsidP="0041792B">
      <w:pPr>
        <w:jc w:val="center"/>
        <w:rPr>
          <w:sz w:val="28"/>
          <w:szCs w:val="28"/>
          <w:lang w:val="kk-KZ"/>
        </w:rPr>
      </w:pPr>
    </w:p>
    <w:p w14:paraId="2DDB78EA" w14:textId="77777777" w:rsidR="00F53A74" w:rsidRDefault="00F53A74" w:rsidP="0041792B">
      <w:pPr>
        <w:jc w:val="center"/>
        <w:rPr>
          <w:sz w:val="28"/>
          <w:szCs w:val="28"/>
          <w:lang w:val="kk-KZ"/>
        </w:rPr>
      </w:pPr>
    </w:p>
    <w:p w14:paraId="57BA7B34" w14:textId="77777777" w:rsidR="00F53A74" w:rsidRDefault="00F53A74" w:rsidP="0041792B">
      <w:pPr>
        <w:jc w:val="center"/>
        <w:rPr>
          <w:sz w:val="28"/>
          <w:szCs w:val="28"/>
          <w:lang w:val="kk-KZ"/>
        </w:rPr>
      </w:pPr>
    </w:p>
    <w:p w14:paraId="777E5D27" w14:textId="77777777" w:rsidR="00F53A74" w:rsidRDefault="00F53A74" w:rsidP="0041792B">
      <w:pPr>
        <w:rPr>
          <w:sz w:val="28"/>
          <w:szCs w:val="28"/>
          <w:lang w:val="kk-KZ"/>
        </w:rPr>
      </w:pPr>
    </w:p>
    <w:p w14:paraId="41CF9E99" w14:textId="3EFF6A18" w:rsidR="007F56AC" w:rsidRDefault="008876C7" w:rsidP="0041792B">
      <w:pPr>
        <w:rPr>
          <w:sz w:val="28"/>
          <w:szCs w:val="28"/>
          <w:lang w:val="kk-KZ"/>
        </w:rPr>
      </w:pPr>
      <w:r>
        <w:rPr>
          <w:sz w:val="28"/>
          <w:szCs w:val="28"/>
          <w:lang w:val="kk-KZ"/>
        </w:rPr>
        <w:t xml:space="preserve">                                                                       </w:t>
      </w:r>
      <w:r w:rsidR="000F61BA" w:rsidRPr="000F61BA">
        <w:rPr>
          <w:sz w:val="28"/>
          <w:szCs w:val="28"/>
          <w:lang w:val="kk-KZ"/>
        </w:rPr>
        <w:t>Scientific Supervisors</w:t>
      </w:r>
      <w:r w:rsidR="00F53A74" w:rsidRPr="007F56AC">
        <w:rPr>
          <w:sz w:val="28"/>
          <w:szCs w:val="28"/>
          <w:lang w:val="kk-KZ"/>
        </w:rPr>
        <w:t>:</w:t>
      </w:r>
      <w:r w:rsidR="007F56AC">
        <w:rPr>
          <w:sz w:val="28"/>
          <w:szCs w:val="28"/>
          <w:lang w:val="kk-KZ"/>
        </w:rPr>
        <w:t xml:space="preserve"> </w:t>
      </w:r>
    </w:p>
    <w:p w14:paraId="3CDDCB85" w14:textId="24A9ED2F" w:rsidR="00A4132A" w:rsidRPr="0056548C" w:rsidRDefault="008876C7" w:rsidP="0041792B">
      <w:pPr>
        <w:rPr>
          <w:sz w:val="28"/>
          <w:szCs w:val="28"/>
          <w:lang w:val="en-GB"/>
        </w:rPr>
      </w:pPr>
      <w:r>
        <w:rPr>
          <w:sz w:val="28"/>
          <w:szCs w:val="28"/>
          <w:lang w:val="kk-KZ"/>
        </w:rPr>
        <w:t xml:space="preserve">                                                                       </w:t>
      </w:r>
      <w:r w:rsidR="0056548C">
        <w:rPr>
          <w:sz w:val="28"/>
          <w:szCs w:val="28"/>
          <w:lang w:val="en-GB"/>
        </w:rPr>
        <w:t xml:space="preserve">Gulshariya </w:t>
      </w:r>
      <w:r w:rsidR="000F18C9">
        <w:rPr>
          <w:sz w:val="28"/>
          <w:szCs w:val="28"/>
          <w:lang w:val="kk-KZ"/>
        </w:rPr>
        <w:t>Kairova</w:t>
      </w:r>
    </w:p>
    <w:p w14:paraId="23D56F8E" w14:textId="7D609B67" w:rsidR="00F53A74" w:rsidRPr="007F56AC" w:rsidRDefault="008876C7" w:rsidP="0041792B">
      <w:pPr>
        <w:rPr>
          <w:sz w:val="28"/>
          <w:szCs w:val="28"/>
          <w:lang w:val="kk-KZ"/>
        </w:rPr>
      </w:pPr>
      <w:r>
        <w:rPr>
          <w:sz w:val="28"/>
          <w:szCs w:val="28"/>
          <w:lang w:val="kk-KZ"/>
        </w:rPr>
        <w:t xml:space="preserve">                                                                    </w:t>
      </w:r>
      <w:r w:rsidR="00C44B5B">
        <w:rPr>
          <w:sz w:val="28"/>
          <w:szCs w:val="28"/>
          <w:lang w:val="kk-KZ"/>
        </w:rPr>
        <w:t xml:space="preserve">   </w:t>
      </w:r>
      <w:r w:rsidR="000F61BA" w:rsidRPr="000F61BA">
        <w:rPr>
          <w:sz w:val="28"/>
          <w:szCs w:val="28"/>
          <w:lang w:val="kk-KZ"/>
        </w:rPr>
        <w:t>Candidate of Agricultural Sciences,</w:t>
      </w:r>
    </w:p>
    <w:p w14:paraId="104169A7" w14:textId="77777777" w:rsidR="00CB2B28" w:rsidRDefault="008876C7" w:rsidP="00CB2B28">
      <w:pPr>
        <w:rPr>
          <w:sz w:val="28"/>
          <w:szCs w:val="28"/>
          <w:lang w:val="kk-KZ"/>
        </w:rPr>
      </w:pPr>
      <w:r>
        <w:rPr>
          <w:sz w:val="28"/>
          <w:szCs w:val="28"/>
          <w:lang w:val="kk-KZ"/>
        </w:rPr>
        <w:t xml:space="preserve">                                                                       </w:t>
      </w:r>
      <w:r w:rsidR="000F61BA" w:rsidRPr="000F61BA">
        <w:rPr>
          <w:sz w:val="28"/>
          <w:szCs w:val="28"/>
          <w:lang w:val="kk-KZ"/>
        </w:rPr>
        <w:t>Associate Professor,</w:t>
      </w:r>
    </w:p>
    <w:p w14:paraId="6E40E1B7" w14:textId="717EBE17" w:rsidR="00965FC0" w:rsidRDefault="00CB2B28" w:rsidP="00CB2B28">
      <w:pPr>
        <w:jc w:val="center"/>
        <w:rPr>
          <w:sz w:val="28"/>
          <w:szCs w:val="28"/>
          <w:lang w:val="kk-KZ"/>
        </w:rPr>
      </w:pPr>
      <w:r>
        <w:rPr>
          <w:sz w:val="28"/>
          <w:szCs w:val="28"/>
          <w:lang w:val="kk-KZ"/>
        </w:rPr>
        <w:t xml:space="preserve">                                 </w:t>
      </w:r>
      <w:r w:rsidR="00F635B9">
        <w:rPr>
          <w:sz w:val="28"/>
          <w:szCs w:val="28"/>
          <w:lang w:val="en-GB"/>
        </w:rPr>
        <w:t xml:space="preserve">            </w:t>
      </w:r>
      <w:r>
        <w:rPr>
          <w:sz w:val="28"/>
          <w:szCs w:val="28"/>
          <w:lang w:val="kk-KZ"/>
        </w:rPr>
        <w:t xml:space="preserve"> </w:t>
      </w:r>
      <w:r w:rsidR="00F635B9">
        <w:rPr>
          <w:sz w:val="28"/>
          <w:szCs w:val="28"/>
          <w:lang w:val="en-GB"/>
        </w:rPr>
        <w:t xml:space="preserve">      </w:t>
      </w:r>
      <w:r w:rsidRPr="00CB2B28">
        <w:rPr>
          <w:sz w:val="28"/>
          <w:szCs w:val="28"/>
          <w:lang w:val="kk-KZ"/>
        </w:rPr>
        <w:t>Acad</w:t>
      </w:r>
      <w:r w:rsidR="00F635B9">
        <w:rPr>
          <w:sz w:val="28"/>
          <w:szCs w:val="28"/>
          <w:lang w:val="en-GB"/>
        </w:rPr>
        <w:t>emician</w:t>
      </w:r>
      <w:r w:rsidRPr="00CB2B28">
        <w:rPr>
          <w:sz w:val="28"/>
          <w:szCs w:val="28"/>
          <w:lang w:val="kk-KZ"/>
        </w:rPr>
        <w:t xml:space="preserve"> of </w:t>
      </w:r>
      <w:r w:rsidR="00F635B9">
        <w:rPr>
          <w:sz w:val="28"/>
          <w:szCs w:val="28"/>
          <w:lang w:val="en-GB"/>
        </w:rPr>
        <w:t xml:space="preserve">the </w:t>
      </w:r>
      <w:r w:rsidRPr="00CB2B28">
        <w:rPr>
          <w:sz w:val="28"/>
          <w:szCs w:val="28"/>
          <w:lang w:val="kk-KZ"/>
        </w:rPr>
        <w:t>AAS RK</w:t>
      </w:r>
    </w:p>
    <w:p w14:paraId="562D7B2C" w14:textId="77777777" w:rsidR="00CB2B28" w:rsidRPr="008876C7" w:rsidRDefault="00CB2B28" w:rsidP="00CB2B28">
      <w:pPr>
        <w:jc w:val="center"/>
        <w:rPr>
          <w:color w:val="000000"/>
          <w:sz w:val="28"/>
          <w:szCs w:val="28"/>
          <w:lang w:val="kk-KZ"/>
        </w:rPr>
      </w:pPr>
    </w:p>
    <w:p w14:paraId="0DEC8474" w14:textId="3806C4BF" w:rsidR="00965FC0" w:rsidRPr="008876C7" w:rsidRDefault="008876C7" w:rsidP="0041792B">
      <w:pPr>
        <w:adjustRightInd w:val="0"/>
        <w:contextualSpacing/>
        <w:rPr>
          <w:color w:val="000000"/>
          <w:sz w:val="28"/>
          <w:szCs w:val="28"/>
          <w:lang w:val="kk-KZ"/>
        </w:rPr>
      </w:pPr>
      <w:r w:rsidRPr="008876C7">
        <w:rPr>
          <w:color w:val="000000"/>
          <w:sz w:val="28"/>
          <w:szCs w:val="28"/>
          <w:lang w:val="kk-KZ"/>
        </w:rPr>
        <w:t xml:space="preserve"> </w:t>
      </w:r>
      <w:r>
        <w:rPr>
          <w:color w:val="000000"/>
          <w:sz w:val="28"/>
          <w:szCs w:val="28"/>
          <w:lang w:val="kk-KZ"/>
        </w:rPr>
        <w:t xml:space="preserve">                                                             </w:t>
      </w:r>
      <w:r w:rsidR="00C44B5B">
        <w:rPr>
          <w:color w:val="000000"/>
          <w:sz w:val="28"/>
          <w:szCs w:val="28"/>
          <w:lang w:val="kk-KZ"/>
        </w:rPr>
        <w:t xml:space="preserve"> </w:t>
      </w:r>
      <w:r>
        <w:rPr>
          <w:color w:val="000000"/>
          <w:sz w:val="28"/>
          <w:szCs w:val="28"/>
          <w:lang w:val="kk-KZ"/>
        </w:rPr>
        <w:t xml:space="preserve">        </w:t>
      </w:r>
      <w:r w:rsidR="00965FC0" w:rsidRPr="008876C7">
        <w:rPr>
          <w:color w:val="000000"/>
          <w:sz w:val="28"/>
          <w:szCs w:val="28"/>
          <w:lang w:val="kk-KZ"/>
        </w:rPr>
        <w:t>Hüse</w:t>
      </w:r>
      <w:r w:rsidR="006134B8">
        <w:rPr>
          <w:color w:val="000000"/>
          <w:sz w:val="28"/>
          <w:szCs w:val="28"/>
          <w:lang w:val="kk-KZ"/>
        </w:rPr>
        <w:t>y</w:t>
      </w:r>
      <w:r w:rsidR="00965FC0" w:rsidRPr="008876C7">
        <w:rPr>
          <w:color w:val="000000"/>
          <w:sz w:val="28"/>
          <w:szCs w:val="28"/>
          <w:lang w:val="kk-KZ"/>
        </w:rPr>
        <w:t>in Basim</w:t>
      </w:r>
    </w:p>
    <w:p w14:paraId="5F8F512F" w14:textId="52BB39E8" w:rsidR="0056548C" w:rsidRDefault="008876C7" w:rsidP="0041792B">
      <w:pPr>
        <w:rPr>
          <w:color w:val="000000"/>
          <w:sz w:val="28"/>
          <w:szCs w:val="28"/>
          <w:lang w:val="en-GB"/>
        </w:rPr>
      </w:pPr>
      <w:r w:rsidRPr="008876C7">
        <w:rPr>
          <w:color w:val="000000"/>
          <w:sz w:val="28"/>
          <w:szCs w:val="28"/>
          <w:lang w:val="kk-KZ"/>
        </w:rPr>
        <w:t xml:space="preserve">                                                                       </w:t>
      </w:r>
      <w:r w:rsidR="0056548C" w:rsidRPr="008876C7">
        <w:rPr>
          <w:color w:val="000000"/>
          <w:sz w:val="28"/>
          <w:szCs w:val="28"/>
          <w:lang w:val="kk-KZ"/>
        </w:rPr>
        <w:t>Prof</w:t>
      </w:r>
      <w:r w:rsidR="0056548C">
        <w:rPr>
          <w:color w:val="000000"/>
          <w:sz w:val="28"/>
          <w:szCs w:val="28"/>
          <w:lang w:val="en-GB"/>
        </w:rPr>
        <w:t>essor</w:t>
      </w:r>
      <w:r w:rsidR="00E83DEC">
        <w:rPr>
          <w:color w:val="000000"/>
          <w:sz w:val="28"/>
          <w:szCs w:val="28"/>
          <w:lang w:val="en-GB"/>
        </w:rPr>
        <w:t>,</w:t>
      </w:r>
      <w:r w:rsidR="0056548C">
        <w:rPr>
          <w:color w:val="000000"/>
          <w:sz w:val="28"/>
          <w:szCs w:val="28"/>
          <w:lang w:val="en-GB"/>
        </w:rPr>
        <w:t xml:space="preserve"> </w:t>
      </w:r>
      <w:r w:rsidR="0056548C" w:rsidRPr="008876C7">
        <w:rPr>
          <w:color w:val="000000"/>
          <w:sz w:val="28"/>
          <w:szCs w:val="28"/>
          <w:lang w:val="kk-KZ"/>
        </w:rPr>
        <w:t xml:space="preserve">Dr. </w:t>
      </w:r>
    </w:p>
    <w:p w14:paraId="71759C8A" w14:textId="76586F75" w:rsidR="00965FC0" w:rsidRPr="007F56AC" w:rsidRDefault="0056548C" w:rsidP="0041792B">
      <w:pPr>
        <w:rPr>
          <w:color w:val="000000"/>
          <w:sz w:val="28"/>
          <w:szCs w:val="28"/>
          <w:lang w:val="en-US"/>
        </w:rPr>
      </w:pPr>
      <w:r>
        <w:rPr>
          <w:color w:val="000000"/>
          <w:sz w:val="28"/>
          <w:szCs w:val="28"/>
          <w:lang w:val="en-GB"/>
        </w:rPr>
        <w:t xml:space="preserve">                                                                       </w:t>
      </w:r>
      <w:r w:rsidR="00965FC0" w:rsidRPr="007F56AC">
        <w:rPr>
          <w:color w:val="000000"/>
          <w:sz w:val="28"/>
          <w:szCs w:val="28"/>
          <w:lang w:val="en-US"/>
        </w:rPr>
        <w:t>Head of Department</w:t>
      </w:r>
      <w:r w:rsidR="00965FC0" w:rsidRPr="007F56AC">
        <w:rPr>
          <w:color w:val="000000"/>
          <w:sz w:val="28"/>
          <w:szCs w:val="28"/>
          <w:lang w:val="en-GB"/>
        </w:rPr>
        <w:t xml:space="preserve"> </w:t>
      </w:r>
      <w:r w:rsidR="00965FC0" w:rsidRPr="007F56AC">
        <w:rPr>
          <w:color w:val="000000"/>
          <w:sz w:val="28"/>
          <w:szCs w:val="28"/>
          <w:lang w:val="en-US"/>
        </w:rPr>
        <w:t>Akdeniz</w:t>
      </w:r>
      <w:r w:rsidR="00C44B5B" w:rsidRPr="00C44B5B">
        <w:rPr>
          <w:color w:val="000000"/>
          <w:sz w:val="28"/>
          <w:szCs w:val="28"/>
          <w:lang w:val="en-US"/>
        </w:rPr>
        <w:t xml:space="preserve"> </w:t>
      </w:r>
      <w:r w:rsidR="00965FC0" w:rsidRPr="007F56AC">
        <w:rPr>
          <w:color w:val="000000"/>
          <w:sz w:val="28"/>
          <w:szCs w:val="28"/>
          <w:lang w:val="en-US"/>
        </w:rPr>
        <w:t>University,</w:t>
      </w:r>
    </w:p>
    <w:p w14:paraId="0E368587" w14:textId="1BF10875" w:rsidR="006134B8" w:rsidRPr="006134B8" w:rsidRDefault="003660D7" w:rsidP="006134B8">
      <w:pPr>
        <w:rPr>
          <w:color w:val="000000"/>
          <w:sz w:val="28"/>
          <w:szCs w:val="28"/>
          <w:lang w:val="en-US"/>
        </w:rPr>
      </w:pPr>
      <w:r w:rsidRPr="003660D7">
        <w:rPr>
          <w:color w:val="000000"/>
          <w:sz w:val="28"/>
          <w:szCs w:val="28"/>
          <w:lang w:val="en-US"/>
        </w:rPr>
        <w:t xml:space="preserve">                                                                       </w:t>
      </w:r>
      <w:r w:rsidR="000F18C9">
        <w:rPr>
          <w:color w:val="000000"/>
          <w:sz w:val="28"/>
          <w:szCs w:val="28"/>
          <w:lang w:val="en-US"/>
        </w:rPr>
        <w:t>Faculty of Agriculture,</w:t>
      </w:r>
    </w:p>
    <w:p w14:paraId="4759CD46" w14:textId="77777777" w:rsidR="006134B8" w:rsidRDefault="006134B8" w:rsidP="006134B8">
      <w:pPr>
        <w:rPr>
          <w:color w:val="000000"/>
          <w:sz w:val="28"/>
          <w:szCs w:val="28"/>
          <w:lang w:val="en-US"/>
        </w:rPr>
      </w:pPr>
      <w:r>
        <w:rPr>
          <w:color w:val="000000"/>
          <w:sz w:val="28"/>
          <w:szCs w:val="28"/>
          <w:lang w:val="en-US"/>
        </w:rPr>
        <w:t xml:space="preserve">                                                                       </w:t>
      </w:r>
      <w:r w:rsidRPr="006134B8">
        <w:rPr>
          <w:color w:val="000000"/>
          <w:sz w:val="28"/>
          <w:szCs w:val="28"/>
          <w:lang w:val="en-US"/>
        </w:rPr>
        <w:t xml:space="preserve">Department of Plant Protection </w:t>
      </w:r>
    </w:p>
    <w:p w14:paraId="12016F83" w14:textId="36CCB949" w:rsidR="00F53A74" w:rsidRPr="007F56AC" w:rsidRDefault="006134B8" w:rsidP="006134B8">
      <w:pPr>
        <w:rPr>
          <w:sz w:val="28"/>
          <w:szCs w:val="28"/>
          <w:lang w:val="kk-KZ"/>
        </w:rPr>
      </w:pPr>
      <w:r>
        <w:rPr>
          <w:color w:val="000000"/>
          <w:sz w:val="28"/>
          <w:szCs w:val="28"/>
          <w:lang w:val="en-US"/>
        </w:rPr>
        <w:t xml:space="preserve">                                                                       </w:t>
      </w:r>
      <w:r w:rsidR="00965FC0" w:rsidRPr="007F56AC">
        <w:rPr>
          <w:color w:val="000000"/>
          <w:sz w:val="28"/>
          <w:szCs w:val="28"/>
          <w:lang w:val="en-GB"/>
        </w:rPr>
        <w:t>(Turkey, Antalya)</w:t>
      </w:r>
    </w:p>
    <w:p w14:paraId="5A142D62" w14:textId="77777777" w:rsidR="00437009" w:rsidRDefault="00437009" w:rsidP="0041792B">
      <w:pPr>
        <w:jc w:val="right"/>
        <w:rPr>
          <w:sz w:val="28"/>
          <w:szCs w:val="28"/>
          <w:lang w:val="kk-KZ"/>
        </w:rPr>
      </w:pPr>
    </w:p>
    <w:p w14:paraId="51AEA8A9" w14:textId="2E6BCB90" w:rsidR="00437009" w:rsidRDefault="00437009" w:rsidP="0041792B">
      <w:pPr>
        <w:rPr>
          <w:sz w:val="28"/>
          <w:szCs w:val="28"/>
          <w:lang w:val="kk-KZ"/>
        </w:rPr>
      </w:pPr>
    </w:p>
    <w:p w14:paraId="786D2A4D" w14:textId="0EFCC7C2" w:rsidR="007F56AC" w:rsidRDefault="007F56AC" w:rsidP="0041792B">
      <w:pPr>
        <w:rPr>
          <w:sz w:val="28"/>
          <w:szCs w:val="28"/>
          <w:lang w:val="kk-KZ"/>
        </w:rPr>
      </w:pPr>
    </w:p>
    <w:p w14:paraId="6FA60F16" w14:textId="195C5022" w:rsidR="00C44B5B" w:rsidRDefault="00C44B5B" w:rsidP="0041792B">
      <w:pPr>
        <w:rPr>
          <w:sz w:val="28"/>
          <w:szCs w:val="28"/>
          <w:lang w:val="kk-KZ"/>
        </w:rPr>
      </w:pPr>
    </w:p>
    <w:p w14:paraId="057ADA08" w14:textId="77777777" w:rsidR="008C38B5" w:rsidRDefault="008C38B5" w:rsidP="0041792B">
      <w:pPr>
        <w:rPr>
          <w:sz w:val="28"/>
          <w:szCs w:val="28"/>
          <w:lang w:val="kk-KZ"/>
        </w:rPr>
      </w:pPr>
    </w:p>
    <w:p w14:paraId="6FE59A60" w14:textId="5660499D" w:rsidR="00316F0A" w:rsidRDefault="00316F0A" w:rsidP="0041792B">
      <w:pPr>
        <w:rPr>
          <w:sz w:val="28"/>
          <w:szCs w:val="28"/>
          <w:lang w:val="kk-KZ"/>
        </w:rPr>
      </w:pPr>
    </w:p>
    <w:p w14:paraId="01E37B20" w14:textId="77777777" w:rsidR="00316F0A" w:rsidRDefault="00316F0A" w:rsidP="0041792B">
      <w:pPr>
        <w:rPr>
          <w:sz w:val="28"/>
          <w:szCs w:val="28"/>
          <w:lang w:val="en-GB"/>
        </w:rPr>
      </w:pPr>
    </w:p>
    <w:p w14:paraId="39CF9393" w14:textId="77777777" w:rsidR="0090407A" w:rsidRPr="0090407A" w:rsidRDefault="0090407A" w:rsidP="0041792B">
      <w:pPr>
        <w:rPr>
          <w:sz w:val="28"/>
          <w:szCs w:val="28"/>
          <w:lang w:val="en-GB"/>
        </w:rPr>
      </w:pPr>
    </w:p>
    <w:p w14:paraId="69A333B8" w14:textId="77777777" w:rsidR="00CB2B28" w:rsidRPr="00CB2B28" w:rsidRDefault="00CB2B28" w:rsidP="00CB2B28">
      <w:pPr>
        <w:jc w:val="center"/>
        <w:rPr>
          <w:sz w:val="28"/>
          <w:szCs w:val="28"/>
          <w:lang w:val="kk-KZ"/>
        </w:rPr>
      </w:pPr>
      <w:r w:rsidRPr="00CB2B28">
        <w:rPr>
          <w:sz w:val="28"/>
          <w:szCs w:val="28"/>
          <w:lang w:val="kk-KZ"/>
        </w:rPr>
        <w:t>Republic of Kazakhstan</w:t>
      </w:r>
    </w:p>
    <w:p w14:paraId="6579C9E1" w14:textId="6A48F1EE" w:rsidR="00151B4E" w:rsidRPr="00151B4E" w:rsidRDefault="00CB2B28" w:rsidP="00151B4E">
      <w:pPr>
        <w:jc w:val="center"/>
        <w:rPr>
          <w:sz w:val="28"/>
          <w:szCs w:val="28"/>
          <w:lang w:val="en-GB"/>
        </w:rPr>
      </w:pPr>
      <w:r w:rsidRPr="00CB2B28">
        <w:rPr>
          <w:sz w:val="28"/>
          <w:szCs w:val="28"/>
          <w:lang w:val="kk-KZ"/>
        </w:rPr>
        <w:t>Almaty, 202</w:t>
      </w:r>
      <w:r w:rsidR="00B67FEE">
        <w:rPr>
          <w:sz w:val="28"/>
          <w:szCs w:val="28"/>
          <w:lang w:val="kk-KZ"/>
        </w:rPr>
        <w:t>6</w:t>
      </w:r>
    </w:p>
    <w:p w14:paraId="1A05EA68" w14:textId="77777777" w:rsidR="00151B4E" w:rsidRDefault="00151B4E" w:rsidP="00151B4E">
      <w:pPr>
        <w:jc w:val="center"/>
        <w:rPr>
          <w:b/>
          <w:bCs/>
          <w:sz w:val="28"/>
          <w:szCs w:val="28"/>
          <w:lang w:val="en-GB"/>
        </w:rPr>
      </w:pPr>
      <w:r w:rsidRPr="00A319E1">
        <w:rPr>
          <w:b/>
          <w:bCs/>
          <w:sz w:val="28"/>
          <w:szCs w:val="28"/>
          <w:lang w:val="kk-KZ"/>
        </w:rPr>
        <w:lastRenderedPageBreak/>
        <w:t>CONTENTS</w:t>
      </w:r>
    </w:p>
    <w:p w14:paraId="6FFE57FE" w14:textId="77777777" w:rsidR="00151B4E" w:rsidRPr="0056548C" w:rsidRDefault="00151B4E" w:rsidP="00151B4E">
      <w:pPr>
        <w:jc w:val="center"/>
        <w:rPr>
          <w:b/>
          <w:bCs/>
          <w:sz w:val="28"/>
          <w:szCs w:val="28"/>
          <w:lang w:val="en-GB"/>
        </w:rPr>
      </w:pPr>
    </w:p>
    <w:tbl>
      <w:tblPr>
        <w:tblW w:w="9571" w:type="dxa"/>
        <w:tblLayout w:type="fixed"/>
        <w:tblLook w:val="04A0" w:firstRow="1" w:lastRow="0" w:firstColumn="1" w:lastColumn="0" w:noHBand="0" w:noVBand="1"/>
      </w:tblPr>
      <w:tblGrid>
        <w:gridCol w:w="817"/>
        <w:gridCol w:w="8080"/>
        <w:gridCol w:w="674"/>
      </w:tblGrid>
      <w:tr w:rsidR="000F18C9" w:rsidRPr="000D7EDD" w14:paraId="57EDFA9F" w14:textId="77777777" w:rsidTr="008E5781">
        <w:tc>
          <w:tcPr>
            <w:tcW w:w="817" w:type="dxa"/>
          </w:tcPr>
          <w:p w14:paraId="1BE9F276" w14:textId="77777777" w:rsidR="000F18C9" w:rsidRPr="001331B9" w:rsidRDefault="000F18C9" w:rsidP="000F18C9">
            <w:pPr>
              <w:contextualSpacing/>
              <w:jc w:val="both"/>
              <w:rPr>
                <w:b/>
                <w:bCs/>
                <w:caps/>
                <w:sz w:val="28"/>
                <w:szCs w:val="28"/>
                <w:lang w:val="kk-KZ"/>
              </w:rPr>
            </w:pPr>
          </w:p>
        </w:tc>
        <w:tc>
          <w:tcPr>
            <w:tcW w:w="8080" w:type="dxa"/>
          </w:tcPr>
          <w:p w14:paraId="79074BE4" w14:textId="77777777" w:rsidR="000F18C9" w:rsidRPr="0056548C" w:rsidRDefault="000F18C9" w:rsidP="000F18C9">
            <w:pPr>
              <w:contextualSpacing/>
              <w:jc w:val="both"/>
              <w:rPr>
                <w:caps/>
                <w:sz w:val="28"/>
                <w:szCs w:val="28"/>
                <w:lang w:val="en-GB"/>
              </w:rPr>
            </w:pPr>
            <w:r w:rsidRPr="0056548C">
              <w:rPr>
                <w:b/>
                <w:bCs/>
                <w:sz w:val="28"/>
                <w:szCs w:val="28"/>
              </w:rPr>
              <w:t>NORMATIVE REFERENCES</w:t>
            </w:r>
          </w:p>
        </w:tc>
        <w:tc>
          <w:tcPr>
            <w:tcW w:w="674" w:type="dxa"/>
          </w:tcPr>
          <w:p w14:paraId="27F75E6B" w14:textId="77777777" w:rsidR="000F18C9" w:rsidRPr="00CF40A8" w:rsidRDefault="000F18C9" w:rsidP="000F18C9">
            <w:pPr>
              <w:jc w:val="center"/>
              <w:rPr>
                <w:sz w:val="28"/>
                <w:szCs w:val="28"/>
                <w:lang w:val="en-GB"/>
              </w:rPr>
            </w:pPr>
            <w:r w:rsidRPr="000D7EDD">
              <w:rPr>
                <w:sz w:val="28"/>
                <w:szCs w:val="28"/>
                <w:lang w:val="kk-KZ"/>
              </w:rPr>
              <w:t>4</w:t>
            </w:r>
          </w:p>
        </w:tc>
      </w:tr>
      <w:tr w:rsidR="000F18C9" w:rsidRPr="000D7EDD" w14:paraId="52CC7BE9" w14:textId="77777777" w:rsidTr="008E5781">
        <w:tc>
          <w:tcPr>
            <w:tcW w:w="817" w:type="dxa"/>
          </w:tcPr>
          <w:p w14:paraId="5FB4981A" w14:textId="77777777" w:rsidR="000F18C9" w:rsidRPr="001331B9" w:rsidRDefault="000F18C9" w:rsidP="000F18C9">
            <w:pPr>
              <w:contextualSpacing/>
              <w:jc w:val="both"/>
              <w:rPr>
                <w:b/>
                <w:bCs/>
                <w:caps/>
                <w:sz w:val="28"/>
                <w:szCs w:val="28"/>
                <w:lang w:val="kk-KZ"/>
              </w:rPr>
            </w:pPr>
          </w:p>
        </w:tc>
        <w:tc>
          <w:tcPr>
            <w:tcW w:w="8080" w:type="dxa"/>
          </w:tcPr>
          <w:p w14:paraId="2E3BFE54" w14:textId="77777777" w:rsidR="000F18C9" w:rsidRPr="0056548C" w:rsidRDefault="000F18C9" w:rsidP="000F18C9">
            <w:pPr>
              <w:contextualSpacing/>
              <w:jc w:val="both"/>
              <w:rPr>
                <w:b/>
                <w:bCs/>
                <w:sz w:val="28"/>
                <w:szCs w:val="28"/>
              </w:rPr>
            </w:pPr>
            <w:r w:rsidRPr="0056548C">
              <w:rPr>
                <w:b/>
                <w:bCs/>
                <w:sz w:val="28"/>
                <w:szCs w:val="28"/>
              </w:rPr>
              <w:t>TERMS AND DEFINITIONS</w:t>
            </w:r>
          </w:p>
        </w:tc>
        <w:tc>
          <w:tcPr>
            <w:tcW w:w="674" w:type="dxa"/>
          </w:tcPr>
          <w:p w14:paraId="4E98B109" w14:textId="77777777" w:rsidR="000F18C9" w:rsidRPr="000D7EDD" w:rsidRDefault="000F18C9" w:rsidP="000F18C9">
            <w:pPr>
              <w:jc w:val="center"/>
              <w:rPr>
                <w:sz w:val="28"/>
                <w:szCs w:val="28"/>
                <w:lang w:val="kk-KZ"/>
              </w:rPr>
            </w:pPr>
            <w:r w:rsidRPr="000D7EDD">
              <w:rPr>
                <w:sz w:val="28"/>
                <w:szCs w:val="28"/>
                <w:lang w:val="kk-KZ"/>
              </w:rPr>
              <w:t>5</w:t>
            </w:r>
          </w:p>
        </w:tc>
      </w:tr>
      <w:tr w:rsidR="000F18C9" w:rsidRPr="000D7EDD" w14:paraId="3F250CE5" w14:textId="77777777" w:rsidTr="008E5781">
        <w:tc>
          <w:tcPr>
            <w:tcW w:w="817" w:type="dxa"/>
          </w:tcPr>
          <w:p w14:paraId="09BA8B17" w14:textId="77777777" w:rsidR="000F18C9" w:rsidRPr="001331B9" w:rsidRDefault="000F18C9" w:rsidP="000F18C9">
            <w:pPr>
              <w:contextualSpacing/>
              <w:jc w:val="both"/>
              <w:rPr>
                <w:b/>
                <w:bCs/>
                <w:caps/>
                <w:sz w:val="28"/>
                <w:szCs w:val="28"/>
                <w:lang w:val="kk-KZ"/>
              </w:rPr>
            </w:pPr>
          </w:p>
        </w:tc>
        <w:tc>
          <w:tcPr>
            <w:tcW w:w="8080" w:type="dxa"/>
          </w:tcPr>
          <w:p w14:paraId="5476A4FB" w14:textId="77777777" w:rsidR="000F18C9" w:rsidRPr="001738EE" w:rsidRDefault="000F18C9" w:rsidP="000F18C9">
            <w:pPr>
              <w:contextualSpacing/>
              <w:jc w:val="both"/>
              <w:rPr>
                <w:b/>
                <w:bCs/>
                <w:sz w:val="28"/>
                <w:szCs w:val="28"/>
                <w:lang w:val="en-US"/>
              </w:rPr>
            </w:pPr>
            <w:r w:rsidRPr="001738EE">
              <w:rPr>
                <w:b/>
                <w:bCs/>
                <w:sz w:val="28"/>
                <w:szCs w:val="28"/>
                <w:lang w:val="en-US"/>
              </w:rPr>
              <w:t>LIST OF ABBREVIATIONS AND SYMBOLS</w:t>
            </w:r>
          </w:p>
        </w:tc>
        <w:tc>
          <w:tcPr>
            <w:tcW w:w="674" w:type="dxa"/>
          </w:tcPr>
          <w:p w14:paraId="66A410CA" w14:textId="77777777" w:rsidR="000F18C9" w:rsidRPr="000D7EDD" w:rsidRDefault="000F18C9" w:rsidP="000F18C9">
            <w:pPr>
              <w:jc w:val="center"/>
              <w:rPr>
                <w:sz w:val="28"/>
                <w:szCs w:val="28"/>
                <w:lang w:val="kk-KZ"/>
              </w:rPr>
            </w:pPr>
            <w:r w:rsidRPr="000D7EDD">
              <w:rPr>
                <w:sz w:val="28"/>
                <w:szCs w:val="28"/>
                <w:lang w:val="kk-KZ"/>
              </w:rPr>
              <w:t>6</w:t>
            </w:r>
          </w:p>
        </w:tc>
      </w:tr>
      <w:tr w:rsidR="000F18C9" w:rsidRPr="000D7EDD" w14:paraId="2628B15B" w14:textId="77777777" w:rsidTr="008E5781">
        <w:tc>
          <w:tcPr>
            <w:tcW w:w="817" w:type="dxa"/>
          </w:tcPr>
          <w:p w14:paraId="0B6C7C2B" w14:textId="77777777" w:rsidR="000F18C9" w:rsidRPr="001331B9" w:rsidRDefault="000F18C9" w:rsidP="000F18C9">
            <w:pPr>
              <w:contextualSpacing/>
              <w:jc w:val="both"/>
              <w:rPr>
                <w:b/>
                <w:bCs/>
                <w:caps/>
                <w:sz w:val="28"/>
                <w:szCs w:val="28"/>
                <w:lang w:val="kk-KZ"/>
              </w:rPr>
            </w:pPr>
          </w:p>
        </w:tc>
        <w:tc>
          <w:tcPr>
            <w:tcW w:w="8080" w:type="dxa"/>
          </w:tcPr>
          <w:p w14:paraId="5BE44254" w14:textId="77777777" w:rsidR="000F18C9" w:rsidRPr="0056548C" w:rsidRDefault="000F18C9" w:rsidP="000F18C9">
            <w:pPr>
              <w:contextualSpacing/>
              <w:jc w:val="both"/>
              <w:rPr>
                <w:b/>
                <w:bCs/>
                <w:sz w:val="28"/>
                <w:szCs w:val="28"/>
              </w:rPr>
            </w:pPr>
            <w:r w:rsidRPr="0056548C">
              <w:rPr>
                <w:b/>
                <w:bCs/>
                <w:sz w:val="28"/>
                <w:szCs w:val="28"/>
              </w:rPr>
              <w:t>INTRODUCTION</w:t>
            </w:r>
          </w:p>
        </w:tc>
        <w:tc>
          <w:tcPr>
            <w:tcW w:w="674" w:type="dxa"/>
          </w:tcPr>
          <w:p w14:paraId="5ED18002" w14:textId="77777777" w:rsidR="000F18C9" w:rsidRPr="000D7EDD" w:rsidRDefault="000F18C9" w:rsidP="000F18C9">
            <w:pPr>
              <w:jc w:val="center"/>
              <w:rPr>
                <w:sz w:val="28"/>
                <w:szCs w:val="28"/>
                <w:lang w:val="kk-KZ"/>
              </w:rPr>
            </w:pPr>
            <w:r w:rsidRPr="000D7EDD">
              <w:rPr>
                <w:sz w:val="28"/>
                <w:szCs w:val="28"/>
                <w:lang w:val="kk-KZ"/>
              </w:rPr>
              <w:t>7</w:t>
            </w:r>
          </w:p>
        </w:tc>
      </w:tr>
      <w:tr w:rsidR="000F18C9" w:rsidRPr="000D7EDD" w14:paraId="0FA1DE4B" w14:textId="77777777" w:rsidTr="008E5781">
        <w:tc>
          <w:tcPr>
            <w:tcW w:w="817" w:type="dxa"/>
          </w:tcPr>
          <w:p w14:paraId="0228C7BB" w14:textId="77777777" w:rsidR="000F18C9" w:rsidRPr="001331B9" w:rsidRDefault="000F18C9" w:rsidP="000F18C9">
            <w:pPr>
              <w:contextualSpacing/>
              <w:jc w:val="both"/>
              <w:rPr>
                <w:b/>
                <w:bCs/>
                <w:caps/>
                <w:sz w:val="28"/>
                <w:szCs w:val="28"/>
                <w:lang w:val="kk-KZ"/>
              </w:rPr>
            </w:pPr>
            <w:r w:rsidRPr="001331B9">
              <w:rPr>
                <w:b/>
                <w:bCs/>
                <w:caps/>
                <w:sz w:val="28"/>
                <w:szCs w:val="28"/>
                <w:lang w:val="kk-KZ"/>
              </w:rPr>
              <w:t>1</w:t>
            </w:r>
          </w:p>
        </w:tc>
        <w:tc>
          <w:tcPr>
            <w:tcW w:w="8080" w:type="dxa"/>
          </w:tcPr>
          <w:p w14:paraId="7182F1F9" w14:textId="77777777" w:rsidR="000F18C9" w:rsidRPr="0056548C" w:rsidRDefault="000F18C9" w:rsidP="000F18C9">
            <w:pPr>
              <w:contextualSpacing/>
              <w:jc w:val="both"/>
              <w:rPr>
                <w:b/>
                <w:bCs/>
                <w:sz w:val="28"/>
                <w:szCs w:val="28"/>
              </w:rPr>
            </w:pPr>
            <w:r w:rsidRPr="0056548C">
              <w:rPr>
                <w:b/>
                <w:bCs/>
                <w:sz w:val="28"/>
                <w:szCs w:val="28"/>
              </w:rPr>
              <w:t>SELECTION OF RESEARCH DIRECTION</w:t>
            </w:r>
          </w:p>
        </w:tc>
        <w:tc>
          <w:tcPr>
            <w:tcW w:w="674" w:type="dxa"/>
          </w:tcPr>
          <w:p w14:paraId="4789E1A2" w14:textId="77777777" w:rsidR="000F18C9" w:rsidRPr="000D7EDD" w:rsidRDefault="000F18C9" w:rsidP="000F18C9">
            <w:pPr>
              <w:jc w:val="center"/>
              <w:rPr>
                <w:sz w:val="28"/>
                <w:szCs w:val="28"/>
                <w:lang w:val="kk-KZ"/>
              </w:rPr>
            </w:pPr>
            <w:r w:rsidRPr="000D7EDD">
              <w:rPr>
                <w:sz w:val="28"/>
                <w:szCs w:val="28"/>
                <w:lang w:val="kk-KZ"/>
              </w:rPr>
              <w:t>1</w:t>
            </w:r>
            <w:r>
              <w:rPr>
                <w:sz w:val="28"/>
                <w:szCs w:val="28"/>
                <w:lang w:val="en-GB"/>
              </w:rPr>
              <w:t>1</w:t>
            </w:r>
          </w:p>
        </w:tc>
      </w:tr>
      <w:tr w:rsidR="000F18C9" w:rsidRPr="000D7EDD" w14:paraId="5F533E27" w14:textId="77777777" w:rsidTr="008E5781">
        <w:tc>
          <w:tcPr>
            <w:tcW w:w="817" w:type="dxa"/>
          </w:tcPr>
          <w:p w14:paraId="4FD99FF0" w14:textId="77777777" w:rsidR="000F18C9" w:rsidRPr="000D7EDD" w:rsidRDefault="000F18C9" w:rsidP="000F18C9">
            <w:pPr>
              <w:contextualSpacing/>
              <w:jc w:val="both"/>
              <w:rPr>
                <w:caps/>
                <w:sz w:val="28"/>
                <w:szCs w:val="28"/>
                <w:lang w:val="kk-KZ"/>
              </w:rPr>
            </w:pPr>
            <w:r>
              <w:rPr>
                <w:caps/>
                <w:sz w:val="28"/>
                <w:szCs w:val="28"/>
                <w:lang w:val="en-GB"/>
              </w:rPr>
              <w:t>1.1</w:t>
            </w:r>
          </w:p>
        </w:tc>
        <w:tc>
          <w:tcPr>
            <w:tcW w:w="8080" w:type="dxa"/>
          </w:tcPr>
          <w:p w14:paraId="6AD998F8" w14:textId="77777777" w:rsidR="000F18C9" w:rsidRPr="000D7EDD" w:rsidRDefault="000F18C9" w:rsidP="000F18C9">
            <w:pPr>
              <w:contextualSpacing/>
              <w:jc w:val="both"/>
              <w:rPr>
                <w:sz w:val="28"/>
                <w:szCs w:val="28"/>
                <w:lang w:val="kk-KZ"/>
              </w:rPr>
            </w:pPr>
            <w:r w:rsidRPr="001738EE">
              <w:rPr>
                <w:sz w:val="28"/>
                <w:szCs w:val="28"/>
                <w:lang w:val="en-US"/>
              </w:rPr>
              <w:t xml:space="preserve">State of </w:t>
            </w:r>
            <w:r w:rsidRPr="00CF40A8">
              <w:rPr>
                <w:sz w:val="28"/>
                <w:szCs w:val="28"/>
                <w:lang w:val="en-GB"/>
              </w:rPr>
              <w:t>k</w:t>
            </w:r>
            <w:r w:rsidRPr="001738EE">
              <w:rPr>
                <w:sz w:val="28"/>
                <w:szCs w:val="28"/>
                <w:lang w:val="en-US"/>
              </w:rPr>
              <w:t xml:space="preserve">nowledge on </w:t>
            </w:r>
            <w:r w:rsidRPr="00CF40A8">
              <w:rPr>
                <w:sz w:val="28"/>
                <w:szCs w:val="28"/>
                <w:lang w:val="en-GB"/>
              </w:rPr>
              <w:t>w</w:t>
            </w:r>
            <w:r w:rsidRPr="001738EE">
              <w:rPr>
                <w:sz w:val="28"/>
                <w:szCs w:val="28"/>
                <w:lang w:val="en-US"/>
              </w:rPr>
              <w:t xml:space="preserve">alnut </w:t>
            </w:r>
            <w:r w:rsidRPr="00CF40A8">
              <w:rPr>
                <w:sz w:val="28"/>
                <w:szCs w:val="28"/>
                <w:lang w:val="en-GB"/>
              </w:rPr>
              <w:t>d</w:t>
            </w:r>
            <w:r w:rsidRPr="001738EE">
              <w:rPr>
                <w:sz w:val="28"/>
                <w:szCs w:val="28"/>
                <w:lang w:val="en-US"/>
              </w:rPr>
              <w:t xml:space="preserve">iseases </w:t>
            </w:r>
            <w:r w:rsidRPr="00CF40A8">
              <w:rPr>
                <w:sz w:val="28"/>
                <w:szCs w:val="28"/>
                <w:lang w:val="en-GB"/>
              </w:rPr>
              <w:t>w</w:t>
            </w:r>
            <w:r w:rsidRPr="001738EE">
              <w:rPr>
                <w:sz w:val="28"/>
                <w:szCs w:val="28"/>
                <w:lang w:val="en-US"/>
              </w:rPr>
              <w:t>orldwide</w:t>
            </w:r>
          </w:p>
        </w:tc>
        <w:tc>
          <w:tcPr>
            <w:tcW w:w="674" w:type="dxa"/>
          </w:tcPr>
          <w:p w14:paraId="38CE59AE" w14:textId="77777777" w:rsidR="000F18C9" w:rsidRPr="00CF40A8" w:rsidRDefault="000F18C9" w:rsidP="000F18C9">
            <w:pPr>
              <w:jc w:val="center"/>
              <w:rPr>
                <w:sz w:val="28"/>
                <w:szCs w:val="28"/>
                <w:lang w:val="en-GB"/>
              </w:rPr>
            </w:pPr>
            <w:r>
              <w:rPr>
                <w:sz w:val="28"/>
                <w:szCs w:val="28"/>
                <w:lang w:val="en-GB"/>
              </w:rPr>
              <w:t>11</w:t>
            </w:r>
          </w:p>
        </w:tc>
      </w:tr>
      <w:tr w:rsidR="000F18C9" w:rsidRPr="000D7EDD" w14:paraId="1A54B720" w14:textId="77777777" w:rsidTr="008E5781">
        <w:tc>
          <w:tcPr>
            <w:tcW w:w="817" w:type="dxa"/>
          </w:tcPr>
          <w:p w14:paraId="1784451F" w14:textId="77777777" w:rsidR="000F18C9" w:rsidRDefault="000F18C9" w:rsidP="000F18C9">
            <w:pPr>
              <w:contextualSpacing/>
              <w:jc w:val="both"/>
              <w:rPr>
                <w:caps/>
                <w:sz w:val="28"/>
                <w:szCs w:val="28"/>
                <w:lang w:val="en-GB"/>
              </w:rPr>
            </w:pPr>
            <w:r w:rsidRPr="000D7EDD">
              <w:rPr>
                <w:caps/>
                <w:sz w:val="28"/>
                <w:szCs w:val="28"/>
                <w:lang w:val="kk-KZ"/>
              </w:rPr>
              <w:t>1.2</w:t>
            </w:r>
          </w:p>
        </w:tc>
        <w:tc>
          <w:tcPr>
            <w:tcW w:w="8080" w:type="dxa"/>
          </w:tcPr>
          <w:p w14:paraId="485C7FC4" w14:textId="77777777" w:rsidR="000F18C9" w:rsidRPr="001738EE" w:rsidRDefault="000F18C9" w:rsidP="000F18C9">
            <w:pPr>
              <w:contextualSpacing/>
              <w:jc w:val="both"/>
              <w:rPr>
                <w:sz w:val="28"/>
                <w:szCs w:val="28"/>
                <w:lang w:val="en-US"/>
              </w:rPr>
            </w:pPr>
            <w:r w:rsidRPr="001738EE">
              <w:rPr>
                <w:sz w:val="28"/>
                <w:szCs w:val="28"/>
                <w:lang w:val="en-US"/>
              </w:rPr>
              <w:t>Resistance of walnut (</w:t>
            </w:r>
            <w:r w:rsidRPr="001738EE">
              <w:rPr>
                <w:i/>
                <w:iCs/>
                <w:sz w:val="28"/>
                <w:szCs w:val="28"/>
                <w:lang w:val="en-US"/>
              </w:rPr>
              <w:t>J. regia</w:t>
            </w:r>
            <w:r w:rsidRPr="001738EE">
              <w:rPr>
                <w:sz w:val="28"/>
                <w:szCs w:val="28"/>
                <w:lang w:val="en-US"/>
              </w:rPr>
              <w:t xml:space="preserve"> L.) cultivars</w:t>
            </w:r>
          </w:p>
        </w:tc>
        <w:tc>
          <w:tcPr>
            <w:tcW w:w="674" w:type="dxa"/>
          </w:tcPr>
          <w:p w14:paraId="1F9E6350" w14:textId="654F35CE" w:rsidR="000F18C9" w:rsidRPr="008961C2" w:rsidRDefault="008961C2" w:rsidP="000F18C9">
            <w:pPr>
              <w:jc w:val="center"/>
              <w:rPr>
                <w:sz w:val="28"/>
                <w:szCs w:val="28"/>
              </w:rPr>
            </w:pPr>
            <w:r>
              <w:rPr>
                <w:sz w:val="28"/>
                <w:szCs w:val="28"/>
              </w:rPr>
              <w:t>19</w:t>
            </w:r>
          </w:p>
        </w:tc>
      </w:tr>
      <w:tr w:rsidR="000F18C9" w:rsidRPr="000D7EDD" w14:paraId="37C8991D" w14:textId="77777777" w:rsidTr="008E5781">
        <w:tc>
          <w:tcPr>
            <w:tcW w:w="817" w:type="dxa"/>
          </w:tcPr>
          <w:p w14:paraId="3F020FE8" w14:textId="77777777" w:rsidR="000F18C9" w:rsidRPr="000D7EDD" w:rsidRDefault="000F18C9" w:rsidP="000F18C9">
            <w:pPr>
              <w:contextualSpacing/>
              <w:jc w:val="both"/>
              <w:rPr>
                <w:caps/>
                <w:sz w:val="28"/>
                <w:szCs w:val="28"/>
                <w:lang w:val="kk-KZ"/>
              </w:rPr>
            </w:pPr>
            <w:r w:rsidRPr="000D7EDD">
              <w:rPr>
                <w:caps/>
                <w:sz w:val="28"/>
                <w:szCs w:val="28"/>
                <w:lang w:val="kk-KZ"/>
              </w:rPr>
              <w:t>1.3</w:t>
            </w:r>
          </w:p>
        </w:tc>
        <w:tc>
          <w:tcPr>
            <w:tcW w:w="8080" w:type="dxa"/>
          </w:tcPr>
          <w:p w14:paraId="4D29037C" w14:textId="77777777" w:rsidR="000F18C9" w:rsidRPr="00491416" w:rsidRDefault="000F18C9" w:rsidP="000F18C9">
            <w:pPr>
              <w:contextualSpacing/>
              <w:jc w:val="both"/>
              <w:rPr>
                <w:sz w:val="28"/>
                <w:szCs w:val="28"/>
                <w:lang w:val="en-GB"/>
              </w:rPr>
            </w:pPr>
            <w:r w:rsidRPr="001738EE">
              <w:rPr>
                <w:sz w:val="28"/>
                <w:szCs w:val="28"/>
                <w:lang w:val="en-US"/>
              </w:rPr>
              <w:t>Diagnostic and protection methods for walnut: global experience</w:t>
            </w:r>
          </w:p>
        </w:tc>
        <w:tc>
          <w:tcPr>
            <w:tcW w:w="674" w:type="dxa"/>
          </w:tcPr>
          <w:p w14:paraId="39777B79" w14:textId="77777777" w:rsidR="000F18C9" w:rsidRPr="00CF40A8" w:rsidRDefault="000F18C9" w:rsidP="000F18C9">
            <w:pPr>
              <w:jc w:val="center"/>
              <w:rPr>
                <w:sz w:val="28"/>
                <w:szCs w:val="28"/>
                <w:lang w:val="en-GB"/>
              </w:rPr>
            </w:pPr>
            <w:r w:rsidRPr="000D7EDD">
              <w:rPr>
                <w:sz w:val="28"/>
                <w:szCs w:val="28"/>
                <w:lang w:val="kk-KZ"/>
              </w:rPr>
              <w:t>2</w:t>
            </w:r>
            <w:r>
              <w:rPr>
                <w:sz w:val="28"/>
                <w:szCs w:val="28"/>
                <w:lang w:val="en-GB"/>
              </w:rPr>
              <w:t>1</w:t>
            </w:r>
          </w:p>
        </w:tc>
      </w:tr>
      <w:tr w:rsidR="000F18C9" w:rsidRPr="000D7EDD" w14:paraId="03F23606" w14:textId="77777777" w:rsidTr="008E5781">
        <w:tc>
          <w:tcPr>
            <w:tcW w:w="817" w:type="dxa"/>
          </w:tcPr>
          <w:p w14:paraId="25A6C44E" w14:textId="77777777" w:rsidR="000F18C9" w:rsidRPr="000D7EDD" w:rsidRDefault="000F18C9" w:rsidP="000F18C9">
            <w:pPr>
              <w:contextualSpacing/>
              <w:jc w:val="both"/>
              <w:rPr>
                <w:caps/>
                <w:sz w:val="28"/>
                <w:szCs w:val="28"/>
                <w:lang w:val="kk-KZ"/>
              </w:rPr>
            </w:pPr>
            <w:r w:rsidRPr="000D7EDD">
              <w:rPr>
                <w:sz w:val="28"/>
                <w:szCs w:val="28"/>
                <w:lang w:val="kk-KZ"/>
              </w:rPr>
              <w:t>1.4</w:t>
            </w:r>
          </w:p>
        </w:tc>
        <w:tc>
          <w:tcPr>
            <w:tcW w:w="8080" w:type="dxa"/>
          </w:tcPr>
          <w:p w14:paraId="09C5A4DA" w14:textId="77777777" w:rsidR="000F18C9" w:rsidRPr="00491416" w:rsidRDefault="000F18C9" w:rsidP="000F18C9">
            <w:pPr>
              <w:contextualSpacing/>
              <w:jc w:val="both"/>
              <w:rPr>
                <w:sz w:val="28"/>
                <w:szCs w:val="28"/>
                <w:lang w:val="en-GB"/>
              </w:rPr>
            </w:pPr>
            <w:r w:rsidRPr="001738EE">
              <w:rPr>
                <w:sz w:val="28"/>
                <w:szCs w:val="28"/>
                <w:lang w:val="en-US"/>
              </w:rPr>
              <w:t>Genetic diversity and population structure of walnut (</w:t>
            </w:r>
            <w:r w:rsidRPr="001738EE">
              <w:rPr>
                <w:i/>
                <w:iCs/>
                <w:sz w:val="28"/>
                <w:szCs w:val="28"/>
                <w:lang w:val="en-US"/>
              </w:rPr>
              <w:t>J. regia</w:t>
            </w:r>
            <w:r w:rsidRPr="001738EE">
              <w:rPr>
                <w:sz w:val="28"/>
                <w:szCs w:val="28"/>
                <w:lang w:val="en-US"/>
              </w:rPr>
              <w:t xml:space="preserve"> L.) based on SNP genotyping in Kazakhstan and the global collection</w:t>
            </w:r>
          </w:p>
        </w:tc>
        <w:tc>
          <w:tcPr>
            <w:tcW w:w="674" w:type="dxa"/>
          </w:tcPr>
          <w:p w14:paraId="7E5201BA" w14:textId="77777777" w:rsidR="000F18C9" w:rsidRPr="000D7EDD" w:rsidRDefault="000F18C9" w:rsidP="000F18C9">
            <w:pPr>
              <w:jc w:val="center"/>
              <w:rPr>
                <w:sz w:val="28"/>
                <w:szCs w:val="28"/>
                <w:lang w:val="kk-KZ"/>
              </w:rPr>
            </w:pPr>
          </w:p>
          <w:p w14:paraId="2B19482A" w14:textId="77777777" w:rsidR="000F18C9" w:rsidRPr="00CF40A8" w:rsidRDefault="000F18C9" w:rsidP="000F18C9">
            <w:pPr>
              <w:jc w:val="center"/>
              <w:rPr>
                <w:sz w:val="28"/>
                <w:szCs w:val="28"/>
                <w:lang w:val="en-GB"/>
              </w:rPr>
            </w:pPr>
            <w:r>
              <w:rPr>
                <w:sz w:val="28"/>
                <w:szCs w:val="28"/>
                <w:lang w:val="en-GB"/>
              </w:rPr>
              <w:t>23</w:t>
            </w:r>
          </w:p>
        </w:tc>
      </w:tr>
      <w:tr w:rsidR="000F18C9" w:rsidRPr="000D7EDD" w14:paraId="644A1153" w14:textId="77777777" w:rsidTr="008E5781">
        <w:tc>
          <w:tcPr>
            <w:tcW w:w="817" w:type="dxa"/>
          </w:tcPr>
          <w:p w14:paraId="7E0F3195" w14:textId="77777777" w:rsidR="000F18C9" w:rsidRPr="001331B9" w:rsidRDefault="000F18C9" w:rsidP="000F18C9">
            <w:pPr>
              <w:contextualSpacing/>
              <w:jc w:val="both"/>
              <w:rPr>
                <w:b/>
                <w:bCs/>
                <w:caps/>
                <w:sz w:val="28"/>
                <w:szCs w:val="28"/>
                <w:lang w:val="kk-KZ"/>
              </w:rPr>
            </w:pPr>
            <w:r>
              <w:rPr>
                <w:b/>
                <w:bCs/>
                <w:caps/>
                <w:sz w:val="28"/>
                <w:szCs w:val="28"/>
                <w:lang w:val="kk-KZ"/>
              </w:rPr>
              <w:t>2</w:t>
            </w:r>
          </w:p>
        </w:tc>
        <w:tc>
          <w:tcPr>
            <w:tcW w:w="8080" w:type="dxa"/>
          </w:tcPr>
          <w:p w14:paraId="27EE242E" w14:textId="77777777" w:rsidR="000F18C9" w:rsidRPr="001331B9" w:rsidRDefault="000F18C9" w:rsidP="000F18C9">
            <w:pPr>
              <w:contextualSpacing/>
              <w:jc w:val="both"/>
              <w:rPr>
                <w:b/>
                <w:bCs/>
                <w:caps/>
                <w:sz w:val="28"/>
                <w:szCs w:val="28"/>
                <w:lang w:val="kk-KZ"/>
              </w:rPr>
            </w:pPr>
            <w:r w:rsidRPr="001738EE">
              <w:rPr>
                <w:b/>
                <w:bCs/>
                <w:sz w:val="28"/>
                <w:szCs w:val="28"/>
                <w:lang w:val="en-US"/>
              </w:rPr>
              <w:t>MATERIALS AND METHODS OF RESEARCH</w:t>
            </w:r>
          </w:p>
        </w:tc>
        <w:tc>
          <w:tcPr>
            <w:tcW w:w="674" w:type="dxa"/>
          </w:tcPr>
          <w:p w14:paraId="75EEC6B5" w14:textId="77777777" w:rsidR="000F18C9" w:rsidRPr="00CF40A8" w:rsidRDefault="000F18C9" w:rsidP="000F18C9">
            <w:pPr>
              <w:jc w:val="center"/>
              <w:rPr>
                <w:sz w:val="28"/>
                <w:szCs w:val="28"/>
                <w:lang w:val="en-GB"/>
              </w:rPr>
            </w:pPr>
            <w:r>
              <w:rPr>
                <w:sz w:val="28"/>
                <w:szCs w:val="28"/>
                <w:lang w:val="en-GB"/>
              </w:rPr>
              <w:t>26</w:t>
            </w:r>
          </w:p>
        </w:tc>
      </w:tr>
      <w:tr w:rsidR="000F18C9" w:rsidRPr="000D7EDD" w14:paraId="27CD2253" w14:textId="77777777" w:rsidTr="008E5781">
        <w:tc>
          <w:tcPr>
            <w:tcW w:w="817" w:type="dxa"/>
          </w:tcPr>
          <w:p w14:paraId="08879BDC" w14:textId="0622DDBE" w:rsidR="000F18C9" w:rsidRPr="000D7EDD" w:rsidRDefault="00BB022E" w:rsidP="000F18C9">
            <w:pPr>
              <w:contextualSpacing/>
              <w:jc w:val="both"/>
              <w:rPr>
                <w:caps/>
                <w:sz w:val="28"/>
                <w:szCs w:val="28"/>
                <w:lang w:val="kk-KZ"/>
              </w:rPr>
            </w:pPr>
            <w:r>
              <w:rPr>
                <w:caps/>
                <w:sz w:val="28"/>
                <w:szCs w:val="28"/>
                <w:lang w:val="kk-KZ"/>
              </w:rPr>
              <w:t>2.1</w:t>
            </w:r>
          </w:p>
        </w:tc>
        <w:tc>
          <w:tcPr>
            <w:tcW w:w="8080" w:type="dxa"/>
          </w:tcPr>
          <w:p w14:paraId="55730051" w14:textId="77777777" w:rsidR="000F18C9" w:rsidRPr="000D7EDD" w:rsidRDefault="000F18C9" w:rsidP="000F18C9">
            <w:pPr>
              <w:contextualSpacing/>
              <w:jc w:val="both"/>
              <w:rPr>
                <w:caps/>
                <w:sz w:val="28"/>
                <w:szCs w:val="28"/>
                <w:lang w:val="kk-KZ"/>
              </w:rPr>
            </w:pPr>
            <w:r w:rsidRPr="0056548C">
              <w:rPr>
                <w:sz w:val="28"/>
                <w:szCs w:val="28"/>
              </w:rPr>
              <w:t>Description of research objects</w:t>
            </w:r>
          </w:p>
        </w:tc>
        <w:tc>
          <w:tcPr>
            <w:tcW w:w="674" w:type="dxa"/>
          </w:tcPr>
          <w:p w14:paraId="37E00283" w14:textId="77777777" w:rsidR="000F18C9" w:rsidRPr="00CF40A8" w:rsidRDefault="000F18C9" w:rsidP="000F18C9">
            <w:pPr>
              <w:jc w:val="center"/>
              <w:rPr>
                <w:sz w:val="28"/>
                <w:szCs w:val="28"/>
                <w:lang w:val="en-GB"/>
              </w:rPr>
            </w:pPr>
            <w:r>
              <w:rPr>
                <w:sz w:val="28"/>
                <w:szCs w:val="28"/>
                <w:lang w:val="en-GB"/>
              </w:rPr>
              <w:t>26</w:t>
            </w:r>
          </w:p>
        </w:tc>
      </w:tr>
      <w:tr w:rsidR="000F18C9" w:rsidRPr="000D7EDD" w14:paraId="49E5A869" w14:textId="77777777" w:rsidTr="008E5781">
        <w:tc>
          <w:tcPr>
            <w:tcW w:w="817" w:type="dxa"/>
          </w:tcPr>
          <w:p w14:paraId="03AA8F9D" w14:textId="77777777" w:rsidR="000F18C9" w:rsidRPr="000D7EDD" w:rsidRDefault="000F18C9" w:rsidP="000F18C9">
            <w:pPr>
              <w:contextualSpacing/>
              <w:jc w:val="both"/>
              <w:rPr>
                <w:caps/>
                <w:sz w:val="28"/>
                <w:szCs w:val="28"/>
                <w:lang w:val="kk-KZ"/>
              </w:rPr>
            </w:pPr>
            <w:r>
              <w:rPr>
                <w:caps/>
                <w:sz w:val="28"/>
                <w:szCs w:val="28"/>
                <w:lang w:val="kk-KZ"/>
              </w:rPr>
              <w:t>2.2</w:t>
            </w:r>
          </w:p>
        </w:tc>
        <w:tc>
          <w:tcPr>
            <w:tcW w:w="8080" w:type="dxa"/>
          </w:tcPr>
          <w:p w14:paraId="41543C1F" w14:textId="358A03B2" w:rsidR="000F18C9" w:rsidRPr="000D7EDD" w:rsidRDefault="00BB022E" w:rsidP="000F18C9">
            <w:pPr>
              <w:contextualSpacing/>
              <w:jc w:val="both"/>
              <w:rPr>
                <w:caps/>
                <w:sz w:val="28"/>
                <w:szCs w:val="28"/>
                <w:lang w:val="kk-KZ"/>
              </w:rPr>
            </w:pPr>
            <w:r w:rsidRPr="00BB022E">
              <w:rPr>
                <w:sz w:val="28"/>
                <w:szCs w:val="28"/>
              </w:rPr>
              <w:t>Methodology of field research</w:t>
            </w:r>
          </w:p>
        </w:tc>
        <w:tc>
          <w:tcPr>
            <w:tcW w:w="674" w:type="dxa"/>
          </w:tcPr>
          <w:p w14:paraId="5793530B" w14:textId="77777777" w:rsidR="000F18C9" w:rsidRPr="00D61F81" w:rsidRDefault="000F18C9" w:rsidP="000F18C9">
            <w:pPr>
              <w:jc w:val="center"/>
              <w:rPr>
                <w:sz w:val="28"/>
                <w:szCs w:val="28"/>
                <w:lang w:val="en-GB"/>
              </w:rPr>
            </w:pPr>
            <w:r w:rsidRPr="000D7EDD">
              <w:rPr>
                <w:sz w:val="28"/>
                <w:szCs w:val="28"/>
                <w:lang w:val="kk-KZ"/>
              </w:rPr>
              <w:t>3</w:t>
            </w:r>
            <w:r>
              <w:rPr>
                <w:sz w:val="28"/>
                <w:szCs w:val="28"/>
                <w:lang w:val="en-GB"/>
              </w:rPr>
              <w:t>6</w:t>
            </w:r>
          </w:p>
        </w:tc>
      </w:tr>
      <w:tr w:rsidR="00BB022E" w:rsidRPr="000D7EDD" w14:paraId="57AE75F6" w14:textId="77777777" w:rsidTr="008E5781">
        <w:tc>
          <w:tcPr>
            <w:tcW w:w="817" w:type="dxa"/>
          </w:tcPr>
          <w:p w14:paraId="148691FD" w14:textId="5A0EE078" w:rsidR="00BB022E" w:rsidRDefault="00BB022E" w:rsidP="000F18C9">
            <w:pPr>
              <w:contextualSpacing/>
              <w:jc w:val="both"/>
              <w:rPr>
                <w:caps/>
                <w:sz w:val="28"/>
                <w:szCs w:val="28"/>
                <w:lang w:val="kk-KZ"/>
              </w:rPr>
            </w:pPr>
            <w:r w:rsidRPr="008655CC">
              <w:rPr>
                <w:caps/>
                <w:sz w:val="28"/>
                <w:szCs w:val="28"/>
                <w:lang w:val="en-GB"/>
              </w:rPr>
              <w:t>2.2.1</w:t>
            </w:r>
          </w:p>
        </w:tc>
        <w:tc>
          <w:tcPr>
            <w:tcW w:w="8080" w:type="dxa"/>
          </w:tcPr>
          <w:p w14:paraId="099B4380" w14:textId="1770681D" w:rsidR="00BB022E" w:rsidRPr="001738EE" w:rsidRDefault="00BB022E" w:rsidP="00BB022E">
            <w:pPr>
              <w:contextualSpacing/>
              <w:jc w:val="both"/>
              <w:rPr>
                <w:sz w:val="28"/>
                <w:szCs w:val="28"/>
                <w:lang w:val="en-US"/>
              </w:rPr>
            </w:pPr>
            <w:r w:rsidRPr="001738EE">
              <w:rPr>
                <w:sz w:val="28"/>
                <w:szCs w:val="28"/>
                <w:lang w:val="en-US"/>
              </w:rPr>
              <w:t>Methods for determining the DI and DSI of walnut diseases in the Southern regions of Kazakhstan</w:t>
            </w:r>
          </w:p>
        </w:tc>
        <w:tc>
          <w:tcPr>
            <w:tcW w:w="674" w:type="dxa"/>
          </w:tcPr>
          <w:p w14:paraId="5A4EB27F" w14:textId="77777777" w:rsidR="00BB022E" w:rsidRDefault="00BB022E" w:rsidP="000F18C9">
            <w:pPr>
              <w:jc w:val="center"/>
              <w:rPr>
                <w:sz w:val="28"/>
                <w:szCs w:val="28"/>
                <w:lang w:val="kk-KZ"/>
              </w:rPr>
            </w:pPr>
          </w:p>
          <w:p w14:paraId="24792C8A" w14:textId="3D0740D3" w:rsidR="00BB022E" w:rsidRPr="000D7EDD" w:rsidRDefault="00BB022E" w:rsidP="000F18C9">
            <w:pPr>
              <w:jc w:val="center"/>
              <w:rPr>
                <w:sz w:val="28"/>
                <w:szCs w:val="28"/>
                <w:lang w:val="kk-KZ"/>
              </w:rPr>
            </w:pPr>
            <w:r>
              <w:rPr>
                <w:sz w:val="28"/>
                <w:szCs w:val="28"/>
                <w:lang w:val="kk-KZ"/>
              </w:rPr>
              <w:t>36</w:t>
            </w:r>
          </w:p>
        </w:tc>
      </w:tr>
      <w:tr w:rsidR="000F18C9" w:rsidRPr="000D7EDD" w14:paraId="5F98DF32" w14:textId="77777777" w:rsidTr="008E5781">
        <w:tc>
          <w:tcPr>
            <w:tcW w:w="817" w:type="dxa"/>
          </w:tcPr>
          <w:p w14:paraId="48B001DA" w14:textId="77777777" w:rsidR="000F18C9" w:rsidRPr="008655CC" w:rsidRDefault="000F18C9" w:rsidP="000F18C9">
            <w:pPr>
              <w:jc w:val="both"/>
              <w:rPr>
                <w:caps/>
                <w:sz w:val="28"/>
                <w:szCs w:val="28"/>
                <w:lang w:val="en-GB"/>
              </w:rPr>
            </w:pPr>
            <w:r w:rsidRPr="008655CC">
              <w:rPr>
                <w:caps/>
                <w:sz w:val="28"/>
                <w:szCs w:val="28"/>
                <w:lang w:val="en-GB"/>
              </w:rPr>
              <w:t>2.2.2</w:t>
            </w:r>
          </w:p>
        </w:tc>
        <w:tc>
          <w:tcPr>
            <w:tcW w:w="8080" w:type="dxa"/>
          </w:tcPr>
          <w:p w14:paraId="2343E290" w14:textId="77777777" w:rsidR="000F18C9" w:rsidRPr="001738EE" w:rsidRDefault="000F18C9" w:rsidP="000F18C9">
            <w:pPr>
              <w:jc w:val="both"/>
              <w:rPr>
                <w:sz w:val="28"/>
                <w:szCs w:val="28"/>
                <w:lang w:val="en-US"/>
              </w:rPr>
            </w:pPr>
            <w:r w:rsidRPr="001738EE">
              <w:rPr>
                <w:sz w:val="28"/>
                <w:szCs w:val="28"/>
                <w:lang w:val="en-US"/>
              </w:rPr>
              <w:t>Methods for assessing the resistance of varieties to common diseases (</w:t>
            </w:r>
            <w:r w:rsidRPr="001738EE">
              <w:rPr>
                <w:i/>
                <w:iCs/>
                <w:sz w:val="28"/>
                <w:szCs w:val="28"/>
                <w:lang w:val="en-US"/>
              </w:rPr>
              <w:t>Pantoea agglomerans</w:t>
            </w:r>
            <w:r w:rsidRPr="001738EE">
              <w:rPr>
                <w:sz w:val="28"/>
                <w:szCs w:val="28"/>
                <w:lang w:val="en-US"/>
              </w:rPr>
              <w:t xml:space="preserve"> and </w:t>
            </w:r>
            <w:r w:rsidRPr="001738EE">
              <w:rPr>
                <w:i/>
                <w:iCs/>
                <w:sz w:val="28"/>
                <w:szCs w:val="28"/>
                <w:lang w:val="en-US"/>
              </w:rPr>
              <w:t>Alternaria alternata</w:t>
            </w:r>
            <w:r w:rsidRPr="001738EE">
              <w:rPr>
                <w:sz w:val="28"/>
                <w:szCs w:val="28"/>
                <w:lang w:val="en-US"/>
              </w:rPr>
              <w:t>)</w:t>
            </w:r>
          </w:p>
        </w:tc>
        <w:tc>
          <w:tcPr>
            <w:tcW w:w="674" w:type="dxa"/>
          </w:tcPr>
          <w:p w14:paraId="7E576408" w14:textId="77777777" w:rsidR="000F18C9" w:rsidRDefault="000F18C9" w:rsidP="000F18C9">
            <w:pPr>
              <w:jc w:val="center"/>
              <w:rPr>
                <w:sz w:val="28"/>
                <w:szCs w:val="28"/>
                <w:lang w:val="en-GB"/>
              </w:rPr>
            </w:pPr>
          </w:p>
          <w:p w14:paraId="79A5902C" w14:textId="77777777" w:rsidR="000F18C9" w:rsidRDefault="000F18C9" w:rsidP="000F18C9">
            <w:pPr>
              <w:jc w:val="center"/>
              <w:rPr>
                <w:sz w:val="28"/>
                <w:szCs w:val="28"/>
                <w:lang w:val="en-GB"/>
              </w:rPr>
            </w:pPr>
            <w:r>
              <w:rPr>
                <w:sz w:val="28"/>
                <w:szCs w:val="28"/>
                <w:lang w:val="en-GB"/>
              </w:rPr>
              <w:t>38</w:t>
            </w:r>
          </w:p>
        </w:tc>
      </w:tr>
      <w:tr w:rsidR="000F18C9" w:rsidRPr="000D7EDD" w14:paraId="377C89CF" w14:textId="77777777" w:rsidTr="008E5781">
        <w:tc>
          <w:tcPr>
            <w:tcW w:w="817" w:type="dxa"/>
          </w:tcPr>
          <w:p w14:paraId="06B75AB5" w14:textId="77777777" w:rsidR="000F18C9" w:rsidRPr="008655CC" w:rsidRDefault="000F18C9" w:rsidP="000F18C9">
            <w:pPr>
              <w:jc w:val="both"/>
              <w:rPr>
                <w:caps/>
                <w:sz w:val="28"/>
                <w:szCs w:val="28"/>
                <w:lang w:val="en-GB"/>
              </w:rPr>
            </w:pPr>
            <w:r w:rsidRPr="008655CC">
              <w:rPr>
                <w:caps/>
                <w:sz w:val="28"/>
                <w:szCs w:val="28"/>
                <w:lang w:val="en-GB"/>
              </w:rPr>
              <w:t>2.3</w:t>
            </w:r>
          </w:p>
        </w:tc>
        <w:tc>
          <w:tcPr>
            <w:tcW w:w="8080" w:type="dxa"/>
          </w:tcPr>
          <w:p w14:paraId="431F878D" w14:textId="77777777" w:rsidR="000F18C9" w:rsidRPr="001738EE" w:rsidRDefault="000F18C9" w:rsidP="000F18C9">
            <w:pPr>
              <w:jc w:val="both"/>
              <w:rPr>
                <w:sz w:val="28"/>
                <w:szCs w:val="28"/>
                <w:lang w:val="en-US"/>
              </w:rPr>
            </w:pPr>
            <w:r w:rsidRPr="001738EE">
              <w:rPr>
                <w:sz w:val="28"/>
                <w:szCs w:val="28"/>
                <w:lang w:val="en-US"/>
              </w:rPr>
              <w:t>Methods of molecular identification of pathogens</w:t>
            </w:r>
          </w:p>
        </w:tc>
        <w:tc>
          <w:tcPr>
            <w:tcW w:w="674" w:type="dxa"/>
          </w:tcPr>
          <w:p w14:paraId="2BA01619" w14:textId="7FAA0133" w:rsidR="000F18C9" w:rsidRDefault="000F18C9" w:rsidP="00BB022E">
            <w:pPr>
              <w:jc w:val="center"/>
              <w:rPr>
                <w:sz w:val="28"/>
                <w:szCs w:val="28"/>
                <w:lang w:val="en-GB"/>
              </w:rPr>
            </w:pPr>
            <w:r>
              <w:rPr>
                <w:sz w:val="28"/>
                <w:szCs w:val="28"/>
                <w:lang w:val="en-GB"/>
              </w:rPr>
              <w:t>3</w:t>
            </w:r>
            <w:r w:rsidR="00BB022E">
              <w:rPr>
                <w:sz w:val="28"/>
                <w:szCs w:val="28"/>
              </w:rPr>
              <w:t>8</w:t>
            </w:r>
          </w:p>
        </w:tc>
      </w:tr>
      <w:tr w:rsidR="000F18C9" w:rsidRPr="000D7EDD" w14:paraId="3D0940DD" w14:textId="77777777" w:rsidTr="008E5781">
        <w:tc>
          <w:tcPr>
            <w:tcW w:w="817" w:type="dxa"/>
          </w:tcPr>
          <w:p w14:paraId="3FBFA40A" w14:textId="77777777" w:rsidR="000F18C9" w:rsidRPr="008655CC" w:rsidRDefault="000F18C9" w:rsidP="000F18C9">
            <w:pPr>
              <w:jc w:val="both"/>
              <w:rPr>
                <w:caps/>
                <w:sz w:val="28"/>
                <w:szCs w:val="28"/>
                <w:lang w:val="en-GB"/>
              </w:rPr>
            </w:pPr>
            <w:r w:rsidRPr="008655CC">
              <w:rPr>
                <w:caps/>
                <w:sz w:val="28"/>
                <w:szCs w:val="28"/>
                <w:lang w:val="en-GB"/>
              </w:rPr>
              <w:t>2.3.1</w:t>
            </w:r>
          </w:p>
        </w:tc>
        <w:tc>
          <w:tcPr>
            <w:tcW w:w="8080" w:type="dxa"/>
          </w:tcPr>
          <w:p w14:paraId="3604E54E" w14:textId="77777777" w:rsidR="000F18C9" w:rsidRPr="001738EE" w:rsidRDefault="000F18C9" w:rsidP="000F18C9">
            <w:pPr>
              <w:jc w:val="both"/>
              <w:rPr>
                <w:sz w:val="28"/>
                <w:szCs w:val="28"/>
                <w:lang w:val="en-US"/>
              </w:rPr>
            </w:pPr>
            <w:r w:rsidRPr="001738EE">
              <w:rPr>
                <w:sz w:val="28"/>
                <w:szCs w:val="28"/>
                <w:lang w:val="en-US"/>
              </w:rPr>
              <w:t>Isolation of pathogens from infected walnut trees and isolation of pure cultures of fungi and bacteria</w:t>
            </w:r>
          </w:p>
        </w:tc>
        <w:tc>
          <w:tcPr>
            <w:tcW w:w="674" w:type="dxa"/>
          </w:tcPr>
          <w:p w14:paraId="74DDBAB9" w14:textId="77777777" w:rsidR="000F18C9" w:rsidRDefault="000F18C9" w:rsidP="000F18C9">
            <w:pPr>
              <w:jc w:val="center"/>
              <w:rPr>
                <w:sz w:val="28"/>
                <w:szCs w:val="28"/>
                <w:lang w:val="en-GB"/>
              </w:rPr>
            </w:pPr>
          </w:p>
          <w:p w14:paraId="79513FCB" w14:textId="7A903A7B" w:rsidR="000F18C9" w:rsidRDefault="000F18C9" w:rsidP="001738EE">
            <w:pPr>
              <w:jc w:val="center"/>
              <w:rPr>
                <w:sz w:val="28"/>
                <w:szCs w:val="28"/>
                <w:lang w:val="en-GB"/>
              </w:rPr>
            </w:pPr>
            <w:r>
              <w:rPr>
                <w:sz w:val="28"/>
                <w:szCs w:val="28"/>
                <w:lang w:val="en-GB"/>
              </w:rPr>
              <w:t>3</w:t>
            </w:r>
            <w:r w:rsidR="001738EE">
              <w:rPr>
                <w:sz w:val="28"/>
                <w:szCs w:val="28"/>
                <w:lang w:val="kk-KZ"/>
              </w:rPr>
              <w:t>8</w:t>
            </w:r>
          </w:p>
        </w:tc>
      </w:tr>
      <w:tr w:rsidR="000F18C9" w:rsidRPr="000D7EDD" w14:paraId="78BFAEEA" w14:textId="77777777" w:rsidTr="008E5781">
        <w:tc>
          <w:tcPr>
            <w:tcW w:w="817" w:type="dxa"/>
          </w:tcPr>
          <w:p w14:paraId="270A2A57" w14:textId="77777777" w:rsidR="000F18C9" w:rsidRPr="008655CC" w:rsidRDefault="000F18C9" w:rsidP="000F18C9">
            <w:pPr>
              <w:jc w:val="both"/>
              <w:rPr>
                <w:caps/>
                <w:sz w:val="28"/>
                <w:szCs w:val="28"/>
                <w:lang w:val="en-GB"/>
              </w:rPr>
            </w:pPr>
            <w:r w:rsidRPr="008655CC">
              <w:rPr>
                <w:sz w:val="28"/>
                <w:szCs w:val="28"/>
              </w:rPr>
              <w:t>2.3.2</w:t>
            </w:r>
          </w:p>
        </w:tc>
        <w:tc>
          <w:tcPr>
            <w:tcW w:w="8080" w:type="dxa"/>
          </w:tcPr>
          <w:p w14:paraId="4C070D18" w14:textId="77777777" w:rsidR="000F18C9" w:rsidRPr="001738EE" w:rsidRDefault="000F18C9" w:rsidP="000F18C9">
            <w:pPr>
              <w:jc w:val="both"/>
              <w:rPr>
                <w:sz w:val="28"/>
                <w:szCs w:val="28"/>
                <w:lang w:val="en-US"/>
              </w:rPr>
            </w:pPr>
            <w:r w:rsidRPr="008655CC">
              <w:rPr>
                <w:sz w:val="28"/>
                <w:szCs w:val="28"/>
                <w:lang w:val="en-US"/>
              </w:rPr>
              <w:t>Genomic DNA extraction from walnut samples</w:t>
            </w:r>
          </w:p>
        </w:tc>
        <w:tc>
          <w:tcPr>
            <w:tcW w:w="674" w:type="dxa"/>
          </w:tcPr>
          <w:p w14:paraId="458E221E" w14:textId="666997EC" w:rsidR="000F18C9" w:rsidRPr="001738EE" w:rsidRDefault="001738EE" w:rsidP="000F18C9">
            <w:pPr>
              <w:jc w:val="center"/>
              <w:rPr>
                <w:sz w:val="28"/>
                <w:szCs w:val="28"/>
                <w:lang w:val="kk-KZ"/>
              </w:rPr>
            </w:pPr>
            <w:r>
              <w:rPr>
                <w:sz w:val="28"/>
                <w:szCs w:val="28"/>
                <w:lang w:val="kk-KZ"/>
              </w:rPr>
              <w:t>39</w:t>
            </w:r>
          </w:p>
        </w:tc>
      </w:tr>
      <w:tr w:rsidR="000F18C9" w:rsidRPr="000D7EDD" w14:paraId="601DA7F1" w14:textId="77777777" w:rsidTr="008E5781">
        <w:tc>
          <w:tcPr>
            <w:tcW w:w="817" w:type="dxa"/>
          </w:tcPr>
          <w:p w14:paraId="6CA634ED" w14:textId="77777777" w:rsidR="000F18C9" w:rsidRPr="008655CC" w:rsidRDefault="000F18C9" w:rsidP="000F18C9">
            <w:pPr>
              <w:jc w:val="both"/>
              <w:rPr>
                <w:sz w:val="28"/>
                <w:szCs w:val="28"/>
              </w:rPr>
            </w:pPr>
            <w:r w:rsidRPr="008655CC">
              <w:rPr>
                <w:sz w:val="28"/>
                <w:szCs w:val="28"/>
              </w:rPr>
              <w:t>2.3.3</w:t>
            </w:r>
          </w:p>
        </w:tc>
        <w:tc>
          <w:tcPr>
            <w:tcW w:w="8080" w:type="dxa"/>
          </w:tcPr>
          <w:p w14:paraId="3F4953EB" w14:textId="77777777" w:rsidR="000F18C9" w:rsidRPr="008655CC" w:rsidRDefault="000F18C9" w:rsidP="000F18C9">
            <w:pPr>
              <w:jc w:val="both"/>
              <w:rPr>
                <w:sz w:val="28"/>
                <w:szCs w:val="28"/>
                <w:lang w:val="en-US"/>
              </w:rPr>
            </w:pPr>
            <w:r w:rsidRPr="001738EE">
              <w:rPr>
                <w:sz w:val="28"/>
                <w:szCs w:val="28"/>
                <w:lang w:val="en-US"/>
              </w:rPr>
              <w:t>PCR amplification and sequencing of ITS and 16S rRNA regions</w:t>
            </w:r>
          </w:p>
        </w:tc>
        <w:tc>
          <w:tcPr>
            <w:tcW w:w="674" w:type="dxa"/>
          </w:tcPr>
          <w:p w14:paraId="7B2546E5" w14:textId="77777777" w:rsidR="000F18C9" w:rsidRPr="00C27C0F" w:rsidRDefault="000F18C9" w:rsidP="000F18C9">
            <w:pPr>
              <w:jc w:val="center"/>
              <w:rPr>
                <w:sz w:val="28"/>
                <w:szCs w:val="28"/>
                <w:lang w:val="kk-KZ"/>
              </w:rPr>
            </w:pPr>
            <w:r>
              <w:rPr>
                <w:sz w:val="28"/>
                <w:szCs w:val="28"/>
                <w:lang w:val="kk-KZ"/>
              </w:rPr>
              <w:t>40</w:t>
            </w:r>
          </w:p>
        </w:tc>
      </w:tr>
      <w:tr w:rsidR="000F18C9" w:rsidRPr="000D7EDD" w14:paraId="13B640CF" w14:textId="77777777" w:rsidTr="008E5781">
        <w:tc>
          <w:tcPr>
            <w:tcW w:w="817" w:type="dxa"/>
          </w:tcPr>
          <w:p w14:paraId="6CC09FFD" w14:textId="77777777" w:rsidR="000F18C9" w:rsidRPr="008655CC" w:rsidRDefault="000F18C9" w:rsidP="000F18C9">
            <w:pPr>
              <w:jc w:val="both"/>
              <w:rPr>
                <w:sz w:val="28"/>
                <w:szCs w:val="28"/>
              </w:rPr>
            </w:pPr>
            <w:r w:rsidRPr="008655CC">
              <w:rPr>
                <w:sz w:val="28"/>
                <w:szCs w:val="28"/>
              </w:rPr>
              <w:t>2.4</w:t>
            </w:r>
          </w:p>
        </w:tc>
        <w:tc>
          <w:tcPr>
            <w:tcW w:w="8080" w:type="dxa"/>
          </w:tcPr>
          <w:p w14:paraId="34C6AC24" w14:textId="77777777" w:rsidR="000F18C9" w:rsidRPr="001738EE" w:rsidRDefault="000F18C9" w:rsidP="000F18C9">
            <w:pPr>
              <w:jc w:val="both"/>
              <w:rPr>
                <w:sz w:val="28"/>
                <w:szCs w:val="28"/>
                <w:lang w:val="en-US"/>
              </w:rPr>
            </w:pPr>
            <w:r w:rsidRPr="001738EE">
              <w:rPr>
                <w:sz w:val="28"/>
                <w:szCs w:val="28"/>
                <w:lang w:val="en-US"/>
              </w:rPr>
              <w:t>Pathogenicity assays of bacterial and fungal pathogens</w:t>
            </w:r>
          </w:p>
        </w:tc>
        <w:tc>
          <w:tcPr>
            <w:tcW w:w="674" w:type="dxa"/>
          </w:tcPr>
          <w:p w14:paraId="44C6A50A" w14:textId="77777777" w:rsidR="000F18C9" w:rsidRDefault="000F18C9" w:rsidP="000F18C9">
            <w:pPr>
              <w:jc w:val="center"/>
              <w:rPr>
                <w:sz w:val="28"/>
                <w:szCs w:val="28"/>
                <w:lang w:val="kk-KZ"/>
              </w:rPr>
            </w:pPr>
            <w:r>
              <w:rPr>
                <w:sz w:val="28"/>
                <w:szCs w:val="28"/>
                <w:lang w:val="en-GB"/>
              </w:rPr>
              <w:t>42</w:t>
            </w:r>
          </w:p>
        </w:tc>
      </w:tr>
      <w:tr w:rsidR="000F18C9" w:rsidRPr="000D7EDD" w14:paraId="57860C18" w14:textId="77777777" w:rsidTr="008E5781">
        <w:tc>
          <w:tcPr>
            <w:tcW w:w="817" w:type="dxa"/>
          </w:tcPr>
          <w:p w14:paraId="51E10650" w14:textId="77777777" w:rsidR="000F18C9" w:rsidRPr="008655CC" w:rsidRDefault="000F18C9" w:rsidP="000F18C9">
            <w:pPr>
              <w:jc w:val="both"/>
              <w:rPr>
                <w:sz w:val="28"/>
                <w:szCs w:val="28"/>
              </w:rPr>
            </w:pPr>
            <w:r w:rsidRPr="008655CC">
              <w:rPr>
                <w:sz w:val="28"/>
                <w:szCs w:val="28"/>
              </w:rPr>
              <w:t>2.5</w:t>
            </w:r>
          </w:p>
        </w:tc>
        <w:tc>
          <w:tcPr>
            <w:tcW w:w="8080" w:type="dxa"/>
          </w:tcPr>
          <w:p w14:paraId="40BBFEFC" w14:textId="77777777" w:rsidR="000F18C9" w:rsidRPr="001738EE" w:rsidRDefault="000F18C9" w:rsidP="000F18C9">
            <w:pPr>
              <w:jc w:val="both"/>
              <w:rPr>
                <w:sz w:val="28"/>
                <w:szCs w:val="28"/>
                <w:lang w:val="en-US"/>
              </w:rPr>
            </w:pPr>
            <w:r w:rsidRPr="001738EE">
              <w:rPr>
                <w:sz w:val="28"/>
                <w:szCs w:val="28"/>
                <w:lang w:val="en-US"/>
              </w:rPr>
              <w:t>Methodology for testing fungicides and antibacterial preparations against walnut pathogens</w:t>
            </w:r>
          </w:p>
        </w:tc>
        <w:tc>
          <w:tcPr>
            <w:tcW w:w="674" w:type="dxa"/>
          </w:tcPr>
          <w:p w14:paraId="0731CDCF" w14:textId="77777777" w:rsidR="000F18C9" w:rsidRDefault="000F18C9" w:rsidP="000F18C9">
            <w:pPr>
              <w:jc w:val="center"/>
              <w:rPr>
                <w:sz w:val="28"/>
                <w:szCs w:val="28"/>
                <w:lang w:val="en-GB"/>
              </w:rPr>
            </w:pPr>
          </w:p>
          <w:p w14:paraId="1CB143E3" w14:textId="77777777" w:rsidR="000F18C9" w:rsidRDefault="000F18C9" w:rsidP="000F18C9">
            <w:pPr>
              <w:jc w:val="center"/>
              <w:rPr>
                <w:sz w:val="28"/>
                <w:szCs w:val="28"/>
                <w:lang w:val="en-GB"/>
              </w:rPr>
            </w:pPr>
            <w:r>
              <w:rPr>
                <w:sz w:val="28"/>
                <w:szCs w:val="28"/>
                <w:lang w:val="en-GB"/>
              </w:rPr>
              <w:t>43</w:t>
            </w:r>
          </w:p>
        </w:tc>
      </w:tr>
      <w:tr w:rsidR="000F18C9" w:rsidRPr="000D7EDD" w14:paraId="7789806D" w14:textId="77777777" w:rsidTr="008E5781">
        <w:tc>
          <w:tcPr>
            <w:tcW w:w="817" w:type="dxa"/>
          </w:tcPr>
          <w:p w14:paraId="4C8ACA23" w14:textId="77777777" w:rsidR="000F18C9" w:rsidRPr="008655CC" w:rsidRDefault="000F18C9" w:rsidP="000F18C9">
            <w:pPr>
              <w:jc w:val="both"/>
              <w:rPr>
                <w:sz w:val="28"/>
                <w:szCs w:val="28"/>
              </w:rPr>
            </w:pPr>
            <w:r w:rsidRPr="008655CC">
              <w:rPr>
                <w:sz w:val="28"/>
                <w:szCs w:val="28"/>
              </w:rPr>
              <w:t>2.5.1</w:t>
            </w:r>
          </w:p>
        </w:tc>
        <w:tc>
          <w:tcPr>
            <w:tcW w:w="8080" w:type="dxa"/>
          </w:tcPr>
          <w:p w14:paraId="03797D41" w14:textId="77777777" w:rsidR="000F18C9" w:rsidRPr="001738EE" w:rsidRDefault="000F18C9" w:rsidP="000F18C9">
            <w:pPr>
              <w:jc w:val="both"/>
              <w:rPr>
                <w:sz w:val="28"/>
                <w:szCs w:val="28"/>
                <w:lang w:val="en-US"/>
              </w:rPr>
            </w:pPr>
            <w:r w:rsidRPr="001738EE">
              <w:rPr>
                <w:sz w:val="28"/>
                <w:szCs w:val="28"/>
                <w:lang w:val="en-US"/>
              </w:rPr>
              <w:t>Laboratory methodology for testing fungicides</w:t>
            </w:r>
          </w:p>
        </w:tc>
        <w:tc>
          <w:tcPr>
            <w:tcW w:w="674" w:type="dxa"/>
          </w:tcPr>
          <w:p w14:paraId="66C6E69A" w14:textId="116604A5" w:rsidR="000F18C9" w:rsidRDefault="000F18C9" w:rsidP="001738EE">
            <w:pPr>
              <w:jc w:val="center"/>
              <w:rPr>
                <w:sz w:val="28"/>
                <w:szCs w:val="28"/>
                <w:lang w:val="en-GB"/>
              </w:rPr>
            </w:pPr>
            <w:r>
              <w:rPr>
                <w:sz w:val="28"/>
                <w:szCs w:val="28"/>
                <w:lang w:val="en-GB"/>
              </w:rPr>
              <w:t>4</w:t>
            </w:r>
            <w:r w:rsidR="001738EE">
              <w:rPr>
                <w:sz w:val="28"/>
                <w:szCs w:val="28"/>
                <w:lang w:val="kk-KZ"/>
              </w:rPr>
              <w:t>3</w:t>
            </w:r>
          </w:p>
        </w:tc>
      </w:tr>
      <w:tr w:rsidR="000F18C9" w:rsidRPr="000D7EDD" w14:paraId="58F7458B" w14:textId="77777777" w:rsidTr="008E5781">
        <w:tc>
          <w:tcPr>
            <w:tcW w:w="817" w:type="dxa"/>
          </w:tcPr>
          <w:p w14:paraId="7110D7AC" w14:textId="77777777" w:rsidR="000F18C9" w:rsidRPr="008655CC" w:rsidRDefault="000F18C9" w:rsidP="000F18C9">
            <w:pPr>
              <w:jc w:val="both"/>
              <w:rPr>
                <w:sz w:val="28"/>
                <w:szCs w:val="28"/>
              </w:rPr>
            </w:pPr>
            <w:r w:rsidRPr="008655CC">
              <w:rPr>
                <w:sz w:val="28"/>
                <w:szCs w:val="28"/>
              </w:rPr>
              <w:t>2.5.2</w:t>
            </w:r>
          </w:p>
        </w:tc>
        <w:tc>
          <w:tcPr>
            <w:tcW w:w="8080" w:type="dxa"/>
          </w:tcPr>
          <w:p w14:paraId="2E2EC7EA" w14:textId="77777777" w:rsidR="000F18C9" w:rsidRPr="001738EE" w:rsidRDefault="000F18C9" w:rsidP="000F18C9">
            <w:pPr>
              <w:jc w:val="both"/>
              <w:rPr>
                <w:sz w:val="28"/>
                <w:szCs w:val="28"/>
                <w:lang w:val="en-US"/>
              </w:rPr>
            </w:pPr>
            <w:r w:rsidRPr="001738EE">
              <w:rPr>
                <w:sz w:val="28"/>
                <w:szCs w:val="28"/>
                <w:lang w:val="en-US"/>
              </w:rPr>
              <w:t>Laboratory methodology for testing antibacterial preparations</w:t>
            </w:r>
          </w:p>
        </w:tc>
        <w:tc>
          <w:tcPr>
            <w:tcW w:w="674" w:type="dxa"/>
          </w:tcPr>
          <w:p w14:paraId="53B81B2C" w14:textId="77777777" w:rsidR="000F18C9" w:rsidRPr="00C27C0F" w:rsidRDefault="000F18C9" w:rsidP="000F18C9">
            <w:pPr>
              <w:jc w:val="center"/>
              <w:rPr>
                <w:sz w:val="28"/>
                <w:szCs w:val="28"/>
                <w:lang w:val="kk-KZ"/>
              </w:rPr>
            </w:pPr>
            <w:r>
              <w:rPr>
                <w:sz w:val="28"/>
                <w:szCs w:val="28"/>
                <w:lang w:val="kk-KZ"/>
              </w:rPr>
              <w:t>45</w:t>
            </w:r>
          </w:p>
        </w:tc>
      </w:tr>
      <w:tr w:rsidR="000F18C9" w:rsidRPr="000D7EDD" w14:paraId="2ABA2035" w14:textId="77777777" w:rsidTr="008E5781">
        <w:tc>
          <w:tcPr>
            <w:tcW w:w="817" w:type="dxa"/>
          </w:tcPr>
          <w:p w14:paraId="2133C82E" w14:textId="77777777" w:rsidR="000F18C9" w:rsidRPr="008655CC" w:rsidRDefault="000F18C9" w:rsidP="000F18C9">
            <w:pPr>
              <w:jc w:val="both"/>
              <w:rPr>
                <w:sz w:val="28"/>
                <w:szCs w:val="28"/>
              </w:rPr>
            </w:pPr>
            <w:r w:rsidRPr="008655CC">
              <w:rPr>
                <w:sz w:val="28"/>
                <w:szCs w:val="28"/>
              </w:rPr>
              <w:t>2.5.3</w:t>
            </w:r>
          </w:p>
        </w:tc>
        <w:tc>
          <w:tcPr>
            <w:tcW w:w="8080" w:type="dxa"/>
          </w:tcPr>
          <w:p w14:paraId="5A9348A7" w14:textId="77777777" w:rsidR="000F18C9" w:rsidRPr="001738EE" w:rsidRDefault="000F18C9" w:rsidP="000F18C9">
            <w:pPr>
              <w:jc w:val="both"/>
              <w:rPr>
                <w:sz w:val="28"/>
                <w:szCs w:val="28"/>
                <w:lang w:val="en-US"/>
              </w:rPr>
            </w:pPr>
            <w:r w:rsidRPr="001738EE">
              <w:rPr>
                <w:sz w:val="28"/>
                <w:szCs w:val="28"/>
                <w:lang w:val="en-US"/>
              </w:rPr>
              <w:t xml:space="preserve">Field methodology for testing fungicides against </w:t>
            </w:r>
            <w:r w:rsidRPr="001738EE">
              <w:rPr>
                <w:i/>
                <w:iCs/>
                <w:sz w:val="28"/>
                <w:szCs w:val="28"/>
                <w:lang w:val="en-US"/>
              </w:rPr>
              <w:t>A. alternata</w:t>
            </w:r>
          </w:p>
        </w:tc>
        <w:tc>
          <w:tcPr>
            <w:tcW w:w="674" w:type="dxa"/>
          </w:tcPr>
          <w:p w14:paraId="5F57147E" w14:textId="77777777" w:rsidR="000F18C9" w:rsidRDefault="000F18C9" w:rsidP="000F18C9">
            <w:pPr>
              <w:jc w:val="center"/>
              <w:rPr>
                <w:sz w:val="28"/>
                <w:szCs w:val="28"/>
                <w:lang w:val="kk-KZ"/>
              </w:rPr>
            </w:pPr>
            <w:r>
              <w:rPr>
                <w:sz w:val="28"/>
                <w:szCs w:val="28"/>
                <w:lang w:val="en-GB"/>
              </w:rPr>
              <w:t>46</w:t>
            </w:r>
          </w:p>
        </w:tc>
      </w:tr>
      <w:tr w:rsidR="000F18C9" w:rsidRPr="000D7EDD" w14:paraId="22BE95A8" w14:textId="77777777" w:rsidTr="008E5781">
        <w:tc>
          <w:tcPr>
            <w:tcW w:w="817" w:type="dxa"/>
          </w:tcPr>
          <w:p w14:paraId="41726373" w14:textId="77777777" w:rsidR="000F18C9" w:rsidRPr="008655CC" w:rsidRDefault="000F18C9" w:rsidP="000F18C9">
            <w:pPr>
              <w:jc w:val="both"/>
              <w:rPr>
                <w:sz w:val="28"/>
                <w:szCs w:val="28"/>
              </w:rPr>
            </w:pPr>
            <w:r w:rsidRPr="008655CC">
              <w:rPr>
                <w:sz w:val="28"/>
                <w:szCs w:val="28"/>
              </w:rPr>
              <w:t>2.5.4</w:t>
            </w:r>
          </w:p>
        </w:tc>
        <w:tc>
          <w:tcPr>
            <w:tcW w:w="8080" w:type="dxa"/>
          </w:tcPr>
          <w:p w14:paraId="5C5E1695" w14:textId="77777777" w:rsidR="000F18C9" w:rsidRPr="001738EE" w:rsidRDefault="000F18C9" w:rsidP="000F18C9">
            <w:pPr>
              <w:jc w:val="both"/>
              <w:rPr>
                <w:sz w:val="28"/>
                <w:szCs w:val="28"/>
                <w:lang w:val="en-US"/>
              </w:rPr>
            </w:pPr>
            <w:r w:rsidRPr="001738EE">
              <w:rPr>
                <w:sz w:val="28"/>
                <w:szCs w:val="28"/>
                <w:lang w:val="en-US"/>
              </w:rPr>
              <w:t xml:space="preserve">Field methodology for testing antibacterial preparations against </w:t>
            </w:r>
            <w:r w:rsidRPr="001738EE">
              <w:rPr>
                <w:i/>
                <w:iCs/>
                <w:sz w:val="28"/>
                <w:szCs w:val="28"/>
                <w:lang w:val="en-US"/>
              </w:rPr>
              <w:t>P. agglomerans</w:t>
            </w:r>
          </w:p>
        </w:tc>
        <w:tc>
          <w:tcPr>
            <w:tcW w:w="674" w:type="dxa"/>
          </w:tcPr>
          <w:p w14:paraId="209529DF" w14:textId="77777777" w:rsidR="000F18C9" w:rsidRDefault="000F18C9" w:rsidP="000F18C9">
            <w:pPr>
              <w:jc w:val="center"/>
              <w:rPr>
                <w:sz w:val="28"/>
                <w:szCs w:val="28"/>
                <w:lang w:val="en-GB"/>
              </w:rPr>
            </w:pPr>
          </w:p>
          <w:p w14:paraId="15741E64" w14:textId="77777777" w:rsidR="000F18C9" w:rsidRDefault="000F18C9" w:rsidP="000F18C9">
            <w:pPr>
              <w:jc w:val="center"/>
              <w:rPr>
                <w:sz w:val="28"/>
                <w:szCs w:val="28"/>
                <w:lang w:val="en-GB"/>
              </w:rPr>
            </w:pPr>
            <w:r>
              <w:rPr>
                <w:sz w:val="28"/>
                <w:szCs w:val="28"/>
                <w:lang w:val="en-GB"/>
              </w:rPr>
              <w:t>47</w:t>
            </w:r>
          </w:p>
        </w:tc>
      </w:tr>
      <w:tr w:rsidR="000F18C9" w:rsidRPr="000D7EDD" w14:paraId="0D0766E9" w14:textId="77777777" w:rsidTr="008E5781">
        <w:tc>
          <w:tcPr>
            <w:tcW w:w="817" w:type="dxa"/>
          </w:tcPr>
          <w:p w14:paraId="048011C5" w14:textId="77777777" w:rsidR="000F18C9" w:rsidRPr="008655CC" w:rsidRDefault="000F18C9" w:rsidP="000F18C9">
            <w:pPr>
              <w:jc w:val="both"/>
              <w:rPr>
                <w:sz w:val="28"/>
                <w:szCs w:val="28"/>
              </w:rPr>
            </w:pPr>
            <w:r w:rsidRPr="008655CC">
              <w:rPr>
                <w:sz w:val="28"/>
                <w:szCs w:val="28"/>
              </w:rPr>
              <w:t>2.6</w:t>
            </w:r>
          </w:p>
        </w:tc>
        <w:tc>
          <w:tcPr>
            <w:tcW w:w="8080" w:type="dxa"/>
          </w:tcPr>
          <w:p w14:paraId="40366DD6" w14:textId="44C330A6" w:rsidR="000F18C9" w:rsidRPr="001738EE" w:rsidRDefault="001738EE" w:rsidP="000F18C9">
            <w:pPr>
              <w:jc w:val="both"/>
              <w:rPr>
                <w:sz w:val="28"/>
                <w:szCs w:val="28"/>
                <w:lang w:val="en-US"/>
              </w:rPr>
            </w:pPr>
            <w:r w:rsidRPr="001738EE">
              <w:rPr>
                <w:sz w:val="28"/>
                <w:szCs w:val="28"/>
                <w:lang w:val="en-US"/>
              </w:rPr>
              <w:t>Economic efficiency of applying modern preparations against major walnut diseases</w:t>
            </w:r>
          </w:p>
        </w:tc>
        <w:tc>
          <w:tcPr>
            <w:tcW w:w="674" w:type="dxa"/>
          </w:tcPr>
          <w:p w14:paraId="03207839" w14:textId="77777777" w:rsidR="000F18C9" w:rsidRDefault="000F18C9" w:rsidP="000F18C9">
            <w:pPr>
              <w:jc w:val="center"/>
              <w:rPr>
                <w:sz w:val="28"/>
                <w:szCs w:val="28"/>
                <w:lang w:val="en-GB"/>
              </w:rPr>
            </w:pPr>
          </w:p>
          <w:p w14:paraId="0FB0CF25" w14:textId="35450ADC" w:rsidR="000F18C9" w:rsidRDefault="000F18C9" w:rsidP="001738EE">
            <w:pPr>
              <w:jc w:val="center"/>
              <w:rPr>
                <w:sz w:val="28"/>
                <w:szCs w:val="28"/>
                <w:lang w:val="en-GB"/>
              </w:rPr>
            </w:pPr>
            <w:r>
              <w:rPr>
                <w:sz w:val="28"/>
                <w:szCs w:val="28"/>
                <w:lang w:val="en-GB"/>
              </w:rPr>
              <w:t>4</w:t>
            </w:r>
            <w:r w:rsidR="001738EE">
              <w:rPr>
                <w:sz w:val="28"/>
                <w:szCs w:val="28"/>
                <w:lang w:val="kk-KZ"/>
              </w:rPr>
              <w:t>7</w:t>
            </w:r>
          </w:p>
        </w:tc>
      </w:tr>
      <w:tr w:rsidR="000F18C9" w:rsidRPr="000D7EDD" w14:paraId="4C13447D" w14:textId="77777777" w:rsidTr="008E5781">
        <w:tc>
          <w:tcPr>
            <w:tcW w:w="817" w:type="dxa"/>
          </w:tcPr>
          <w:p w14:paraId="7003A00E" w14:textId="77777777" w:rsidR="000F18C9" w:rsidRPr="008655CC" w:rsidRDefault="000F18C9" w:rsidP="000F18C9">
            <w:pPr>
              <w:jc w:val="both"/>
              <w:rPr>
                <w:sz w:val="28"/>
                <w:szCs w:val="28"/>
              </w:rPr>
            </w:pPr>
            <w:r w:rsidRPr="008655CC">
              <w:rPr>
                <w:sz w:val="28"/>
                <w:szCs w:val="28"/>
              </w:rPr>
              <w:t>2.7</w:t>
            </w:r>
          </w:p>
        </w:tc>
        <w:tc>
          <w:tcPr>
            <w:tcW w:w="8080" w:type="dxa"/>
          </w:tcPr>
          <w:p w14:paraId="562027C1" w14:textId="77777777" w:rsidR="000F18C9" w:rsidRPr="001738EE" w:rsidRDefault="000F18C9" w:rsidP="000F18C9">
            <w:pPr>
              <w:jc w:val="both"/>
              <w:rPr>
                <w:sz w:val="28"/>
                <w:szCs w:val="28"/>
                <w:lang w:val="en-US"/>
              </w:rPr>
            </w:pPr>
            <w:r w:rsidRPr="001738EE">
              <w:rPr>
                <w:sz w:val="28"/>
                <w:szCs w:val="28"/>
                <w:lang w:val="en-US"/>
              </w:rPr>
              <w:t>Materials and methods for genetic diversity and population structure analysis of wild and cultivated walnut</w:t>
            </w:r>
          </w:p>
        </w:tc>
        <w:tc>
          <w:tcPr>
            <w:tcW w:w="674" w:type="dxa"/>
          </w:tcPr>
          <w:p w14:paraId="2AA1FBE5" w14:textId="77777777" w:rsidR="000F18C9" w:rsidRDefault="000F18C9" w:rsidP="000F18C9">
            <w:pPr>
              <w:jc w:val="center"/>
              <w:rPr>
                <w:sz w:val="28"/>
                <w:szCs w:val="28"/>
                <w:lang w:val="kk-KZ"/>
              </w:rPr>
            </w:pPr>
          </w:p>
          <w:p w14:paraId="23493F6F" w14:textId="40630278" w:rsidR="000F18C9" w:rsidRPr="00C27C0F" w:rsidRDefault="000F18C9" w:rsidP="001738EE">
            <w:pPr>
              <w:jc w:val="center"/>
              <w:rPr>
                <w:sz w:val="28"/>
                <w:szCs w:val="28"/>
                <w:lang w:val="kk-KZ"/>
              </w:rPr>
            </w:pPr>
            <w:r>
              <w:rPr>
                <w:sz w:val="28"/>
                <w:szCs w:val="28"/>
                <w:lang w:val="kk-KZ"/>
              </w:rPr>
              <w:t>4</w:t>
            </w:r>
            <w:r w:rsidR="001738EE">
              <w:rPr>
                <w:sz w:val="28"/>
                <w:szCs w:val="28"/>
                <w:lang w:val="kk-KZ"/>
              </w:rPr>
              <w:t>8</w:t>
            </w:r>
          </w:p>
        </w:tc>
      </w:tr>
      <w:tr w:rsidR="000F18C9" w:rsidRPr="000D7EDD" w14:paraId="3A0366A0" w14:textId="77777777" w:rsidTr="008E5781">
        <w:tc>
          <w:tcPr>
            <w:tcW w:w="817" w:type="dxa"/>
          </w:tcPr>
          <w:p w14:paraId="1A374DF9" w14:textId="77777777" w:rsidR="000F18C9" w:rsidRPr="008655CC" w:rsidRDefault="000F18C9" w:rsidP="000F18C9">
            <w:pPr>
              <w:jc w:val="both"/>
              <w:rPr>
                <w:b/>
                <w:bCs/>
                <w:caps/>
                <w:sz w:val="28"/>
                <w:szCs w:val="28"/>
                <w:lang w:val="kk-KZ"/>
              </w:rPr>
            </w:pPr>
            <w:r w:rsidRPr="008655CC">
              <w:rPr>
                <w:b/>
                <w:bCs/>
                <w:caps/>
                <w:sz w:val="28"/>
                <w:szCs w:val="28"/>
                <w:lang w:val="kk-KZ"/>
              </w:rPr>
              <w:t>3</w:t>
            </w:r>
          </w:p>
        </w:tc>
        <w:tc>
          <w:tcPr>
            <w:tcW w:w="8080" w:type="dxa"/>
          </w:tcPr>
          <w:p w14:paraId="56B705C6" w14:textId="77777777" w:rsidR="000F18C9" w:rsidRPr="00491416" w:rsidRDefault="000F18C9" w:rsidP="000F18C9">
            <w:pPr>
              <w:jc w:val="both"/>
              <w:rPr>
                <w:b/>
                <w:bCs/>
                <w:caps/>
                <w:sz w:val="28"/>
                <w:szCs w:val="28"/>
                <w:lang w:val="en-GB"/>
              </w:rPr>
            </w:pPr>
            <w:r w:rsidRPr="008655CC">
              <w:rPr>
                <w:b/>
                <w:bCs/>
                <w:sz w:val="28"/>
                <w:szCs w:val="28"/>
              </w:rPr>
              <w:t>RESULTS AND DISCUSSION</w:t>
            </w:r>
          </w:p>
        </w:tc>
        <w:tc>
          <w:tcPr>
            <w:tcW w:w="674" w:type="dxa"/>
          </w:tcPr>
          <w:p w14:paraId="46655F3C" w14:textId="77777777" w:rsidR="000F18C9" w:rsidRPr="00D61F81" w:rsidRDefault="000F18C9" w:rsidP="000F18C9">
            <w:pPr>
              <w:jc w:val="center"/>
              <w:rPr>
                <w:sz w:val="28"/>
                <w:szCs w:val="28"/>
                <w:lang w:val="en-GB"/>
              </w:rPr>
            </w:pPr>
            <w:r>
              <w:rPr>
                <w:sz w:val="28"/>
                <w:szCs w:val="28"/>
                <w:lang w:val="en-GB"/>
              </w:rPr>
              <w:t>52</w:t>
            </w:r>
          </w:p>
        </w:tc>
      </w:tr>
      <w:tr w:rsidR="000F18C9" w:rsidRPr="000D7EDD" w14:paraId="46BA6303" w14:textId="77777777" w:rsidTr="008E5781">
        <w:tc>
          <w:tcPr>
            <w:tcW w:w="817" w:type="dxa"/>
          </w:tcPr>
          <w:p w14:paraId="2F84DC32" w14:textId="77777777" w:rsidR="000F18C9" w:rsidRPr="000D7EDD" w:rsidRDefault="000F18C9" w:rsidP="000F18C9">
            <w:pPr>
              <w:jc w:val="both"/>
              <w:rPr>
                <w:caps/>
                <w:sz w:val="28"/>
                <w:szCs w:val="28"/>
                <w:lang w:val="kk-KZ"/>
              </w:rPr>
            </w:pPr>
            <w:r w:rsidRPr="000D7EDD">
              <w:rPr>
                <w:caps/>
                <w:sz w:val="28"/>
                <w:szCs w:val="28"/>
                <w:lang w:val="kk-KZ"/>
              </w:rPr>
              <w:t>3.1</w:t>
            </w:r>
          </w:p>
        </w:tc>
        <w:tc>
          <w:tcPr>
            <w:tcW w:w="8080" w:type="dxa"/>
          </w:tcPr>
          <w:p w14:paraId="17003C5D" w14:textId="54B9EB6D" w:rsidR="000F18C9" w:rsidRPr="00491416" w:rsidRDefault="001738EE" w:rsidP="001738EE">
            <w:pPr>
              <w:jc w:val="both"/>
              <w:rPr>
                <w:sz w:val="28"/>
                <w:szCs w:val="28"/>
                <w:lang w:val="en-GB"/>
              </w:rPr>
            </w:pPr>
            <w:r w:rsidRPr="001738EE">
              <w:rPr>
                <w:sz w:val="28"/>
                <w:szCs w:val="28"/>
                <w:lang w:val="en-US"/>
              </w:rPr>
              <w:t>Characteristics of fungal and bacterial diseases of walnut identified during monitoring in the southern fruit-growing zone of Kazakhstan</w:t>
            </w:r>
          </w:p>
        </w:tc>
        <w:tc>
          <w:tcPr>
            <w:tcW w:w="674" w:type="dxa"/>
          </w:tcPr>
          <w:p w14:paraId="7F187939" w14:textId="77777777" w:rsidR="000F18C9" w:rsidRPr="000D7EDD" w:rsidRDefault="000F18C9" w:rsidP="000F18C9">
            <w:pPr>
              <w:jc w:val="center"/>
              <w:rPr>
                <w:sz w:val="28"/>
                <w:szCs w:val="28"/>
                <w:lang w:val="kk-KZ"/>
              </w:rPr>
            </w:pPr>
          </w:p>
          <w:p w14:paraId="68EF7DCF" w14:textId="77777777" w:rsidR="000F18C9" w:rsidRPr="00D61F81" w:rsidRDefault="000F18C9" w:rsidP="000F18C9">
            <w:pPr>
              <w:jc w:val="center"/>
              <w:rPr>
                <w:sz w:val="28"/>
                <w:szCs w:val="28"/>
                <w:lang w:val="en-GB"/>
              </w:rPr>
            </w:pPr>
            <w:r>
              <w:rPr>
                <w:sz w:val="28"/>
                <w:szCs w:val="28"/>
                <w:lang w:val="en-GB"/>
              </w:rPr>
              <w:t>52</w:t>
            </w:r>
          </w:p>
        </w:tc>
      </w:tr>
      <w:tr w:rsidR="000F18C9" w:rsidRPr="000D7EDD" w14:paraId="63987E78" w14:textId="77777777" w:rsidTr="008E5781">
        <w:tc>
          <w:tcPr>
            <w:tcW w:w="817" w:type="dxa"/>
          </w:tcPr>
          <w:p w14:paraId="77754ABF" w14:textId="77777777" w:rsidR="000F18C9" w:rsidRPr="000D7EDD" w:rsidRDefault="000F18C9" w:rsidP="000F18C9">
            <w:pPr>
              <w:jc w:val="both"/>
              <w:rPr>
                <w:caps/>
                <w:sz w:val="28"/>
                <w:szCs w:val="28"/>
                <w:lang w:val="kk-KZ"/>
              </w:rPr>
            </w:pPr>
            <w:r w:rsidRPr="000D7EDD">
              <w:rPr>
                <w:caps/>
                <w:sz w:val="28"/>
                <w:szCs w:val="28"/>
                <w:lang w:val="kk-KZ"/>
              </w:rPr>
              <w:t>3.2</w:t>
            </w:r>
          </w:p>
        </w:tc>
        <w:tc>
          <w:tcPr>
            <w:tcW w:w="8080" w:type="dxa"/>
          </w:tcPr>
          <w:p w14:paraId="69C1675D" w14:textId="77777777" w:rsidR="000F18C9" w:rsidRPr="000D7EDD" w:rsidRDefault="000F18C9" w:rsidP="000F18C9">
            <w:pPr>
              <w:jc w:val="both"/>
              <w:rPr>
                <w:sz w:val="28"/>
                <w:szCs w:val="28"/>
                <w:lang w:val="kk-KZ"/>
              </w:rPr>
            </w:pPr>
            <w:r w:rsidRPr="001738EE">
              <w:rPr>
                <w:sz w:val="28"/>
                <w:szCs w:val="28"/>
                <w:lang w:val="en-US"/>
              </w:rPr>
              <w:t>Disease severity index and disease incidence of walnut diseases in the southern fruit-growing zone of Kazakhstan</w:t>
            </w:r>
          </w:p>
        </w:tc>
        <w:tc>
          <w:tcPr>
            <w:tcW w:w="674" w:type="dxa"/>
          </w:tcPr>
          <w:p w14:paraId="3BA73CDE" w14:textId="77777777" w:rsidR="000F18C9" w:rsidRPr="000D7EDD" w:rsidRDefault="000F18C9" w:rsidP="000F18C9">
            <w:pPr>
              <w:jc w:val="center"/>
              <w:rPr>
                <w:sz w:val="28"/>
                <w:szCs w:val="28"/>
                <w:lang w:val="kk-KZ"/>
              </w:rPr>
            </w:pPr>
          </w:p>
          <w:p w14:paraId="19D6E193" w14:textId="77777777" w:rsidR="000F18C9" w:rsidRPr="0056548C" w:rsidRDefault="000F18C9" w:rsidP="000F18C9">
            <w:pPr>
              <w:jc w:val="center"/>
              <w:rPr>
                <w:sz w:val="28"/>
                <w:szCs w:val="28"/>
                <w:lang w:val="en-GB"/>
              </w:rPr>
            </w:pPr>
            <w:r>
              <w:rPr>
                <w:sz w:val="28"/>
                <w:szCs w:val="28"/>
                <w:lang w:val="en-GB"/>
              </w:rPr>
              <w:t>58</w:t>
            </w:r>
          </w:p>
        </w:tc>
      </w:tr>
      <w:tr w:rsidR="000F18C9" w:rsidRPr="000D7EDD" w14:paraId="13F69CBC" w14:textId="77777777" w:rsidTr="008E5781">
        <w:tc>
          <w:tcPr>
            <w:tcW w:w="817" w:type="dxa"/>
          </w:tcPr>
          <w:p w14:paraId="6C38B907" w14:textId="77777777" w:rsidR="000F18C9" w:rsidRPr="000D7EDD" w:rsidRDefault="000F18C9" w:rsidP="000F18C9">
            <w:pPr>
              <w:jc w:val="both"/>
              <w:rPr>
                <w:caps/>
                <w:sz w:val="28"/>
                <w:szCs w:val="28"/>
                <w:lang w:val="kk-KZ"/>
              </w:rPr>
            </w:pPr>
            <w:r w:rsidRPr="000D7EDD">
              <w:rPr>
                <w:caps/>
                <w:sz w:val="28"/>
                <w:szCs w:val="28"/>
                <w:lang w:val="kk-KZ"/>
              </w:rPr>
              <w:t>3.3</w:t>
            </w:r>
          </w:p>
        </w:tc>
        <w:tc>
          <w:tcPr>
            <w:tcW w:w="8080" w:type="dxa"/>
          </w:tcPr>
          <w:p w14:paraId="571F2FE9" w14:textId="77777777" w:rsidR="000F18C9" w:rsidRPr="001738EE" w:rsidRDefault="000F18C9" w:rsidP="000F18C9">
            <w:pPr>
              <w:widowControl w:val="0"/>
              <w:autoSpaceDE w:val="0"/>
              <w:jc w:val="both"/>
              <w:rPr>
                <w:sz w:val="28"/>
                <w:szCs w:val="28"/>
                <w:lang w:val="en-US"/>
              </w:rPr>
            </w:pPr>
            <w:r w:rsidRPr="001738EE">
              <w:rPr>
                <w:sz w:val="28"/>
                <w:szCs w:val="28"/>
                <w:lang w:val="en-US"/>
              </w:rPr>
              <w:t>Characteristics of pure cultures of fungal and bacterial isolates</w:t>
            </w:r>
          </w:p>
        </w:tc>
        <w:tc>
          <w:tcPr>
            <w:tcW w:w="674" w:type="dxa"/>
          </w:tcPr>
          <w:p w14:paraId="627DECE9" w14:textId="77777777" w:rsidR="000F18C9" w:rsidRPr="000D7EDD" w:rsidRDefault="000F18C9" w:rsidP="000F18C9">
            <w:pPr>
              <w:jc w:val="center"/>
              <w:rPr>
                <w:sz w:val="28"/>
                <w:szCs w:val="28"/>
                <w:lang w:val="kk-KZ"/>
              </w:rPr>
            </w:pPr>
            <w:r>
              <w:rPr>
                <w:sz w:val="28"/>
                <w:szCs w:val="28"/>
                <w:lang w:val="kk-KZ"/>
              </w:rPr>
              <w:t>61</w:t>
            </w:r>
          </w:p>
        </w:tc>
      </w:tr>
      <w:tr w:rsidR="000F18C9" w:rsidRPr="000D7EDD" w14:paraId="2A595350" w14:textId="77777777" w:rsidTr="008E5781">
        <w:tc>
          <w:tcPr>
            <w:tcW w:w="817" w:type="dxa"/>
          </w:tcPr>
          <w:p w14:paraId="2D70EB04" w14:textId="0ACB013E" w:rsidR="000F18C9" w:rsidRPr="000D7EDD" w:rsidRDefault="000F18C9" w:rsidP="00FD6D24">
            <w:pPr>
              <w:jc w:val="both"/>
              <w:rPr>
                <w:caps/>
                <w:sz w:val="28"/>
                <w:szCs w:val="28"/>
                <w:lang w:val="kk-KZ"/>
              </w:rPr>
            </w:pPr>
            <w:r w:rsidRPr="000D7EDD">
              <w:rPr>
                <w:caps/>
                <w:sz w:val="28"/>
                <w:szCs w:val="28"/>
                <w:lang w:val="en-US"/>
              </w:rPr>
              <w:t>3.4</w:t>
            </w:r>
          </w:p>
        </w:tc>
        <w:tc>
          <w:tcPr>
            <w:tcW w:w="8080" w:type="dxa"/>
          </w:tcPr>
          <w:p w14:paraId="5FF4BA9D" w14:textId="77777777" w:rsidR="000F18C9" w:rsidRPr="001738EE" w:rsidRDefault="000F18C9" w:rsidP="000F18C9">
            <w:pPr>
              <w:widowControl w:val="0"/>
              <w:autoSpaceDE w:val="0"/>
              <w:jc w:val="both"/>
              <w:rPr>
                <w:sz w:val="28"/>
                <w:szCs w:val="28"/>
                <w:lang w:val="en-US"/>
              </w:rPr>
            </w:pPr>
            <w:r w:rsidRPr="001738EE">
              <w:rPr>
                <w:sz w:val="28"/>
                <w:szCs w:val="28"/>
                <w:lang w:val="en-US"/>
              </w:rPr>
              <w:t>Identification of fungal and bacterial pathogens using molecular genetic markers</w:t>
            </w:r>
          </w:p>
        </w:tc>
        <w:tc>
          <w:tcPr>
            <w:tcW w:w="674" w:type="dxa"/>
          </w:tcPr>
          <w:p w14:paraId="4B930B1E" w14:textId="77777777" w:rsidR="00FD6D24" w:rsidRDefault="00FD6D24" w:rsidP="000F18C9">
            <w:pPr>
              <w:jc w:val="center"/>
              <w:rPr>
                <w:sz w:val="28"/>
                <w:szCs w:val="28"/>
                <w:lang w:val="kk-KZ"/>
              </w:rPr>
            </w:pPr>
          </w:p>
          <w:p w14:paraId="4AA801C9" w14:textId="28FB4BAE" w:rsidR="000F18C9" w:rsidRDefault="000F18C9" w:rsidP="000F18C9">
            <w:pPr>
              <w:jc w:val="center"/>
              <w:rPr>
                <w:sz w:val="28"/>
                <w:szCs w:val="28"/>
                <w:lang w:val="kk-KZ"/>
              </w:rPr>
            </w:pPr>
            <w:r>
              <w:rPr>
                <w:sz w:val="28"/>
                <w:szCs w:val="28"/>
                <w:lang w:val="kk-KZ"/>
              </w:rPr>
              <w:t>66</w:t>
            </w:r>
          </w:p>
        </w:tc>
      </w:tr>
      <w:tr w:rsidR="000F18C9" w:rsidRPr="000D7EDD" w14:paraId="0CF250C4" w14:textId="77777777" w:rsidTr="008E5781">
        <w:tc>
          <w:tcPr>
            <w:tcW w:w="817" w:type="dxa"/>
          </w:tcPr>
          <w:p w14:paraId="3FDDEEFE" w14:textId="77777777" w:rsidR="000F18C9" w:rsidRPr="000D7EDD" w:rsidRDefault="000F18C9" w:rsidP="000F18C9">
            <w:pPr>
              <w:jc w:val="both"/>
              <w:rPr>
                <w:caps/>
                <w:sz w:val="28"/>
                <w:szCs w:val="28"/>
                <w:lang w:val="en-US"/>
              </w:rPr>
            </w:pPr>
            <w:r w:rsidRPr="000D7EDD">
              <w:rPr>
                <w:sz w:val="28"/>
                <w:szCs w:val="28"/>
                <w:lang w:val="kk-KZ"/>
              </w:rPr>
              <w:lastRenderedPageBreak/>
              <w:t>3.</w:t>
            </w:r>
            <w:r>
              <w:rPr>
                <w:sz w:val="28"/>
                <w:szCs w:val="28"/>
                <w:lang w:val="en-US"/>
              </w:rPr>
              <w:t>5</w:t>
            </w:r>
          </w:p>
        </w:tc>
        <w:tc>
          <w:tcPr>
            <w:tcW w:w="8080" w:type="dxa"/>
          </w:tcPr>
          <w:p w14:paraId="40265253" w14:textId="77777777" w:rsidR="000F18C9" w:rsidRPr="000D7EDD" w:rsidRDefault="000F18C9" w:rsidP="000F18C9">
            <w:pPr>
              <w:widowControl w:val="0"/>
              <w:autoSpaceDE w:val="0"/>
              <w:jc w:val="both"/>
              <w:rPr>
                <w:sz w:val="28"/>
                <w:szCs w:val="28"/>
                <w:lang w:val="kk-KZ"/>
              </w:rPr>
            </w:pPr>
            <w:r w:rsidRPr="001738EE">
              <w:rPr>
                <w:sz w:val="28"/>
                <w:szCs w:val="28"/>
                <w:lang w:val="en-US"/>
              </w:rPr>
              <w:t>Results of pathogenicity assessment of fungal and bacterial isolates</w:t>
            </w:r>
          </w:p>
        </w:tc>
        <w:tc>
          <w:tcPr>
            <w:tcW w:w="674" w:type="dxa"/>
          </w:tcPr>
          <w:p w14:paraId="19312201" w14:textId="20B7F12D" w:rsidR="000F18C9" w:rsidRPr="00491416" w:rsidRDefault="000F18C9" w:rsidP="00AA1570">
            <w:pPr>
              <w:jc w:val="center"/>
              <w:rPr>
                <w:sz w:val="28"/>
                <w:szCs w:val="28"/>
                <w:lang w:val="en-GB"/>
              </w:rPr>
            </w:pPr>
            <w:r>
              <w:rPr>
                <w:sz w:val="28"/>
                <w:szCs w:val="28"/>
              </w:rPr>
              <w:t>7</w:t>
            </w:r>
            <w:r w:rsidR="00FD6D24">
              <w:rPr>
                <w:sz w:val="28"/>
                <w:szCs w:val="28"/>
                <w:lang w:val="kk-KZ"/>
              </w:rPr>
              <w:t>6</w:t>
            </w:r>
          </w:p>
        </w:tc>
      </w:tr>
      <w:tr w:rsidR="000F18C9" w:rsidRPr="000D7EDD" w14:paraId="350078AD" w14:textId="77777777" w:rsidTr="008E5781">
        <w:tc>
          <w:tcPr>
            <w:tcW w:w="817" w:type="dxa"/>
          </w:tcPr>
          <w:p w14:paraId="47111EDB" w14:textId="77777777" w:rsidR="000F18C9" w:rsidRPr="0056548C" w:rsidRDefault="000F18C9" w:rsidP="000F18C9">
            <w:pPr>
              <w:jc w:val="both"/>
              <w:rPr>
                <w:caps/>
                <w:sz w:val="28"/>
                <w:szCs w:val="28"/>
                <w:lang w:val="en-GB"/>
              </w:rPr>
            </w:pPr>
            <w:r w:rsidRPr="000D7EDD">
              <w:rPr>
                <w:sz w:val="28"/>
                <w:szCs w:val="28"/>
                <w:lang w:val="kk-KZ"/>
              </w:rPr>
              <w:t>3.</w:t>
            </w:r>
            <w:r>
              <w:rPr>
                <w:sz w:val="28"/>
                <w:szCs w:val="28"/>
                <w:lang w:val="en-US"/>
              </w:rPr>
              <w:t>6</w:t>
            </w:r>
          </w:p>
        </w:tc>
        <w:tc>
          <w:tcPr>
            <w:tcW w:w="8080" w:type="dxa"/>
          </w:tcPr>
          <w:p w14:paraId="76D9A57A" w14:textId="77777777" w:rsidR="000F18C9" w:rsidRPr="000D7EDD" w:rsidRDefault="000F18C9" w:rsidP="000F18C9">
            <w:pPr>
              <w:jc w:val="both"/>
              <w:rPr>
                <w:sz w:val="28"/>
                <w:szCs w:val="28"/>
                <w:lang w:val="kk-KZ"/>
              </w:rPr>
            </w:pPr>
            <w:r w:rsidRPr="001738EE">
              <w:rPr>
                <w:sz w:val="28"/>
                <w:szCs w:val="28"/>
                <w:lang w:val="en-US"/>
              </w:rPr>
              <w:t xml:space="preserve">Results of genetic diversity and population structure analysis of wild and cultivated </w:t>
            </w:r>
            <w:r w:rsidRPr="001738EE">
              <w:rPr>
                <w:i/>
                <w:iCs/>
                <w:sz w:val="28"/>
                <w:szCs w:val="28"/>
                <w:lang w:val="en-US"/>
              </w:rPr>
              <w:t>Juglans regia</w:t>
            </w:r>
          </w:p>
        </w:tc>
        <w:tc>
          <w:tcPr>
            <w:tcW w:w="674" w:type="dxa"/>
          </w:tcPr>
          <w:p w14:paraId="16AE2512" w14:textId="77777777" w:rsidR="000F18C9" w:rsidRPr="000F18C9" w:rsidRDefault="000F18C9" w:rsidP="00AA1570">
            <w:pPr>
              <w:jc w:val="center"/>
              <w:rPr>
                <w:sz w:val="28"/>
                <w:szCs w:val="28"/>
                <w:lang w:val="en-US"/>
              </w:rPr>
            </w:pPr>
          </w:p>
          <w:p w14:paraId="31D0DECF" w14:textId="64C70521" w:rsidR="000F18C9" w:rsidRPr="00FB03B1" w:rsidRDefault="000F18C9" w:rsidP="00AA1570">
            <w:pPr>
              <w:jc w:val="center"/>
              <w:rPr>
                <w:sz w:val="28"/>
                <w:szCs w:val="28"/>
              </w:rPr>
            </w:pPr>
            <w:r>
              <w:rPr>
                <w:sz w:val="28"/>
                <w:szCs w:val="28"/>
              </w:rPr>
              <w:t>7</w:t>
            </w:r>
            <w:r w:rsidR="00AA1570">
              <w:rPr>
                <w:sz w:val="28"/>
                <w:szCs w:val="28"/>
                <w:lang w:val="kk-KZ"/>
              </w:rPr>
              <w:t>8</w:t>
            </w:r>
          </w:p>
        </w:tc>
      </w:tr>
      <w:tr w:rsidR="000F18C9" w:rsidRPr="000D7EDD" w14:paraId="1D6D57B4" w14:textId="77777777" w:rsidTr="008E5781">
        <w:tc>
          <w:tcPr>
            <w:tcW w:w="817" w:type="dxa"/>
          </w:tcPr>
          <w:p w14:paraId="6E2257A4" w14:textId="77777777" w:rsidR="000F18C9" w:rsidRPr="0056548C" w:rsidRDefault="000F18C9" w:rsidP="000F18C9">
            <w:pPr>
              <w:jc w:val="both"/>
              <w:rPr>
                <w:sz w:val="28"/>
                <w:szCs w:val="28"/>
                <w:lang w:val="en-GB"/>
              </w:rPr>
            </w:pPr>
            <w:r w:rsidRPr="000D7EDD">
              <w:rPr>
                <w:sz w:val="28"/>
                <w:szCs w:val="28"/>
                <w:lang w:val="kk-KZ"/>
              </w:rPr>
              <w:t>3.</w:t>
            </w:r>
            <w:r>
              <w:rPr>
                <w:sz w:val="28"/>
                <w:szCs w:val="28"/>
                <w:lang w:val="en-US"/>
              </w:rPr>
              <w:t>7</w:t>
            </w:r>
          </w:p>
        </w:tc>
        <w:tc>
          <w:tcPr>
            <w:tcW w:w="8080" w:type="dxa"/>
          </w:tcPr>
          <w:p w14:paraId="368923C4" w14:textId="77777777" w:rsidR="000F18C9" w:rsidRPr="000D7EDD" w:rsidRDefault="000F18C9" w:rsidP="000F18C9">
            <w:pPr>
              <w:jc w:val="both"/>
              <w:rPr>
                <w:sz w:val="28"/>
                <w:szCs w:val="28"/>
                <w:lang w:val="kk-KZ"/>
              </w:rPr>
            </w:pPr>
            <w:r w:rsidRPr="001738EE">
              <w:rPr>
                <w:sz w:val="28"/>
                <w:szCs w:val="28"/>
                <w:lang w:val="en-US"/>
              </w:rPr>
              <w:t>Evaluation of the resistance of walnut cultivars to the most prevalent pathogens</w:t>
            </w:r>
          </w:p>
        </w:tc>
        <w:tc>
          <w:tcPr>
            <w:tcW w:w="674" w:type="dxa"/>
          </w:tcPr>
          <w:p w14:paraId="462DF357" w14:textId="77777777" w:rsidR="000F18C9" w:rsidRDefault="000F18C9" w:rsidP="00AA1570">
            <w:pPr>
              <w:jc w:val="center"/>
              <w:rPr>
                <w:sz w:val="28"/>
                <w:szCs w:val="28"/>
                <w:lang w:val="kk-KZ"/>
              </w:rPr>
            </w:pPr>
          </w:p>
          <w:p w14:paraId="6BDD21FA" w14:textId="2A8CFD6E" w:rsidR="000F18C9" w:rsidRPr="00FB03B1" w:rsidRDefault="000F18C9" w:rsidP="00AA1570">
            <w:pPr>
              <w:jc w:val="center"/>
              <w:rPr>
                <w:sz w:val="28"/>
                <w:szCs w:val="28"/>
              </w:rPr>
            </w:pPr>
            <w:r>
              <w:rPr>
                <w:sz w:val="28"/>
                <w:szCs w:val="28"/>
                <w:lang w:val="kk-KZ"/>
              </w:rPr>
              <w:t>8</w:t>
            </w:r>
            <w:r w:rsidR="00AA1570">
              <w:rPr>
                <w:sz w:val="28"/>
                <w:szCs w:val="28"/>
                <w:lang w:val="kk-KZ"/>
              </w:rPr>
              <w:t>4</w:t>
            </w:r>
          </w:p>
        </w:tc>
      </w:tr>
      <w:tr w:rsidR="000F18C9" w:rsidRPr="000D7EDD" w14:paraId="7E9AD34A" w14:textId="77777777" w:rsidTr="008E5781">
        <w:tc>
          <w:tcPr>
            <w:tcW w:w="817" w:type="dxa"/>
          </w:tcPr>
          <w:p w14:paraId="06CA4CD1" w14:textId="77777777" w:rsidR="000F18C9" w:rsidRPr="0091545B" w:rsidRDefault="000F18C9" w:rsidP="000F18C9">
            <w:pPr>
              <w:jc w:val="both"/>
              <w:rPr>
                <w:sz w:val="28"/>
                <w:szCs w:val="28"/>
                <w:lang w:val="en-GB"/>
              </w:rPr>
            </w:pPr>
            <w:r w:rsidRPr="000D7EDD">
              <w:rPr>
                <w:sz w:val="28"/>
                <w:szCs w:val="28"/>
                <w:lang w:val="kk-KZ"/>
              </w:rPr>
              <w:t>3.</w:t>
            </w:r>
            <w:r>
              <w:rPr>
                <w:sz w:val="28"/>
                <w:szCs w:val="28"/>
                <w:lang w:val="en-US"/>
              </w:rPr>
              <w:t>8</w:t>
            </w:r>
          </w:p>
        </w:tc>
        <w:tc>
          <w:tcPr>
            <w:tcW w:w="8080" w:type="dxa"/>
          </w:tcPr>
          <w:p w14:paraId="19F198CA" w14:textId="77777777" w:rsidR="000F18C9" w:rsidRPr="0091545B" w:rsidRDefault="000F18C9" w:rsidP="000F18C9">
            <w:pPr>
              <w:jc w:val="both"/>
              <w:rPr>
                <w:sz w:val="28"/>
                <w:szCs w:val="28"/>
                <w:lang w:val="en-GB"/>
              </w:rPr>
            </w:pPr>
            <w:r w:rsidRPr="001738EE">
              <w:rPr>
                <w:sz w:val="28"/>
                <w:szCs w:val="28"/>
                <w:lang w:val="en-US"/>
              </w:rPr>
              <w:t>Effectiveness of modern fungicides and antibacterial preparations against walnut pathogens</w:t>
            </w:r>
          </w:p>
        </w:tc>
        <w:tc>
          <w:tcPr>
            <w:tcW w:w="674" w:type="dxa"/>
          </w:tcPr>
          <w:p w14:paraId="647F2CF6" w14:textId="77777777" w:rsidR="000F18C9" w:rsidRDefault="000F18C9" w:rsidP="00AA1570">
            <w:pPr>
              <w:jc w:val="center"/>
              <w:rPr>
                <w:sz w:val="28"/>
                <w:szCs w:val="28"/>
                <w:lang w:val="kk-KZ"/>
              </w:rPr>
            </w:pPr>
          </w:p>
          <w:p w14:paraId="7DECC051" w14:textId="000C76DB" w:rsidR="000F18C9" w:rsidRPr="002253D4" w:rsidRDefault="000F18C9" w:rsidP="00AA1570">
            <w:pPr>
              <w:jc w:val="center"/>
              <w:rPr>
                <w:sz w:val="28"/>
                <w:szCs w:val="28"/>
                <w:lang w:val="en-GB"/>
              </w:rPr>
            </w:pPr>
            <w:r>
              <w:rPr>
                <w:sz w:val="28"/>
                <w:szCs w:val="28"/>
                <w:lang w:val="kk-KZ"/>
              </w:rPr>
              <w:t>8</w:t>
            </w:r>
            <w:r w:rsidR="001C1246">
              <w:rPr>
                <w:sz w:val="28"/>
                <w:szCs w:val="28"/>
                <w:lang w:val="kk-KZ"/>
              </w:rPr>
              <w:t>7</w:t>
            </w:r>
          </w:p>
        </w:tc>
      </w:tr>
      <w:tr w:rsidR="000F18C9" w:rsidRPr="000D7EDD" w14:paraId="4D311B06" w14:textId="77777777" w:rsidTr="008E5781">
        <w:tc>
          <w:tcPr>
            <w:tcW w:w="817" w:type="dxa"/>
          </w:tcPr>
          <w:p w14:paraId="14A8C56E" w14:textId="77777777" w:rsidR="000F18C9" w:rsidRPr="000D7EDD" w:rsidRDefault="000F18C9" w:rsidP="000F18C9">
            <w:pPr>
              <w:pStyle w:val="ab"/>
              <w:adjustRightInd w:val="0"/>
              <w:contextualSpacing/>
              <w:rPr>
                <w:caps/>
                <w:sz w:val="28"/>
                <w:szCs w:val="28"/>
                <w:lang w:val="en-US"/>
              </w:rPr>
            </w:pPr>
            <w:r w:rsidRPr="000D7EDD">
              <w:rPr>
                <w:sz w:val="28"/>
                <w:szCs w:val="28"/>
                <w:lang w:val="kk-KZ"/>
              </w:rPr>
              <w:t>3.</w:t>
            </w:r>
            <w:r>
              <w:rPr>
                <w:sz w:val="28"/>
                <w:szCs w:val="28"/>
                <w:lang w:val="en-US"/>
              </w:rPr>
              <w:t>8.1</w:t>
            </w:r>
          </w:p>
        </w:tc>
        <w:tc>
          <w:tcPr>
            <w:tcW w:w="8080" w:type="dxa"/>
          </w:tcPr>
          <w:p w14:paraId="29AAD711" w14:textId="77777777" w:rsidR="000F18C9" w:rsidRPr="000D7EDD" w:rsidRDefault="000F18C9" w:rsidP="000F18C9">
            <w:pPr>
              <w:jc w:val="both"/>
              <w:rPr>
                <w:sz w:val="28"/>
                <w:szCs w:val="28"/>
                <w:lang w:val="kk-KZ"/>
              </w:rPr>
            </w:pPr>
            <w:r w:rsidRPr="001738EE">
              <w:rPr>
                <w:sz w:val="28"/>
                <w:szCs w:val="28"/>
                <w:lang w:val="en-US"/>
              </w:rPr>
              <w:t>Laboratory evaluation of antibacterial preparations against walnut pathogens</w:t>
            </w:r>
          </w:p>
        </w:tc>
        <w:tc>
          <w:tcPr>
            <w:tcW w:w="674" w:type="dxa"/>
          </w:tcPr>
          <w:p w14:paraId="1A09734E" w14:textId="77777777" w:rsidR="000F18C9" w:rsidRDefault="000F18C9" w:rsidP="00AA1570">
            <w:pPr>
              <w:jc w:val="center"/>
              <w:rPr>
                <w:sz w:val="28"/>
                <w:szCs w:val="28"/>
                <w:lang w:val="kk-KZ"/>
              </w:rPr>
            </w:pPr>
          </w:p>
          <w:p w14:paraId="77993FCA" w14:textId="0205AFEA" w:rsidR="000F18C9" w:rsidRPr="002253D4" w:rsidRDefault="000F18C9" w:rsidP="00AA1570">
            <w:pPr>
              <w:jc w:val="center"/>
              <w:rPr>
                <w:sz w:val="28"/>
                <w:szCs w:val="28"/>
                <w:lang w:val="en-GB"/>
              </w:rPr>
            </w:pPr>
            <w:r>
              <w:rPr>
                <w:sz w:val="28"/>
                <w:szCs w:val="28"/>
                <w:lang w:val="kk-KZ"/>
              </w:rPr>
              <w:t>8</w:t>
            </w:r>
            <w:r w:rsidR="001C1246">
              <w:rPr>
                <w:sz w:val="28"/>
                <w:szCs w:val="28"/>
                <w:lang w:val="kk-KZ"/>
              </w:rPr>
              <w:t>7</w:t>
            </w:r>
          </w:p>
        </w:tc>
      </w:tr>
      <w:tr w:rsidR="000F18C9" w:rsidRPr="000D7EDD" w14:paraId="5324C432" w14:textId="77777777" w:rsidTr="008E5781">
        <w:tc>
          <w:tcPr>
            <w:tcW w:w="817" w:type="dxa"/>
          </w:tcPr>
          <w:p w14:paraId="6FE68BB8" w14:textId="77777777" w:rsidR="000F18C9" w:rsidRPr="000D7EDD" w:rsidRDefault="000F18C9" w:rsidP="000F18C9">
            <w:pPr>
              <w:pStyle w:val="ab"/>
              <w:adjustRightInd w:val="0"/>
              <w:contextualSpacing/>
              <w:rPr>
                <w:sz w:val="28"/>
                <w:szCs w:val="28"/>
                <w:lang w:val="kk-KZ"/>
              </w:rPr>
            </w:pPr>
            <w:r w:rsidRPr="0056548C">
              <w:rPr>
                <w:sz w:val="28"/>
                <w:szCs w:val="28"/>
              </w:rPr>
              <w:t>3.8.2</w:t>
            </w:r>
          </w:p>
        </w:tc>
        <w:tc>
          <w:tcPr>
            <w:tcW w:w="8080" w:type="dxa"/>
          </w:tcPr>
          <w:p w14:paraId="7A8B0A2D" w14:textId="77777777" w:rsidR="000F18C9" w:rsidRPr="001738EE" w:rsidRDefault="000F18C9" w:rsidP="000F18C9">
            <w:pPr>
              <w:jc w:val="both"/>
              <w:rPr>
                <w:sz w:val="28"/>
                <w:szCs w:val="28"/>
                <w:lang w:val="en-US"/>
              </w:rPr>
            </w:pPr>
            <w:r w:rsidRPr="001738EE">
              <w:rPr>
                <w:sz w:val="28"/>
                <w:szCs w:val="28"/>
                <w:lang w:val="en-US"/>
              </w:rPr>
              <w:t>Laboratory evaluation of fungicides against fungal pathogens of walnut</w:t>
            </w:r>
          </w:p>
        </w:tc>
        <w:tc>
          <w:tcPr>
            <w:tcW w:w="674" w:type="dxa"/>
          </w:tcPr>
          <w:p w14:paraId="431255C3" w14:textId="77777777" w:rsidR="000F18C9" w:rsidRDefault="000F18C9" w:rsidP="00AA1570">
            <w:pPr>
              <w:jc w:val="center"/>
              <w:rPr>
                <w:sz w:val="28"/>
                <w:szCs w:val="28"/>
                <w:lang w:val="en-GB"/>
              </w:rPr>
            </w:pPr>
          </w:p>
          <w:p w14:paraId="3170E598" w14:textId="77777777" w:rsidR="000F18C9" w:rsidRPr="0010373A" w:rsidRDefault="000F18C9" w:rsidP="00AA1570">
            <w:pPr>
              <w:jc w:val="center"/>
              <w:rPr>
                <w:sz w:val="28"/>
                <w:szCs w:val="28"/>
                <w:lang w:val="kk-KZ"/>
              </w:rPr>
            </w:pPr>
            <w:r>
              <w:rPr>
                <w:sz w:val="28"/>
                <w:szCs w:val="28"/>
                <w:lang w:val="kk-KZ"/>
              </w:rPr>
              <w:t>91</w:t>
            </w:r>
          </w:p>
        </w:tc>
      </w:tr>
      <w:tr w:rsidR="000F18C9" w:rsidRPr="000D7EDD" w14:paraId="24011734" w14:textId="77777777" w:rsidTr="008E5781">
        <w:tc>
          <w:tcPr>
            <w:tcW w:w="817" w:type="dxa"/>
          </w:tcPr>
          <w:p w14:paraId="4487930C" w14:textId="77777777" w:rsidR="000F18C9" w:rsidRPr="000D7EDD" w:rsidRDefault="000F18C9" w:rsidP="000F18C9">
            <w:pPr>
              <w:pStyle w:val="ab"/>
              <w:adjustRightInd w:val="0"/>
              <w:contextualSpacing/>
              <w:rPr>
                <w:sz w:val="28"/>
                <w:szCs w:val="28"/>
                <w:lang w:val="kk-KZ"/>
              </w:rPr>
            </w:pPr>
            <w:r w:rsidRPr="0056548C">
              <w:rPr>
                <w:sz w:val="28"/>
                <w:szCs w:val="28"/>
              </w:rPr>
              <w:t>3.8.3</w:t>
            </w:r>
          </w:p>
        </w:tc>
        <w:tc>
          <w:tcPr>
            <w:tcW w:w="8080" w:type="dxa"/>
          </w:tcPr>
          <w:p w14:paraId="202107E1" w14:textId="77777777" w:rsidR="000F18C9" w:rsidRPr="001738EE" w:rsidRDefault="000F18C9" w:rsidP="000F18C9">
            <w:pPr>
              <w:jc w:val="both"/>
              <w:rPr>
                <w:sz w:val="28"/>
                <w:szCs w:val="28"/>
                <w:lang w:val="en-US"/>
              </w:rPr>
            </w:pPr>
            <w:r w:rsidRPr="001738EE">
              <w:rPr>
                <w:sz w:val="28"/>
                <w:szCs w:val="28"/>
                <w:lang w:val="en-US"/>
              </w:rPr>
              <w:t xml:space="preserve">Field evaluation of fungicides against major walnut diseases caused by </w:t>
            </w:r>
            <w:r w:rsidRPr="001738EE">
              <w:rPr>
                <w:i/>
                <w:iCs/>
                <w:sz w:val="28"/>
                <w:szCs w:val="28"/>
                <w:lang w:val="en-US"/>
              </w:rPr>
              <w:t>A. alternata</w:t>
            </w:r>
            <w:r w:rsidRPr="001738EE">
              <w:rPr>
                <w:sz w:val="28"/>
                <w:szCs w:val="28"/>
                <w:lang w:val="en-US"/>
              </w:rPr>
              <w:t xml:space="preserve"> and </w:t>
            </w:r>
            <w:r w:rsidRPr="001738EE">
              <w:rPr>
                <w:i/>
                <w:iCs/>
                <w:sz w:val="28"/>
                <w:szCs w:val="28"/>
                <w:lang w:val="en-US"/>
              </w:rPr>
              <w:t>P. agglomerans</w:t>
            </w:r>
          </w:p>
        </w:tc>
        <w:tc>
          <w:tcPr>
            <w:tcW w:w="674" w:type="dxa"/>
          </w:tcPr>
          <w:p w14:paraId="2E381862" w14:textId="77777777" w:rsidR="000F18C9" w:rsidRDefault="000F18C9" w:rsidP="00AA1570">
            <w:pPr>
              <w:jc w:val="center"/>
              <w:rPr>
                <w:sz w:val="28"/>
                <w:szCs w:val="28"/>
                <w:lang w:val="kk-KZ"/>
              </w:rPr>
            </w:pPr>
          </w:p>
          <w:p w14:paraId="390C32AE" w14:textId="77777777" w:rsidR="000F18C9" w:rsidRDefault="000F18C9" w:rsidP="00AA1570">
            <w:pPr>
              <w:jc w:val="center"/>
              <w:rPr>
                <w:sz w:val="28"/>
                <w:szCs w:val="28"/>
                <w:lang w:val="kk-KZ"/>
              </w:rPr>
            </w:pPr>
            <w:r>
              <w:rPr>
                <w:sz w:val="28"/>
                <w:szCs w:val="28"/>
                <w:lang w:val="kk-KZ"/>
              </w:rPr>
              <w:t>94</w:t>
            </w:r>
          </w:p>
        </w:tc>
      </w:tr>
      <w:tr w:rsidR="000F18C9" w:rsidRPr="000D7EDD" w14:paraId="07EE5DDB" w14:textId="77777777" w:rsidTr="008E5781">
        <w:tc>
          <w:tcPr>
            <w:tcW w:w="817" w:type="dxa"/>
          </w:tcPr>
          <w:p w14:paraId="58E3DF22" w14:textId="77777777" w:rsidR="000F18C9" w:rsidRPr="000D7EDD" w:rsidRDefault="000F18C9" w:rsidP="000F18C9">
            <w:pPr>
              <w:pStyle w:val="ab"/>
              <w:adjustRightInd w:val="0"/>
              <w:contextualSpacing/>
              <w:rPr>
                <w:sz w:val="28"/>
                <w:szCs w:val="28"/>
                <w:lang w:val="kk-KZ"/>
              </w:rPr>
            </w:pPr>
            <w:r w:rsidRPr="0056548C">
              <w:rPr>
                <w:sz w:val="28"/>
                <w:szCs w:val="28"/>
              </w:rPr>
              <w:t>3.9</w:t>
            </w:r>
          </w:p>
        </w:tc>
        <w:tc>
          <w:tcPr>
            <w:tcW w:w="8080" w:type="dxa"/>
          </w:tcPr>
          <w:p w14:paraId="38F412DD" w14:textId="31E3425E" w:rsidR="000F18C9" w:rsidRPr="001738EE" w:rsidRDefault="000D2A3C" w:rsidP="000D2A3C">
            <w:pPr>
              <w:jc w:val="both"/>
              <w:rPr>
                <w:sz w:val="28"/>
                <w:szCs w:val="28"/>
                <w:lang w:val="en-US"/>
              </w:rPr>
            </w:pPr>
            <w:r w:rsidRPr="000D2A3C">
              <w:rPr>
                <w:sz w:val="28"/>
                <w:szCs w:val="28"/>
                <w:lang w:val="en-US"/>
              </w:rPr>
              <w:t>Economic efficiency of using modern preparations against major walnut diseases</w:t>
            </w:r>
          </w:p>
        </w:tc>
        <w:tc>
          <w:tcPr>
            <w:tcW w:w="674" w:type="dxa"/>
          </w:tcPr>
          <w:p w14:paraId="06847743" w14:textId="77777777" w:rsidR="000F18C9" w:rsidRDefault="000F18C9" w:rsidP="00AA1570">
            <w:pPr>
              <w:jc w:val="center"/>
              <w:rPr>
                <w:sz w:val="28"/>
                <w:szCs w:val="28"/>
                <w:lang w:val="kk-KZ"/>
              </w:rPr>
            </w:pPr>
          </w:p>
          <w:p w14:paraId="22E00A0D" w14:textId="77777777" w:rsidR="000F18C9" w:rsidRDefault="000F18C9" w:rsidP="00AA1570">
            <w:pPr>
              <w:jc w:val="center"/>
              <w:rPr>
                <w:sz w:val="28"/>
                <w:szCs w:val="28"/>
                <w:lang w:val="kk-KZ"/>
              </w:rPr>
            </w:pPr>
            <w:r>
              <w:rPr>
                <w:sz w:val="28"/>
                <w:szCs w:val="28"/>
                <w:lang w:val="kk-KZ"/>
              </w:rPr>
              <w:t>96</w:t>
            </w:r>
          </w:p>
        </w:tc>
      </w:tr>
      <w:tr w:rsidR="000F18C9" w:rsidRPr="000D7EDD" w14:paraId="5C5CE6F9" w14:textId="77777777" w:rsidTr="008E5781">
        <w:tc>
          <w:tcPr>
            <w:tcW w:w="817" w:type="dxa"/>
          </w:tcPr>
          <w:p w14:paraId="5E9358D3" w14:textId="77777777" w:rsidR="000F18C9" w:rsidRPr="000D7EDD" w:rsidRDefault="000F18C9" w:rsidP="000F18C9">
            <w:pPr>
              <w:pStyle w:val="ab"/>
              <w:adjustRightInd w:val="0"/>
              <w:contextualSpacing/>
              <w:rPr>
                <w:sz w:val="28"/>
                <w:szCs w:val="28"/>
                <w:lang w:val="kk-KZ"/>
              </w:rPr>
            </w:pPr>
          </w:p>
        </w:tc>
        <w:tc>
          <w:tcPr>
            <w:tcW w:w="8080" w:type="dxa"/>
          </w:tcPr>
          <w:p w14:paraId="55C36E51" w14:textId="77777777" w:rsidR="000F18C9" w:rsidRPr="0056548C" w:rsidRDefault="000F18C9" w:rsidP="000F18C9">
            <w:pPr>
              <w:jc w:val="both"/>
              <w:rPr>
                <w:sz w:val="28"/>
                <w:szCs w:val="28"/>
              </w:rPr>
            </w:pPr>
            <w:r w:rsidRPr="00B37BB9">
              <w:rPr>
                <w:b/>
                <w:bCs/>
                <w:sz w:val="28"/>
                <w:szCs w:val="28"/>
              </w:rPr>
              <w:t>DISCUSSION</w:t>
            </w:r>
          </w:p>
        </w:tc>
        <w:tc>
          <w:tcPr>
            <w:tcW w:w="674" w:type="dxa"/>
          </w:tcPr>
          <w:p w14:paraId="456C0732" w14:textId="77777777" w:rsidR="000F18C9" w:rsidRDefault="000F18C9" w:rsidP="00AA1570">
            <w:pPr>
              <w:jc w:val="center"/>
              <w:rPr>
                <w:sz w:val="28"/>
                <w:szCs w:val="28"/>
                <w:lang w:val="kk-KZ"/>
              </w:rPr>
            </w:pPr>
            <w:r>
              <w:rPr>
                <w:sz w:val="28"/>
                <w:szCs w:val="28"/>
                <w:lang w:val="en-GB"/>
              </w:rPr>
              <w:t>9</w:t>
            </w:r>
            <w:r>
              <w:rPr>
                <w:sz w:val="28"/>
                <w:szCs w:val="28"/>
                <w:lang w:val="kk-KZ"/>
              </w:rPr>
              <w:t>8</w:t>
            </w:r>
          </w:p>
        </w:tc>
      </w:tr>
      <w:tr w:rsidR="000F18C9" w:rsidRPr="000D7EDD" w14:paraId="3F715FD0" w14:textId="77777777" w:rsidTr="008E5781">
        <w:tc>
          <w:tcPr>
            <w:tcW w:w="817" w:type="dxa"/>
          </w:tcPr>
          <w:p w14:paraId="7315C82E" w14:textId="77777777" w:rsidR="000F18C9" w:rsidRPr="000D7EDD" w:rsidRDefault="000F18C9" w:rsidP="000F18C9">
            <w:pPr>
              <w:pStyle w:val="ab"/>
              <w:adjustRightInd w:val="0"/>
              <w:contextualSpacing/>
              <w:rPr>
                <w:sz w:val="28"/>
                <w:szCs w:val="28"/>
                <w:lang w:val="kk-KZ"/>
              </w:rPr>
            </w:pPr>
          </w:p>
        </w:tc>
        <w:tc>
          <w:tcPr>
            <w:tcW w:w="8080" w:type="dxa"/>
          </w:tcPr>
          <w:p w14:paraId="25AD71DE" w14:textId="77777777" w:rsidR="000F18C9" w:rsidRPr="00B37BB9" w:rsidRDefault="000F18C9" w:rsidP="000F18C9">
            <w:pPr>
              <w:pStyle w:val="ab"/>
              <w:contextualSpacing/>
              <w:rPr>
                <w:b/>
                <w:bCs/>
                <w:sz w:val="28"/>
                <w:szCs w:val="28"/>
              </w:rPr>
            </w:pPr>
            <w:r w:rsidRPr="0091545B">
              <w:rPr>
                <w:b/>
                <w:bCs/>
                <w:sz w:val="28"/>
                <w:szCs w:val="28"/>
              </w:rPr>
              <w:t>CONCLUSION</w:t>
            </w:r>
          </w:p>
        </w:tc>
        <w:tc>
          <w:tcPr>
            <w:tcW w:w="674" w:type="dxa"/>
          </w:tcPr>
          <w:p w14:paraId="09F60D85" w14:textId="77777777" w:rsidR="000F18C9" w:rsidRPr="0010373A" w:rsidRDefault="000F18C9" w:rsidP="00AA1570">
            <w:pPr>
              <w:jc w:val="center"/>
              <w:rPr>
                <w:sz w:val="28"/>
                <w:szCs w:val="28"/>
                <w:lang w:val="kk-KZ"/>
              </w:rPr>
            </w:pPr>
            <w:r>
              <w:rPr>
                <w:sz w:val="28"/>
                <w:szCs w:val="28"/>
                <w:lang w:val="kk-KZ"/>
              </w:rPr>
              <w:t>100</w:t>
            </w:r>
          </w:p>
        </w:tc>
      </w:tr>
      <w:tr w:rsidR="000F18C9" w:rsidRPr="000D7EDD" w14:paraId="0A5F7928" w14:textId="77777777" w:rsidTr="008E5781">
        <w:tc>
          <w:tcPr>
            <w:tcW w:w="817" w:type="dxa"/>
          </w:tcPr>
          <w:p w14:paraId="7B7586C0" w14:textId="77777777" w:rsidR="000F18C9" w:rsidRPr="000D7EDD" w:rsidRDefault="000F18C9" w:rsidP="000F18C9">
            <w:pPr>
              <w:pStyle w:val="ab"/>
              <w:adjustRightInd w:val="0"/>
              <w:contextualSpacing/>
              <w:rPr>
                <w:sz w:val="28"/>
                <w:szCs w:val="28"/>
                <w:lang w:val="kk-KZ"/>
              </w:rPr>
            </w:pPr>
          </w:p>
        </w:tc>
        <w:tc>
          <w:tcPr>
            <w:tcW w:w="8080" w:type="dxa"/>
          </w:tcPr>
          <w:p w14:paraId="66BF6BEF" w14:textId="77777777" w:rsidR="000F18C9" w:rsidRPr="0091545B" w:rsidRDefault="000F18C9" w:rsidP="000F18C9">
            <w:pPr>
              <w:pStyle w:val="ab"/>
              <w:contextualSpacing/>
              <w:rPr>
                <w:b/>
                <w:bCs/>
                <w:sz w:val="28"/>
                <w:szCs w:val="28"/>
              </w:rPr>
            </w:pPr>
            <w:r w:rsidRPr="0091545B">
              <w:rPr>
                <w:b/>
                <w:bCs/>
                <w:sz w:val="28"/>
                <w:szCs w:val="28"/>
              </w:rPr>
              <w:t>RECOMMENDATIONS FOR PRODUCTION</w:t>
            </w:r>
          </w:p>
        </w:tc>
        <w:tc>
          <w:tcPr>
            <w:tcW w:w="674" w:type="dxa"/>
          </w:tcPr>
          <w:p w14:paraId="589C9726" w14:textId="77777777" w:rsidR="000F18C9" w:rsidRDefault="000F18C9" w:rsidP="00AA1570">
            <w:pPr>
              <w:jc w:val="center"/>
              <w:rPr>
                <w:sz w:val="28"/>
                <w:szCs w:val="28"/>
                <w:lang w:val="en-US"/>
              </w:rPr>
            </w:pPr>
            <w:r>
              <w:rPr>
                <w:sz w:val="28"/>
                <w:szCs w:val="28"/>
                <w:lang w:val="en-US"/>
              </w:rPr>
              <w:t>10</w:t>
            </w:r>
            <w:r>
              <w:rPr>
                <w:sz w:val="28"/>
                <w:szCs w:val="28"/>
                <w:lang w:val="kk-KZ"/>
              </w:rPr>
              <w:t>1</w:t>
            </w:r>
          </w:p>
        </w:tc>
      </w:tr>
      <w:tr w:rsidR="000F18C9" w:rsidRPr="000D7EDD" w14:paraId="7ED34A8B" w14:textId="77777777" w:rsidTr="008E5781">
        <w:tc>
          <w:tcPr>
            <w:tcW w:w="817" w:type="dxa"/>
          </w:tcPr>
          <w:p w14:paraId="0BB799AC" w14:textId="77777777" w:rsidR="000F18C9" w:rsidRPr="000D7EDD" w:rsidRDefault="000F18C9" w:rsidP="000F18C9">
            <w:pPr>
              <w:pStyle w:val="ab"/>
              <w:adjustRightInd w:val="0"/>
              <w:contextualSpacing/>
              <w:rPr>
                <w:sz w:val="28"/>
                <w:szCs w:val="28"/>
                <w:lang w:val="kk-KZ"/>
              </w:rPr>
            </w:pPr>
          </w:p>
        </w:tc>
        <w:tc>
          <w:tcPr>
            <w:tcW w:w="8080" w:type="dxa"/>
          </w:tcPr>
          <w:p w14:paraId="1D8F206C" w14:textId="77777777" w:rsidR="000F18C9" w:rsidRPr="0091545B" w:rsidRDefault="000F18C9" w:rsidP="000F18C9">
            <w:pPr>
              <w:pStyle w:val="ab"/>
              <w:contextualSpacing/>
              <w:rPr>
                <w:b/>
                <w:bCs/>
                <w:sz w:val="28"/>
                <w:szCs w:val="28"/>
              </w:rPr>
            </w:pPr>
            <w:r w:rsidRPr="0091545B">
              <w:rPr>
                <w:b/>
                <w:bCs/>
                <w:sz w:val="28"/>
                <w:szCs w:val="28"/>
              </w:rPr>
              <w:t>REFERENCES</w:t>
            </w:r>
          </w:p>
        </w:tc>
        <w:tc>
          <w:tcPr>
            <w:tcW w:w="674" w:type="dxa"/>
          </w:tcPr>
          <w:p w14:paraId="16DB86E9" w14:textId="77777777" w:rsidR="000F18C9" w:rsidRPr="0010373A" w:rsidRDefault="000F18C9" w:rsidP="00AA1570">
            <w:pPr>
              <w:jc w:val="center"/>
              <w:rPr>
                <w:sz w:val="28"/>
                <w:szCs w:val="28"/>
                <w:lang w:val="kk-KZ"/>
              </w:rPr>
            </w:pPr>
            <w:r>
              <w:rPr>
                <w:sz w:val="28"/>
                <w:szCs w:val="28"/>
                <w:lang w:val="en-US"/>
              </w:rPr>
              <w:t>10</w:t>
            </w:r>
            <w:r>
              <w:rPr>
                <w:sz w:val="28"/>
                <w:szCs w:val="28"/>
                <w:lang w:val="kk-KZ"/>
              </w:rPr>
              <w:t>2</w:t>
            </w:r>
          </w:p>
        </w:tc>
      </w:tr>
      <w:tr w:rsidR="000F18C9" w:rsidRPr="000D7EDD" w14:paraId="0CEAAC27" w14:textId="77777777" w:rsidTr="008E5781">
        <w:tc>
          <w:tcPr>
            <w:tcW w:w="817" w:type="dxa"/>
          </w:tcPr>
          <w:p w14:paraId="0ADFB5A7" w14:textId="77777777" w:rsidR="000F18C9" w:rsidRPr="000D7EDD" w:rsidRDefault="000F18C9" w:rsidP="000F18C9">
            <w:pPr>
              <w:pStyle w:val="ab"/>
              <w:adjustRightInd w:val="0"/>
              <w:contextualSpacing/>
              <w:rPr>
                <w:sz w:val="28"/>
                <w:szCs w:val="28"/>
                <w:lang w:val="kk-KZ"/>
              </w:rPr>
            </w:pPr>
          </w:p>
        </w:tc>
        <w:tc>
          <w:tcPr>
            <w:tcW w:w="8080" w:type="dxa"/>
          </w:tcPr>
          <w:p w14:paraId="43488496" w14:textId="185165E5" w:rsidR="000F18C9" w:rsidRPr="001738EE" w:rsidRDefault="000F18C9" w:rsidP="000F18C9">
            <w:pPr>
              <w:pStyle w:val="ab"/>
              <w:contextualSpacing/>
              <w:rPr>
                <w:b/>
                <w:bCs/>
                <w:sz w:val="28"/>
                <w:szCs w:val="28"/>
                <w:lang w:val="en-US"/>
              </w:rPr>
            </w:pPr>
            <w:r w:rsidRPr="001738EE">
              <w:rPr>
                <w:sz w:val="28"/>
                <w:szCs w:val="28"/>
                <w:lang w:val="en-US"/>
              </w:rPr>
              <w:t>Appendix A — Calculation of LSD (Least Significant Difference</w:t>
            </w:r>
            <w:r w:rsidR="00C33A7D">
              <w:rPr>
                <w:sz w:val="28"/>
                <w:szCs w:val="28"/>
                <w:lang w:val="en-US"/>
              </w:rPr>
              <w:t>)</w:t>
            </w:r>
          </w:p>
        </w:tc>
        <w:tc>
          <w:tcPr>
            <w:tcW w:w="674" w:type="dxa"/>
          </w:tcPr>
          <w:p w14:paraId="50133BD1" w14:textId="2B1E3FDF" w:rsidR="000F18C9" w:rsidRPr="00811EAF" w:rsidRDefault="000F18C9" w:rsidP="00C33A7D">
            <w:pPr>
              <w:jc w:val="center"/>
              <w:rPr>
                <w:sz w:val="28"/>
                <w:szCs w:val="28"/>
                <w:lang w:val="kk-KZ"/>
              </w:rPr>
            </w:pPr>
            <w:r>
              <w:rPr>
                <w:sz w:val="28"/>
                <w:szCs w:val="28"/>
                <w:lang w:val="kk-KZ"/>
              </w:rPr>
              <w:t>1</w:t>
            </w:r>
            <w:r w:rsidR="00C33A7D">
              <w:rPr>
                <w:sz w:val="28"/>
                <w:szCs w:val="28"/>
                <w:lang w:val="en-US"/>
              </w:rPr>
              <w:t>1</w:t>
            </w:r>
            <w:r>
              <w:rPr>
                <w:sz w:val="28"/>
                <w:szCs w:val="28"/>
                <w:lang w:val="kk-KZ"/>
              </w:rPr>
              <w:t>3</w:t>
            </w:r>
          </w:p>
        </w:tc>
      </w:tr>
      <w:tr w:rsidR="000F18C9" w:rsidRPr="000D7EDD" w14:paraId="2E19CEC1" w14:textId="77777777" w:rsidTr="008E5781">
        <w:tc>
          <w:tcPr>
            <w:tcW w:w="817" w:type="dxa"/>
          </w:tcPr>
          <w:p w14:paraId="21DB04E0" w14:textId="77777777" w:rsidR="000F18C9" w:rsidRPr="000D7EDD" w:rsidRDefault="000F18C9" w:rsidP="000F18C9">
            <w:pPr>
              <w:pStyle w:val="ab"/>
              <w:adjustRightInd w:val="0"/>
              <w:contextualSpacing/>
              <w:rPr>
                <w:sz w:val="28"/>
                <w:szCs w:val="28"/>
                <w:lang w:val="kk-KZ"/>
              </w:rPr>
            </w:pPr>
          </w:p>
        </w:tc>
        <w:tc>
          <w:tcPr>
            <w:tcW w:w="8080" w:type="dxa"/>
          </w:tcPr>
          <w:p w14:paraId="6A56BB65" w14:textId="77777777" w:rsidR="000F18C9" w:rsidRPr="001738EE" w:rsidRDefault="000F18C9" w:rsidP="000F18C9">
            <w:pPr>
              <w:pStyle w:val="ab"/>
              <w:contextualSpacing/>
              <w:rPr>
                <w:sz w:val="28"/>
                <w:szCs w:val="28"/>
                <w:lang w:val="en-US"/>
              </w:rPr>
            </w:pPr>
            <w:r w:rsidRPr="001738EE">
              <w:rPr>
                <w:sz w:val="28"/>
                <w:szCs w:val="28"/>
                <w:lang w:val="en-US"/>
              </w:rPr>
              <w:t xml:space="preserve">Appendix B — Calculation of Costs for Fungicide Application </w:t>
            </w:r>
            <w:r w:rsidRPr="001738EE">
              <w:rPr>
                <w:rStyle w:val="af3"/>
                <w:rFonts w:eastAsiaTheme="majorEastAsia"/>
                <w:b w:val="0"/>
                <w:bCs w:val="0"/>
                <w:sz w:val="28"/>
                <w:szCs w:val="28"/>
                <w:lang w:val="en-US"/>
              </w:rPr>
              <w:t xml:space="preserve">per 1 ha of Walnut Plantations (Peasant Farm </w:t>
            </w:r>
            <w:r>
              <w:rPr>
                <w:rStyle w:val="af3"/>
                <w:rFonts w:eastAsiaTheme="majorEastAsia"/>
                <w:b w:val="0"/>
                <w:bCs w:val="0"/>
                <w:sz w:val="28"/>
                <w:szCs w:val="28"/>
                <w:lang w:val="kk-KZ"/>
              </w:rPr>
              <w:t>«</w:t>
            </w:r>
            <w:r w:rsidRPr="001738EE">
              <w:rPr>
                <w:rStyle w:val="af3"/>
                <w:rFonts w:eastAsiaTheme="majorEastAsia"/>
                <w:b w:val="0"/>
                <w:bCs w:val="0"/>
                <w:sz w:val="28"/>
                <w:szCs w:val="28"/>
                <w:lang w:val="en-US"/>
              </w:rPr>
              <w:t>Manshuk</w:t>
            </w:r>
            <w:r>
              <w:rPr>
                <w:rStyle w:val="af3"/>
                <w:rFonts w:eastAsiaTheme="majorEastAsia"/>
                <w:b w:val="0"/>
                <w:bCs w:val="0"/>
                <w:sz w:val="28"/>
                <w:szCs w:val="28"/>
                <w:lang w:val="kk-KZ"/>
              </w:rPr>
              <w:t>»</w:t>
            </w:r>
            <w:r w:rsidRPr="001738EE">
              <w:rPr>
                <w:rStyle w:val="af3"/>
                <w:rFonts w:eastAsiaTheme="majorEastAsia"/>
                <w:b w:val="0"/>
                <w:bCs w:val="0"/>
                <w:sz w:val="28"/>
                <w:szCs w:val="28"/>
                <w:lang w:val="en-US"/>
              </w:rPr>
              <w:t>)</w:t>
            </w:r>
          </w:p>
        </w:tc>
        <w:tc>
          <w:tcPr>
            <w:tcW w:w="674" w:type="dxa"/>
          </w:tcPr>
          <w:p w14:paraId="1C601079" w14:textId="77777777" w:rsidR="000F18C9" w:rsidRDefault="000F18C9" w:rsidP="00AA1570">
            <w:pPr>
              <w:jc w:val="center"/>
              <w:rPr>
                <w:sz w:val="28"/>
                <w:szCs w:val="28"/>
                <w:lang w:val="en-US"/>
              </w:rPr>
            </w:pPr>
          </w:p>
          <w:p w14:paraId="2C64B252" w14:textId="77777777" w:rsidR="000F18C9" w:rsidRDefault="000F18C9" w:rsidP="00AA1570">
            <w:pPr>
              <w:jc w:val="center"/>
              <w:rPr>
                <w:sz w:val="28"/>
                <w:szCs w:val="28"/>
                <w:lang w:val="kk-KZ"/>
              </w:rPr>
            </w:pPr>
            <w:r>
              <w:rPr>
                <w:sz w:val="28"/>
                <w:szCs w:val="28"/>
                <w:lang w:val="en-US"/>
              </w:rPr>
              <w:t>1</w:t>
            </w:r>
            <w:r>
              <w:rPr>
                <w:sz w:val="28"/>
                <w:szCs w:val="28"/>
                <w:lang w:val="kk-KZ"/>
              </w:rPr>
              <w:t>2</w:t>
            </w:r>
            <w:r>
              <w:rPr>
                <w:sz w:val="28"/>
                <w:szCs w:val="28"/>
                <w:lang w:val="en-US"/>
              </w:rPr>
              <w:t>0</w:t>
            </w:r>
          </w:p>
        </w:tc>
      </w:tr>
      <w:tr w:rsidR="000F18C9" w:rsidRPr="000D7EDD" w14:paraId="252D94AD" w14:textId="77777777" w:rsidTr="008E5781">
        <w:tc>
          <w:tcPr>
            <w:tcW w:w="817" w:type="dxa"/>
          </w:tcPr>
          <w:p w14:paraId="2F1D8939" w14:textId="77777777" w:rsidR="000F18C9" w:rsidRPr="000D7EDD" w:rsidRDefault="000F18C9" w:rsidP="000F18C9">
            <w:pPr>
              <w:pStyle w:val="ab"/>
              <w:adjustRightInd w:val="0"/>
              <w:contextualSpacing/>
              <w:rPr>
                <w:sz w:val="28"/>
                <w:szCs w:val="28"/>
                <w:lang w:val="kk-KZ"/>
              </w:rPr>
            </w:pPr>
          </w:p>
        </w:tc>
        <w:tc>
          <w:tcPr>
            <w:tcW w:w="8080" w:type="dxa"/>
          </w:tcPr>
          <w:p w14:paraId="1B2611A6" w14:textId="77777777" w:rsidR="000F18C9" w:rsidRPr="008C3E0B" w:rsidRDefault="000F18C9" w:rsidP="000F18C9">
            <w:pPr>
              <w:pStyle w:val="ab"/>
              <w:contextualSpacing/>
              <w:rPr>
                <w:sz w:val="28"/>
                <w:szCs w:val="28"/>
              </w:rPr>
            </w:pPr>
            <w:r w:rsidRPr="008C3E0B">
              <w:rPr>
                <w:sz w:val="28"/>
                <w:szCs w:val="28"/>
              </w:rPr>
              <w:t>Appendix C — Implementation acts</w:t>
            </w:r>
          </w:p>
        </w:tc>
        <w:tc>
          <w:tcPr>
            <w:tcW w:w="674" w:type="dxa"/>
          </w:tcPr>
          <w:p w14:paraId="1E7FBACA" w14:textId="77777777" w:rsidR="000F18C9" w:rsidRDefault="000F18C9" w:rsidP="00AA1570">
            <w:pPr>
              <w:jc w:val="center"/>
              <w:rPr>
                <w:sz w:val="28"/>
                <w:szCs w:val="28"/>
                <w:lang w:val="en-US"/>
              </w:rPr>
            </w:pPr>
            <w:r>
              <w:rPr>
                <w:sz w:val="28"/>
                <w:szCs w:val="28"/>
                <w:lang w:val="en-US"/>
              </w:rPr>
              <w:t>12</w:t>
            </w:r>
            <w:r>
              <w:rPr>
                <w:sz w:val="28"/>
                <w:szCs w:val="28"/>
                <w:lang w:val="kk-KZ"/>
              </w:rPr>
              <w:t>2</w:t>
            </w:r>
          </w:p>
        </w:tc>
      </w:tr>
      <w:tr w:rsidR="000F18C9" w:rsidRPr="000D7EDD" w14:paraId="1B2F65B9" w14:textId="77777777" w:rsidTr="008E5781">
        <w:tc>
          <w:tcPr>
            <w:tcW w:w="817" w:type="dxa"/>
          </w:tcPr>
          <w:p w14:paraId="60AD7AA6" w14:textId="77777777" w:rsidR="000F18C9" w:rsidRPr="000D7EDD" w:rsidRDefault="000F18C9" w:rsidP="000F18C9">
            <w:pPr>
              <w:pStyle w:val="ab"/>
              <w:adjustRightInd w:val="0"/>
              <w:contextualSpacing/>
              <w:rPr>
                <w:sz w:val="28"/>
                <w:szCs w:val="28"/>
                <w:lang w:val="kk-KZ"/>
              </w:rPr>
            </w:pPr>
          </w:p>
        </w:tc>
        <w:tc>
          <w:tcPr>
            <w:tcW w:w="8080" w:type="dxa"/>
          </w:tcPr>
          <w:p w14:paraId="7A472F48" w14:textId="77777777" w:rsidR="000F18C9" w:rsidRPr="001738EE" w:rsidRDefault="000F18C9" w:rsidP="000F18C9">
            <w:pPr>
              <w:pStyle w:val="ab"/>
              <w:contextualSpacing/>
              <w:rPr>
                <w:sz w:val="28"/>
                <w:szCs w:val="28"/>
                <w:lang w:val="en-US"/>
              </w:rPr>
            </w:pPr>
            <w:r w:rsidRPr="001738EE">
              <w:rPr>
                <w:sz w:val="28"/>
                <w:szCs w:val="28"/>
                <w:lang w:val="en-US"/>
              </w:rPr>
              <w:t>Appendix D — Extract from completed works</w:t>
            </w:r>
          </w:p>
        </w:tc>
        <w:tc>
          <w:tcPr>
            <w:tcW w:w="674" w:type="dxa"/>
          </w:tcPr>
          <w:p w14:paraId="17EDDC76" w14:textId="77777777" w:rsidR="000F18C9" w:rsidRPr="0010373A" w:rsidRDefault="000F18C9" w:rsidP="00AA1570">
            <w:pPr>
              <w:jc w:val="center"/>
              <w:rPr>
                <w:sz w:val="28"/>
                <w:szCs w:val="28"/>
                <w:lang w:val="kk-KZ"/>
              </w:rPr>
            </w:pPr>
            <w:r>
              <w:rPr>
                <w:sz w:val="28"/>
                <w:szCs w:val="28"/>
                <w:lang w:val="en-US"/>
              </w:rPr>
              <w:t>12</w:t>
            </w:r>
            <w:r>
              <w:rPr>
                <w:sz w:val="28"/>
                <w:szCs w:val="28"/>
                <w:lang w:val="kk-KZ"/>
              </w:rPr>
              <w:t>4</w:t>
            </w:r>
          </w:p>
        </w:tc>
      </w:tr>
      <w:tr w:rsidR="000F18C9" w:rsidRPr="000D7EDD" w14:paraId="257F27AC" w14:textId="77777777" w:rsidTr="008E5781">
        <w:tc>
          <w:tcPr>
            <w:tcW w:w="817" w:type="dxa"/>
          </w:tcPr>
          <w:p w14:paraId="045E2F4B" w14:textId="77777777" w:rsidR="000F18C9" w:rsidRPr="000D7EDD" w:rsidRDefault="000F18C9" w:rsidP="000F18C9">
            <w:pPr>
              <w:pStyle w:val="ab"/>
              <w:adjustRightInd w:val="0"/>
              <w:contextualSpacing/>
              <w:rPr>
                <w:sz w:val="28"/>
                <w:szCs w:val="28"/>
                <w:lang w:val="kk-KZ"/>
              </w:rPr>
            </w:pPr>
          </w:p>
        </w:tc>
        <w:tc>
          <w:tcPr>
            <w:tcW w:w="8080" w:type="dxa"/>
          </w:tcPr>
          <w:p w14:paraId="2C4915DB" w14:textId="77777777" w:rsidR="000F18C9" w:rsidRPr="008C3E0B" w:rsidRDefault="000F18C9" w:rsidP="000F18C9">
            <w:pPr>
              <w:pStyle w:val="ab"/>
              <w:contextualSpacing/>
              <w:rPr>
                <w:sz w:val="28"/>
                <w:szCs w:val="28"/>
              </w:rPr>
            </w:pPr>
            <w:r w:rsidRPr="008C3E0B">
              <w:rPr>
                <w:sz w:val="28"/>
                <w:szCs w:val="28"/>
              </w:rPr>
              <w:t>Appendix E</w:t>
            </w:r>
            <w:r w:rsidRPr="0056548C">
              <w:rPr>
                <w:sz w:val="28"/>
                <w:szCs w:val="28"/>
              </w:rPr>
              <w:t xml:space="preserve"> —</w:t>
            </w:r>
            <w:r>
              <w:rPr>
                <w:sz w:val="28"/>
                <w:szCs w:val="28"/>
                <w:lang w:val="kk-KZ"/>
              </w:rPr>
              <w:t xml:space="preserve"> </w:t>
            </w:r>
            <w:r w:rsidRPr="0056548C">
              <w:rPr>
                <w:sz w:val="28"/>
                <w:szCs w:val="28"/>
              </w:rPr>
              <w:t>Certificates</w:t>
            </w:r>
          </w:p>
        </w:tc>
        <w:tc>
          <w:tcPr>
            <w:tcW w:w="674" w:type="dxa"/>
          </w:tcPr>
          <w:p w14:paraId="0AD84296" w14:textId="77777777" w:rsidR="000F18C9" w:rsidRPr="0010373A" w:rsidRDefault="000F18C9" w:rsidP="00AA1570">
            <w:pPr>
              <w:jc w:val="center"/>
              <w:rPr>
                <w:sz w:val="28"/>
                <w:szCs w:val="28"/>
                <w:lang w:val="kk-KZ"/>
              </w:rPr>
            </w:pPr>
            <w:r>
              <w:rPr>
                <w:sz w:val="28"/>
                <w:szCs w:val="28"/>
                <w:lang w:val="en-US"/>
              </w:rPr>
              <w:t>12</w:t>
            </w:r>
            <w:r>
              <w:rPr>
                <w:sz w:val="28"/>
                <w:szCs w:val="28"/>
                <w:lang w:val="kk-KZ"/>
              </w:rPr>
              <w:t>6</w:t>
            </w:r>
          </w:p>
        </w:tc>
      </w:tr>
    </w:tbl>
    <w:p w14:paraId="48A73559" w14:textId="77777777" w:rsidR="00151B4E" w:rsidRPr="008C3E0B" w:rsidRDefault="00151B4E" w:rsidP="00151B4E">
      <w:pPr>
        <w:rPr>
          <w:sz w:val="28"/>
          <w:szCs w:val="28"/>
          <w:lang w:val="en-GB"/>
        </w:rPr>
      </w:pPr>
    </w:p>
    <w:p w14:paraId="51B67332" w14:textId="77777777" w:rsidR="00151B4E" w:rsidRPr="0056548C" w:rsidRDefault="00151B4E" w:rsidP="00151B4E">
      <w:pPr>
        <w:rPr>
          <w:sz w:val="28"/>
          <w:szCs w:val="28"/>
          <w:lang w:val="kk-KZ"/>
        </w:rPr>
      </w:pPr>
    </w:p>
    <w:p w14:paraId="5F6E132A" w14:textId="77777777" w:rsidR="00151B4E" w:rsidRPr="0056548C" w:rsidRDefault="00151B4E" w:rsidP="00151B4E">
      <w:pPr>
        <w:rPr>
          <w:sz w:val="28"/>
          <w:szCs w:val="28"/>
          <w:lang w:val="kk-KZ"/>
        </w:rPr>
      </w:pPr>
    </w:p>
    <w:p w14:paraId="2CD4659E" w14:textId="6B4B24AE" w:rsidR="00A44DD5" w:rsidRDefault="00A44DD5" w:rsidP="0041792B">
      <w:pPr>
        <w:rPr>
          <w:sz w:val="28"/>
          <w:szCs w:val="28"/>
          <w:lang w:val="en-GB"/>
        </w:rPr>
      </w:pPr>
    </w:p>
    <w:p w14:paraId="4D8231A0" w14:textId="77777777" w:rsidR="00151B4E" w:rsidRPr="00151B4E" w:rsidRDefault="00151B4E" w:rsidP="0041792B">
      <w:pPr>
        <w:rPr>
          <w:sz w:val="28"/>
          <w:szCs w:val="28"/>
          <w:lang w:val="en-GB"/>
        </w:rPr>
      </w:pPr>
    </w:p>
    <w:p w14:paraId="3CCB0F96" w14:textId="612B238C" w:rsidR="00A44DD5" w:rsidRPr="0056548C" w:rsidRDefault="00A44DD5" w:rsidP="0041792B">
      <w:pPr>
        <w:rPr>
          <w:sz w:val="28"/>
          <w:szCs w:val="28"/>
          <w:lang w:val="kk-KZ"/>
        </w:rPr>
      </w:pPr>
    </w:p>
    <w:p w14:paraId="4EFFA7B9" w14:textId="40D23355" w:rsidR="007045F1" w:rsidRPr="0056548C" w:rsidRDefault="007045F1" w:rsidP="0041792B">
      <w:pPr>
        <w:rPr>
          <w:sz w:val="28"/>
          <w:szCs w:val="28"/>
          <w:lang w:val="kk-KZ"/>
        </w:rPr>
      </w:pPr>
    </w:p>
    <w:p w14:paraId="5B081686" w14:textId="6054F9EE" w:rsidR="007045F1" w:rsidRDefault="007045F1" w:rsidP="0041792B">
      <w:pPr>
        <w:rPr>
          <w:lang w:val="kk-KZ"/>
        </w:rPr>
      </w:pPr>
    </w:p>
    <w:p w14:paraId="370504D7" w14:textId="1DC23D4A" w:rsidR="007045F1" w:rsidRDefault="007045F1" w:rsidP="0041792B">
      <w:pPr>
        <w:rPr>
          <w:lang w:val="kk-KZ"/>
        </w:rPr>
      </w:pPr>
    </w:p>
    <w:p w14:paraId="61C56E6D" w14:textId="77777777" w:rsidR="00720956" w:rsidRDefault="00720956" w:rsidP="0016700C">
      <w:pPr>
        <w:jc w:val="center"/>
        <w:rPr>
          <w:lang w:val="en-GB"/>
        </w:rPr>
      </w:pPr>
    </w:p>
    <w:p w14:paraId="673BD914" w14:textId="77777777" w:rsidR="00720956" w:rsidRDefault="00720956" w:rsidP="0016700C">
      <w:pPr>
        <w:jc w:val="center"/>
        <w:rPr>
          <w:lang w:val="en-GB"/>
        </w:rPr>
      </w:pPr>
    </w:p>
    <w:p w14:paraId="6FC4E1C3" w14:textId="77777777" w:rsidR="00720956" w:rsidRDefault="00720956" w:rsidP="0016700C">
      <w:pPr>
        <w:jc w:val="center"/>
        <w:rPr>
          <w:lang w:val="en-GB"/>
        </w:rPr>
      </w:pPr>
    </w:p>
    <w:p w14:paraId="345F85DA" w14:textId="77777777" w:rsidR="00720956" w:rsidRPr="0056548C" w:rsidRDefault="00720956" w:rsidP="0016700C">
      <w:pPr>
        <w:jc w:val="center"/>
        <w:rPr>
          <w:lang w:val="en-US"/>
        </w:rPr>
      </w:pPr>
    </w:p>
    <w:p w14:paraId="5C37A5B0" w14:textId="38991D7D" w:rsidR="00C61178" w:rsidRDefault="00C61178" w:rsidP="0016700C">
      <w:pPr>
        <w:jc w:val="center"/>
        <w:rPr>
          <w:lang w:val="en-US"/>
        </w:rPr>
      </w:pPr>
    </w:p>
    <w:p w14:paraId="650D16C1" w14:textId="21AB0E6E" w:rsidR="008E5781" w:rsidRDefault="008E5781" w:rsidP="0016700C">
      <w:pPr>
        <w:jc w:val="center"/>
        <w:rPr>
          <w:lang w:val="en-US"/>
        </w:rPr>
      </w:pPr>
    </w:p>
    <w:p w14:paraId="3A556548" w14:textId="43584600" w:rsidR="008E5781" w:rsidRDefault="008E5781" w:rsidP="0016700C">
      <w:pPr>
        <w:jc w:val="center"/>
        <w:rPr>
          <w:lang w:val="en-US"/>
        </w:rPr>
      </w:pPr>
    </w:p>
    <w:p w14:paraId="65CE14AF" w14:textId="0A8E9EFE" w:rsidR="00341A77" w:rsidRDefault="00341A77" w:rsidP="0016700C">
      <w:pPr>
        <w:jc w:val="center"/>
        <w:rPr>
          <w:lang w:val="en-US"/>
        </w:rPr>
      </w:pPr>
    </w:p>
    <w:p w14:paraId="1C7636DD" w14:textId="77777777" w:rsidR="00D54F5F" w:rsidRDefault="00D54F5F" w:rsidP="0016700C">
      <w:pPr>
        <w:jc w:val="center"/>
        <w:rPr>
          <w:lang w:val="en-US"/>
        </w:rPr>
      </w:pPr>
    </w:p>
    <w:p w14:paraId="578B78BC" w14:textId="77777777" w:rsidR="008C3E0B" w:rsidRDefault="008C3E0B" w:rsidP="0016700C">
      <w:pPr>
        <w:jc w:val="center"/>
        <w:rPr>
          <w:lang w:val="en-US"/>
        </w:rPr>
      </w:pPr>
    </w:p>
    <w:p w14:paraId="43BF9576" w14:textId="77777777" w:rsidR="00A270E0" w:rsidRDefault="00A270E0" w:rsidP="00FB627A">
      <w:pPr>
        <w:rPr>
          <w:lang w:val="en-US"/>
        </w:rPr>
      </w:pPr>
    </w:p>
    <w:p w14:paraId="43422A62" w14:textId="77777777" w:rsidR="00A270E0" w:rsidRPr="00CB6F7B" w:rsidRDefault="00A270E0" w:rsidP="00FB627A">
      <w:pPr>
        <w:rPr>
          <w:lang w:val="en-GB"/>
        </w:rPr>
      </w:pPr>
    </w:p>
    <w:p w14:paraId="1CDC7F49" w14:textId="4F9EDB21" w:rsidR="0016700C" w:rsidRPr="0028383C" w:rsidRDefault="0016700C" w:rsidP="0016700C">
      <w:pPr>
        <w:jc w:val="center"/>
        <w:rPr>
          <w:b/>
          <w:bCs/>
          <w:sz w:val="28"/>
          <w:szCs w:val="28"/>
          <w:lang w:val="en-US"/>
        </w:rPr>
      </w:pPr>
      <w:r w:rsidRPr="0028383C">
        <w:rPr>
          <w:b/>
          <w:bCs/>
          <w:sz w:val="28"/>
          <w:szCs w:val="28"/>
          <w:lang w:val="en-US"/>
        </w:rPr>
        <w:lastRenderedPageBreak/>
        <w:t>NORMATIVE REFERENCES</w:t>
      </w:r>
    </w:p>
    <w:p w14:paraId="7EDE00A2" w14:textId="77777777" w:rsidR="00750F8B" w:rsidRPr="0028383C" w:rsidRDefault="00750F8B" w:rsidP="00750F8B">
      <w:pPr>
        <w:rPr>
          <w:sz w:val="28"/>
          <w:szCs w:val="28"/>
          <w:lang w:val="en-US"/>
        </w:rPr>
      </w:pPr>
    </w:p>
    <w:p w14:paraId="4DB9BE75" w14:textId="77777777" w:rsidR="0016700C" w:rsidRPr="001738EE" w:rsidRDefault="0016700C" w:rsidP="0016700C">
      <w:pPr>
        <w:ind w:firstLine="709"/>
        <w:contextualSpacing/>
        <w:jc w:val="both"/>
        <w:rPr>
          <w:sz w:val="28"/>
          <w:szCs w:val="28"/>
          <w:lang w:val="en-US"/>
        </w:rPr>
      </w:pPr>
      <w:r w:rsidRPr="001738EE">
        <w:rPr>
          <w:sz w:val="28"/>
          <w:szCs w:val="28"/>
          <w:lang w:val="en-US"/>
        </w:rPr>
        <w:t>In this dissertation, references are made to the following standards: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4"/>
      </w:tblGrid>
      <w:tr w:rsidR="00D54F5F" w:rsidRPr="00402651" w14:paraId="434F60A5" w14:textId="77777777" w:rsidTr="00D54F5F">
        <w:tc>
          <w:tcPr>
            <w:tcW w:w="3397" w:type="dxa"/>
          </w:tcPr>
          <w:p w14:paraId="43F455A8" w14:textId="77777777" w:rsidR="00D54F5F" w:rsidRDefault="00D54F5F" w:rsidP="00D54F5F">
            <w:pPr>
              <w:rPr>
                <w:sz w:val="28"/>
                <w:szCs w:val="28"/>
                <w:lang w:val="kk-KZ"/>
              </w:rPr>
            </w:pPr>
            <w:r w:rsidRPr="0016700C">
              <w:rPr>
                <w:sz w:val="28"/>
                <w:szCs w:val="28"/>
              </w:rPr>
              <w:t>No. 407-IV ZRK</w:t>
            </w:r>
          </w:p>
        </w:tc>
        <w:tc>
          <w:tcPr>
            <w:tcW w:w="5954" w:type="dxa"/>
          </w:tcPr>
          <w:p w14:paraId="0F86D96A" w14:textId="77777777" w:rsidR="00D54F5F" w:rsidRDefault="00D54F5F" w:rsidP="00D54F5F">
            <w:pPr>
              <w:jc w:val="both"/>
              <w:rPr>
                <w:sz w:val="28"/>
                <w:szCs w:val="28"/>
                <w:lang w:val="kk-KZ"/>
              </w:rPr>
            </w:pPr>
            <w:r w:rsidRPr="001738EE">
              <w:rPr>
                <w:sz w:val="28"/>
                <w:szCs w:val="28"/>
                <w:lang w:val="en-US"/>
              </w:rPr>
              <w:t>Law of the Republic of Kazakhstan "On Science" dated February 18, 2011.</w:t>
            </w:r>
          </w:p>
        </w:tc>
      </w:tr>
      <w:tr w:rsidR="00D54F5F" w:rsidRPr="00402651" w14:paraId="68DFF68A" w14:textId="77777777" w:rsidTr="00D54F5F">
        <w:tc>
          <w:tcPr>
            <w:tcW w:w="3397" w:type="dxa"/>
          </w:tcPr>
          <w:p w14:paraId="573B6911" w14:textId="77777777" w:rsidR="00D54F5F" w:rsidRDefault="00D54F5F" w:rsidP="00D54F5F">
            <w:pPr>
              <w:rPr>
                <w:sz w:val="28"/>
                <w:szCs w:val="28"/>
                <w:lang w:val="kk-KZ"/>
              </w:rPr>
            </w:pPr>
            <w:r w:rsidRPr="0016700C">
              <w:rPr>
                <w:sz w:val="28"/>
                <w:szCs w:val="28"/>
              </w:rPr>
              <w:t>KR SCSSE 5.04.034-2011</w:t>
            </w:r>
          </w:p>
        </w:tc>
        <w:tc>
          <w:tcPr>
            <w:tcW w:w="5954" w:type="dxa"/>
          </w:tcPr>
          <w:p w14:paraId="1D3A83D3" w14:textId="77777777" w:rsidR="00D54F5F" w:rsidRDefault="00D54F5F" w:rsidP="00D54F5F">
            <w:pPr>
              <w:jc w:val="both"/>
              <w:rPr>
                <w:sz w:val="28"/>
                <w:szCs w:val="28"/>
                <w:lang w:val="kk-KZ"/>
              </w:rPr>
            </w:pPr>
            <w:r w:rsidRPr="001738EE">
              <w:rPr>
                <w:sz w:val="28"/>
                <w:szCs w:val="28"/>
                <w:lang w:val="en-US"/>
              </w:rPr>
              <w:t>State Compulsory Standard of Education of the Republic of Kazakhstan. Postgraduate Education. Doctoral Studies. Basic Provisions (amended on August 23, 2012, No. 1080).</w:t>
            </w:r>
          </w:p>
        </w:tc>
      </w:tr>
      <w:tr w:rsidR="00D54F5F" w:rsidRPr="00402651" w14:paraId="513DA58A" w14:textId="77777777" w:rsidTr="00D54F5F">
        <w:tc>
          <w:tcPr>
            <w:tcW w:w="3397" w:type="dxa"/>
          </w:tcPr>
          <w:p w14:paraId="7301F182" w14:textId="77777777" w:rsidR="00D54F5F" w:rsidRDefault="00D54F5F" w:rsidP="00D54F5F">
            <w:pPr>
              <w:rPr>
                <w:sz w:val="28"/>
                <w:szCs w:val="28"/>
                <w:lang w:val="kk-KZ"/>
              </w:rPr>
            </w:pPr>
            <w:r w:rsidRPr="0016700C">
              <w:rPr>
                <w:sz w:val="28"/>
                <w:szCs w:val="28"/>
              </w:rPr>
              <w:t>GOST 2.105-95</w:t>
            </w:r>
          </w:p>
        </w:tc>
        <w:tc>
          <w:tcPr>
            <w:tcW w:w="5954" w:type="dxa"/>
          </w:tcPr>
          <w:p w14:paraId="2C9AFF37" w14:textId="77777777" w:rsidR="00D54F5F" w:rsidRDefault="00D54F5F" w:rsidP="00D54F5F">
            <w:pPr>
              <w:jc w:val="both"/>
              <w:rPr>
                <w:sz w:val="28"/>
                <w:szCs w:val="28"/>
                <w:lang w:val="kk-KZ"/>
              </w:rPr>
            </w:pPr>
            <w:r w:rsidRPr="001738EE">
              <w:rPr>
                <w:sz w:val="28"/>
                <w:szCs w:val="28"/>
                <w:lang w:val="en-US"/>
              </w:rPr>
              <w:t>Unified System for Design Documentation. General requirements for textual documents.</w:t>
            </w:r>
          </w:p>
        </w:tc>
      </w:tr>
      <w:tr w:rsidR="00D54F5F" w14:paraId="50C2F81E" w14:textId="77777777" w:rsidTr="00D54F5F">
        <w:tc>
          <w:tcPr>
            <w:tcW w:w="3397" w:type="dxa"/>
          </w:tcPr>
          <w:p w14:paraId="450480B1" w14:textId="77777777" w:rsidR="00D54F5F" w:rsidRDefault="00D54F5F" w:rsidP="00D54F5F">
            <w:pPr>
              <w:rPr>
                <w:sz w:val="28"/>
                <w:szCs w:val="28"/>
                <w:lang w:val="kk-KZ"/>
              </w:rPr>
            </w:pPr>
            <w:r w:rsidRPr="0016700C">
              <w:rPr>
                <w:sz w:val="28"/>
                <w:szCs w:val="28"/>
              </w:rPr>
              <w:t>GOST 2.11-68</w:t>
            </w:r>
          </w:p>
        </w:tc>
        <w:tc>
          <w:tcPr>
            <w:tcW w:w="5954" w:type="dxa"/>
          </w:tcPr>
          <w:p w14:paraId="58C9CCCF" w14:textId="77777777" w:rsidR="00D54F5F" w:rsidRDefault="00D54F5F" w:rsidP="00D54F5F">
            <w:pPr>
              <w:jc w:val="both"/>
              <w:rPr>
                <w:sz w:val="28"/>
                <w:szCs w:val="28"/>
                <w:lang w:val="kk-KZ"/>
              </w:rPr>
            </w:pPr>
            <w:r w:rsidRPr="001738EE">
              <w:rPr>
                <w:sz w:val="28"/>
                <w:szCs w:val="28"/>
                <w:lang w:val="en-US"/>
              </w:rPr>
              <w:t xml:space="preserve">Unified System for Design Documentation. </w:t>
            </w:r>
            <w:r w:rsidRPr="0016700C">
              <w:rPr>
                <w:sz w:val="28"/>
                <w:szCs w:val="28"/>
              </w:rPr>
              <w:t>Rules of standard control.</w:t>
            </w:r>
          </w:p>
        </w:tc>
      </w:tr>
      <w:tr w:rsidR="00D54F5F" w14:paraId="1EB9BAE4" w14:textId="77777777" w:rsidTr="00D54F5F">
        <w:tc>
          <w:tcPr>
            <w:tcW w:w="3397" w:type="dxa"/>
          </w:tcPr>
          <w:p w14:paraId="62B56559" w14:textId="77777777" w:rsidR="00D54F5F" w:rsidRDefault="00D54F5F" w:rsidP="00D54F5F">
            <w:pPr>
              <w:rPr>
                <w:sz w:val="28"/>
                <w:szCs w:val="28"/>
                <w:lang w:val="kk-KZ"/>
              </w:rPr>
            </w:pPr>
            <w:r w:rsidRPr="0016700C">
              <w:rPr>
                <w:sz w:val="28"/>
                <w:szCs w:val="28"/>
              </w:rPr>
              <w:t>GOST 6.38-90</w:t>
            </w:r>
          </w:p>
        </w:tc>
        <w:tc>
          <w:tcPr>
            <w:tcW w:w="5954" w:type="dxa"/>
          </w:tcPr>
          <w:p w14:paraId="63FDE7FD" w14:textId="3B2A2EC9" w:rsidR="00D54F5F" w:rsidRPr="00D54F5F" w:rsidRDefault="00D54F5F" w:rsidP="00D54F5F">
            <w:pPr>
              <w:jc w:val="both"/>
              <w:rPr>
                <w:sz w:val="28"/>
                <w:szCs w:val="28"/>
                <w:lang w:val="kk-KZ"/>
              </w:rPr>
            </w:pPr>
            <w:r w:rsidRPr="001738EE">
              <w:rPr>
                <w:sz w:val="28"/>
                <w:szCs w:val="28"/>
                <w:lang w:val="en-US"/>
              </w:rPr>
              <w:t xml:space="preserve">System of Organizational and Administrative Documentation. </w:t>
            </w:r>
            <w:r w:rsidRPr="0016700C">
              <w:rPr>
                <w:sz w:val="28"/>
                <w:szCs w:val="28"/>
              </w:rPr>
              <w:t>Requirements for document formatting</w:t>
            </w:r>
            <w:r>
              <w:rPr>
                <w:sz w:val="28"/>
                <w:szCs w:val="28"/>
                <w:lang w:val="kk-KZ"/>
              </w:rPr>
              <w:t>.</w:t>
            </w:r>
          </w:p>
        </w:tc>
      </w:tr>
      <w:tr w:rsidR="00D54F5F" w:rsidRPr="00402651" w14:paraId="1EDE6633" w14:textId="77777777" w:rsidTr="00D54F5F">
        <w:trPr>
          <w:trHeight w:val="747"/>
        </w:trPr>
        <w:tc>
          <w:tcPr>
            <w:tcW w:w="3397" w:type="dxa"/>
          </w:tcPr>
          <w:p w14:paraId="56437878" w14:textId="77777777" w:rsidR="00D54F5F" w:rsidRDefault="00D54F5F" w:rsidP="00D54F5F">
            <w:pPr>
              <w:rPr>
                <w:sz w:val="28"/>
                <w:szCs w:val="28"/>
                <w:lang w:val="kk-KZ"/>
              </w:rPr>
            </w:pPr>
            <w:r w:rsidRPr="0016700C">
              <w:rPr>
                <w:sz w:val="28"/>
                <w:szCs w:val="28"/>
              </w:rPr>
              <w:t>GOST 7.1-2003</w:t>
            </w:r>
          </w:p>
        </w:tc>
        <w:tc>
          <w:tcPr>
            <w:tcW w:w="5954" w:type="dxa"/>
          </w:tcPr>
          <w:p w14:paraId="757183E9" w14:textId="77777777" w:rsidR="00D54F5F" w:rsidRPr="001738EE" w:rsidRDefault="00D54F5F" w:rsidP="00D54F5F">
            <w:pPr>
              <w:contextualSpacing/>
              <w:jc w:val="both"/>
              <w:rPr>
                <w:sz w:val="28"/>
                <w:szCs w:val="28"/>
                <w:lang w:val="en-US"/>
              </w:rPr>
            </w:pPr>
            <w:r w:rsidRPr="001738EE">
              <w:rPr>
                <w:sz w:val="28"/>
                <w:szCs w:val="28"/>
                <w:lang w:val="en-US"/>
              </w:rPr>
              <w:t>Bibliographic record. Bibliographic description. General requirements and rules for compilation.</w:t>
            </w:r>
          </w:p>
        </w:tc>
      </w:tr>
      <w:tr w:rsidR="00D54F5F" w:rsidRPr="00402651" w14:paraId="135F85CD" w14:textId="77777777" w:rsidTr="00D54F5F">
        <w:tc>
          <w:tcPr>
            <w:tcW w:w="3397" w:type="dxa"/>
          </w:tcPr>
          <w:p w14:paraId="55038360" w14:textId="77777777" w:rsidR="00D54F5F" w:rsidRDefault="00D54F5F" w:rsidP="00D54F5F">
            <w:pPr>
              <w:rPr>
                <w:sz w:val="28"/>
                <w:szCs w:val="28"/>
                <w:lang w:val="kk-KZ"/>
              </w:rPr>
            </w:pPr>
            <w:r w:rsidRPr="0016700C">
              <w:rPr>
                <w:sz w:val="28"/>
                <w:szCs w:val="28"/>
              </w:rPr>
              <w:t>GOST 7.32-2001</w:t>
            </w:r>
          </w:p>
        </w:tc>
        <w:tc>
          <w:tcPr>
            <w:tcW w:w="5954" w:type="dxa"/>
          </w:tcPr>
          <w:p w14:paraId="02D3D358" w14:textId="77777777" w:rsidR="00D54F5F" w:rsidRPr="001738EE" w:rsidRDefault="00D54F5F" w:rsidP="00D54F5F">
            <w:pPr>
              <w:contextualSpacing/>
              <w:jc w:val="both"/>
              <w:rPr>
                <w:sz w:val="28"/>
                <w:szCs w:val="28"/>
                <w:lang w:val="en-US"/>
              </w:rPr>
            </w:pPr>
            <w:r w:rsidRPr="001738EE">
              <w:rPr>
                <w:sz w:val="28"/>
                <w:szCs w:val="28"/>
                <w:lang w:val="en-US"/>
              </w:rPr>
              <w:t>Research report. Structure and formatting rules.</w:t>
            </w:r>
          </w:p>
        </w:tc>
      </w:tr>
      <w:tr w:rsidR="00D54F5F" w:rsidRPr="00802C12" w14:paraId="06210B8E" w14:textId="77777777" w:rsidTr="00D54F5F">
        <w:tc>
          <w:tcPr>
            <w:tcW w:w="3397" w:type="dxa"/>
          </w:tcPr>
          <w:p w14:paraId="529CD11B" w14:textId="77777777" w:rsidR="00D54F5F" w:rsidRDefault="00D54F5F" w:rsidP="00D54F5F">
            <w:pPr>
              <w:rPr>
                <w:sz w:val="28"/>
                <w:szCs w:val="28"/>
                <w:lang w:val="kk-KZ"/>
              </w:rPr>
            </w:pPr>
            <w:r w:rsidRPr="0016700C">
              <w:rPr>
                <w:sz w:val="28"/>
                <w:szCs w:val="28"/>
              </w:rPr>
              <w:t>GOST 21507-81</w:t>
            </w:r>
          </w:p>
        </w:tc>
        <w:tc>
          <w:tcPr>
            <w:tcW w:w="5954" w:type="dxa"/>
          </w:tcPr>
          <w:p w14:paraId="650EDC29" w14:textId="77777777" w:rsidR="00D54F5F" w:rsidRPr="001738EE" w:rsidRDefault="00D54F5F" w:rsidP="00D54F5F">
            <w:pPr>
              <w:contextualSpacing/>
              <w:jc w:val="both"/>
              <w:rPr>
                <w:sz w:val="28"/>
                <w:szCs w:val="28"/>
                <w:lang w:val="en-US"/>
              </w:rPr>
            </w:pPr>
            <w:r w:rsidRPr="001738EE">
              <w:rPr>
                <w:sz w:val="28"/>
                <w:szCs w:val="28"/>
                <w:lang w:val="en-US"/>
              </w:rPr>
              <w:t>Plant protection. Definitions and terms.</w:t>
            </w:r>
          </w:p>
        </w:tc>
      </w:tr>
    </w:tbl>
    <w:p w14:paraId="0E9AE81C" w14:textId="77777777" w:rsidR="00ED7651" w:rsidRPr="001738EE" w:rsidRDefault="00ED7651" w:rsidP="0041792B">
      <w:pPr>
        <w:ind w:firstLine="708"/>
        <w:jc w:val="both"/>
        <w:rPr>
          <w:sz w:val="28"/>
          <w:szCs w:val="28"/>
          <w:lang w:val="en-US"/>
        </w:rPr>
      </w:pPr>
    </w:p>
    <w:p w14:paraId="67C74061" w14:textId="77777777" w:rsidR="00ED7651" w:rsidRPr="0016700C" w:rsidRDefault="00ED7651" w:rsidP="0041792B">
      <w:pPr>
        <w:ind w:firstLine="708"/>
        <w:jc w:val="both"/>
        <w:rPr>
          <w:sz w:val="28"/>
          <w:szCs w:val="28"/>
          <w:lang w:val="kk-KZ"/>
        </w:rPr>
      </w:pPr>
    </w:p>
    <w:p w14:paraId="61FDAAA5" w14:textId="77777777" w:rsidR="00ED7651" w:rsidRPr="0016700C" w:rsidRDefault="00ED7651" w:rsidP="0041792B">
      <w:pPr>
        <w:ind w:firstLine="708"/>
        <w:jc w:val="both"/>
        <w:rPr>
          <w:sz w:val="28"/>
          <w:szCs w:val="28"/>
          <w:lang w:val="kk-KZ"/>
        </w:rPr>
      </w:pPr>
    </w:p>
    <w:p w14:paraId="5B885AE0" w14:textId="77777777" w:rsidR="00ED7651" w:rsidRPr="0016700C" w:rsidRDefault="00ED7651" w:rsidP="0041792B">
      <w:pPr>
        <w:ind w:firstLine="708"/>
        <w:jc w:val="both"/>
        <w:rPr>
          <w:sz w:val="28"/>
          <w:szCs w:val="28"/>
          <w:lang w:val="kk-KZ"/>
        </w:rPr>
      </w:pPr>
    </w:p>
    <w:p w14:paraId="19132289" w14:textId="77777777" w:rsidR="00ED7651" w:rsidRPr="0016700C" w:rsidRDefault="00ED7651" w:rsidP="0041792B">
      <w:pPr>
        <w:ind w:firstLine="708"/>
        <w:jc w:val="both"/>
        <w:rPr>
          <w:sz w:val="28"/>
          <w:szCs w:val="28"/>
          <w:lang w:val="kk-KZ"/>
        </w:rPr>
      </w:pPr>
    </w:p>
    <w:p w14:paraId="0E20AF79" w14:textId="77777777" w:rsidR="00ED7651" w:rsidRPr="0016700C" w:rsidRDefault="00ED7651" w:rsidP="0041792B">
      <w:pPr>
        <w:ind w:firstLine="708"/>
        <w:jc w:val="both"/>
        <w:rPr>
          <w:sz w:val="28"/>
          <w:szCs w:val="28"/>
          <w:lang w:val="kk-KZ"/>
        </w:rPr>
      </w:pPr>
    </w:p>
    <w:p w14:paraId="16F8764C" w14:textId="4CE4F116" w:rsidR="00C74E21" w:rsidRPr="0016700C" w:rsidRDefault="00C74E21" w:rsidP="0041792B">
      <w:pPr>
        <w:ind w:firstLine="708"/>
        <w:jc w:val="both"/>
        <w:rPr>
          <w:sz w:val="28"/>
          <w:szCs w:val="28"/>
          <w:lang w:val="kk-KZ"/>
        </w:rPr>
      </w:pPr>
    </w:p>
    <w:p w14:paraId="0601CA5D" w14:textId="0DBCFE72" w:rsidR="007F56AC" w:rsidRPr="0016700C" w:rsidRDefault="007F56AC" w:rsidP="0041792B">
      <w:pPr>
        <w:ind w:firstLine="708"/>
        <w:jc w:val="both"/>
        <w:rPr>
          <w:sz w:val="28"/>
          <w:szCs w:val="28"/>
          <w:lang w:val="kk-KZ"/>
        </w:rPr>
      </w:pPr>
    </w:p>
    <w:p w14:paraId="267A18C8" w14:textId="3515816E" w:rsidR="007F56AC" w:rsidRDefault="007F56AC" w:rsidP="0041792B">
      <w:pPr>
        <w:ind w:firstLine="708"/>
        <w:jc w:val="both"/>
        <w:rPr>
          <w:sz w:val="28"/>
          <w:szCs w:val="28"/>
          <w:lang w:val="kk-KZ"/>
        </w:rPr>
      </w:pPr>
    </w:p>
    <w:p w14:paraId="15132B76" w14:textId="1B7700D2" w:rsidR="007F56AC" w:rsidRDefault="007F56AC" w:rsidP="0041792B">
      <w:pPr>
        <w:ind w:firstLine="708"/>
        <w:jc w:val="both"/>
        <w:rPr>
          <w:sz w:val="28"/>
          <w:szCs w:val="28"/>
          <w:lang w:val="kk-KZ"/>
        </w:rPr>
      </w:pPr>
    </w:p>
    <w:p w14:paraId="3F673F8C" w14:textId="76FDADBB" w:rsidR="007F56AC" w:rsidRDefault="007F56AC" w:rsidP="0041792B">
      <w:pPr>
        <w:ind w:firstLine="708"/>
        <w:jc w:val="both"/>
        <w:rPr>
          <w:sz w:val="28"/>
          <w:szCs w:val="28"/>
          <w:lang w:val="kk-KZ"/>
        </w:rPr>
      </w:pPr>
    </w:p>
    <w:p w14:paraId="7CFED0E5" w14:textId="56A0EC08" w:rsidR="007F56AC" w:rsidRDefault="007F56AC" w:rsidP="0041792B">
      <w:pPr>
        <w:ind w:firstLine="708"/>
        <w:jc w:val="both"/>
        <w:rPr>
          <w:sz w:val="28"/>
          <w:szCs w:val="28"/>
          <w:lang w:val="kk-KZ"/>
        </w:rPr>
      </w:pPr>
    </w:p>
    <w:p w14:paraId="768BDF12" w14:textId="6EF9B284" w:rsidR="007F56AC" w:rsidRDefault="007F56AC" w:rsidP="0041792B">
      <w:pPr>
        <w:ind w:firstLine="708"/>
        <w:jc w:val="both"/>
        <w:rPr>
          <w:sz w:val="28"/>
          <w:szCs w:val="28"/>
          <w:lang w:val="kk-KZ"/>
        </w:rPr>
      </w:pPr>
    </w:p>
    <w:p w14:paraId="7C427141" w14:textId="1BFFBBD5" w:rsidR="007F56AC" w:rsidRDefault="007F56AC" w:rsidP="0041792B">
      <w:pPr>
        <w:ind w:firstLine="708"/>
        <w:jc w:val="both"/>
        <w:rPr>
          <w:sz w:val="28"/>
          <w:szCs w:val="28"/>
          <w:lang w:val="kk-KZ"/>
        </w:rPr>
      </w:pPr>
    </w:p>
    <w:p w14:paraId="3CD59F8A" w14:textId="6A563DB5" w:rsidR="007F56AC" w:rsidRDefault="007F56AC" w:rsidP="0041792B">
      <w:pPr>
        <w:ind w:firstLine="708"/>
        <w:jc w:val="both"/>
        <w:rPr>
          <w:sz w:val="28"/>
          <w:szCs w:val="28"/>
          <w:lang w:val="kk-KZ"/>
        </w:rPr>
      </w:pPr>
    </w:p>
    <w:p w14:paraId="098A3B06" w14:textId="170708BC" w:rsidR="007F56AC" w:rsidRDefault="007F56AC" w:rsidP="0041792B">
      <w:pPr>
        <w:ind w:firstLine="708"/>
        <w:jc w:val="both"/>
        <w:rPr>
          <w:sz w:val="28"/>
          <w:szCs w:val="28"/>
          <w:lang w:val="kk-KZ"/>
        </w:rPr>
      </w:pPr>
    </w:p>
    <w:p w14:paraId="03E6C694" w14:textId="475CCAAC" w:rsidR="007F56AC" w:rsidRDefault="007F56AC" w:rsidP="0041792B">
      <w:pPr>
        <w:ind w:firstLine="708"/>
        <w:jc w:val="both"/>
        <w:rPr>
          <w:sz w:val="28"/>
          <w:szCs w:val="28"/>
          <w:lang w:val="kk-KZ"/>
        </w:rPr>
      </w:pPr>
    </w:p>
    <w:p w14:paraId="4DD7F715" w14:textId="6600F6F2" w:rsidR="007F56AC" w:rsidRDefault="007F56AC" w:rsidP="0041792B">
      <w:pPr>
        <w:ind w:firstLine="708"/>
        <w:jc w:val="both"/>
        <w:rPr>
          <w:sz w:val="28"/>
          <w:szCs w:val="28"/>
          <w:lang w:val="kk-KZ"/>
        </w:rPr>
      </w:pPr>
    </w:p>
    <w:p w14:paraId="4E0E9155" w14:textId="1FEA478B" w:rsidR="00143D5A" w:rsidRDefault="00143D5A" w:rsidP="0041792B">
      <w:pPr>
        <w:ind w:firstLine="708"/>
        <w:jc w:val="both"/>
        <w:rPr>
          <w:sz w:val="28"/>
          <w:szCs w:val="28"/>
          <w:lang w:val="kk-KZ"/>
        </w:rPr>
      </w:pPr>
    </w:p>
    <w:p w14:paraId="79C754EB" w14:textId="1030D583" w:rsidR="00143D5A" w:rsidRDefault="00143D5A" w:rsidP="0041792B">
      <w:pPr>
        <w:ind w:firstLine="708"/>
        <w:jc w:val="both"/>
        <w:rPr>
          <w:sz w:val="28"/>
          <w:szCs w:val="28"/>
          <w:lang w:val="kk-KZ"/>
        </w:rPr>
      </w:pPr>
    </w:p>
    <w:p w14:paraId="3C7BBADD" w14:textId="69E6E574" w:rsidR="00D55011" w:rsidRDefault="00D55011" w:rsidP="0041792B">
      <w:pPr>
        <w:ind w:firstLine="708"/>
        <w:jc w:val="both"/>
        <w:rPr>
          <w:sz w:val="28"/>
          <w:szCs w:val="28"/>
          <w:lang w:val="kk-KZ"/>
        </w:rPr>
      </w:pPr>
    </w:p>
    <w:p w14:paraId="59FD7811" w14:textId="77777777" w:rsidR="000A1502" w:rsidRDefault="000A1502" w:rsidP="0041792B">
      <w:pPr>
        <w:ind w:firstLine="708"/>
        <w:jc w:val="both"/>
        <w:rPr>
          <w:sz w:val="28"/>
          <w:szCs w:val="28"/>
          <w:lang w:val="en-GB"/>
        </w:rPr>
      </w:pPr>
    </w:p>
    <w:p w14:paraId="53668CBA" w14:textId="77777777" w:rsidR="008C3E0B" w:rsidRPr="008C3E0B" w:rsidRDefault="008C3E0B" w:rsidP="0041792B">
      <w:pPr>
        <w:ind w:firstLine="708"/>
        <w:jc w:val="both"/>
        <w:rPr>
          <w:sz w:val="28"/>
          <w:szCs w:val="28"/>
          <w:lang w:val="en-GB"/>
        </w:rPr>
      </w:pPr>
    </w:p>
    <w:p w14:paraId="704247FA" w14:textId="60F6872C" w:rsidR="007F56AC" w:rsidRDefault="007F56AC" w:rsidP="0041792B">
      <w:pPr>
        <w:jc w:val="both"/>
        <w:rPr>
          <w:sz w:val="28"/>
          <w:szCs w:val="28"/>
          <w:lang w:val="kk-KZ"/>
        </w:rPr>
      </w:pPr>
    </w:p>
    <w:p w14:paraId="554B4EF8" w14:textId="50C6D8A4" w:rsidR="0016700C" w:rsidRPr="001738EE" w:rsidRDefault="0016700C" w:rsidP="005F37FC">
      <w:pPr>
        <w:pStyle w:val="a4"/>
        <w:jc w:val="center"/>
        <w:rPr>
          <w:b/>
          <w:bCs/>
          <w:sz w:val="28"/>
          <w:szCs w:val="28"/>
          <w:lang w:val="en-US"/>
        </w:rPr>
      </w:pPr>
      <w:r w:rsidRPr="001738EE">
        <w:rPr>
          <w:b/>
          <w:bCs/>
          <w:sz w:val="28"/>
          <w:szCs w:val="28"/>
          <w:lang w:val="en-US"/>
        </w:rPr>
        <w:lastRenderedPageBreak/>
        <w:t>TERMS AND DEFINITIONS</w:t>
      </w:r>
    </w:p>
    <w:p w14:paraId="11D547A2" w14:textId="77777777" w:rsidR="00D54F5F" w:rsidRPr="001738EE" w:rsidRDefault="00D54F5F" w:rsidP="00D54F5F">
      <w:pPr>
        <w:pStyle w:val="ab"/>
        <w:spacing w:before="0" w:beforeAutospacing="0" w:after="0" w:afterAutospacing="0"/>
        <w:ind w:firstLine="709"/>
        <w:contextualSpacing/>
        <w:jc w:val="both"/>
        <w:rPr>
          <w:sz w:val="28"/>
          <w:szCs w:val="28"/>
          <w:lang w:val="en-US"/>
        </w:rPr>
      </w:pPr>
    </w:p>
    <w:p w14:paraId="39589560" w14:textId="1D3EEB4A" w:rsidR="005F37FC" w:rsidRPr="001738EE" w:rsidRDefault="005F37FC" w:rsidP="00D54F5F">
      <w:pPr>
        <w:pStyle w:val="ab"/>
        <w:spacing w:before="0" w:beforeAutospacing="0" w:after="0" w:afterAutospacing="0"/>
        <w:ind w:firstLine="709"/>
        <w:contextualSpacing/>
        <w:jc w:val="both"/>
        <w:rPr>
          <w:sz w:val="28"/>
          <w:szCs w:val="28"/>
          <w:lang w:val="en-US"/>
        </w:rPr>
      </w:pPr>
      <w:r w:rsidRPr="001738EE">
        <w:rPr>
          <w:sz w:val="28"/>
          <w:szCs w:val="28"/>
          <w:lang w:val="en-US"/>
        </w:rPr>
        <w:t>In this dissertation, the following terms with corresponding definitions are used:</w:t>
      </w:r>
    </w:p>
    <w:p w14:paraId="5A369F81"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Amplicons</w:t>
      </w:r>
      <w:r w:rsidRPr="001738EE">
        <w:rPr>
          <w:sz w:val="28"/>
          <w:szCs w:val="28"/>
          <w:lang w:val="en-US"/>
        </w:rPr>
        <w:t xml:space="preserve"> – PCR products synthesized during the amplification of a target DNA fragment.</w:t>
      </w:r>
    </w:p>
    <w:p w14:paraId="7C920029"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Amplification</w:t>
      </w:r>
      <w:r w:rsidRPr="001738EE">
        <w:rPr>
          <w:sz w:val="28"/>
          <w:szCs w:val="28"/>
          <w:lang w:val="en-US"/>
        </w:rPr>
        <w:t xml:space="preserve"> – the process of increasing the number of DNA copies.</w:t>
      </w:r>
    </w:p>
    <w:p w14:paraId="081D1F1B"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Bacterial preparation (bactericide)</w:t>
      </w:r>
      <w:r w:rsidRPr="001738EE">
        <w:rPr>
          <w:sz w:val="28"/>
          <w:szCs w:val="28"/>
          <w:lang w:val="en-US"/>
        </w:rPr>
        <w:t xml:space="preserve"> – an agent containing live or inactivated bacterial cultures or their metabolites, used to suppress or eliminate pathogenic bacteria in plants.</w:t>
      </w:r>
    </w:p>
    <w:p w14:paraId="603F0C2C"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Fungicide</w:t>
      </w:r>
      <w:r w:rsidRPr="001738EE">
        <w:rPr>
          <w:sz w:val="28"/>
          <w:szCs w:val="28"/>
          <w:lang w:val="en-US"/>
        </w:rPr>
        <w:t xml:space="preserve"> – a chemical or biological preparation intended to suppress or eliminate fungi and plant fungal diseases.</w:t>
      </w:r>
    </w:p>
    <w:p w14:paraId="6DC2EB1E"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Molecular markers</w:t>
      </w:r>
      <w:r w:rsidRPr="001738EE">
        <w:rPr>
          <w:sz w:val="28"/>
          <w:szCs w:val="28"/>
          <w:lang w:val="en-US"/>
        </w:rPr>
        <w:t xml:space="preserve"> – specific genome regions used to detect genetic differences between organisms or to identify particular traits.</w:t>
      </w:r>
    </w:p>
    <w:p w14:paraId="69C2D6C1"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Nucleotides</w:t>
      </w:r>
      <w:r w:rsidRPr="001738EE">
        <w:rPr>
          <w:sz w:val="28"/>
          <w:szCs w:val="28"/>
          <w:lang w:val="en-US"/>
        </w:rPr>
        <w:t xml:space="preserve"> – monomers of nucleic acids consisting of a nitrogenous base (adenine, thymine/uracil, guanine, cytosine), a sugar (deoxyribose or ribose), and a phosphate group.</w:t>
      </w:r>
    </w:p>
    <w:p w14:paraId="72B5A9DD"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Phytosanitary monitoring</w:t>
      </w:r>
      <w:r w:rsidRPr="001738EE">
        <w:rPr>
          <w:sz w:val="28"/>
          <w:szCs w:val="28"/>
          <w:lang w:val="en-US"/>
        </w:rPr>
        <w:t xml:space="preserve"> – a system of observation of the development and spread of pests and especially dangerous organisms.</w:t>
      </w:r>
    </w:p>
    <w:p w14:paraId="3E4277E0" w14:textId="77777777" w:rsidR="00D54F5F" w:rsidRPr="001738EE" w:rsidRDefault="00D54F5F" w:rsidP="00D54F5F">
      <w:pPr>
        <w:pStyle w:val="ab"/>
        <w:spacing w:before="0" w:beforeAutospacing="0" w:after="0" w:afterAutospacing="0"/>
        <w:ind w:firstLine="709"/>
        <w:contextualSpacing/>
        <w:jc w:val="both"/>
        <w:rPr>
          <w:rStyle w:val="af3"/>
          <w:b w:val="0"/>
          <w:bCs w:val="0"/>
          <w:sz w:val="28"/>
          <w:szCs w:val="28"/>
          <w:lang w:val="en-US"/>
        </w:rPr>
      </w:pPr>
      <w:r w:rsidRPr="001738EE">
        <w:rPr>
          <w:rStyle w:val="af3"/>
          <w:sz w:val="28"/>
          <w:szCs w:val="28"/>
          <w:lang w:val="en-US"/>
        </w:rPr>
        <w:t>Phytosanitary status</w:t>
      </w:r>
      <w:r w:rsidRPr="001738EE">
        <w:rPr>
          <w:sz w:val="28"/>
          <w:szCs w:val="28"/>
          <w:lang w:val="en-US"/>
        </w:rPr>
        <w:t xml:space="preserve"> – the current condition of agricultural objects, determined by the population density and harmfulness of pests and especially dangerous organisms.</w:t>
      </w:r>
    </w:p>
    <w:p w14:paraId="16FD9821"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Plant protection</w:t>
      </w:r>
      <w:r w:rsidRPr="001738EE">
        <w:rPr>
          <w:sz w:val="28"/>
          <w:szCs w:val="28"/>
          <w:lang w:val="en-US"/>
        </w:rPr>
        <w:t xml:space="preserve"> – a branch of applied biology that studies the theoretical foundations and methods of preventing and reducing damage caused by harmful organisms, as well as a branch of agricultural production that applies these methods.</w:t>
      </w:r>
    </w:p>
    <w:p w14:paraId="19C1F5F8" w14:textId="77777777" w:rsidR="00D54F5F"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Polymerase chain reaction (PCR)</w:t>
      </w:r>
      <w:r w:rsidRPr="001738EE">
        <w:rPr>
          <w:sz w:val="28"/>
          <w:szCs w:val="28"/>
          <w:lang w:val="en-US"/>
        </w:rPr>
        <w:t xml:space="preserve"> – a method of DNA amplification that results in the production of short DNA fragments using specific primers.</w:t>
      </w:r>
    </w:p>
    <w:p w14:paraId="3574FC49" w14:textId="58DF6961" w:rsidR="007F56AC" w:rsidRPr="001738EE" w:rsidRDefault="00D54F5F" w:rsidP="00D54F5F">
      <w:pPr>
        <w:pStyle w:val="ab"/>
        <w:spacing w:before="0" w:beforeAutospacing="0" w:after="0" w:afterAutospacing="0"/>
        <w:ind w:firstLine="709"/>
        <w:contextualSpacing/>
        <w:jc w:val="both"/>
        <w:rPr>
          <w:sz w:val="28"/>
          <w:szCs w:val="28"/>
          <w:lang w:val="en-US"/>
        </w:rPr>
      </w:pPr>
      <w:r w:rsidRPr="001738EE">
        <w:rPr>
          <w:rStyle w:val="af3"/>
          <w:sz w:val="28"/>
          <w:szCs w:val="28"/>
          <w:lang w:val="en-US"/>
        </w:rPr>
        <w:t>SNP (single-nucleotide polymorphism)</w:t>
      </w:r>
      <w:r w:rsidRPr="001738EE">
        <w:rPr>
          <w:sz w:val="28"/>
          <w:szCs w:val="28"/>
          <w:lang w:val="en-US"/>
        </w:rPr>
        <w:t xml:space="preserve"> – a polymorphism at a single nucleotide; this type of marker is increasingly used in genome research.</w:t>
      </w:r>
    </w:p>
    <w:p w14:paraId="0DDA86BB" w14:textId="7DE1494D" w:rsidR="00D54F5F" w:rsidRPr="001738EE" w:rsidRDefault="00D54F5F" w:rsidP="00D54F5F">
      <w:pPr>
        <w:pStyle w:val="ab"/>
        <w:spacing w:before="0" w:beforeAutospacing="0" w:after="0" w:afterAutospacing="0"/>
        <w:ind w:firstLine="709"/>
        <w:contextualSpacing/>
        <w:jc w:val="both"/>
        <w:rPr>
          <w:lang w:val="en-US"/>
        </w:rPr>
      </w:pPr>
    </w:p>
    <w:p w14:paraId="46C6031D" w14:textId="1BFBF6D5" w:rsidR="009C3EF9" w:rsidRPr="001738EE" w:rsidRDefault="009C3EF9" w:rsidP="00D54F5F">
      <w:pPr>
        <w:pStyle w:val="ab"/>
        <w:spacing w:before="0" w:beforeAutospacing="0" w:after="0" w:afterAutospacing="0"/>
        <w:ind w:firstLine="709"/>
        <w:contextualSpacing/>
        <w:jc w:val="both"/>
        <w:rPr>
          <w:lang w:val="en-US"/>
        </w:rPr>
      </w:pPr>
    </w:p>
    <w:p w14:paraId="2C390F97" w14:textId="77777777" w:rsidR="009C3EF9" w:rsidRPr="001738EE" w:rsidRDefault="009C3EF9" w:rsidP="00D54F5F">
      <w:pPr>
        <w:pStyle w:val="ab"/>
        <w:spacing w:before="0" w:beforeAutospacing="0" w:after="0" w:afterAutospacing="0"/>
        <w:ind w:firstLine="709"/>
        <w:contextualSpacing/>
        <w:jc w:val="both"/>
        <w:rPr>
          <w:lang w:val="en-US"/>
        </w:rPr>
      </w:pPr>
    </w:p>
    <w:p w14:paraId="49362FA5" w14:textId="77777777" w:rsidR="00BD6B66" w:rsidRPr="00236CC7" w:rsidRDefault="00BD6B66" w:rsidP="0041792B">
      <w:pPr>
        <w:pStyle w:val="ae"/>
        <w:jc w:val="both"/>
      </w:pPr>
    </w:p>
    <w:p w14:paraId="5516DF4D" w14:textId="77777777" w:rsidR="007F56AC" w:rsidRPr="00236CC7" w:rsidRDefault="007F56AC" w:rsidP="0041792B">
      <w:pPr>
        <w:pStyle w:val="ae"/>
        <w:jc w:val="both"/>
      </w:pPr>
    </w:p>
    <w:p w14:paraId="2526C1AB" w14:textId="34DC2CF8" w:rsidR="007F56AC" w:rsidRPr="00236CC7" w:rsidRDefault="007F56AC" w:rsidP="0041792B">
      <w:pPr>
        <w:pStyle w:val="ae"/>
        <w:jc w:val="both"/>
      </w:pPr>
    </w:p>
    <w:p w14:paraId="7DB5FD3B" w14:textId="49C0CA27" w:rsidR="007F56AC" w:rsidRPr="00236CC7" w:rsidRDefault="007F56AC" w:rsidP="0041792B">
      <w:pPr>
        <w:pStyle w:val="ae"/>
        <w:jc w:val="both"/>
      </w:pPr>
    </w:p>
    <w:p w14:paraId="04180E9E" w14:textId="29F56BB6" w:rsidR="007F56AC" w:rsidRPr="00236CC7" w:rsidRDefault="007F56AC" w:rsidP="0041792B">
      <w:pPr>
        <w:pStyle w:val="ae"/>
        <w:jc w:val="both"/>
      </w:pPr>
    </w:p>
    <w:p w14:paraId="3C44F6B1" w14:textId="35541002" w:rsidR="00521BDF" w:rsidRPr="00236CC7" w:rsidRDefault="00521BDF" w:rsidP="0041792B">
      <w:pPr>
        <w:pStyle w:val="ae"/>
        <w:jc w:val="both"/>
      </w:pPr>
    </w:p>
    <w:p w14:paraId="74F6F3DE" w14:textId="40F66F01" w:rsidR="00503592" w:rsidRPr="00236CC7" w:rsidRDefault="00503592" w:rsidP="0041792B">
      <w:pPr>
        <w:pStyle w:val="ae"/>
        <w:jc w:val="both"/>
      </w:pPr>
    </w:p>
    <w:p w14:paraId="490D4DCF" w14:textId="1E6ECCE0" w:rsidR="00503592" w:rsidRPr="00236CC7" w:rsidRDefault="00503592" w:rsidP="0041792B">
      <w:pPr>
        <w:pStyle w:val="ae"/>
        <w:jc w:val="both"/>
      </w:pPr>
    </w:p>
    <w:p w14:paraId="1BB67C94" w14:textId="42D5ED04" w:rsidR="00503592" w:rsidRPr="00236CC7" w:rsidRDefault="00503592" w:rsidP="0041792B">
      <w:pPr>
        <w:pStyle w:val="ae"/>
        <w:jc w:val="both"/>
      </w:pPr>
    </w:p>
    <w:p w14:paraId="23F29596" w14:textId="2C615AE2" w:rsidR="00503592" w:rsidRPr="00236CC7" w:rsidRDefault="00503592" w:rsidP="0041792B">
      <w:pPr>
        <w:pStyle w:val="ae"/>
        <w:jc w:val="both"/>
      </w:pPr>
    </w:p>
    <w:p w14:paraId="2DE85D34" w14:textId="464C6A35" w:rsidR="00503592" w:rsidRPr="00236CC7" w:rsidRDefault="00503592" w:rsidP="0041792B">
      <w:pPr>
        <w:pStyle w:val="ae"/>
        <w:jc w:val="both"/>
      </w:pPr>
    </w:p>
    <w:p w14:paraId="65AA8639" w14:textId="3D31BA42" w:rsidR="00D55011" w:rsidRPr="00236CC7" w:rsidRDefault="00D55011" w:rsidP="0041792B">
      <w:pPr>
        <w:pStyle w:val="ae"/>
        <w:jc w:val="both"/>
      </w:pPr>
    </w:p>
    <w:p w14:paraId="37C33E0F" w14:textId="40FD8F7F" w:rsidR="005F37FC" w:rsidRDefault="005F37FC" w:rsidP="0041792B">
      <w:pPr>
        <w:pStyle w:val="ae"/>
        <w:jc w:val="both"/>
      </w:pPr>
    </w:p>
    <w:p w14:paraId="5A76C252" w14:textId="77777777" w:rsidR="00D54F5F" w:rsidRPr="00236CC7" w:rsidRDefault="00D54F5F" w:rsidP="0041792B">
      <w:pPr>
        <w:pStyle w:val="ae"/>
        <w:jc w:val="both"/>
      </w:pPr>
    </w:p>
    <w:p w14:paraId="5ADA7CE2" w14:textId="77777777" w:rsidR="005F37FC" w:rsidRPr="00236CC7" w:rsidRDefault="005F37FC" w:rsidP="0041792B">
      <w:pPr>
        <w:pStyle w:val="ae"/>
        <w:jc w:val="both"/>
      </w:pPr>
    </w:p>
    <w:p w14:paraId="1B1A8619" w14:textId="77777777" w:rsidR="00750F8B" w:rsidRPr="00236CC7" w:rsidRDefault="00750F8B" w:rsidP="0041792B">
      <w:pPr>
        <w:pStyle w:val="ae"/>
        <w:jc w:val="both"/>
      </w:pPr>
    </w:p>
    <w:p w14:paraId="478FCD09" w14:textId="65C33F54" w:rsidR="005F37FC" w:rsidRPr="00646794" w:rsidRDefault="005F37FC" w:rsidP="00D54F5F">
      <w:pPr>
        <w:contextualSpacing/>
        <w:jc w:val="center"/>
        <w:rPr>
          <w:b/>
          <w:bCs/>
          <w:sz w:val="28"/>
          <w:szCs w:val="28"/>
          <w:lang w:val="en-US"/>
        </w:rPr>
      </w:pPr>
      <w:r w:rsidRPr="00646794">
        <w:rPr>
          <w:b/>
          <w:bCs/>
          <w:sz w:val="28"/>
          <w:szCs w:val="28"/>
          <w:lang w:val="en-US"/>
        </w:rPr>
        <w:lastRenderedPageBreak/>
        <w:t>LIST OF ABBREVIATIONS AND SYMBOLS</w:t>
      </w:r>
    </w:p>
    <w:p w14:paraId="59EF6A1E" w14:textId="77777777" w:rsidR="005F37FC" w:rsidRPr="00646794" w:rsidRDefault="005F37FC" w:rsidP="00D54F5F">
      <w:pPr>
        <w:contextualSpacing/>
        <w:rPr>
          <w:b/>
          <w:bCs/>
          <w:sz w:val="28"/>
          <w:szCs w:val="28"/>
          <w:lang w:val="en-US"/>
        </w:rPr>
      </w:pPr>
    </w:p>
    <w:p w14:paraId="35E6C813" w14:textId="77777777" w:rsidR="008C3E0B" w:rsidRPr="008C3E0B" w:rsidRDefault="008C3E0B" w:rsidP="00D54F5F">
      <w:pPr>
        <w:ind w:firstLine="709"/>
        <w:contextualSpacing/>
        <w:rPr>
          <w:sz w:val="28"/>
          <w:szCs w:val="28"/>
          <w:lang w:val="kk-KZ"/>
        </w:rPr>
      </w:pPr>
      <w:r w:rsidRPr="001738EE">
        <w:rPr>
          <w:sz w:val="28"/>
          <w:szCs w:val="28"/>
          <w:lang w:val="en-US"/>
        </w:rPr>
        <w:t>The following symbols and abbreviations were used in this dissertation:</w:t>
      </w:r>
    </w:p>
    <w:p w14:paraId="66321FAA" w14:textId="018B64AB"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AMOVA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Analysis of Molecular Variance</w:t>
      </w:r>
    </w:p>
    <w:p w14:paraId="2BF5B16C" w14:textId="46B20609"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ANOVA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Analysis of Variance</w:t>
      </w:r>
    </w:p>
    <w:p w14:paraId="0BA44EF5" w14:textId="7BDF0981"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BAN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Brown Apical Necrosis</w:t>
      </w:r>
    </w:p>
    <w:p w14:paraId="3975D4DC" w14:textId="24FE90BF"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C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total costs for implementing protective measures, tenge</w:t>
      </w:r>
    </w:p>
    <w:p w14:paraId="7873DD2D" w14:textId="2C98B52D"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CFU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Colony-Forming Units</w:t>
      </w:r>
    </w:p>
    <w:p w14:paraId="0FF8FEB6" w14:textId="7C76CE41"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CLSI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Clinical and Laboratory Standards Institute</w:t>
      </w:r>
    </w:p>
    <w:p w14:paraId="5E504D3A" w14:textId="2EC99C59"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CTAB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Cetyltrimethylammonium Bromide</w:t>
      </w:r>
    </w:p>
    <w:p w14:paraId="49AFA45A" w14:textId="45F89DC4"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CYI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Cost of yield increase</w:t>
      </w:r>
    </w:p>
    <w:p w14:paraId="7240FB51" w14:textId="7921EB0E"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DI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Disease Incidence</w:t>
      </w:r>
    </w:p>
    <w:p w14:paraId="41F63E79" w14:textId="64BDAF67"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DNA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Deoxyribonucleic Acid</w:t>
      </w:r>
    </w:p>
    <w:p w14:paraId="1EC77F1A" w14:textId="13B85EEB"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DQC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Dish Quality Control</w:t>
      </w:r>
    </w:p>
    <w:p w14:paraId="6663C56F" w14:textId="0B523DE1"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DSI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Disease Severity Index</w:t>
      </w:r>
    </w:p>
    <w:p w14:paraId="1C9A2DFC" w14:textId="365372AD"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EDTA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Ethylenediaminetetraacetic Acid</w:t>
      </w:r>
    </w:p>
    <w:p w14:paraId="61E2DD48" w14:textId="3511F032"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I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Shannon Information Index</w:t>
      </w:r>
    </w:p>
    <w:p w14:paraId="575010F6" w14:textId="2F601D7A"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ITS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Internal Transcribed Spacer</w:t>
      </w:r>
    </w:p>
    <w:p w14:paraId="35A7863C" w14:textId="03B8DEFB"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KazNARU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Kazakh National Agrarian Research University</w:t>
      </w:r>
    </w:p>
    <w:p w14:paraId="76D56F9B" w14:textId="7A64E055"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LD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Linkage Disequilibrium</w:t>
      </w:r>
    </w:p>
    <w:p w14:paraId="752775E8" w14:textId="60EFF4DD"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LLP</w:t>
      </w:r>
      <w:r w:rsidRPr="001738EE">
        <w:rPr>
          <w:rStyle w:val="af3"/>
          <w:b w:val="0"/>
          <w:bCs w:val="0"/>
          <w:sz w:val="28"/>
          <w:szCs w:val="28"/>
          <w:lang w:val="en-US"/>
        </w:rPr>
        <w:tab/>
      </w:r>
      <w:r w:rsidRPr="001738EE">
        <w:rPr>
          <w:rStyle w:val="af3"/>
          <w:b w:val="0"/>
          <w:bCs w:val="0"/>
          <w:sz w:val="28"/>
          <w:szCs w:val="28"/>
          <w:lang w:val="en-US"/>
        </w:rPr>
        <w:tab/>
        <w:t xml:space="preserve"> </w:t>
      </w:r>
      <w:r>
        <w:rPr>
          <w:rStyle w:val="af3"/>
          <w:b w:val="0"/>
          <w:bCs w:val="0"/>
          <w:sz w:val="28"/>
          <w:szCs w:val="28"/>
          <w:lang w:val="kk-KZ"/>
        </w:rPr>
        <w:t>–</w:t>
      </w:r>
      <w:r w:rsidRPr="001738EE">
        <w:rPr>
          <w:rStyle w:val="af3"/>
          <w:b w:val="0"/>
          <w:bCs w:val="0"/>
          <w:sz w:val="28"/>
          <w:szCs w:val="28"/>
          <w:lang w:val="en-US"/>
        </w:rPr>
        <w:t xml:space="preserve"> Limited Liability Partnership</w:t>
      </w:r>
    </w:p>
    <w:p w14:paraId="05E33501" w14:textId="1027EEDA"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LSD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Least Significant Difference</w:t>
      </w:r>
    </w:p>
    <w:p w14:paraId="7875143E" w14:textId="5202189C"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MES RK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Ministry of Education and Science of the Republic of Kazakhstan</w:t>
      </w:r>
    </w:p>
    <w:p w14:paraId="3E968729" w14:textId="0FEAA708"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NA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Nutrient Agar</w:t>
      </w:r>
    </w:p>
    <w:p w14:paraId="2FCBF475" w14:textId="06C8A8FF"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NCBI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National Center for Biotechnology Information</w:t>
      </w:r>
    </w:p>
    <w:p w14:paraId="3E6DE7B3" w14:textId="673A0D3C"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Ne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Effective number of alleles</w:t>
      </w:r>
    </w:p>
    <w:p w14:paraId="195E848A" w14:textId="69CCCEE1"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NI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Net profit (net income)</w:t>
      </w:r>
    </w:p>
    <w:p w14:paraId="5A0F52AF" w14:textId="2F2DB31F"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P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Selling price of 1 c of product, tenge</w:t>
      </w:r>
    </w:p>
    <w:p w14:paraId="18E3F864" w14:textId="121ECA34"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PBS</w:t>
      </w:r>
      <w:r>
        <w:rPr>
          <w:rStyle w:val="af3"/>
          <w:b w:val="0"/>
          <w:bCs w:val="0"/>
          <w:sz w:val="28"/>
          <w:szCs w:val="28"/>
          <w:lang w:val="kk-KZ"/>
        </w:rPr>
        <w:t xml:space="preserve"> </w:t>
      </w:r>
      <w:r>
        <w:rPr>
          <w:rStyle w:val="af3"/>
          <w:b w:val="0"/>
          <w:bCs w:val="0"/>
          <w:sz w:val="28"/>
          <w:szCs w:val="28"/>
          <w:lang w:val="kk-KZ"/>
        </w:rPr>
        <w:tab/>
      </w:r>
      <w:r>
        <w:rPr>
          <w:rStyle w:val="af3"/>
          <w:b w:val="0"/>
          <w:bCs w:val="0"/>
          <w:sz w:val="28"/>
          <w:szCs w:val="28"/>
          <w:lang w:val="kk-KZ"/>
        </w:rPr>
        <w:tab/>
        <w:t>–</w:t>
      </w:r>
      <w:r w:rsidRPr="001738EE">
        <w:rPr>
          <w:rStyle w:val="af3"/>
          <w:b w:val="0"/>
          <w:bCs w:val="0"/>
          <w:sz w:val="28"/>
          <w:szCs w:val="28"/>
          <w:lang w:val="en-US"/>
        </w:rPr>
        <w:t xml:space="preserve"> Phosphate-Buffered Saline</w:t>
      </w:r>
    </w:p>
    <w:p w14:paraId="7CBCCE9E" w14:textId="30341FAB"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PCA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Principal Component Analysis</w:t>
      </w:r>
    </w:p>
    <w:p w14:paraId="724F8FBD" w14:textId="2223CB0F"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PCR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Polymerase Chain Reaction</w:t>
      </w:r>
    </w:p>
    <w:p w14:paraId="714A27BD" w14:textId="6F7CE741"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PDA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Potato Dextrose Agar</w:t>
      </w:r>
    </w:p>
    <w:p w14:paraId="44E37505" w14:textId="5F66423B"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R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Profitability, %</w:t>
      </w:r>
    </w:p>
    <w:p w14:paraId="650D284A" w14:textId="27D7FD31"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PF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Peasant Farm</w:t>
      </w:r>
    </w:p>
    <w:p w14:paraId="44CF992A" w14:textId="1F43C764"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rRNA </w:t>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Ribosomal Ribonucleic Acid</w:t>
      </w:r>
    </w:p>
    <w:p w14:paraId="6B33CAE1" w14:textId="50057EA4"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S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Simpson Index</w:t>
      </w:r>
    </w:p>
    <w:p w14:paraId="3CFB05C9" w14:textId="7CCB72CD"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SNP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Single Nucleotide Polymorphism</w:t>
      </w:r>
    </w:p>
    <w:p w14:paraId="0519C72A" w14:textId="378E65C9" w:rsidR="00D54F5F" w:rsidRPr="001738EE" w:rsidRDefault="00D54F5F" w:rsidP="00D54F5F">
      <w:pPr>
        <w:contextualSpacing/>
        <w:rPr>
          <w:rStyle w:val="af3"/>
          <w:b w:val="0"/>
          <w:bCs w:val="0"/>
          <w:sz w:val="28"/>
          <w:szCs w:val="28"/>
          <w:lang w:val="en-US"/>
        </w:rPr>
      </w:pPr>
      <w:r w:rsidRPr="001738EE">
        <w:rPr>
          <w:rStyle w:val="af3"/>
          <w:b w:val="0"/>
          <w:bCs w:val="0"/>
          <w:sz w:val="28"/>
          <w:szCs w:val="28"/>
          <w:lang w:val="en-US"/>
        </w:rPr>
        <w:t xml:space="preserve">UV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Ultraviolet</w:t>
      </w:r>
    </w:p>
    <w:p w14:paraId="48FA5340" w14:textId="327D5141" w:rsidR="00D54F5F" w:rsidRPr="00A85457" w:rsidRDefault="00D54F5F" w:rsidP="00D54F5F">
      <w:pPr>
        <w:contextualSpacing/>
        <w:rPr>
          <w:rStyle w:val="af3"/>
          <w:sz w:val="28"/>
          <w:szCs w:val="28"/>
          <w:lang w:val="en-US"/>
        </w:rPr>
      </w:pPr>
      <w:r w:rsidRPr="001738EE">
        <w:rPr>
          <w:rStyle w:val="af3"/>
          <w:b w:val="0"/>
          <w:bCs w:val="0"/>
          <w:sz w:val="28"/>
          <w:szCs w:val="28"/>
          <w:lang w:val="en-US"/>
        </w:rPr>
        <w:t xml:space="preserve">YI </w:t>
      </w:r>
      <w:r w:rsidRPr="001738EE">
        <w:rPr>
          <w:rStyle w:val="af3"/>
          <w:b w:val="0"/>
          <w:bCs w:val="0"/>
          <w:sz w:val="28"/>
          <w:szCs w:val="28"/>
          <w:lang w:val="en-US"/>
        </w:rPr>
        <w:tab/>
      </w:r>
      <w:r w:rsidRPr="001738EE">
        <w:rPr>
          <w:rStyle w:val="af3"/>
          <w:b w:val="0"/>
          <w:bCs w:val="0"/>
          <w:sz w:val="28"/>
          <w:szCs w:val="28"/>
          <w:lang w:val="en-US"/>
        </w:rPr>
        <w:tab/>
      </w:r>
      <w:r>
        <w:rPr>
          <w:rStyle w:val="af3"/>
          <w:b w:val="0"/>
          <w:bCs w:val="0"/>
          <w:sz w:val="28"/>
          <w:szCs w:val="28"/>
          <w:lang w:val="kk-KZ"/>
        </w:rPr>
        <w:t>–</w:t>
      </w:r>
      <w:r w:rsidRPr="001738EE">
        <w:rPr>
          <w:rStyle w:val="af3"/>
          <w:b w:val="0"/>
          <w:bCs w:val="0"/>
          <w:sz w:val="28"/>
          <w:szCs w:val="28"/>
          <w:lang w:val="en-US"/>
        </w:rPr>
        <w:t xml:space="preserve"> Yield increase, c/ha</w:t>
      </w:r>
    </w:p>
    <w:p w14:paraId="177045C2" w14:textId="77777777" w:rsidR="00E83DEC" w:rsidRPr="00D54F5F" w:rsidRDefault="00E83DEC" w:rsidP="00D54F5F">
      <w:pPr>
        <w:spacing w:before="100" w:beforeAutospacing="1" w:after="100" w:afterAutospacing="1"/>
        <w:contextualSpacing/>
        <w:rPr>
          <w:sz w:val="28"/>
          <w:szCs w:val="28"/>
          <w:lang w:val="en-US"/>
        </w:rPr>
      </w:pPr>
    </w:p>
    <w:p w14:paraId="18044106" w14:textId="41C8C448" w:rsidR="0061191C" w:rsidRPr="001738EE" w:rsidRDefault="0061191C" w:rsidP="007045F1">
      <w:pPr>
        <w:spacing w:before="100" w:beforeAutospacing="1" w:after="100" w:afterAutospacing="1"/>
        <w:contextualSpacing/>
        <w:rPr>
          <w:sz w:val="28"/>
          <w:szCs w:val="28"/>
          <w:lang w:val="en-US"/>
        </w:rPr>
      </w:pPr>
    </w:p>
    <w:p w14:paraId="4E1ECFAD" w14:textId="0F1211AB" w:rsidR="00D94657" w:rsidRPr="001738EE" w:rsidRDefault="00D94657" w:rsidP="007045F1">
      <w:pPr>
        <w:spacing w:before="100" w:beforeAutospacing="1" w:after="100" w:afterAutospacing="1"/>
        <w:contextualSpacing/>
        <w:rPr>
          <w:sz w:val="28"/>
          <w:szCs w:val="28"/>
          <w:lang w:val="en-US"/>
        </w:rPr>
      </w:pPr>
    </w:p>
    <w:p w14:paraId="580CDCEC" w14:textId="5C5172BA" w:rsidR="00D94657" w:rsidRPr="001738EE" w:rsidRDefault="00D94657" w:rsidP="007045F1">
      <w:pPr>
        <w:spacing w:before="100" w:beforeAutospacing="1" w:after="100" w:afterAutospacing="1"/>
        <w:contextualSpacing/>
        <w:rPr>
          <w:sz w:val="28"/>
          <w:szCs w:val="28"/>
          <w:lang w:val="en-US"/>
        </w:rPr>
      </w:pPr>
    </w:p>
    <w:p w14:paraId="3BAB3372" w14:textId="77777777" w:rsidR="008C38B5" w:rsidRPr="001738EE" w:rsidRDefault="008C38B5" w:rsidP="007045F1">
      <w:pPr>
        <w:spacing w:before="100" w:beforeAutospacing="1" w:after="100" w:afterAutospacing="1"/>
        <w:contextualSpacing/>
        <w:rPr>
          <w:sz w:val="28"/>
          <w:szCs w:val="28"/>
          <w:lang w:val="en-US"/>
        </w:rPr>
      </w:pPr>
    </w:p>
    <w:p w14:paraId="73FA7FE0" w14:textId="0F99B8C2" w:rsidR="00BE5710" w:rsidRDefault="00BE5710" w:rsidP="009C3EF9">
      <w:pPr>
        <w:pStyle w:val="2"/>
        <w:adjustRightInd w:val="0"/>
        <w:snapToGrid w:val="0"/>
        <w:ind w:left="0" w:right="0" w:firstLine="0"/>
        <w:jc w:val="center"/>
        <w:rPr>
          <w:b/>
          <w:bCs/>
          <w:sz w:val="28"/>
          <w:szCs w:val="28"/>
        </w:rPr>
      </w:pPr>
      <w:r w:rsidRPr="00236CC7">
        <w:rPr>
          <w:b/>
          <w:bCs/>
          <w:sz w:val="28"/>
          <w:szCs w:val="28"/>
        </w:rPr>
        <w:lastRenderedPageBreak/>
        <w:t>INTRODUCTION</w:t>
      </w:r>
    </w:p>
    <w:p w14:paraId="1751A094" w14:textId="77777777" w:rsidR="009C3EF9" w:rsidRDefault="009C3EF9" w:rsidP="009C3EF9">
      <w:pPr>
        <w:pStyle w:val="2"/>
        <w:adjustRightInd w:val="0"/>
        <w:snapToGrid w:val="0"/>
        <w:ind w:left="0" w:right="0" w:firstLine="0"/>
        <w:jc w:val="center"/>
        <w:rPr>
          <w:b/>
          <w:bCs/>
          <w:sz w:val="28"/>
          <w:szCs w:val="28"/>
          <w:lang w:val="kk-KZ"/>
        </w:rPr>
      </w:pPr>
    </w:p>
    <w:p w14:paraId="237EF6AF" w14:textId="11A088A7" w:rsidR="007D3C6E" w:rsidRPr="007D3C6E" w:rsidRDefault="007D3C6E" w:rsidP="007D3C6E">
      <w:pPr>
        <w:pStyle w:val="2"/>
        <w:adjustRightInd w:val="0"/>
        <w:snapToGrid w:val="0"/>
        <w:ind w:firstLine="709"/>
        <w:rPr>
          <w:b/>
          <w:bCs/>
          <w:sz w:val="28"/>
          <w:szCs w:val="28"/>
          <w:lang w:val="kk-KZ"/>
        </w:rPr>
      </w:pPr>
      <w:r w:rsidRPr="00BE5710">
        <w:rPr>
          <w:b/>
          <w:bCs/>
          <w:sz w:val="28"/>
          <w:szCs w:val="28"/>
        </w:rPr>
        <w:t xml:space="preserve">Relevance of the </w:t>
      </w:r>
      <w:r>
        <w:rPr>
          <w:b/>
          <w:bCs/>
          <w:sz w:val="28"/>
          <w:szCs w:val="28"/>
        </w:rPr>
        <w:t>s</w:t>
      </w:r>
      <w:r w:rsidRPr="00BE5710">
        <w:rPr>
          <w:b/>
          <w:bCs/>
          <w:sz w:val="28"/>
          <w:szCs w:val="28"/>
        </w:rPr>
        <w:t>tudy</w:t>
      </w:r>
    </w:p>
    <w:p w14:paraId="67AD776A" w14:textId="77777777" w:rsidR="00BE5710" w:rsidRDefault="00D94657" w:rsidP="00BE5710">
      <w:pPr>
        <w:pStyle w:val="2"/>
        <w:adjustRightInd w:val="0"/>
        <w:snapToGrid w:val="0"/>
        <w:ind w:firstLine="709"/>
        <w:rPr>
          <w:bCs/>
          <w:sz w:val="28"/>
          <w:szCs w:val="28"/>
        </w:rPr>
      </w:pPr>
      <w:r w:rsidRPr="00D94657">
        <w:rPr>
          <w:bCs/>
          <w:sz w:val="28"/>
          <w:szCs w:val="28"/>
        </w:rPr>
        <w:t>The walnut (</w:t>
      </w:r>
      <w:r w:rsidRPr="00BE5710">
        <w:rPr>
          <w:bCs/>
          <w:i/>
          <w:iCs/>
          <w:sz w:val="28"/>
          <w:szCs w:val="28"/>
        </w:rPr>
        <w:t xml:space="preserve">Juglans regia </w:t>
      </w:r>
      <w:r w:rsidRPr="00C504B3">
        <w:rPr>
          <w:bCs/>
          <w:sz w:val="28"/>
          <w:szCs w:val="28"/>
        </w:rPr>
        <w:t>L</w:t>
      </w:r>
      <w:r w:rsidRPr="00BE5710">
        <w:rPr>
          <w:bCs/>
          <w:i/>
          <w:iCs/>
          <w:sz w:val="28"/>
          <w:szCs w:val="28"/>
        </w:rPr>
        <w:t>.)</w:t>
      </w:r>
      <w:r w:rsidRPr="00D94657">
        <w:rPr>
          <w:bCs/>
          <w:sz w:val="28"/>
          <w:szCs w:val="28"/>
        </w:rPr>
        <w:t xml:space="preserve"> is one of the most valuable nut-bearing crops, possessing high nutritional, pharmacological, and economic importance. Walnut kernels are rich in biologically active compounds—antioxidants, polyphenols, flavonoids, phenolic acids, and tannins—which determine their significant role in functional nutrition and medicine. In addition, walnut wood is widely sought after in industry.</w:t>
      </w:r>
    </w:p>
    <w:p w14:paraId="1257F0E0" w14:textId="77777777" w:rsidR="00BE5710" w:rsidRDefault="00D94657" w:rsidP="00BE5710">
      <w:pPr>
        <w:pStyle w:val="2"/>
        <w:adjustRightInd w:val="0"/>
        <w:snapToGrid w:val="0"/>
        <w:ind w:firstLine="709"/>
        <w:rPr>
          <w:bCs/>
          <w:sz w:val="28"/>
          <w:szCs w:val="28"/>
        </w:rPr>
      </w:pPr>
      <w:r w:rsidRPr="00D94657">
        <w:rPr>
          <w:bCs/>
          <w:sz w:val="28"/>
          <w:szCs w:val="28"/>
        </w:rPr>
        <w:t>Against the background of steady growth in global production and expansion of commercial walnut plantations, the search for regions with favorable soil and climatic conditions is of particular relevance. According to international assessments, only about 7% of the planet’s land resources are suitable for industrial cultivation. The southern regions of Kazakhstan meet the ecological requirements of this crop; however, walnut cultivation in the country remains underdeveloped.</w:t>
      </w:r>
    </w:p>
    <w:p w14:paraId="7B35EF25" w14:textId="7C5CE206" w:rsidR="00BE5710" w:rsidRDefault="00D94657" w:rsidP="00BE5710">
      <w:pPr>
        <w:pStyle w:val="2"/>
        <w:adjustRightInd w:val="0"/>
        <w:snapToGrid w:val="0"/>
        <w:ind w:firstLine="709"/>
        <w:rPr>
          <w:bCs/>
          <w:sz w:val="28"/>
          <w:szCs w:val="28"/>
        </w:rPr>
      </w:pPr>
      <w:r w:rsidRPr="00D94657">
        <w:rPr>
          <w:bCs/>
          <w:sz w:val="28"/>
          <w:szCs w:val="28"/>
        </w:rPr>
        <w:t>The development of industrial walnut production in Kazakhstan has high strategic importance. This sector can ensure not only diversification of agriculture but also a reduction in dependence on imported walnut products, an increase in export potential, and the enhancement of agro-landscape resilience.</w:t>
      </w:r>
    </w:p>
    <w:p w14:paraId="641EA474" w14:textId="77777777" w:rsidR="00BE5710" w:rsidRDefault="00BE5710" w:rsidP="00BE5710">
      <w:pPr>
        <w:pStyle w:val="2"/>
        <w:adjustRightInd w:val="0"/>
        <w:snapToGrid w:val="0"/>
        <w:ind w:firstLine="709"/>
        <w:rPr>
          <w:b/>
          <w:bCs/>
          <w:sz w:val="28"/>
          <w:szCs w:val="28"/>
        </w:rPr>
      </w:pPr>
      <w:r w:rsidRPr="00BE5710">
        <w:rPr>
          <w:sz w:val="28"/>
          <w:szCs w:val="28"/>
        </w:rPr>
        <w:t>One of the key factors limiting the development of walnut cultivation is the high vulnerability of plantations to fungal and bacterial diseases. Climate change, the expansion of plantation areas, and reduced genetic diversity of cultivated material contribute to the intensification of pathogens and increased economic losses.</w:t>
      </w:r>
    </w:p>
    <w:p w14:paraId="6FB87F36" w14:textId="77777777" w:rsidR="00BE5710" w:rsidRDefault="00BE5710" w:rsidP="00BE5710">
      <w:pPr>
        <w:pStyle w:val="2"/>
        <w:adjustRightInd w:val="0"/>
        <w:snapToGrid w:val="0"/>
        <w:ind w:firstLine="709"/>
        <w:rPr>
          <w:b/>
          <w:bCs/>
          <w:sz w:val="28"/>
          <w:szCs w:val="28"/>
        </w:rPr>
      </w:pPr>
      <w:r w:rsidRPr="00BE5710">
        <w:rPr>
          <w:sz w:val="28"/>
          <w:szCs w:val="28"/>
        </w:rPr>
        <w:t>The situation in Kazakhstan is particularly acute, as there are currently no pesticides officially approved for use in walnut protection (according to the List of Pesticides Permitted for Production (Formulation), Import, Storage, Transport, Sale, and Application in the Republic of Kazakhstan for 2022–2031). As a result, walnut diseases develop without hindrance, causing damage to both commercial plantations and household orchards.</w:t>
      </w:r>
    </w:p>
    <w:p w14:paraId="7362CA3D" w14:textId="77777777" w:rsidR="007D3C6E" w:rsidRDefault="00BE5710" w:rsidP="007D3C6E">
      <w:pPr>
        <w:pStyle w:val="2"/>
        <w:adjustRightInd w:val="0"/>
        <w:snapToGrid w:val="0"/>
        <w:ind w:firstLine="709"/>
        <w:rPr>
          <w:b/>
          <w:bCs/>
          <w:sz w:val="28"/>
          <w:szCs w:val="28"/>
        </w:rPr>
      </w:pPr>
      <w:r w:rsidRPr="00BE5710">
        <w:rPr>
          <w:sz w:val="28"/>
          <w:szCs w:val="28"/>
        </w:rPr>
        <w:t xml:space="preserve">To date, no systematic scientific research has been carried out in the country to comprehensively study the phytopathological status of walnut plantations, identify the key pathogens, or assess the resistance of varieties and genotypes. </w:t>
      </w:r>
      <w:r w:rsidR="004D745E">
        <w:rPr>
          <w:sz w:val="28"/>
        </w:rPr>
        <w:t>Moreover, no targeted work has yet been undertaken in Kazakhstan to isolate and characterize fungal and bacterial pathogens of walnut, which significantly complicates the development of effective protective measures and constrains the growth of the walnut industry.</w:t>
      </w:r>
    </w:p>
    <w:p w14:paraId="31E8A05F" w14:textId="77777777" w:rsidR="007D3C6E" w:rsidRDefault="00BE5710" w:rsidP="007D3C6E">
      <w:pPr>
        <w:pStyle w:val="2"/>
        <w:adjustRightInd w:val="0"/>
        <w:snapToGrid w:val="0"/>
        <w:ind w:firstLine="709"/>
        <w:rPr>
          <w:rStyle w:val="af3"/>
          <w:b w:val="0"/>
          <w:sz w:val="28"/>
          <w:szCs w:val="28"/>
          <w:lang w:val="kk-KZ"/>
        </w:rPr>
      </w:pPr>
      <w:r w:rsidRPr="00BE5710">
        <w:rPr>
          <w:rStyle w:val="af3"/>
          <w:bCs w:val="0"/>
          <w:sz w:val="28"/>
          <w:szCs w:val="28"/>
        </w:rPr>
        <w:t xml:space="preserve">Aim of the </w:t>
      </w:r>
      <w:r w:rsidR="008C38B5">
        <w:rPr>
          <w:rStyle w:val="af3"/>
          <w:bCs w:val="0"/>
          <w:sz w:val="28"/>
          <w:szCs w:val="28"/>
        </w:rPr>
        <w:t>s</w:t>
      </w:r>
      <w:r w:rsidRPr="00BE5710">
        <w:rPr>
          <w:rStyle w:val="af3"/>
          <w:bCs w:val="0"/>
          <w:sz w:val="28"/>
          <w:szCs w:val="28"/>
        </w:rPr>
        <w:t>tudy</w:t>
      </w:r>
      <w:r w:rsidR="007D3C6E">
        <w:rPr>
          <w:rStyle w:val="af3"/>
          <w:bCs w:val="0"/>
          <w:sz w:val="28"/>
          <w:szCs w:val="28"/>
          <w:lang w:val="en-GB"/>
        </w:rPr>
        <w:t xml:space="preserve">. </w:t>
      </w:r>
      <w:r w:rsidR="004D745E">
        <w:rPr>
          <w:rStyle w:val="af3"/>
          <w:b w:val="0"/>
          <w:sz w:val="28"/>
        </w:rPr>
        <w:t>To assess the phytosanitary condition of walnut (</w:t>
      </w:r>
      <w:r w:rsidR="004D745E">
        <w:rPr>
          <w:rStyle w:val="af3"/>
          <w:b w:val="0"/>
          <w:i/>
          <w:iCs/>
          <w:sz w:val="28"/>
        </w:rPr>
        <w:t>J. regia</w:t>
      </w:r>
      <w:r w:rsidR="004D745E">
        <w:rPr>
          <w:rStyle w:val="af3"/>
          <w:b w:val="0"/>
          <w:sz w:val="28"/>
        </w:rPr>
        <w:t xml:space="preserve"> L.) plantations in the southern regions of Kazakhstan, determine the development and</w:t>
      </w:r>
      <w:r w:rsidR="002D2510">
        <w:rPr>
          <w:rStyle w:val="af3"/>
          <w:b w:val="0"/>
          <w:sz w:val="28"/>
        </w:rPr>
        <w:t xml:space="preserve"> </w:t>
      </w:r>
      <w:r w:rsidR="002D2510">
        <w:rPr>
          <w:rStyle w:val="af3"/>
          <w:b w:val="0"/>
          <w:sz w:val="28"/>
          <w:lang w:val="en-GB"/>
        </w:rPr>
        <w:t xml:space="preserve">disease index (DI) </w:t>
      </w:r>
      <w:r w:rsidR="004D745E">
        <w:rPr>
          <w:rStyle w:val="af3"/>
          <w:b w:val="0"/>
          <w:sz w:val="28"/>
        </w:rPr>
        <w:t xml:space="preserve">of major pathogens, and evaluate the resistance of promising cultivars and genotypes of walnut to key pathogens. </w:t>
      </w:r>
      <w:r w:rsidR="00DF6E7C" w:rsidRPr="00DF6E7C">
        <w:rPr>
          <w:rStyle w:val="af3"/>
          <w:b w:val="0"/>
          <w:sz w:val="28"/>
          <w:szCs w:val="28"/>
        </w:rPr>
        <w:t xml:space="preserve">The study will include pathogen identification using microbiological and molecular-genetic methods, as well as an investigation of the genetic diversity and population structure of walnut cultivars and populations through SNP genotyping. Furthermore, recommendations for plant </w:t>
      </w:r>
      <w:r w:rsidR="00DF6E7C" w:rsidRPr="00DF6E7C">
        <w:rPr>
          <w:rStyle w:val="af3"/>
          <w:b w:val="0"/>
          <w:sz w:val="28"/>
          <w:szCs w:val="28"/>
        </w:rPr>
        <w:lastRenderedPageBreak/>
        <w:t>protection will be developed, taking into account modern fungicides and cultivar resistance.</w:t>
      </w:r>
    </w:p>
    <w:p w14:paraId="059C35D6" w14:textId="445D2318" w:rsidR="003A35FC" w:rsidRPr="007D3C6E" w:rsidRDefault="00BE5710" w:rsidP="007D3C6E">
      <w:pPr>
        <w:pStyle w:val="2"/>
        <w:adjustRightInd w:val="0"/>
        <w:snapToGrid w:val="0"/>
        <w:ind w:firstLine="709"/>
        <w:rPr>
          <w:rStyle w:val="af3"/>
          <w:sz w:val="28"/>
          <w:szCs w:val="28"/>
          <w:lang w:val="kk-KZ"/>
        </w:rPr>
      </w:pPr>
      <w:r w:rsidRPr="007D3C6E">
        <w:rPr>
          <w:rStyle w:val="af3"/>
          <w:bCs w:val="0"/>
          <w:sz w:val="28"/>
          <w:szCs w:val="28"/>
        </w:rPr>
        <w:t xml:space="preserve">Research </w:t>
      </w:r>
      <w:r w:rsidR="008C38B5" w:rsidRPr="007D3C6E">
        <w:rPr>
          <w:rStyle w:val="af3"/>
          <w:bCs w:val="0"/>
          <w:sz w:val="28"/>
          <w:szCs w:val="28"/>
          <w:lang w:val="en-GB"/>
        </w:rPr>
        <w:t>o</w:t>
      </w:r>
      <w:r w:rsidRPr="007D3C6E">
        <w:rPr>
          <w:rStyle w:val="af3"/>
          <w:bCs w:val="0"/>
          <w:sz w:val="28"/>
          <w:szCs w:val="28"/>
        </w:rPr>
        <w:t>bjectives</w:t>
      </w:r>
      <w:r w:rsidR="007D3C6E" w:rsidRPr="007D3C6E">
        <w:rPr>
          <w:rStyle w:val="af3"/>
          <w:bCs w:val="0"/>
          <w:sz w:val="28"/>
          <w:szCs w:val="28"/>
        </w:rPr>
        <w:t xml:space="preserve">. </w:t>
      </w:r>
      <w:r w:rsidR="007D3C6E" w:rsidRPr="007D3C6E">
        <w:rPr>
          <w:sz w:val="28"/>
          <w:szCs w:val="28"/>
        </w:rPr>
        <w:t>The current work pursued the following objectives.</w:t>
      </w:r>
    </w:p>
    <w:p w14:paraId="77E362E5" w14:textId="56709303" w:rsidR="003A35FC" w:rsidRPr="001738EE" w:rsidRDefault="003A35FC" w:rsidP="003A35FC">
      <w:pPr>
        <w:ind w:firstLine="709"/>
        <w:contextualSpacing/>
        <w:jc w:val="both"/>
        <w:rPr>
          <w:rStyle w:val="af3"/>
          <w:b w:val="0"/>
          <w:sz w:val="28"/>
          <w:szCs w:val="28"/>
          <w:lang w:val="en-US"/>
        </w:rPr>
      </w:pPr>
      <w:r w:rsidRPr="001738EE">
        <w:rPr>
          <w:rStyle w:val="af3"/>
          <w:b w:val="0"/>
          <w:sz w:val="28"/>
          <w:szCs w:val="28"/>
          <w:lang w:val="en-US"/>
        </w:rPr>
        <w:t xml:space="preserve">1. </w:t>
      </w:r>
      <w:r w:rsidR="004D745E" w:rsidRPr="001738EE">
        <w:rPr>
          <w:rStyle w:val="af3"/>
          <w:b w:val="0"/>
          <w:sz w:val="28"/>
          <w:lang w:val="en-US"/>
        </w:rPr>
        <w:t>To identify fungal and bacterial diseases of walnuts during monitoring of plantations in the southern fruit-growing zone of Kazakhstan</w:t>
      </w:r>
      <w:r w:rsidRPr="001738EE">
        <w:rPr>
          <w:rStyle w:val="af3"/>
          <w:b w:val="0"/>
          <w:sz w:val="28"/>
          <w:lang w:val="en-US"/>
        </w:rPr>
        <w:t>;</w:t>
      </w:r>
    </w:p>
    <w:p w14:paraId="1D067336" w14:textId="12F7C373" w:rsidR="003A35FC" w:rsidRPr="001738EE" w:rsidRDefault="003A35FC" w:rsidP="003A35FC">
      <w:pPr>
        <w:ind w:firstLine="709"/>
        <w:contextualSpacing/>
        <w:jc w:val="both"/>
        <w:rPr>
          <w:rStyle w:val="af3"/>
          <w:b w:val="0"/>
          <w:sz w:val="28"/>
          <w:szCs w:val="28"/>
          <w:lang w:val="en-US"/>
        </w:rPr>
      </w:pPr>
      <w:r w:rsidRPr="001738EE">
        <w:rPr>
          <w:rStyle w:val="af3"/>
          <w:b w:val="0"/>
          <w:sz w:val="28"/>
          <w:szCs w:val="28"/>
          <w:lang w:val="en-US"/>
        </w:rPr>
        <w:t xml:space="preserve">2. </w:t>
      </w:r>
      <w:r w:rsidR="004D745E" w:rsidRPr="001738EE">
        <w:rPr>
          <w:rStyle w:val="af3"/>
          <w:b w:val="0"/>
          <w:sz w:val="28"/>
          <w:lang w:val="en-US"/>
        </w:rPr>
        <w:t>To study the DI and dynamics of walnut diseases in the southern fruit-growing zone of Kazakhstan</w:t>
      </w:r>
      <w:r w:rsidRPr="001738EE">
        <w:rPr>
          <w:rStyle w:val="af3"/>
          <w:b w:val="0"/>
          <w:sz w:val="28"/>
          <w:lang w:val="en-US"/>
        </w:rPr>
        <w:t>;</w:t>
      </w:r>
    </w:p>
    <w:p w14:paraId="5627DD11" w14:textId="36C970ED" w:rsidR="003A35FC" w:rsidRPr="001738EE" w:rsidRDefault="003A35FC" w:rsidP="003A35FC">
      <w:pPr>
        <w:ind w:firstLine="709"/>
        <w:contextualSpacing/>
        <w:jc w:val="both"/>
        <w:rPr>
          <w:rStyle w:val="af3"/>
          <w:b w:val="0"/>
          <w:sz w:val="28"/>
          <w:szCs w:val="28"/>
          <w:lang w:val="en-US"/>
        </w:rPr>
      </w:pPr>
      <w:r w:rsidRPr="001738EE">
        <w:rPr>
          <w:rStyle w:val="af3"/>
          <w:b w:val="0"/>
          <w:sz w:val="28"/>
          <w:szCs w:val="28"/>
          <w:lang w:val="en-US"/>
        </w:rPr>
        <w:t xml:space="preserve">3. </w:t>
      </w:r>
      <w:r w:rsidR="004D745E" w:rsidRPr="001738EE">
        <w:rPr>
          <w:rStyle w:val="af3"/>
          <w:b w:val="0"/>
          <w:sz w:val="28"/>
          <w:lang w:val="en-US"/>
        </w:rPr>
        <w:t>To isolate and conduct microbiological identification of pure cultures of fungal and bacterial walnut pathogens</w:t>
      </w:r>
      <w:r w:rsidRPr="001738EE">
        <w:rPr>
          <w:rStyle w:val="af3"/>
          <w:b w:val="0"/>
          <w:sz w:val="28"/>
          <w:lang w:val="en-US"/>
        </w:rPr>
        <w:t>;</w:t>
      </w:r>
    </w:p>
    <w:p w14:paraId="65623F78" w14:textId="763B586A" w:rsidR="003A35FC" w:rsidRPr="001738EE" w:rsidRDefault="003A35FC" w:rsidP="003A35FC">
      <w:pPr>
        <w:ind w:firstLine="709"/>
        <w:contextualSpacing/>
        <w:jc w:val="both"/>
        <w:rPr>
          <w:rStyle w:val="af3"/>
          <w:b w:val="0"/>
          <w:sz w:val="28"/>
          <w:szCs w:val="28"/>
          <w:lang w:val="en-US"/>
        </w:rPr>
      </w:pPr>
      <w:r w:rsidRPr="001738EE">
        <w:rPr>
          <w:rStyle w:val="af3"/>
          <w:b w:val="0"/>
          <w:sz w:val="28"/>
          <w:szCs w:val="28"/>
          <w:lang w:val="en-US"/>
        </w:rPr>
        <w:t xml:space="preserve">4. </w:t>
      </w:r>
      <w:r w:rsidR="004D745E" w:rsidRPr="001738EE">
        <w:rPr>
          <w:rStyle w:val="af3"/>
          <w:b w:val="0"/>
          <w:sz w:val="28"/>
          <w:lang w:val="en-US"/>
        </w:rPr>
        <w:t>To identify fungal and bacterial pathogens using molecular-genetic markers</w:t>
      </w:r>
      <w:r w:rsidRPr="001738EE">
        <w:rPr>
          <w:rStyle w:val="af3"/>
          <w:b w:val="0"/>
          <w:sz w:val="28"/>
          <w:lang w:val="en-US"/>
        </w:rPr>
        <w:t>;</w:t>
      </w:r>
    </w:p>
    <w:p w14:paraId="53766A2E" w14:textId="3114305D" w:rsidR="003A35FC" w:rsidRPr="001738EE" w:rsidRDefault="003A35FC" w:rsidP="003A35FC">
      <w:pPr>
        <w:ind w:firstLine="709"/>
        <w:contextualSpacing/>
        <w:jc w:val="both"/>
        <w:rPr>
          <w:rStyle w:val="af3"/>
          <w:b w:val="0"/>
          <w:sz w:val="28"/>
          <w:szCs w:val="28"/>
          <w:lang w:val="en-US"/>
        </w:rPr>
      </w:pPr>
      <w:r w:rsidRPr="001738EE">
        <w:rPr>
          <w:rStyle w:val="af3"/>
          <w:b w:val="0"/>
          <w:sz w:val="28"/>
          <w:szCs w:val="28"/>
          <w:lang w:val="en-US"/>
        </w:rPr>
        <w:t xml:space="preserve">5. </w:t>
      </w:r>
      <w:r w:rsidR="004D745E" w:rsidRPr="001738EE">
        <w:rPr>
          <w:rStyle w:val="af3"/>
          <w:b w:val="0"/>
          <w:sz w:val="28"/>
          <w:lang w:val="en-US"/>
        </w:rPr>
        <w:t>To perform molecular-genetic assessment of genetic diversity and population structure of various commercially popular, local varieties, and wild populations of walnut from Kazakhstan using SNP genotyping with the Axiom™ J. regia 700K array</w:t>
      </w:r>
      <w:r w:rsidRPr="001738EE">
        <w:rPr>
          <w:rStyle w:val="af3"/>
          <w:b w:val="0"/>
          <w:sz w:val="28"/>
          <w:lang w:val="en-US"/>
        </w:rPr>
        <w:t>;</w:t>
      </w:r>
    </w:p>
    <w:p w14:paraId="0D6A589E" w14:textId="2C8CB17B" w:rsidR="003A35FC" w:rsidRPr="001738EE" w:rsidRDefault="003A35FC" w:rsidP="003A35FC">
      <w:pPr>
        <w:ind w:firstLine="709"/>
        <w:contextualSpacing/>
        <w:jc w:val="both"/>
        <w:rPr>
          <w:rStyle w:val="af3"/>
          <w:b w:val="0"/>
          <w:sz w:val="28"/>
          <w:szCs w:val="28"/>
          <w:lang w:val="en-US"/>
        </w:rPr>
      </w:pPr>
      <w:r w:rsidRPr="001738EE">
        <w:rPr>
          <w:rStyle w:val="af3"/>
          <w:b w:val="0"/>
          <w:sz w:val="28"/>
          <w:szCs w:val="28"/>
          <w:lang w:val="en-US"/>
        </w:rPr>
        <w:t xml:space="preserve">6. </w:t>
      </w:r>
      <w:r w:rsidR="004D745E" w:rsidRPr="001738EE">
        <w:rPr>
          <w:rStyle w:val="af3"/>
          <w:b w:val="0"/>
          <w:sz w:val="28"/>
          <w:lang w:val="en-US"/>
        </w:rPr>
        <w:t>To evaluate the resistance of promising walnut varieties and genotypes to key pathogens</w:t>
      </w:r>
      <w:r w:rsidRPr="001738EE">
        <w:rPr>
          <w:rStyle w:val="af3"/>
          <w:b w:val="0"/>
          <w:sz w:val="28"/>
          <w:lang w:val="en-US"/>
        </w:rPr>
        <w:t>;</w:t>
      </w:r>
    </w:p>
    <w:p w14:paraId="19CD4A9A" w14:textId="0171D171" w:rsidR="003A35FC" w:rsidRPr="001738EE" w:rsidRDefault="003A35FC" w:rsidP="003A35FC">
      <w:pPr>
        <w:ind w:firstLine="709"/>
        <w:contextualSpacing/>
        <w:jc w:val="both"/>
        <w:rPr>
          <w:rStyle w:val="af3"/>
          <w:b w:val="0"/>
          <w:sz w:val="28"/>
          <w:szCs w:val="28"/>
          <w:lang w:val="en-US"/>
        </w:rPr>
      </w:pPr>
      <w:r w:rsidRPr="001738EE">
        <w:rPr>
          <w:rStyle w:val="af3"/>
          <w:b w:val="0"/>
          <w:sz w:val="28"/>
          <w:szCs w:val="28"/>
          <w:lang w:val="en-US"/>
        </w:rPr>
        <w:t xml:space="preserve">7. </w:t>
      </w:r>
      <w:r w:rsidR="004D745E" w:rsidRPr="001738EE">
        <w:rPr>
          <w:rStyle w:val="af3"/>
          <w:b w:val="0"/>
          <w:sz w:val="28"/>
          <w:lang w:val="en-US"/>
        </w:rPr>
        <w:t>To assess the efficacy of modern fungicides against major walnut diseases</w:t>
      </w:r>
      <w:r w:rsidRPr="001738EE">
        <w:rPr>
          <w:rStyle w:val="af3"/>
          <w:b w:val="0"/>
          <w:sz w:val="28"/>
          <w:lang w:val="en-US"/>
        </w:rPr>
        <w:t>;</w:t>
      </w:r>
    </w:p>
    <w:p w14:paraId="31E20441" w14:textId="77777777" w:rsidR="003A35FC" w:rsidRPr="001738EE" w:rsidRDefault="003A35FC" w:rsidP="003A35FC">
      <w:pPr>
        <w:ind w:firstLine="709"/>
        <w:contextualSpacing/>
        <w:jc w:val="both"/>
        <w:rPr>
          <w:rStyle w:val="af3"/>
          <w:bCs w:val="0"/>
          <w:sz w:val="28"/>
          <w:szCs w:val="28"/>
          <w:lang w:val="en-US"/>
        </w:rPr>
      </w:pPr>
      <w:r w:rsidRPr="001738EE">
        <w:rPr>
          <w:rStyle w:val="af3"/>
          <w:b w:val="0"/>
          <w:sz w:val="28"/>
          <w:szCs w:val="28"/>
          <w:lang w:val="en-US"/>
        </w:rPr>
        <w:t xml:space="preserve">8. </w:t>
      </w:r>
      <w:r w:rsidR="004D745E" w:rsidRPr="001738EE">
        <w:rPr>
          <w:rStyle w:val="af3"/>
          <w:b w:val="0"/>
          <w:sz w:val="28"/>
          <w:lang w:val="en-US"/>
        </w:rPr>
        <w:t>To develop scientifically grounded recommendations for walnut protection against fungal and bacterial diseases, taking into account the agroecological conditions of the southern fruit-growing zone of Kazakhstan.</w:t>
      </w:r>
    </w:p>
    <w:p w14:paraId="67004BC4" w14:textId="6EF58552" w:rsidR="003A35FC" w:rsidRPr="007D3C6E" w:rsidRDefault="00BE5710" w:rsidP="003A35FC">
      <w:pPr>
        <w:ind w:firstLine="709"/>
        <w:contextualSpacing/>
        <w:jc w:val="both"/>
        <w:rPr>
          <w:sz w:val="28"/>
          <w:szCs w:val="28"/>
          <w:lang w:val="kk-KZ"/>
        </w:rPr>
      </w:pPr>
      <w:r w:rsidRPr="003A35FC">
        <w:rPr>
          <w:b/>
          <w:bCs/>
          <w:sz w:val="28"/>
          <w:szCs w:val="28"/>
          <w:lang w:val="en-US"/>
        </w:rPr>
        <w:t xml:space="preserve">Scientific </w:t>
      </w:r>
      <w:r w:rsidR="008C38B5" w:rsidRPr="003A35FC">
        <w:rPr>
          <w:b/>
          <w:bCs/>
          <w:sz w:val="28"/>
          <w:szCs w:val="28"/>
          <w:lang w:val="en-US"/>
        </w:rPr>
        <w:t>n</w:t>
      </w:r>
      <w:r w:rsidRPr="003A35FC">
        <w:rPr>
          <w:b/>
          <w:bCs/>
          <w:sz w:val="28"/>
          <w:szCs w:val="28"/>
          <w:lang w:val="en-US"/>
        </w:rPr>
        <w:t>ovelty</w:t>
      </w:r>
      <w:r w:rsidR="007D3C6E">
        <w:rPr>
          <w:b/>
          <w:bCs/>
          <w:sz w:val="28"/>
          <w:szCs w:val="28"/>
          <w:lang w:val="kk-KZ"/>
        </w:rPr>
        <w:t xml:space="preserve">. </w:t>
      </w:r>
      <w:r w:rsidR="007D3C6E" w:rsidRPr="007D3C6E">
        <w:rPr>
          <w:sz w:val="28"/>
          <w:szCs w:val="28"/>
          <w:lang w:val="kk-KZ"/>
        </w:rPr>
        <w:t>The scientific novelty of this work is reflected in the following contributions.</w:t>
      </w:r>
    </w:p>
    <w:p w14:paraId="0A457C1B" w14:textId="75B76766" w:rsidR="003A35FC" w:rsidRPr="001738EE" w:rsidRDefault="003A35FC" w:rsidP="003A35FC">
      <w:pPr>
        <w:ind w:firstLine="709"/>
        <w:contextualSpacing/>
        <w:jc w:val="both"/>
        <w:rPr>
          <w:bCs/>
          <w:sz w:val="28"/>
          <w:szCs w:val="28"/>
          <w:lang w:val="en-US"/>
        </w:rPr>
      </w:pPr>
      <w:r w:rsidRPr="001738EE">
        <w:rPr>
          <w:bCs/>
          <w:sz w:val="28"/>
          <w:szCs w:val="28"/>
          <w:lang w:val="en-US"/>
        </w:rPr>
        <w:t xml:space="preserve">1. </w:t>
      </w:r>
      <w:r w:rsidR="00BE5710" w:rsidRPr="003A35FC">
        <w:rPr>
          <w:bCs/>
          <w:sz w:val="28"/>
          <w:szCs w:val="28"/>
          <w:lang w:val="en-US"/>
        </w:rPr>
        <w:t>For the first time in Kazakhstan, a study of the phytopathogenic complex of walnut has been conducted using microbiological and molecular-genetic methods</w:t>
      </w:r>
      <w:r>
        <w:rPr>
          <w:bCs/>
          <w:sz w:val="28"/>
          <w:szCs w:val="28"/>
          <w:lang w:val="en-US"/>
        </w:rPr>
        <w:t>;</w:t>
      </w:r>
    </w:p>
    <w:p w14:paraId="77B25DB3" w14:textId="54C6A378" w:rsidR="003A35FC" w:rsidRPr="001738EE" w:rsidRDefault="003A35FC" w:rsidP="003A35FC">
      <w:pPr>
        <w:ind w:firstLine="709"/>
        <w:contextualSpacing/>
        <w:jc w:val="both"/>
        <w:rPr>
          <w:bCs/>
          <w:sz w:val="28"/>
          <w:szCs w:val="28"/>
          <w:lang w:val="en-US"/>
        </w:rPr>
      </w:pPr>
      <w:r w:rsidRPr="001738EE">
        <w:rPr>
          <w:bCs/>
          <w:sz w:val="28"/>
          <w:szCs w:val="28"/>
          <w:lang w:val="en-US"/>
        </w:rPr>
        <w:t xml:space="preserve">2. </w:t>
      </w:r>
      <w:r w:rsidR="00BE5710" w:rsidRPr="003A35FC">
        <w:rPr>
          <w:bCs/>
          <w:sz w:val="28"/>
          <w:szCs w:val="28"/>
          <w:lang w:val="en-US"/>
        </w:rPr>
        <w:t>The species composition of key fungal and bacterial pathogens of walnut diseases, previously unstudied in the agrocenoses of the republic, has been identified and characterized</w:t>
      </w:r>
      <w:r>
        <w:rPr>
          <w:bCs/>
          <w:sz w:val="28"/>
          <w:szCs w:val="28"/>
          <w:lang w:val="en-US"/>
        </w:rPr>
        <w:t>;</w:t>
      </w:r>
    </w:p>
    <w:p w14:paraId="3D850289" w14:textId="5B0DFD93" w:rsidR="003A35FC" w:rsidRPr="001738EE" w:rsidRDefault="003A35FC" w:rsidP="003A35FC">
      <w:pPr>
        <w:ind w:firstLine="709"/>
        <w:contextualSpacing/>
        <w:jc w:val="both"/>
        <w:rPr>
          <w:bCs/>
          <w:sz w:val="28"/>
          <w:szCs w:val="28"/>
          <w:lang w:val="en-US"/>
        </w:rPr>
      </w:pPr>
      <w:r w:rsidRPr="001738EE">
        <w:rPr>
          <w:bCs/>
          <w:sz w:val="28"/>
          <w:szCs w:val="28"/>
          <w:lang w:val="en-US"/>
        </w:rPr>
        <w:t xml:space="preserve">3. </w:t>
      </w:r>
      <w:r w:rsidR="00BE5710" w:rsidRPr="003A35FC">
        <w:rPr>
          <w:bCs/>
          <w:sz w:val="28"/>
          <w:szCs w:val="28"/>
          <w:lang w:val="en-US"/>
        </w:rPr>
        <w:t>Diagnostic profiles of pathogens have been developed based on PCR identification of genomic DNA, which increases the accuracy of disease monitoring and control</w:t>
      </w:r>
      <w:r>
        <w:rPr>
          <w:bCs/>
          <w:sz w:val="28"/>
          <w:szCs w:val="28"/>
          <w:lang w:val="en-US"/>
        </w:rPr>
        <w:t>;</w:t>
      </w:r>
    </w:p>
    <w:p w14:paraId="54B16C34" w14:textId="3A764C7A" w:rsidR="003A35FC" w:rsidRPr="001738EE" w:rsidRDefault="003A35FC" w:rsidP="003A35FC">
      <w:pPr>
        <w:ind w:firstLine="709"/>
        <w:contextualSpacing/>
        <w:jc w:val="both"/>
        <w:rPr>
          <w:bCs/>
          <w:sz w:val="28"/>
          <w:szCs w:val="28"/>
          <w:lang w:val="en-US"/>
        </w:rPr>
      </w:pPr>
      <w:r w:rsidRPr="001738EE">
        <w:rPr>
          <w:bCs/>
          <w:sz w:val="28"/>
          <w:szCs w:val="28"/>
          <w:lang w:val="en-US"/>
        </w:rPr>
        <w:t xml:space="preserve">4. </w:t>
      </w:r>
      <w:r w:rsidR="00BE5710" w:rsidRPr="003A35FC">
        <w:rPr>
          <w:bCs/>
          <w:sz w:val="28"/>
          <w:szCs w:val="28"/>
          <w:lang w:val="en-US"/>
        </w:rPr>
        <w:t>The resistance of local and introduced walnut varieties and genotypes to the main phytopathogens has been assessed, and the most promising ones for breeding and industrial use have been identified</w:t>
      </w:r>
      <w:r>
        <w:rPr>
          <w:bCs/>
          <w:sz w:val="28"/>
          <w:szCs w:val="28"/>
          <w:lang w:val="en-US"/>
        </w:rPr>
        <w:t>;</w:t>
      </w:r>
    </w:p>
    <w:p w14:paraId="2AA2FA77" w14:textId="06FB8A98" w:rsidR="003A35FC" w:rsidRPr="001738EE" w:rsidRDefault="003A35FC" w:rsidP="003A35FC">
      <w:pPr>
        <w:ind w:firstLine="709"/>
        <w:contextualSpacing/>
        <w:jc w:val="both"/>
        <w:rPr>
          <w:bCs/>
          <w:sz w:val="28"/>
          <w:szCs w:val="28"/>
          <w:lang w:val="en-US"/>
        </w:rPr>
      </w:pPr>
      <w:r w:rsidRPr="001738EE">
        <w:rPr>
          <w:bCs/>
          <w:sz w:val="28"/>
          <w:szCs w:val="28"/>
          <w:lang w:val="en-US"/>
        </w:rPr>
        <w:t xml:space="preserve">5. </w:t>
      </w:r>
      <w:r w:rsidR="00BE5710" w:rsidRPr="003A35FC">
        <w:rPr>
          <w:bCs/>
          <w:sz w:val="28"/>
          <w:szCs w:val="28"/>
          <w:lang w:val="en-US"/>
        </w:rPr>
        <w:t>The specific features of genetic diversity and population structure of walnut varieties and populations in the southern regions of Kazakhstan have been established through SNP genotyping</w:t>
      </w:r>
      <w:r>
        <w:rPr>
          <w:bCs/>
          <w:sz w:val="28"/>
          <w:szCs w:val="28"/>
          <w:lang w:val="en-US"/>
        </w:rPr>
        <w:t>;</w:t>
      </w:r>
    </w:p>
    <w:p w14:paraId="7BDF8C0F" w14:textId="3E3DC0A9" w:rsidR="00BE5710" w:rsidRPr="001738EE" w:rsidRDefault="003A35FC" w:rsidP="003A35FC">
      <w:pPr>
        <w:ind w:firstLine="709"/>
        <w:contextualSpacing/>
        <w:jc w:val="both"/>
        <w:rPr>
          <w:b/>
          <w:sz w:val="28"/>
          <w:szCs w:val="28"/>
          <w:lang w:val="en-US"/>
        </w:rPr>
      </w:pPr>
      <w:r w:rsidRPr="001738EE">
        <w:rPr>
          <w:bCs/>
          <w:sz w:val="28"/>
          <w:szCs w:val="28"/>
          <w:lang w:val="en-US"/>
        </w:rPr>
        <w:t xml:space="preserve">6. </w:t>
      </w:r>
      <w:r w:rsidR="00BE5710" w:rsidRPr="003A35FC">
        <w:rPr>
          <w:bCs/>
          <w:sz w:val="28"/>
          <w:szCs w:val="28"/>
          <w:lang w:val="en-US"/>
        </w:rPr>
        <w:t>Scientifically</w:t>
      </w:r>
      <w:r w:rsidR="00BE5710" w:rsidRPr="003A35FC">
        <w:rPr>
          <w:sz w:val="28"/>
          <w:szCs w:val="28"/>
          <w:lang w:val="en-US"/>
        </w:rPr>
        <w:t xml:space="preserve"> grounded recommendations for the protection of walnut plantations against diseases have been developed.</w:t>
      </w:r>
    </w:p>
    <w:p w14:paraId="68A192B4" w14:textId="2E6A036B" w:rsidR="003A35FC" w:rsidRPr="007D3C6E" w:rsidRDefault="000434BF" w:rsidP="003A35FC">
      <w:pPr>
        <w:ind w:firstLine="709"/>
        <w:contextualSpacing/>
        <w:jc w:val="both"/>
        <w:rPr>
          <w:b/>
          <w:sz w:val="28"/>
          <w:szCs w:val="28"/>
          <w:lang w:val="kk-KZ"/>
        </w:rPr>
      </w:pPr>
      <w:r w:rsidRPr="000434BF">
        <w:rPr>
          <w:b/>
          <w:sz w:val="28"/>
          <w:szCs w:val="28"/>
          <w:lang w:val="en-US"/>
        </w:rPr>
        <w:t xml:space="preserve">Main </w:t>
      </w:r>
      <w:r w:rsidR="008C38B5">
        <w:rPr>
          <w:b/>
          <w:sz w:val="28"/>
          <w:szCs w:val="28"/>
          <w:lang w:val="en-US"/>
        </w:rPr>
        <w:t>p</w:t>
      </w:r>
      <w:r w:rsidRPr="000434BF">
        <w:rPr>
          <w:b/>
          <w:sz w:val="28"/>
          <w:szCs w:val="28"/>
          <w:lang w:val="en-US"/>
        </w:rPr>
        <w:t xml:space="preserve">rovisions </w:t>
      </w:r>
      <w:r w:rsidR="008C38B5">
        <w:rPr>
          <w:b/>
          <w:sz w:val="28"/>
          <w:szCs w:val="28"/>
          <w:lang w:val="en-US"/>
        </w:rPr>
        <w:t>s</w:t>
      </w:r>
      <w:r w:rsidRPr="000434BF">
        <w:rPr>
          <w:b/>
          <w:sz w:val="28"/>
          <w:szCs w:val="28"/>
          <w:lang w:val="en-US"/>
        </w:rPr>
        <w:t xml:space="preserve">ubmitted for </w:t>
      </w:r>
      <w:r w:rsidR="008C38B5">
        <w:rPr>
          <w:b/>
          <w:sz w:val="28"/>
          <w:szCs w:val="28"/>
          <w:lang w:val="en-US"/>
        </w:rPr>
        <w:t>d</w:t>
      </w:r>
      <w:r w:rsidRPr="000434BF">
        <w:rPr>
          <w:b/>
          <w:sz w:val="28"/>
          <w:szCs w:val="28"/>
          <w:lang w:val="en-US"/>
        </w:rPr>
        <w:t>efense</w:t>
      </w:r>
      <w:r w:rsidR="007D3C6E">
        <w:rPr>
          <w:b/>
          <w:sz w:val="28"/>
          <w:szCs w:val="28"/>
          <w:lang w:val="en-US"/>
        </w:rPr>
        <w:t>.</w:t>
      </w:r>
      <w:r w:rsidR="007D3C6E">
        <w:rPr>
          <w:b/>
          <w:sz w:val="28"/>
          <w:szCs w:val="28"/>
          <w:lang w:val="kk-KZ"/>
        </w:rPr>
        <w:t xml:space="preserve"> </w:t>
      </w:r>
      <w:r w:rsidR="007D3C6E" w:rsidRPr="001738EE">
        <w:rPr>
          <w:sz w:val="28"/>
          <w:szCs w:val="28"/>
          <w:lang w:val="en-US"/>
        </w:rPr>
        <w:t>The main provisions submitted for defense are as follows.</w:t>
      </w:r>
    </w:p>
    <w:p w14:paraId="3C3E22C6" w14:textId="61DB8695" w:rsidR="003A35FC" w:rsidRPr="003A35FC" w:rsidRDefault="003A35FC" w:rsidP="003A35FC">
      <w:pPr>
        <w:ind w:firstLine="709"/>
        <w:contextualSpacing/>
        <w:jc w:val="both"/>
        <w:rPr>
          <w:bCs/>
          <w:sz w:val="28"/>
          <w:szCs w:val="28"/>
          <w:lang w:val="en-US"/>
        </w:rPr>
      </w:pPr>
      <w:r w:rsidRPr="007D3C6E">
        <w:rPr>
          <w:bCs/>
          <w:sz w:val="28"/>
          <w:szCs w:val="28"/>
          <w:lang w:val="en-US"/>
        </w:rPr>
        <w:t xml:space="preserve">1. </w:t>
      </w:r>
      <w:r w:rsidR="000434BF" w:rsidRPr="007D3C6E">
        <w:rPr>
          <w:bCs/>
          <w:sz w:val="28"/>
          <w:szCs w:val="28"/>
          <w:lang w:val="en-US"/>
        </w:rPr>
        <w:t>As a result of monitoring surveys of plantations in the southern fruit-growing zone of Kazakhstan, the spread and development</w:t>
      </w:r>
      <w:r w:rsidR="000434BF" w:rsidRPr="003A35FC">
        <w:rPr>
          <w:bCs/>
          <w:sz w:val="28"/>
          <w:szCs w:val="28"/>
          <w:lang w:val="en-US"/>
        </w:rPr>
        <w:t xml:space="preserve"> of the main fungal and bacterial pathogens of walnut were identified</w:t>
      </w:r>
      <w:r>
        <w:rPr>
          <w:bCs/>
          <w:sz w:val="28"/>
          <w:szCs w:val="28"/>
          <w:lang w:val="en-US"/>
        </w:rPr>
        <w:t>;</w:t>
      </w:r>
    </w:p>
    <w:p w14:paraId="6365C265" w14:textId="15F950D5" w:rsidR="003A35FC" w:rsidRPr="003A35FC" w:rsidRDefault="003A35FC" w:rsidP="003A35FC">
      <w:pPr>
        <w:ind w:firstLine="709"/>
        <w:contextualSpacing/>
        <w:jc w:val="both"/>
        <w:rPr>
          <w:bCs/>
          <w:sz w:val="28"/>
          <w:szCs w:val="28"/>
          <w:lang w:val="en-US"/>
        </w:rPr>
      </w:pPr>
      <w:r w:rsidRPr="003A35FC">
        <w:rPr>
          <w:bCs/>
          <w:sz w:val="28"/>
          <w:szCs w:val="28"/>
          <w:lang w:val="en-US"/>
        </w:rPr>
        <w:t xml:space="preserve">2. </w:t>
      </w:r>
      <w:r w:rsidR="000434BF" w:rsidRPr="003A35FC">
        <w:rPr>
          <w:bCs/>
          <w:sz w:val="28"/>
          <w:szCs w:val="28"/>
          <w:lang w:val="en-US"/>
        </w:rPr>
        <w:t>In the course of scientific research, the causal agents of bacterial and fungal walnut diseases were identified using microbiological and molecular-genetic methods</w:t>
      </w:r>
      <w:r>
        <w:rPr>
          <w:bCs/>
          <w:sz w:val="28"/>
          <w:szCs w:val="28"/>
          <w:lang w:val="en-US"/>
        </w:rPr>
        <w:t>;</w:t>
      </w:r>
    </w:p>
    <w:p w14:paraId="61D3AE84" w14:textId="19DDA249" w:rsidR="003A35FC" w:rsidRPr="003A35FC" w:rsidRDefault="003A35FC" w:rsidP="003A35FC">
      <w:pPr>
        <w:ind w:firstLine="709"/>
        <w:contextualSpacing/>
        <w:jc w:val="both"/>
        <w:rPr>
          <w:bCs/>
          <w:sz w:val="28"/>
          <w:szCs w:val="28"/>
          <w:lang w:val="en-US"/>
        </w:rPr>
      </w:pPr>
      <w:r w:rsidRPr="003A35FC">
        <w:rPr>
          <w:bCs/>
          <w:sz w:val="28"/>
          <w:szCs w:val="28"/>
          <w:lang w:val="en-US"/>
        </w:rPr>
        <w:lastRenderedPageBreak/>
        <w:t xml:space="preserve">3. </w:t>
      </w:r>
      <w:r w:rsidR="000434BF" w:rsidRPr="003A35FC">
        <w:rPr>
          <w:bCs/>
          <w:sz w:val="28"/>
          <w:szCs w:val="28"/>
          <w:lang w:val="en-US"/>
        </w:rPr>
        <w:t>The feasibility of introducing walnut varieties resistant to bacterial and fungal diseases into practical cultivation and breeding has been established, which will improve the breeding process and increase fruit yield</w:t>
      </w:r>
      <w:r>
        <w:rPr>
          <w:bCs/>
          <w:sz w:val="28"/>
          <w:szCs w:val="28"/>
          <w:lang w:val="en-US"/>
        </w:rPr>
        <w:t>;</w:t>
      </w:r>
    </w:p>
    <w:p w14:paraId="6ECFCF7F" w14:textId="4584CFAF" w:rsidR="003A35FC" w:rsidRPr="003A35FC" w:rsidRDefault="003A35FC" w:rsidP="003A35FC">
      <w:pPr>
        <w:ind w:firstLine="709"/>
        <w:contextualSpacing/>
        <w:jc w:val="both"/>
        <w:rPr>
          <w:bCs/>
          <w:sz w:val="28"/>
          <w:szCs w:val="28"/>
          <w:lang w:val="en-US"/>
        </w:rPr>
      </w:pPr>
      <w:r w:rsidRPr="003A35FC">
        <w:rPr>
          <w:bCs/>
          <w:sz w:val="28"/>
          <w:szCs w:val="28"/>
          <w:lang w:val="en-US"/>
        </w:rPr>
        <w:t xml:space="preserve">4. </w:t>
      </w:r>
      <w:r w:rsidR="004D745E" w:rsidRPr="003A35FC">
        <w:rPr>
          <w:bCs/>
          <w:sz w:val="28"/>
          <w:lang w:val="en-US"/>
        </w:rPr>
        <w:t>Genetic diversity and phylogenetic relationships of local and introduced walnut forms have been determined based on SNP genotyping data</w:t>
      </w:r>
      <w:r>
        <w:rPr>
          <w:bCs/>
          <w:sz w:val="28"/>
          <w:lang w:val="en-US"/>
        </w:rPr>
        <w:t>;</w:t>
      </w:r>
    </w:p>
    <w:p w14:paraId="5FA9D66A" w14:textId="77777777" w:rsidR="003A35FC" w:rsidRDefault="003A35FC" w:rsidP="003A35FC">
      <w:pPr>
        <w:ind w:firstLine="709"/>
        <w:contextualSpacing/>
        <w:jc w:val="both"/>
        <w:rPr>
          <w:b/>
          <w:sz w:val="28"/>
          <w:szCs w:val="28"/>
          <w:lang w:val="en-US"/>
        </w:rPr>
      </w:pPr>
      <w:r w:rsidRPr="003A35FC">
        <w:rPr>
          <w:bCs/>
          <w:sz w:val="28"/>
          <w:szCs w:val="28"/>
          <w:lang w:val="en-US"/>
        </w:rPr>
        <w:t xml:space="preserve">5. </w:t>
      </w:r>
      <w:r w:rsidR="00DF6E7C" w:rsidRPr="001738EE">
        <w:rPr>
          <w:bCs/>
          <w:sz w:val="28"/>
          <w:szCs w:val="28"/>
          <w:lang w:val="en-US"/>
        </w:rPr>
        <w:t>Scientifically grounded recommendations have been developed for the protection of</w:t>
      </w:r>
      <w:r w:rsidR="00DF6E7C" w:rsidRPr="001738EE">
        <w:rPr>
          <w:sz w:val="28"/>
          <w:szCs w:val="28"/>
          <w:lang w:val="en-US"/>
        </w:rPr>
        <w:t xml:space="preserve"> walnut (</w:t>
      </w:r>
      <w:r w:rsidR="00DF6E7C" w:rsidRPr="001738EE">
        <w:rPr>
          <w:i/>
          <w:iCs/>
          <w:sz w:val="28"/>
          <w:szCs w:val="28"/>
          <w:lang w:val="en-US"/>
        </w:rPr>
        <w:t>J</w:t>
      </w:r>
      <w:r w:rsidR="002B56E5" w:rsidRPr="003A35FC">
        <w:rPr>
          <w:i/>
          <w:iCs/>
          <w:sz w:val="28"/>
          <w:szCs w:val="28"/>
          <w:lang w:val="en-GB"/>
        </w:rPr>
        <w:t>.</w:t>
      </w:r>
      <w:r w:rsidR="00DF6E7C" w:rsidRPr="001738EE">
        <w:rPr>
          <w:i/>
          <w:iCs/>
          <w:sz w:val="28"/>
          <w:szCs w:val="28"/>
          <w:lang w:val="en-US"/>
        </w:rPr>
        <w:t xml:space="preserve"> regia </w:t>
      </w:r>
      <w:r w:rsidR="00DF6E7C" w:rsidRPr="001738EE">
        <w:rPr>
          <w:sz w:val="28"/>
          <w:szCs w:val="28"/>
          <w:lang w:val="en-US"/>
        </w:rPr>
        <w:t>L.) against fungal and bacterial diseases, taking into account the agroecological conditions of the southern fruit-growing zone of Kazakhstan.</w:t>
      </w:r>
    </w:p>
    <w:p w14:paraId="55F9244D" w14:textId="17E749ED" w:rsidR="003A35FC" w:rsidRDefault="000434BF" w:rsidP="007D3C6E">
      <w:pPr>
        <w:ind w:firstLine="709"/>
        <w:contextualSpacing/>
        <w:jc w:val="both"/>
        <w:rPr>
          <w:b/>
          <w:sz w:val="28"/>
          <w:szCs w:val="28"/>
          <w:lang w:val="en-US"/>
        </w:rPr>
      </w:pPr>
      <w:r w:rsidRPr="003A35FC">
        <w:rPr>
          <w:b/>
          <w:sz w:val="28"/>
          <w:szCs w:val="28"/>
          <w:lang w:val="en-US"/>
        </w:rPr>
        <w:t xml:space="preserve">Practical </w:t>
      </w:r>
      <w:r w:rsidR="008C38B5" w:rsidRPr="003A35FC">
        <w:rPr>
          <w:b/>
          <w:sz w:val="28"/>
          <w:szCs w:val="28"/>
          <w:lang w:val="en-US"/>
        </w:rPr>
        <w:t>v</w:t>
      </w:r>
      <w:r w:rsidRPr="003A35FC">
        <w:rPr>
          <w:b/>
          <w:sz w:val="28"/>
          <w:szCs w:val="28"/>
          <w:lang w:val="en-US"/>
        </w:rPr>
        <w:t xml:space="preserve">alue of the </w:t>
      </w:r>
      <w:r w:rsidR="008C38B5" w:rsidRPr="003A35FC">
        <w:rPr>
          <w:b/>
          <w:sz w:val="28"/>
          <w:szCs w:val="28"/>
          <w:lang w:val="en-US"/>
        </w:rPr>
        <w:t>r</w:t>
      </w:r>
      <w:r w:rsidRPr="003A35FC">
        <w:rPr>
          <w:b/>
          <w:sz w:val="28"/>
          <w:szCs w:val="28"/>
          <w:lang w:val="en-US"/>
        </w:rPr>
        <w:t>esults</w:t>
      </w:r>
      <w:r w:rsidR="007D3C6E">
        <w:rPr>
          <w:b/>
          <w:sz w:val="28"/>
          <w:szCs w:val="28"/>
          <w:lang w:val="en-US"/>
        </w:rPr>
        <w:t xml:space="preserve">. </w:t>
      </w:r>
      <w:r w:rsidRPr="001738EE">
        <w:rPr>
          <w:bCs/>
          <w:sz w:val="28"/>
          <w:szCs w:val="28"/>
          <w:lang w:val="en-US"/>
        </w:rPr>
        <w:t>The study made it possible to identify and recommend walnut varieties and genotypes with high resistance to phytopathogens, as well as adaptation to the conditions of southern Kazakhstan, for industrial use. The implementation of these results will ensure:</w:t>
      </w:r>
    </w:p>
    <w:p w14:paraId="31EF3766" w14:textId="77777777" w:rsidR="003A35FC" w:rsidRPr="003A35FC" w:rsidRDefault="003A35FC" w:rsidP="003A35FC">
      <w:pPr>
        <w:ind w:firstLine="709"/>
        <w:contextualSpacing/>
        <w:jc w:val="both"/>
        <w:rPr>
          <w:bCs/>
          <w:sz w:val="28"/>
          <w:szCs w:val="28"/>
          <w:lang w:val="en-US"/>
        </w:rPr>
      </w:pPr>
      <w:r w:rsidRPr="003A35FC">
        <w:rPr>
          <w:bCs/>
          <w:sz w:val="28"/>
          <w:szCs w:val="28"/>
          <w:lang w:val="en-US"/>
        </w:rPr>
        <w:t xml:space="preserve">1. </w:t>
      </w:r>
      <w:r w:rsidR="000434BF" w:rsidRPr="001738EE">
        <w:rPr>
          <w:bCs/>
          <w:sz w:val="28"/>
          <w:szCs w:val="28"/>
          <w:lang w:val="en-US"/>
        </w:rPr>
        <w:t>An increase in yield and stability of fruiting through the use of resistant varieties and genotypes;</w:t>
      </w:r>
    </w:p>
    <w:p w14:paraId="646A818F" w14:textId="77777777" w:rsidR="003A35FC" w:rsidRPr="003A35FC" w:rsidRDefault="003A35FC" w:rsidP="003A35FC">
      <w:pPr>
        <w:ind w:firstLine="709"/>
        <w:contextualSpacing/>
        <w:jc w:val="both"/>
        <w:rPr>
          <w:bCs/>
          <w:sz w:val="28"/>
          <w:szCs w:val="28"/>
          <w:lang w:val="en-US"/>
        </w:rPr>
      </w:pPr>
      <w:r w:rsidRPr="003A35FC">
        <w:rPr>
          <w:bCs/>
          <w:sz w:val="28"/>
          <w:szCs w:val="28"/>
          <w:lang w:val="en-US"/>
        </w:rPr>
        <w:t xml:space="preserve">2. </w:t>
      </w:r>
      <w:r w:rsidR="000434BF" w:rsidRPr="001738EE">
        <w:rPr>
          <w:bCs/>
          <w:sz w:val="28"/>
          <w:szCs w:val="28"/>
          <w:lang w:val="en-US"/>
        </w:rPr>
        <w:t>A reduction in chemical protection costs due to a targeted disease management strategy;</w:t>
      </w:r>
    </w:p>
    <w:p w14:paraId="14ED2BFC" w14:textId="7A0C3ED6" w:rsidR="004D745E" w:rsidRPr="003A35FC" w:rsidRDefault="003A35FC" w:rsidP="003A35FC">
      <w:pPr>
        <w:ind w:firstLine="709"/>
        <w:contextualSpacing/>
        <w:jc w:val="both"/>
        <w:rPr>
          <w:b/>
          <w:sz w:val="28"/>
          <w:szCs w:val="28"/>
          <w:lang w:val="en-US"/>
        </w:rPr>
      </w:pPr>
      <w:r w:rsidRPr="003A35FC">
        <w:rPr>
          <w:bCs/>
          <w:sz w:val="28"/>
          <w:szCs w:val="28"/>
          <w:lang w:val="en-US"/>
        </w:rPr>
        <w:t xml:space="preserve">3. </w:t>
      </w:r>
      <w:r w:rsidR="004D745E" w:rsidRPr="001738EE">
        <w:rPr>
          <w:bCs/>
          <w:sz w:val="28"/>
          <w:lang w:val="en-US"/>
        </w:rPr>
        <w:t>The production of environmentally safe and competitive products with high export potential.</w:t>
      </w:r>
    </w:p>
    <w:p w14:paraId="4CEC0C8A" w14:textId="58C83259" w:rsidR="00C504B3" w:rsidRPr="007D3C6E" w:rsidRDefault="00354373" w:rsidP="007D3C6E">
      <w:pPr>
        <w:ind w:firstLine="709"/>
        <w:contextualSpacing/>
        <w:jc w:val="both"/>
        <w:rPr>
          <w:b/>
          <w:bCs/>
          <w:sz w:val="28"/>
          <w:szCs w:val="28"/>
          <w:lang w:val="en-US"/>
        </w:rPr>
      </w:pPr>
      <w:r w:rsidRPr="00354373">
        <w:rPr>
          <w:b/>
          <w:bCs/>
          <w:sz w:val="28"/>
          <w:szCs w:val="28"/>
          <w:lang w:val="en-US"/>
        </w:rPr>
        <w:t xml:space="preserve">Implementation of the </w:t>
      </w:r>
      <w:r w:rsidR="008C38B5">
        <w:rPr>
          <w:b/>
          <w:bCs/>
          <w:sz w:val="28"/>
          <w:szCs w:val="28"/>
          <w:lang w:val="en-US"/>
        </w:rPr>
        <w:t>r</w:t>
      </w:r>
      <w:r w:rsidRPr="00354373">
        <w:rPr>
          <w:b/>
          <w:bCs/>
          <w:sz w:val="28"/>
          <w:szCs w:val="28"/>
          <w:lang w:val="en-US"/>
        </w:rPr>
        <w:t>esults</w:t>
      </w:r>
      <w:r w:rsidR="007D3C6E">
        <w:rPr>
          <w:b/>
          <w:bCs/>
          <w:sz w:val="28"/>
          <w:szCs w:val="28"/>
          <w:lang w:val="en-US"/>
        </w:rPr>
        <w:t xml:space="preserve">. </w:t>
      </w:r>
      <w:r w:rsidRPr="00236CC7">
        <w:rPr>
          <w:sz w:val="28"/>
          <w:szCs w:val="28"/>
          <w:lang w:val="en-US"/>
        </w:rPr>
        <w:t>The practical recommendations have been introduced into the production activities of the walnut orchard of “Manshuk” Rural Farm (Turgen village, Enbekshikazakh district) and LLP “Fazenda UM” (Bereke village, Talgar district, Almaty region). The implementation covers an area of 10 h</w:t>
      </w:r>
      <w:r w:rsidR="00C504B3" w:rsidRPr="00C504B3">
        <w:rPr>
          <w:sz w:val="28"/>
          <w:szCs w:val="28"/>
          <w:lang w:val="en-US"/>
        </w:rPr>
        <w:t>a</w:t>
      </w:r>
      <w:r w:rsidRPr="00236CC7">
        <w:rPr>
          <w:sz w:val="28"/>
          <w:szCs w:val="28"/>
          <w:lang w:val="en-US"/>
        </w:rPr>
        <w:t xml:space="preserve"> in each farm and is planned for further </w:t>
      </w:r>
      <w:r w:rsidRPr="007D3C6E">
        <w:rPr>
          <w:sz w:val="28"/>
          <w:szCs w:val="28"/>
          <w:lang w:val="en-US"/>
        </w:rPr>
        <w:t>scaling to other farms in the region.</w:t>
      </w:r>
    </w:p>
    <w:p w14:paraId="0C1877F3" w14:textId="671486E7" w:rsidR="00236CC7" w:rsidRPr="007D3C6E" w:rsidRDefault="00354373" w:rsidP="00C504B3">
      <w:pPr>
        <w:ind w:firstLine="709"/>
        <w:contextualSpacing/>
        <w:jc w:val="both"/>
        <w:rPr>
          <w:b/>
          <w:bCs/>
          <w:sz w:val="28"/>
          <w:szCs w:val="28"/>
          <w:lang w:val="kk-KZ"/>
        </w:rPr>
      </w:pPr>
      <w:r w:rsidRPr="001738EE">
        <w:rPr>
          <w:b/>
          <w:bCs/>
          <w:sz w:val="28"/>
          <w:szCs w:val="28"/>
          <w:lang w:val="en-US"/>
        </w:rPr>
        <w:t xml:space="preserve">Personal </w:t>
      </w:r>
      <w:r w:rsidR="008C38B5" w:rsidRPr="007D3C6E">
        <w:rPr>
          <w:b/>
          <w:bCs/>
          <w:sz w:val="28"/>
          <w:szCs w:val="28"/>
          <w:lang w:val="en-GB"/>
        </w:rPr>
        <w:t>c</w:t>
      </w:r>
      <w:r w:rsidRPr="001738EE">
        <w:rPr>
          <w:b/>
          <w:bCs/>
          <w:sz w:val="28"/>
          <w:szCs w:val="28"/>
          <w:lang w:val="en-US"/>
        </w:rPr>
        <w:t xml:space="preserve">ontribution of the </w:t>
      </w:r>
      <w:r w:rsidR="008C38B5" w:rsidRPr="007D3C6E">
        <w:rPr>
          <w:b/>
          <w:bCs/>
          <w:sz w:val="28"/>
          <w:szCs w:val="28"/>
          <w:lang w:val="en-GB"/>
        </w:rPr>
        <w:t>a</w:t>
      </w:r>
      <w:r w:rsidRPr="001738EE">
        <w:rPr>
          <w:b/>
          <w:bCs/>
          <w:sz w:val="28"/>
          <w:szCs w:val="28"/>
          <w:lang w:val="en-US"/>
        </w:rPr>
        <w:t>pplicant</w:t>
      </w:r>
      <w:r w:rsidR="007D3C6E" w:rsidRPr="001738EE">
        <w:rPr>
          <w:b/>
          <w:bCs/>
          <w:sz w:val="28"/>
          <w:szCs w:val="28"/>
          <w:lang w:val="en-US"/>
        </w:rPr>
        <w:t>.</w:t>
      </w:r>
      <w:r w:rsidR="007D3C6E" w:rsidRPr="007D3C6E">
        <w:rPr>
          <w:b/>
          <w:bCs/>
          <w:sz w:val="28"/>
          <w:szCs w:val="28"/>
          <w:lang w:val="kk-KZ"/>
        </w:rPr>
        <w:t xml:space="preserve"> </w:t>
      </w:r>
      <w:r w:rsidR="007D3C6E" w:rsidRPr="001738EE">
        <w:rPr>
          <w:sz w:val="28"/>
          <w:szCs w:val="28"/>
          <w:lang w:val="en-US"/>
        </w:rPr>
        <w:t>The personal contribution of the applicant is as follows.</w:t>
      </w:r>
    </w:p>
    <w:p w14:paraId="6C83FDD6" w14:textId="58905E4C" w:rsidR="004D745E" w:rsidRPr="001738EE" w:rsidRDefault="004D745E" w:rsidP="004D745E">
      <w:pPr>
        <w:spacing w:before="100" w:beforeAutospacing="1" w:after="100" w:afterAutospacing="1"/>
        <w:ind w:firstLine="709"/>
        <w:contextualSpacing/>
        <w:jc w:val="both"/>
        <w:rPr>
          <w:sz w:val="28"/>
          <w:szCs w:val="28"/>
          <w:lang w:val="en-US"/>
        </w:rPr>
      </w:pPr>
      <w:r w:rsidRPr="007D3C6E">
        <w:rPr>
          <w:sz w:val="28"/>
          <w:szCs w:val="28"/>
          <w:lang w:val="en-GB"/>
        </w:rPr>
        <w:t xml:space="preserve">1. </w:t>
      </w:r>
      <w:r w:rsidRPr="001738EE">
        <w:rPr>
          <w:sz w:val="28"/>
          <w:szCs w:val="28"/>
          <w:lang w:val="en-US"/>
        </w:rPr>
        <w:t>Conducting field surveys of walnut plantations in the southern regions of Kazakhstan</w:t>
      </w:r>
      <w:r w:rsidR="003A35FC" w:rsidRPr="001738EE">
        <w:rPr>
          <w:sz w:val="28"/>
          <w:szCs w:val="28"/>
          <w:lang w:val="en-US"/>
        </w:rPr>
        <w:t>;</w:t>
      </w:r>
    </w:p>
    <w:p w14:paraId="1EADDD0D" w14:textId="5120D1C1" w:rsidR="004D745E" w:rsidRPr="001738EE" w:rsidRDefault="004D745E" w:rsidP="004D745E">
      <w:pPr>
        <w:spacing w:before="100" w:beforeAutospacing="1" w:after="100" w:afterAutospacing="1"/>
        <w:ind w:firstLine="709"/>
        <w:contextualSpacing/>
        <w:jc w:val="both"/>
        <w:rPr>
          <w:sz w:val="28"/>
          <w:szCs w:val="28"/>
          <w:lang w:val="en-US"/>
        </w:rPr>
      </w:pPr>
      <w:r w:rsidRPr="007D3C6E">
        <w:rPr>
          <w:sz w:val="28"/>
          <w:szCs w:val="28"/>
          <w:lang w:val="en-GB"/>
        </w:rPr>
        <w:t xml:space="preserve">2. </w:t>
      </w:r>
      <w:r w:rsidRPr="001738EE">
        <w:rPr>
          <w:sz w:val="28"/>
          <w:szCs w:val="28"/>
          <w:lang w:val="en-US"/>
        </w:rPr>
        <w:t>Collection and analysis of samples and isolation of pure pathogen cultures</w:t>
      </w:r>
      <w:r w:rsidR="003A35FC" w:rsidRPr="001738EE">
        <w:rPr>
          <w:sz w:val="28"/>
          <w:szCs w:val="28"/>
          <w:lang w:val="en-US"/>
        </w:rPr>
        <w:t>;</w:t>
      </w:r>
    </w:p>
    <w:p w14:paraId="0F05FB31" w14:textId="07FAD456" w:rsidR="004D745E" w:rsidRPr="001738EE" w:rsidRDefault="004D745E" w:rsidP="004D745E">
      <w:pPr>
        <w:spacing w:before="100" w:beforeAutospacing="1" w:after="100" w:afterAutospacing="1"/>
        <w:ind w:firstLine="709"/>
        <w:contextualSpacing/>
        <w:jc w:val="both"/>
        <w:rPr>
          <w:sz w:val="28"/>
          <w:szCs w:val="28"/>
          <w:lang w:val="en-US"/>
        </w:rPr>
      </w:pPr>
      <w:r w:rsidRPr="007D3C6E">
        <w:rPr>
          <w:sz w:val="28"/>
          <w:szCs w:val="28"/>
          <w:lang w:val="en-GB"/>
        </w:rPr>
        <w:t xml:space="preserve">3. </w:t>
      </w:r>
      <w:r w:rsidRPr="001738EE">
        <w:rPr>
          <w:sz w:val="28"/>
          <w:szCs w:val="28"/>
          <w:lang w:val="en-US"/>
        </w:rPr>
        <w:t>Performing molecular-genetic</w:t>
      </w:r>
      <w:r w:rsidRPr="001738EE">
        <w:rPr>
          <w:sz w:val="28"/>
          <w:lang w:val="en-US"/>
        </w:rPr>
        <w:t xml:space="preserve"> identification of the pathogens</w:t>
      </w:r>
      <w:r w:rsidR="003A35FC" w:rsidRPr="001738EE">
        <w:rPr>
          <w:sz w:val="28"/>
          <w:lang w:val="en-US"/>
        </w:rPr>
        <w:t>;</w:t>
      </w:r>
    </w:p>
    <w:p w14:paraId="73823481" w14:textId="5C26EDCB" w:rsidR="004D745E" w:rsidRPr="001738EE" w:rsidRDefault="004D745E" w:rsidP="004D745E">
      <w:pPr>
        <w:spacing w:before="100" w:beforeAutospacing="1" w:after="100" w:afterAutospacing="1"/>
        <w:ind w:firstLine="709"/>
        <w:contextualSpacing/>
        <w:jc w:val="both"/>
        <w:rPr>
          <w:sz w:val="28"/>
          <w:szCs w:val="28"/>
          <w:lang w:val="en-US"/>
        </w:rPr>
      </w:pPr>
      <w:r>
        <w:rPr>
          <w:sz w:val="28"/>
          <w:lang w:val="en-GB"/>
        </w:rPr>
        <w:t xml:space="preserve">4. </w:t>
      </w:r>
      <w:r w:rsidRPr="001738EE">
        <w:rPr>
          <w:sz w:val="28"/>
          <w:lang w:val="en-US"/>
        </w:rPr>
        <w:t>Conducting an experimental assessment of the effects of fungicides and antibacterial preparations</w:t>
      </w:r>
      <w:r>
        <w:rPr>
          <w:sz w:val="28"/>
          <w:lang w:val="en-GB"/>
        </w:rPr>
        <w:t xml:space="preserve"> </w:t>
      </w:r>
      <w:r w:rsidRPr="001738EE">
        <w:rPr>
          <w:sz w:val="28"/>
          <w:lang w:val="en-US"/>
        </w:rPr>
        <w:t>on pathogenicity</w:t>
      </w:r>
      <w:r w:rsidR="003A35FC" w:rsidRPr="001738EE">
        <w:rPr>
          <w:sz w:val="28"/>
          <w:lang w:val="en-US"/>
        </w:rPr>
        <w:t>;</w:t>
      </w:r>
    </w:p>
    <w:p w14:paraId="095405D7" w14:textId="527F9CB2" w:rsidR="00462B38" w:rsidRPr="001738EE" w:rsidRDefault="00C504B3" w:rsidP="00C504B3">
      <w:pPr>
        <w:spacing w:before="100" w:beforeAutospacing="1" w:after="100" w:afterAutospacing="1"/>
        <w:ind w:firstLine="709"/>
        <w:contextualSpacing/>
        <w:jc w:val="both"/>
        <w:rPr>
          <w:sz w:val="28"/>
          <w:szCs w:val="28"/>
          <w:lang w:val="en-US"/>
        </w:rPr>
      </w:pPr>
      <w:r>
        <w:rPr>
          <w:sz w:val="28"/>
          <w:szCs w:val="28"/>
          <w:lang w:val="en-GB"/>
        </w:rPr>
        <w:t xml:space="preserve">5. </w:t>
      </w:r>
      <w:r w:rsidR="00462B38" w:rsidRPr="001738EE">
        <w:rPr>
          <w:sz w:val="28"/>
          <w:szCs w:val="28"/>
          <w:lang w:val="en-US"/>
        </w:rPr>
        <w:t>Carrying out fungicide trials and evaluating their biological efficacy</w:t>
      </w:r>
      <w:r w:rsidR="003A35FC" w:rsidRPr="001738EE">
        <w:rPr>
          <w:sz w:val="28"/>
          <w:szCs w:val="28"/>
          <w:lang w:val="en-US"/>
        </w:rPr>
        <w:t>;</w:t>
      </w:r>
    </w:p>
    <w:p w14:paraId="62C3534B" w14:textId="77777777" w:rsidR="00C504B3" w:rsidRPr="001738EE" w:rsidRDefault="00C504B3" w:rsidP="00C504B3">
      <w:pPr>
        <w:spacing w:before="100" w:beforeAutospacing="1" w:after="100" w:afterAutospacing="1"/>
        <w:ind w:firstLine="709"/>
        <w:contextualSpacing/>
        <w:jc w:val="both"/>
        <w:rPr>
          <w:sz w:val="28"/>
          <w:szCs w:val="28"/>
          <w:lang w:val="en-US"/>
        </w:rPr>
      </w:pPr>
      <w:r>
        <w:rPr>
          <w:sz w:val="28"/>
          <w:szCs w:val="28"/>
          <w:lang w:val="en-GB"/>
        </w:rPr>
        <w:t xml:space="preserve">6. </w:t>
      </w:r>
      <w:r w:rsidR="00462B38" w:rsidRPr="001738EE">
        <w:rPr>
          <w:sz w:val="28"/>
          <w:szCs w:val="28"/>
          <w:lang w:val="en-US"/>
        </w:rPr>
        <w:t>Preparing scientific publications and presenting the results at scientific conferences.</w:t>
      </w:r>
    </w:p>
    <w:p w14:paraId="0FFAAEB3" w14:textId="697F4E4F" w:rsidR="003A35FC" w:rsidRDefault="00354373" w:rsidP="007D3C6E">
      <w:pPr>
        <w:spacing w:before="100" w:beforeAutospacing="1" w:after="100" w:afterAutospacing="1"/>
        <w:ind w:firstLine="709"/>
        <w:contextualSpacing/>
        <w:jc w:val="both"/>
        <w:rPr>
          <w:b/>
          <w:bCs/>
          <w:sz w:val="28"/>
          <w:szCs w:val="28"/>
          <w:lang w:val="en-US"/>
        </w:rPr>
      </w:pPr>
      <w:r w:rsidRPr="00C504B3">
        <w:rPr>
          <w:b/>
          <w:bCs/>
          <w:sz w:val="28"/>
          <w:szCs w:val="28"/>
          <w:lang w:val="en-US"/>
        </w:rPr>
        <w:t xml:space="preserve">Publications </w:t>
      </w:r>
      <w:r w:rsidR="008C38B5">
        <w:rPr>
          <w:b/>
          <w:bCs/>
          <w:sz w:val="28"/>
          <w:szCs w:val="28"/>
          <w:lang w:val="en-US"/>
        </w:rPr>
        <w:t>b</w:t>
      </w:r>
      <w:r w:rsidRPr="00C504B3">
        <w:rPr>
          <w:b/>
          <w:bCs/>
          <w:sz w:val="28"/>
          <w:szCs w:val="28"/>
          <w:lang w:val="en-US"/>
        </w:rPr>
        <w:t xml:space="preserve">ased on the </w:t>
      </w:r>
      <w:r w:rsidR="008C38B5">
        <w:rPr>
          <w:b/>
          <w:bCs/>
          <w:sz w:val="28"/>
          <w:szCs w:val="28"/>
          <w:lang w:val="en-US"/>
        </w:rPr>
        <w:t>r</w:t>
      </w:r>
      <w:r w:rsidRPr="00C504B3">
        <w:rPr>
          <w:b/>
          <w:bCs/>
          <w:sz w:val="28"/>
          <w:szCs w:val="28"/>
          <w:lang w:val="en-US"/>
        </w:rPr>
        <w:t xml:space="preserve">esearch </w:t>
      </w:r>
      <w:r w:rsidR="008C38B5">
        <w:rPr>
          <w:b/>
          <w:bCs/>
          <w:sz w:val="28"/>
          <w:szCs w:val="28"/>
          <w:lang w:val="en-US"/>
        </w:rPr>
        <w:t>r</w:t>
      </w:r>
      <w:r w:rsidRPr="00C504B3">
        <w:rPr>
          <w:b/>
          <w:bCs/>
          <w:sz w:val="28"/>
          <w:szCs w:val="28"/>
          <w:lang w:val="en-US"/>
        </w:rPr>
        <w:t>esults</w:t>
      </w:r>
      <w:r w:rsidR="007D3C6E">
        <w:rPr>
          <w:b/>
          <w:bCs/>
          <w:sz w:val="28"/>
          <w:szCs w:val="28"/>
          <w:lang w:val="en-US"/>
        </w:rPr>
        <w:t xml:space="preserve">. </w:t>
      </w:r>
      <w:r w:rsidRPr="002B56E5">
        <w:rPr>
          <w:bCs/>
          <w:sz w:val="28"/>
          <w:szCs w:val="28"/>
          <w:lang w:val="en-US"/>
        </w:rPr>
        <w:t xml:space="preserve">A total of </w:t>
      </w:r>
      <w:r w:rsidR="008807C2" w:rsidRPr="008807C2">
        <w:rPr>
          <w:bCs/>
          <w:sz w:val="28"/>
          <w:szCs w:val="28"/>
          <w:lang w:val="en-US"/>
        </w:rPr>
        <w:t>9</w:t>
      </w:r>
      <w:r w:rsidR="00E3485B" w:rsidRPr="00E3485B">
        <w:rPr>
          <w:bCs/>
          <w:sz w:val="28"/>
          <w:szCs w:val="28"/>
          <w:lang w:val="en-US"/>
        </w:rPr>
        <w:t xml:space="preserve"> </w:t>
      </w:r>
      <w:r w:rsidRPr="002B56E5">
        <w:rPr>
          <w:bCs/>
          <w:sz w:val="28"/>
          <w:szCs w:val="28"/>
          <w:lang w:val="en-US"/>
        </w:rPr>
        <w:t>scientific works have been published based on the research, including:</w:t>
      </w:r>
    </w:p>
    <w:p w14:paraId="29865BD4" w14:textId="0CDCD4F9" w:rsidR="003A35FC" w:rsidRDefault="003A35FC" w:rsidP="003A35FC">
      <w:pPr>
        <w:spacing w:before="100" w:beforeAutospacing="1" w:after="100" w:afterAutospacing="1"/>
        <w:ind w:firstLine="709"/>
        <w:contextualSpacing/>
        <w:jc w:val="both"/>
        <w:rPr>
          <w:b/>
          <w:bCs/>
          <w:sz w:val="28"/>
          <w:szCs w:val="28"/>
          <w:lang w:val="en-US"/>
        </w:rPr>
      </w:pPr>
      <w:r>
        <w:rPr>
          <w:bCs/>
          <w:sz w:val="28"/>
          <w:szCs w:val="28"/>
          <w:lang w:val="en-US"/>
        </w:rPr>
        <w:t>1. Four</w:t>
      </w:r>
      <w:r w:rsidR="00354373" w:rsidRPr="002B56E5">
        <w:rPr>
          <w:bCs/>
          <w:sz w:val="28"/>
          <w:szCs w:val="28"/>
          <w:lang w:val="en-US"/>
        </w:rPr>
        <w:t xml:space="preserve"> articles in scientific journals recommended by the Committee for Control in the Sphere of Education and Science of the Ministry of Science and Higher Education of the Republic of Kazakhstan;</w:t>
      </w:r>
    </w:p>
    <w:p w14:paraId="51E86F04" w14:textId="6FE87E58" w:rsidR="003A35FC" w:rsidRDefault="003A35FC" w:rsidP="003A35FC">
      <w:pPr>
        <w:spacing w:before="100" w:beforeAutospacing="1" w:after="100" w:afterAutospacing="1"/>
        <w:ind w:firstLine="709"/>
        <w:contextualSpacing/>
        <w:jc w:val="both"/>
        <w:rPr>
          <w:b/>
          <w:bCs/>
          <w:sz w:val="28"/>
          <w:szCs w:val="28"/>
          <w:lang w:val="en-US"/>
        </w:rPr>
      </w:pPr>
      <w:r>
        <w:rPr>
          <w:bCs/>
          <w:sz w:val="28"/>
          <w:szCs w:val="28"/>
          <w:lang w:val="en-US"/>
        </w:rPr>
        <w:t xml:space="preserve">2. </w:t>
      </w:r>
      <w:r w:rsidR="008807C2">
        <w:rPr>
          <w:bCs/>
          <w:sz w:val="28"/>
          <w:szCs w:val="28"/>
          <w:lang w:val="en-US"/>
        </w:rPr>
        <w:t>Two</w:t>
      </w:r>
      <w:r w:rsidR="00354373" w:rsidRPr="002606CB">
        <w:rPr>
          <w:bCs/>
          <w:sz w:val="28"/>
          <w:szCs w:val="28"/>
          <w:lang w:val="en-US"/>
        </w:rPr>
        <w:t xml:space="preserve"> articles in the proceedings of international scientific and practical conferences;</w:t>
      </w:r>
    </w:p>
    <w:p w14:paraId="468E792A" w14:textId="54438252" w:rsidR="003A35FC" w:rsidRPr="00A771E2" w:rsidRDefault="003A35FC" w:rsidP="003A35FC">
      <w:pPr>
        <w:spacing w:before="100" w:beforeAutospacing="1" w:after="100" w:afterAutospacing="1"/>
        <w:ind w:firstLine="709"/>
        <w:contextualSpacing/>
        <w:jc w:val="both"/>
        <w:rPr>
          <w:sz w:val="28"/>
          <w:szCs w:val="28"/>
          <w:lang w:val="en-GB"/>
        </w:rPr>
      </w:pPr>
      <w:r w:rsidRPr="001738EE">
        <w:rPr>
          <w:sz w:val="28"/>
          <w:szCs w:val="28"/>
          <w:lang w:val="en-US"/>
        </w:rPr>
        <w:t xml:space="preserve">3. Two articles were published in journals indexed in the Scopus database with percentile indicators of </w:t>
      </w:r>
      <w:r w:rsidR="00A061BA" w:rsidRPr="00A061BA">
        <w:rPr>
          <w:sz w:val="28"/>
          <w:szCs w:val="28"/>
          <w:lang w:val="en-US"/>
        </w:rPr>
        <w:t>65</w:t>
      </w:r>
      <w:r w:rsidRPr="001738EE">
        <w:rPr>
          <w:sz w:val="28"/>
          <w:szCs w:val="28"/>
          <w:lang w:val="en-US"/>
        </w:rPr>
        <w:t xml:space="preserve"> and 8</w:t>
      </w:r>
      <w:r w:rsidR="00A061BA" w:rsidRPr="006B20FD">
        <w:rPr>
          <w:sz w:val="28"/>
          <w:szCs w:val="28"/>
          <w:lang w:val="en-US"/>
        </w:rPr>
        <w:t>8</w:t>
      </w:r>
      <w:r w:rsidRPr="001738EE">
        <w:rPr>
          <w:sz w:val="28"/>
          <w:szCs w:val="28"/>
          <w:lang w:val="en-US"/>
        </w:rPr>
        <w:t xml:space="preserve">, including one scientific article published in a journal </w:t>
      </w:r>
      <w:r w:rsidRPr="001738EE">
        <w:rPr>
          <w:sz w:val="28"/>
          <w:szCs w:val="28"/>
          <w:lang w:val="en-US"/>
        </w:rPr>
        <w:lastRenderedPageBreak/>
        <w:t>ranked in the first quartile (Q1) and another in the second quartile (Q2) of the Web of Science</w:t>
      </w:r>
      <w:r w:rsidRPr="00A771E2">
        <w:rPr>
          <w:sz w:val="28"/>
          <w:szCs w:val="28"/>
          <w:lang w:val="en-GB"/>
        </w:rPr>
        <w:t>;</w:t>
      </w:r>
    </w:p>
    <w:p w14:paraId="7E32916F" w14:textId="46CCF19C" w:rsidR="002B56E5" w:rsidRPr="00A771E2" w:rsidRDefault="003A35FC" w:rsidP="003A35FC">
      <w:pPr>
        <w:spacing w:before="100" w:beforeAutospacing="1" w:after="100" w:afterAutospacing="1"/>
        <w:ind w:firstLine="709"/>
        <w:contextualSpacing/>
        <w:jc w:val="both"/>
        <w:rPr>
          <w:b/>
          <w:bCs/>
          <w:sz w:val="28"/>
          <w:szCs w:val="28"/>
          <w:lang w:val="en-US"/>
        </w:rPr>
      </w:pPr>
      <w:r w:rsidRPr="00A771E2">
        <w:rPr>
          <w:bCs/>
          <w:sz w:val="28"/>
          <w:szCs w:val="28"/>
          <w:lang w:val="en-US"/>
        </w:rPr>
        <w:t>4. One</w:t>
      </w:r>
      <w:r w:rsidR="00354373" w:rsidRPr="00A771E2">
        <w:rPr>
          <w:bCs/>
          <w:sz w:val="28"/>
          <w:szCs w:val="28"/>
          <w:lang w:val="en-US"/>
        </w:rPr>
        <w:t xml:space="preserve"> recommendation prepared for practical implementation in production.</w:t>
      </w:r>
    </w:p>
    <w:p w14:paraId="01BB49D5" w14:textId="365CBAFF" w:rsidR="002B56E5" w:rsidRPr="007D3C6E" w:rsidRDefault="007C1691" w:rsidP="007D3C6E">
      <w:pPr>
        <w:spacing w:before="100" w:beforeAutospacing="1" w:after="100" w:afterAutospacing="1"/>
        <w:ind w:firstLine="709"/>
        <w:contextualSpacing/>
        <w:jc w:val="both"/>
        <w:rPr>
          <w:b/>
          <w:bCs/>
          <w:sz w:val="28"/>
          <w:szCs w:val="28"/>
          <w:lang w:val="en-US"/>
        </w:rPr>
      </w:pPr>
      <w:r w:rsidRPr="00A771E2">
        <w:rPr>
          <w:b/>
          <w:bCs/>
          <w:sz w:val="28"/>
          <w:szCs w:val="28"/>
          <w:lang w:val="en-US"/>
        </w:rPr>
        <w:t xml:space="preserve">Alignment with </w:t>
      </w:r>
      <w:r w:rsidR="008C38B5" w:rsidRPr="00A771E2">
        <w:rPr>
          <w:b/>
          <w:bCs/>
          <w:sz w:val="28"/>
          <w:szCs w:val="28"/>
          <w:lang w:val="en-US"/>
        </w:rPr>
        <w:t>s</w:t>
      </w:r>
      <w:r w:rsidRPr="00A771E2">
        <w:rPr>
          <w:b/>
          <w:bCs/>
          <w:sz w:val="28"/>
          <w:szCs w:val="28"/>
          <w:lang w:val="en-US"/>
        </w:rPr>
        <w:t>tate Programs</w:t>
      </w:r>
      <w:r w:rsidR="007D3C6E">
        <w:rPr>
          <w:b/>
          <w:bCs/>
          <w:sz w:val="28"/>
          <w:szCs w:val="28"/>
          <w:lang w:val="en-US"/>
        </w:rPr>
        <w:t xml:space="preserve">. </w:t>
      </w:r>
      <w:r w:rsidRPr="00A771E2">
        <w:rPr>
          <w:bCs/>
          <w:sz w:val="28"/>
          <w:szCs w:val="28"/>
          <w:lang w:val="en-US"/>
        </w:rPr>
        <w:t>The dissertation</w:t>
      </w:r>
      <w:r w:rsidRPr="002B56E5">
        <w:rPr>
          <w:bCs/>
          <w:sz w:val="28"/>
          <w:szCs w:val="28"/>
          <w:lang w:val="en-US"/>
        </w:rPr>
        <w:t xml:space="preserve"> was c</w:t>
      </w:r>
      <w:r w:rsidR="00797AA0">
        <w:rPr>
          <w:bCs/>
          <w:sz w:val="28"/>
          <w:szCs w:val="28"/>
          <w:lang w:val="en-US"/>
        </w:rPr>
        <w:t>a</w:t>
      </w:r>
      <w:r w:rsidRPr="002B56E5">
        <w:rPr>
          <w:bCs/>
          <w:sz w:val="28"/>
          <w:szCs w:val="28"/>
          <w:lang w:val="en-US"/>
        </w:rPr>
        <w:t>rried out at the Kazakh National Agrarian Research University within the framework of Budget Program 102 “Grant Financing of Scientific Research”, under the sub-priority “Innovative biological research to improve the productivity and resilience of plant varieties and animal breeds in agriculture”. The work was conducted under the program, Grant Number AP19677936, “Investigation of the main walnut diseases and molecular genetic basis of the resistance of promising varieties to economically important pathogens”.</w:t>
      </w:r>
    </w:p>
    <w:p w14:paraId="078DF23C" w14:textId="2598FC5C" w:rsidR="003A35FC" w:rsidRPr="001738EE" w:rsidRDefault="007C1691" w:rsidP="007D3C6E">
      <w:pPr>
        <w:spacing w:before="100" w:beforeAutospacing="1" w:after="100" w:afterAutospacing="1"/>
        <w:ind w:firstLine="709"/>
        <w:contextualSpacing/>
        <w:jc w:val="both"/>
        <w:rPr>
          <w:b/>
          <w:bCs/>
          <w:sz w:val="28"/>
          <w:szCs w:val="28"/>
          <w:lang w:val="en-US"/>
        </w:rPr>
      </w:pPr>
      <w:r w:rsidRPr="001738EE">
        <w:rPr>
          <w:b/>
          <w:bCs/>
          <w:sz w:val="28"/>
          <w:szCs w:val="28"/>
          <w:lang w:val="en-US"/>
        </w:rPr>
        <w:t xml:space="preserve">Approbation of the </w:t>
      </w:r>
      <w:r w:rsidR="008C38B5">
        <w:rPr>
          <w:b/>
          <w:bCs/>
          <w:sz w:val="28"/>
          <w:szCs w:val="28"/>
          <w:lang w:val="en-GB"/>
        </w:rPr>
        <w:t>w</w:t>
      </w:r>
      <w:r w:rsidRPr="001738EE">
        <w:rPr>
          <w:b/>
          <w:bCs/>
          <w:sz w:val="28"/>
          <w:szCs w:val="28"/>
          <w:lang w:val="en-US"/>
        </w:rPr>
        <w:t>ork</w:t>
      </w:r>
      <w:r w:rsidR="007D3C6E" w:rsidRPr="001738EE">
        <w:rPr>
          <w:b/>
          <w:bCs/>
          <w:sz w:val="28"/>
          <w:szCs w:val="28"/>
          <w:lang w:val="en-US"/>
        </w:rPr>
        <w:t xml:space="preserve">. </w:t>
      </w:r>
      <w:r w:rsidRPr="001738EE">
        <w:rPr>
          <w:sz w:val="28"/>
          <w:szCs w:val="28"/>
          <w:lang w:val="en-US"/>
        </w:rPr>
        <w:t>The research materials were presented and discussed at:</w:t>
      </w:r>
    </w:p>
    <w:p w14:paraId="12105525" w14:textId="37A34631" w:rsidR="003A35FC" w:rsidRPr="001738EE" w:rsidRDefault="003A35FC" w:rsidP="003A35FC">
      <w:pPr>
        <w:spacing w:before="100" w:beforeAutospacing="1" w:after="100" w:afterAutospacing="1"/>
        <w:ind w:firstLine="709"/>
        <w:contextualSpacing/>
        <w:jc w:val="both"/>
        <w:rPr>
          <w:sz w:val="28"/>
          <w:szCs w:val="28"/>
          <w:lang w:val="en-US"/>
        </w:rPr>
      </w:pPr>
      <w:r w:rsidRPr="001738EE">
        <w:rPr>
          <w:sz w:val="28"/>
          <w:szCs w:val="28"/>
          <w:lang w:val="en-US"/>
        </w:rPr>
        <w:t xml:space="preserve">1. </w:t>
      </w:r>
      <w:r w:rsidR="007C1691" w:rsidRPr="001738EE">
        <w:rPr>
          <w:sz w:val="28"/>
          <w:szCs w:val="28"/>
          <w:lang w:val="en-US"/>
        </w:rPr>
        <w:t>The International Scientific and Practical Conference of Young Scientists (2023)</w:t>
      </w:r>
      <w:r w:rsidRPr="001738EE">
        <w:rPr>
          <w:sz w:val="28"/>
          <w:szCs w:val="28"/>
          <w:lang w:val="en-US"/>
        </w:rPr>
        <w:t>;</w:t>
      </w:r>
    </w:p>
    <w:p w14:paraId="2CC9EDD4" w14:textId="61261057" w:rsidR="003A35FC" w:rsidRPr="001738EE" w:rsidRDefault="003A35FC" w:rsidP="003A35FC">
      <w:pPr>
        <w:spacing w:before="100" w:beforeAutospacing="1" w:after="100" w:afterAutospacing="1"/>
        <w:ind w:firstLine="709"/>
        <w:contextualSpacing/>
        <w:jc w:val="both"/>
        <w:rPr>
          <w:sz w:val="28"/>
          <w:szCs w:val="28"/>
          <w:lang w:val="en-US"/>
        </w:rPr>
      </w:pPr>
      <w:r w:rsidRPr="001738EE">
        <w:rPr>
          <w:sz w:val="28"/>
          <w:szCs w:val="28"/>
          <w:lang w:val="en-US"/>
        </w:rPr>
        <w:t xml:space="preserve">2. </w:t>
      </w:r>
      <w:r w:rsidR="007C1691" w:rsidRPr="001738EE">
        <w:rPr>
          <w:sz w:val="28"/>
          <w:szCs w:val="28"/>
          <w:lang w:val="en-US"/>
        </w:rPr>
        <w:t xml:space="preserve">The International Conference </w:t>
      </w:r>
      <w:r w:rsidR="007C1691" w:rsidRPr="001738EE">
        <w:rPr>
          <w:rStyle w:val="ad"/>
          <w:rFonts w:eastAsiaTheme="majorEastAsia"/>
          <w:sz w:val="28"/>
          <w:szCs w:val="28"/>
          <w:lang w:val="en-US"/>
        </w:rPr>
        <w:t>“</w:t>
      </w:r>
      <w:r w:rsidR="007C1691" w:rsidRPr="001738EE">
        <w:rPr>
          <w:rStyle w:val="ad"/>
          <w:rFonts w:eastAsiaTheme="majorEastAsia"/>
          <w:i w:val="0"/>
          <w:iCs w:val="0"/>
          <w:sz w:val="28"/>
          <w:szCs w:val="28"/>
          <w:lang w:val="en-US"/>
        </w:rPr>
        <w:t>Plant Biology and Biotechnology</w:t>
      </w:r>
      <w:r w:rsidR="007C1691" w:rsidRPr="001738EE">
        <w:rPr>
          <w:rStyle w:val="ad"/>
          <w:rFonts w:eastAsiaTheme="majorEastAsia"/>
          <w:sz w:val="28"/>
          <w:szCs w:val="28"/>
          <w:lang w:val="en-US"/>
        </w:rPr>
        <w:t>”</w:t>
      </w:r>
      <w:r w:rsidR="007C1691" w:rsidRPr="001738EE">
        <w:rPr>
          <w:sz w:val="28"/>
          <w:szCs w:val="28"/>
          <w:lang w:val="en-US"/>
        </w:rPr>
        <w:t xml:space="preserve"> (ICPBB, 2024)</w:t>
      </w:r>
      <w:r w:rsidRPr="001738EE">
        <w:rPr>
          <w:sz w:val="28"/>
          <w:szCs w:val="28"/>
          <w:lang w:val="en-US"/>
        </w:rPr>
        <w:t>;</w:t>
      </w:r>
    </w:p>
    <w:p w14:paraId="3B72251C" w14:textId="77777777" w:rsidR="003A35FC" w:rsidRPr="001738EE" w:rsidRDefault="003A35FC" w:rsidP="003A35FC">
      <w:pPr>
        <w:spacing w:before="100" w:beforeAutospacing="1" w:after="100" w:afterAutospacing="1"/>
        <w:ind w:firstLine="709"/>
        <w:contextualSpacing/>
        <w:jc w:val="both"/>
        <w:rPr>
          <w:sz w:val="28"/>
          <w:szCs w:val="28"/>
          <w:lang w:val="en-US"/>
        </w:rPr>
      </w:pPr>
      <w:r w:rsidRPr="001738EE">
        <w:rPr>
          <w:sz w:val="28"/>
          <w:szCs w:val="28"/>
          <w:lang w:val="en-US"/>
        </w:rPr>
        <w:t xml:space="preserve">3. </w:t>
      </w:r>
      <w:r w:rsidR="007C1691" w:rsidRPr="001738EE">
        <w:rPr>
          <w:sz w:val="28"/>
          <w:szCs w:val="28"/>
          <w:lang w:val="en-US"/>
        </w:rPr>
        <w:t xml:space="preserve">The International Conference </w:t>
      </w:r>
      <w:r w:rsidR="007C1691" w:rsidRPr="001738EE">
        <w:rPr>
          <w:rStyle w:val="ad"/>
          <w:rFonts w:eastAsiaTheme="majorEastAsia"/>
          <w:sz w:val="28"/>
          <w:szCs w:val="28"/>
          <w:lang w:val="en-US"/>
        </w:rPr>
        <w:t>“</w:t>
      </w:r>
      <w:r w:rsidR="007C1691" w:rsidRPr="001738EE">
        <w:rPr>
          <w:rStyle w:val="ad"/>
          <w:rFonts w:eastAsiaTheme="majorEastAsia"/>
          <w:i w:val="0"/>
          <w:iCs w:val="0"/>
          <w:sz w:val="28"/>
          <w:szCs w:val="28"/>
          <w:lang w:val="en-US"/>
        </w:rPr>
        <w:t>Artificial Intelligence, Computer, Data Sciences and Applications</w:t>
      </w:r>
      <w:r w:rsidR="007C1691" w:rsidRPr="001738EE">
        <w:rPr>
          <w:rStyle w:val="ad"/>
          <w:rFonts w:eastAsiaTheme="majorEastAsia"/>
          <w:sz w:val="28"/>
          <w:szCs w:val="28"/>
          <w:lang w:val="en-US"/>
        </w:rPr>
        <w:t>”</w:t>
      </w:r>
      <w:r w:rsidR="007C1691" w:rsidRPr="001738EE">
        <w:rPr>
          <w:sz w:val="28"/>
          <w:szCs w:val="28"/>
          <w:lang w:val="en-US"/>
        </w:rPr>
        <w:t xml:space="preserve"> (ACDSA, 2025, Antalya, Türkiye)</w:t>
      </w:r>
      <w:r w:rsidRPr="001738EE">
        <w:rPr>
          <w:sz w:val="28"/>
          <w:szCs w:val="28"/>
          <w:lang w:val="en-US"/>
        </w:rPr>
        <w:t>;</w:t>
      </w:r>
    </w:p>
    <w:p w14:paraId="27B7685B" w14:textId="41B3B112" w:rsidR="007C1691" w:rsidRDefault="003A35FC" w:rsidP="003A35FC">
      <w:pPr>
        <w:spacing w:before="100" w:beforeAutospacing="1" w:after="100" w:afterAutospacing="1"/>
        <w:ind w:firstLine="709"/>
        <w:contextualSpacing/>
        <w:jc w:val="both"/>
        <w:rPr>
          <w:sz w:val="28"/>
          <w:szCs w:val="28"/>
          <w:lang w:val="kk-KZ"/>
        </w:rPr>
      </w:pPr>
      <w:r w:rsidRPr="001738EE">
        <w:rPr>
          <w:sz w:val="28"/>
          <w:szCs w:val="28"/>
          <w:lang w:val="en-US"/>
        </w:rPr>
        <w:t xml:space="preserve">4. </w:t>
      </w:r>
      <w:r w:rsidR="007C1691" w:rsidRPr="001738EE">
        <w:rPr>
          <w:sz w:val="28"/>
          <w:szCs w:val="28"/>
          <w:lang w:val="en-US"/>
        </w:rPr>
        <w:t xml:space="preserve">Meetings of the Department of </w:t>
      </w:r>
      <w:r w:rsidR="007C1691" w:rsidRPr="001738EE">
        <w:rPr>
          <w:rStyle w:val="ad"/>
          <w:rFonts w:eastAsiaTheme="majorEastAsia"/>
          <w:i w:val="0"/>
          <w:iCs w:val="0"/>
          <w:sz w:val="28"/>
          <w:szCs w:val="28"/>
          <w:lang w:val="en-US"/>
        </w:rPr>
        <w:t>Plant Protection and Quarantine</w:t>
      </w:r>
      <w:r w:rsidR="007C1691" w:rsidRPr="001738EE">
        <w:rPr>
          <w:sz w:val="28"/>
          <w:szCs w:val="28"/>
          <w:lang w:val="en-US"/>
        </w:rPr>
        <w:t xml:space="preserve"> and the Scientific and Technical Council of the Faculty of </w:t>
      </w:r>
      <w:r w:rsidR="007C1691" w:rsidRPr="001738EE">
        <w:rPr>
          <w:rStyle w:val="ad"/>
          <w:rFonts w:eastAsiaTheme="majorEastAsia"/>
          <w:i w:val="0"/>
          <w:iCs w:val="0"/>
          <w:sz w:val="28"/>
          <w:szCs w:val="28"/>
          <w:lang w:val="en-US"/>
        </w:rPr>
        <w:t>Agrobiology</w:t>
      </w:r>
      <w:r w:rsidR="007C1691" w:rsidRPr="001738EE">
        <w:rPr>
          <w:sz w:val="28"/>
          <w:szCs w:val="28"/>
          <w:lang w:val="en-US"/>
        </w:rPr>
        <w:t>.</w:t>
      </w:r>
    </w:p>
    <w:p w14:paraId="61E1A0B8" w14:textId="3AACFF39" w:rsidR="0012728C" w:rsidRPr="0012728C" w:rsidRDefault="0012728C" w:rsidP="0012728C">
      <w:pPr>
        <w:spacing w:before="100" w:beforeAutospacing="1" w:after="100" w:afterAutospacing="1"/>
        <w:ind w:firstLine="709"/>
        <w:contextualSpacing/>
        <w:jc w:val="both"/>
        <w:rPr>
          <w:b/>
          <w:bCs/>
          <w:sz w:val="28"/>
          <w:szCs w:val="28"/>
          <w:lang w:val="kk-KZ"/>
        </w:rPr>
      </w:pPr>
      <w:r w:rsidRPr="0012728C">
        <w:rPr>
          <w:b/>
          <w:bCs/>
          <w:sz w:val="28"/>
          <w:szCs w:val="28"/>
          <w:lang w:val="kk-KZ"/>
        </w:rPr>
        <w:t>The study was conducted at</w:t>
      </w:r>
      <w:r>
        <w:rPr>
          <w:b/>
          <w:bCs/>
          <w:sz w:val="28"/>
          <w:szCs w:val="28"/>
          <w:lang w:val="kk-KZ"/>
        </w:rPr>
        <w:t>.</w:t>
      </w:r>
    </w:p>
    <w:p w14:paraId="4A566A75" w14:textId="0B73F2D4" w:rsidR="0012728C" w:rsidRPr="0012728C" w:rsidRDefault="0012728C" w:rsidP="0012728C">
      <w:pPr>
        <w:spacing w:before="100" w:beforeAutospacing="1" w:after="100" w:afterAutospacing="1"/>
        <w:ind w:firstLine="709"/>
        <w:contextualSpacing/>
        <w:jc w:val="both"/>
        <w:rPr>
          <w:sz w:val="28"/>
          <w:szCs w:val="28"/>
          <w:lang w:val="kk-KZ"/>
        </w:rPr>
      </w:pPr>
      <w:r w:rsidRPr="0012728C">
        <w:rPr>
          <w:sz w:val="28"/>
          <w:szCs w:val="28"/>
          <w:lang w:val="kk-KZ"/>
        </w:rPr>
        <w:t>The Department of Fruit Growing, Vegetable Growing, Plant Protection and Quarantine of the Kazakh National Agrarian Research University, at the Kazakh-Japanese Innovation Center of the Kazakh National Agrarian Research University, at the Kazakh Research Institute of Plant Protection and Quarantine named after Zh. Zhiembayev, and at the Institute of Plant Biology and Biotechnology, Almaty, Kazakhstan.</w:t>
      </w:r>
      <w:r>
        <w:rPr>
          <w:sz w:val="28"/>
          <w:szCs w:val="28"/>
          <w:lang w:val="kk-KZ"/>
        </w:rPr>
        <w:t xml:space="preserve"> </w:t>
      </w:r>
    </w:p>
    <w:p w14:paraId="7B231754" w14:textId="32B65065" w:rsidR="004F13B3" w:rsidRPr="001738EE" w:rsidRDefault="007C1691" w:rsidP="007D3C6E">
      <w:pPr>
        <w:ind w:firstLine="709"/>
        <w:contextualSpacing/>
        <w:jc w:val="both"/>
        <w:rPr>
          <w:b/>
          <w:sz w:val="28"/>
          <w:szCs w:val="28"/>
          <w:lang w:val="en-US"/>
        </w:rPr>
      </w:pPr>
      <w:r w:rsidRPr="0085662B">
        <w:rPr>
          <w:b/>
          <w:sz w:val="28"/>
          <w:szCs w:val="28"/>
          <w:lang w:val="en-US"/>
        </w:rPr>
        <w:t xml:space="preserve">Structure and </w:t>
      </w:r>
      <w:r w:rsidR="008C38B5" w:rsidRPr="0085662B">
        <w:rPr>
          <w:b/>
          <w:sz w:val="28"/>
          <w:szCs w:val="28"/>
          <w:lang w:val="en-GB"/>
        </w:rPr>
        <w:t>v</w:t>
      </w:r>
      <w:r w:rsidRPr="0085662B">
        <w:rPr>
          <w:b/>
          <w:sz w:val="28"/>
          <w:szCs w:val="28"/>
          <w:lang w:val="en-US"/>
        </w:rPr>
        <w:t xml:space="preserve">olume of the </w:t>
      </w:r>
      <w:r w:rsidR="008C38B5" w:rsidRPr="0085662B">
        <w:rPr>
          <w:b/>
          <w:sz w:val="28"/>
          <w:szCs w:val="28"/>
          <w:lang w:val="en-GB"/>
        </w:rPr>
        <w:t>d</w:t>
      </w:r>
      <w:r w:rsidRPr="0085662B">
        <w:rPr>
          <w:b/>
          <w:sz w:val="28"/>
          <w:szCs w:val="28"/>
          <w:lang w:val="en-US"/>
        </w:rPr>
        <w:t>issertation</w:t>
      </w:r>
      <w:r w:rsidR="007D3C6E" w:rsidRPr="0085662B">
        <w:rPr>
          <w:b/>
          <w:sz w:val="28"/>
          <w:szCs w:val="28"/>
          <w:lang w:val="en-US"/>
        </w:rPr>
        <w:t xml:space="preserve">. </w:t>
      </w:r>
      <w:r w:rsidRPr="0085662B">
        <w:rPr>
          <w:bCs/>
          <w:sz w:val="28"/>
          <w:szCs w:val="28"/>
          <w:lang w:val="en-US"/>
        </w:rPr>
        <w:t>The total volume of the dissertation is 1</w:t>
      </w:r>
      <w:r w:rsidR="009B2B9E" w:rsidRPr="0085662B">
        <w:rPr>
          <w:bCs/>
          <w:sz w:val="28"/>
          <w:szCs w:val="28"/>
          <w:lang w:val="en-US"/>
        </w:rPr>
        <w:t>2</w:t>
      </w:r>
      <w:r w:rsidR="00A77C5F" w:rsidRPr="0085662B">
        <w:rPr>
          <w:bCs/>
          <w:sz w:val="28"/>
          <w:szCs w:val="28"/>
          <w:lang w:val="en-US"/>
        </w:rPr>
        <w:t>7</w:t>
      </w:r>
      <w:r w:rsidRPr="0085662B">
        <w:rPr>
          <w:bCs/>
          <w:sz w:val="28"/>
          <w:szCs w:val="28"/>
          <w:lang w:val="en-US"/>
        </w:rPr>
        <w:t xml:space="preserve"> pages and includes an introduction, the main part consisting of three chapters, a conclusion, recommendations for production, and </w:t>
      </w:r>
      <w:r w:rsidRPr="0085662B">
        <w:rPr>
          <w:bCs/>
          <w:sz w:val="28"/>
          <w:szCs w:val="28"/>
          <w:shd w:val="clear" w:color="auto" w:fill="FFFFFF" w:themeFill="background1"/>
          <w:lang w:val="en-US"/>
        </w:rPr>
        <w:t>appendices. The dissertation contains 2</w:t>
      </w:r>
      <w:r w:rsidR="00AA1570" w:rsidRPr="0085662B">
        <w:rPr>
          <w:bCs/>
          <w:sz w:val="28"/>
          <w:szCs w:val="28"/>
          <w:shd w:val="clear" w:color="auto" w:fill="FFFFFF" w:themeFill="background1"/>
          <w:lang w:val="kk-KZ"/>
        </w:rPr>
        <w:t>4</w:t>
      </w:r>
      <w:r w:rsidRPr="0085662B">
        <w:rPr>
          <w:bCs/>
          <w:sz w:val="28"/>
          <w:szCs w:val="28"/>
          <w:shd w:val="clear" w:color="auto" w:fill="FFFFFF" w:themeFill="background1"/>
          <w:lang w:val="en-US"/>
        </w:rPr>
        <w:t xml:space="preserve"> tables and </w:t>
      </w:r>
      <w:r w:rsidR="00046F77" w:rsidRPr="0085662B">
        <w:rPr>
          <w:bCs/>
          <w:sz w:val="28"/>
          <w:szCs w:val="28"/>
          <w:shd w:val="clear" w:color="auto" w:fill="FFFFFF" w:themeFill="background1"/>
          <w:lang w:val="en-US"/>
        </w:rPr>
        <w:t>2</w:t>
      </w:r>
      <w:r w:rsidR="00A77C5F" w:rsidRPr="0085662B">
        <w:rPr>
          <w:bCs/>
          <w:sz w:val="28"/>
          <w:szCs w:val="28"/>
          <w:shd w:val="clear" w:color="auto" w:fill="FFFFFF" w:themeFill="background1"/>
          <w:lang w:val="en-US"/>
        </w:rPr>
        <w:t>9</w:t>
      </w:r>
      <w:r w:rsidRPr="0085662B">
        <w:rPr>
          <w:bCs/>
          <w:sz w:val="28"/>
          <w:szCs w:val="28"/>
          <w:shd w:val="clear" w:color="auto" w:fill="FFFFFF" w:themeFill="background1"/>
          <w:lang w:val="en-US"/>
        </w:rPr>
        <w:t xml:space="preserve"> figures. The list of references comprises 1</w:t>
      </w:r>
      <w:r w:rsidR="00046F77" w:rsidRPr="0085662B">
        <w:rPr>
          <w:bCs/>
          <w:sz w:val="28"/>
          <w:szCs w:val="28"/>
          <w:shd w:val="clear" w:color="auto" w:fill="FFFFFF" w:themeFill="background1"/>
          <w:lang w:val="en-US"/>
        </w:rPr>
        <w:t>5</w:t>
      </w:r>
      <w:r w:rsidR="00A77C5F" w:rsidRPr="0085662B">
        <w:rPr>
          <w:bCs/>
          <w:sz w:val="28"/>
          <w:szCs w:val="28"/>
          <w:shd w:val="clear" w:color="auto" w:fill="FFFFFF" w:themeFill="background1"/>
          <w:lang w:val="en-US"/>
        </w:rPr>
        <w:t>6</w:t>
      </w:r>
      <w:r w:rsidRPr="0085662B">
        <w:rPr>
          <w:bCs/>
          <w:sz w:val="28"/>
          <w:szCs w:val="28"/>
          <w:shd w:val="clear" w:color="auto" w:fill="FFFFFF" w:themeFill="background1"/>
          <w:lang w:val="en-US"/>
        </w:rPr>
        <w:t xml:space="preserve"> sources, of which 14</w:t>
      </w:r>
      <w:r w:rsidR="00046F77" w:rsidRPr="0085662B">
        <w:rPr>
          <w:bCs/>
          <w:sz w:val="28"/>
          <w:szCs w:val="28"/>
          <w:shd w:val="clear" w:color="auto" w:fill="FFFFFF" w:themeFill="background1"/>
          <w:lang w:val="en-US"/>
        </w:rPr>
        <w:t>9</w:t>
      </w:r>
      <w:r w:rsidRPr="0085662B">
        <w:rPr>
          <w:bCs/>
          <w:sz w:val="28"/>
          <w:szCs w:val="28"/>
          <w:shd w:val="clear" w:color="auto" w:fill="FFFFFF" w:themeFill="background1"/>
          <w:lang w:val="en-US"/>
        </w:rPr>
        <w:t xml:space="preserve"> are foreign publications.</w:t>
      </w:r>
    </w:p>
    <w:p w14:paraId="0D868548" w14:textId="08F55A92" w:rsidR="00236CC7" w:rsidRPr="000F3013" w:rsidRDefault="00236CC7" w:rsidP="00BA3190">
      <w:pPr>
        <w:contextualSpacing/>
        <w:jc w:val="both"/>
        <w:rPr>
          <w:b/>
          <w:bCs/>
          <w:sz w:val="28"/>
          <w:szCs w:val="28"/>
          <w:lang w:val="en-US"/>
        </w:rPr>
      </w:pPr>
    </w:p>
    <w:p w14:paraId="54CA073F" w14:textId="77777777" w:rsidR="00797AA0" w:rsidRPr="000F3013" w:rsidRDefault="00797AA0" w:rsidP="00BA3190">
      <w:pPr>
        <w:contextualSpacing/>
        <w:jc w:val="both"/>
        <w:rPr>
          <w:b/>
          <w:bCs/>
          <w:sz w:val="28"/>
          <w:szCs w:val="28"/>
          <w:lang w:val="en-US"/>
        </w:rPr>
      </w:pPr>
    </w:p>
    <w:p w14:paraId="47A05520" w14:textId="77777777" w:rsidR="002B56E5" w:rsidRPr="001738EE" w:rsidRDefault="002B56E5" w:rsidP="00BA3190">
      <w:pPr>
        <w:contextualSpacing/>
        <w:jc w:val="both"/>
        <w:rPr>
          <w:sz w:val="28"/>
          <w:szCs w:val="28"/>
          <w:lang w:val="en-US"/>
        </w:rPr>
      </w:pPr>
    </w:p>
    <w:p w14:paraId="1016EE3C" w14:textId="77777777" w:rsidR="003D0088" w:rsidRPr="001738EE" w:rsidRDefault="003D0088" w:rsidP="00BA3190">
      <w:pPr>
        <w:contextualSpacing/>
        <w:jc w:val="both"/>
        <w:rPr>
          <w:sz w:val="28"/>
          <w:szCs w:val="28"/>
          <w:lang w:val="en-US"/>
        </w:rPr>
      </w:pPr>
    </w:p>
    <w:p w14:paraId="4CC8C098" w14:textId="77777777" w:rsidR="003D0088" w:rsidRPr="001738EE" w:rsidRDefault="003D0088" w:rsidP="00BA3190">
      <w:pPr>
        <w:contextualSpacing/>
        <w:jc w:val="both"/>
        <w:rPr>
          <w:sz w:val="28"/>
          <w:szCs w:val="28"/>
          <w:lang w:val="en-US"/>
        </w:rPr>
      </w:pPr>
    </w:p>
    <w:p w14:paraId="03AF26CF" w14:textId="77777777" w:rsidR="003D0088" w:rsidRPr="001738EE" w:rsidRDefault="003D0088" w:rsidP="00BA3190">
      <w:pPr>
        <w:contextualSpacing/>
        <w:jc w:val="both"/>
        <w:rPr>
          <w:sz w:val="28"/>
          <w:szCs w:val="28"/>
          <w:lang w:val="en-US"/>
        </w:rPr>
      </w:pPr>
    </w:p>
    <w:p w14:paraId="4189C829" w14:textId="77777777" w:rsidR="0012728C" w:rsidRDefault="0012728C" w:rsidP="0012728C">
      <w:pPr>
        <w:contextualSpacing/>
        <w:jc w:val="both"/>
        <w:rPr>
          <w:sz w:val="28"/>
          <w:szCs w:val="28"/>
          <w:lang w:val="en-GB"/>
        </w:rPr>
      </w:pPr>
    </w:p>
    <w:p w14:paraId="3A5A06FB" w14:textId="77777777" w:rsidR="00301C40" w:rsidRDefault="00301C40" w:rsidP="0012728C">
      <w:pPr>
        <w:contextualSpacing/>
        <w:jc w:val="both"/>
        <w:rPr>
          <w:sz w:val="28"/>
          <w:szCs w:val="28"/>
          <w:lang w:val="en-GB"/>
        </w:rPr>
      </w:pPr>
    </w:p>
    <w:p w14:paraId="38F64233" w14:textId="77777777" w:rsidR="00301C40" w:rsidRDefault="00301C40" w:rsidP="0012728C">
      <w:pPr>
        <w:contextualSpacing/>
        <w:jc w:val="both"/>
        <w:rPr>
          <w:sz w:val="28"/>
          <w:szCs w:val="28"/>
          <w:lang w:val="en-GB"/>
        </w:rPr>
      </w:pPr>
    </w:p>
    <w:p w14:paraId="4293BCFA" w14:textId="77777777" w:rsidR="00301C40" w:rsidRDefault="00301C40" w:rsidP="0012728C">
      <w:pPr>
        <w:contextualSpacing/>
        <w:jc w:val="both"/>
        <w:rPr>
          <w:sz w:val="28"/>
          <w:szCs w:val="28"/>
          <w:lang w:val="en-GB"/>
        </w:rPr>
      </w:pPr>
    </w:p>
    <w:p w14:paraId="0DEFE9E6" w14:textId="77777777" w:rsidR="00301C40" w:rsidRPr="00301C40" w:rsidRDefault="00301C40" w:rsidP="0012728C">
      <w:pPr>
        <w:contextualSpacing/>
        <w:jc w:val="both"/>
        <w:rPr>
          <w:sz w:val="28"/>
          <w:szCs w:val="28"/>
          <w:lang w:val="en-GB"/>
        </w:rPr>
      </w:pPr>
    </w:p>
    <w:p w14:paraId="261848CF" w14:textId="77777777" w:rsidR="0012728C" w:rsidRPr="0012728C" w:rsidRDefault="0012728C" w:rsidP="0012728C">
      <w:pPr>
        <w:contextualSpacing/>
        <w:jc w:val="both"/>
        <w:rPr>
          <w:sz w:val="28"/>
          <w:szCs w:val="28"/>
          <w:lang w:val="kk-KZ"/>
        </w:rPr>
      </w:pPr>
    </w:p>
    <w:p w14:paraId="4CFC9661" w14:textId="7FC09E1F" w:rsidR="00236CC7" w:rsidRPr="008C3E0B" w:rsidRDefault="00236CC7" w:rsidP="008C3E0B">
      <w:pPr>
        <w:ind w:firstLine="709"/>
        <w:contextualSpacing/>
        <w:jc w:val="both"/>
        <w:rPr>
          <w:b/>
          <w:bCs/>
          <w:sz w:val="28"/>
          <w:szCs w:val="28"/>
          <w:lang w:val="kk-KZ"/>
        </w:rPr>
      </w:pPr>
      <w:r w:rsidRPr="001738EE">
        <w:rPr>
          <w:b/>
          <w:bCs/>
          <w:sz w:val="28"/>
          <w:szCs w:val="28"/>
          <w:lang w:val="en-US"/>
        </w:rPr>
        <w:lastRenderedPageBreak/>
        <w:t xml:space="preserve">1 </w:t>
      </w:r>
      <w:r w:rsidR="00E3485B" w:rsidRPr="001738EE">
        <w:rPr>
          <w:b/>
          <w:bCs/>
          <w:sz w:val="28"/>
          <w:szCs w:val="28"/>
          <w:lang w:val="en-US"/>
        </w:rPr>
        <w:t>SELECTION</w:t>
      </w:r>
      <w:r w:rsidRPr="001738EE">
        <w:rPr>
          <w:b/>
          <w:bCs/>
          <w:sz w:val="28"/>
          <w:szCs w:val="28"/>
          <w:lang w:val="en-US"/>
        </w:rPr>
        <w:t xml:space="preserve"> OF RESEARCH DIRECTION</w:t>
      </w:r>
    </w:p>
    <w:p w14:paraId="20725853" w14:textId="59C2B992" w:rsidR="00DC2A6C" w:rsidRPr="00DC2A6C" w:rsidRDefault="00DC2A6C" w:rsidP="00743ED5">
      <w:pPr>
        <w:ind w:firstLine="709"/>
        <w:contextualSpacing/>
        <w:jc w:val="both"/>
        <w:rPr>
          <w:b/>
          <w:bCs/>
          <w:i/>
          <w:iCs/>
          <w:sz w:val="28"/>
          <w:szCs w:val="28"/>
          <w:lang w:val="en-US"/>
        </w:rPr>
      </w:pPr>
      <w:r w:rsidRPr="00DC2A6C">
        <w:rPr>
          <w:b/>
          <w:bCs/>
          <w:sz w:val="28"/>
          <w:szCs w:val="28"/>
          <w:lang w:val="en-US"/>
        </w:rPr>
        <w:t xml:space="preserve">1.1 </w:t>
      </w:r>
      <w:r w:rsidRPr="001738EE">
        <w:rPr>
          <w:b/>
          <w:bCs/>
          <w:sz w:val="28"/>
          <w:szCs w:val="28"/>
          <w:lang w:val="en-US"/>
        </w:rPr>
        <w:t xml:space="preserve">State of </w:t>
      </w:r>
      <w:r w:rsidRPr="00DC2A6C">
        <w:rPr>
          <w:b/>
          <w:bCs/>
          <w:sz w:val="28"/>
          <w:szCs w:val="28"/>
          <w:lang w:val="en-GB"/>
        </w:rPr>
        <w:t>k</w:t>
      </w:r>
      <w:r w:rsidRPr="001738EE">
        <w:rPr>
          <w:b/>
          <w:bCs/>
          <w:sz w:val="28"/>
          <w:szCs w:val="28"/>
          <w:lang w:val="en-US"/>
        </w:rPr>
        <w:t xml:space="preserve">nowledge on </w:t>
      </w:r>
      <w:r w:rsidRPr="00DC2A6C">
        <w:rPr>
          <w:b/>
          <w:bCs/>
          <w:sz w:val="28"/>
          <w:szCs w:val="28"/>
          <w:lang w:val="en-GB"/>
        </w:rPr>
        <w:t>w</w:t>
      </w:r>
      <w:r w:rsidRPr="001738EE">
        <w:rPr>
          <w:b/>
          <w:bCs/>
          <w:sz w:val="28"/>
          <w:szCs w:val="28"/>
          <w:lang w:val="en-US"/>
        </w:rPr>
        <w:t xml:space="preserve">alnut </w:t>
      </w:r>
      <w:r w:rsidRPr="00DC2A6C">
        <w:rPr>
          <w:b/>
          <w:bCs/>
          <w:sz w:val="28"/>
          <w:szCs w:val="28"/>
          <w:lang w:val="en-GB"/>
        </w:rPr>
        <w:t>d</w:t>
      </w:r>
      <w:r w:rsidRPr="001738EE">
        <w:rPr>
          <w:b/>
          <w:bCs/>
          <w:sz w:val="28"/>
          <w:szCs w:val="28"/>
          <w:lang w:val="en-US"/>
        </w:rPr>
        <w:t xml:space="preserve">iseases </w:t>
      </w:r>
      <w:r w:rsidRPr="00DC2A6C">
        <w:rPr>
          <w:b/>
          <w:bCs/>
          <w:sz w:val="28"/>
          <w:szCs w:val="28"/>
          <w:lang w:val="en-GB"/>
        </w:rPr>
        <w:t>w</w:t>
      </w:r>
      <w:r w:rsidRPr="001738EE">
        <w:rPr>
          <w:b/>
          <w:bCs/>
          <w:sz w:val="28"/>
          <w:szCs w:val="28"/>
          <w:lang w:val="en-US"/>
        </w:rPr>
        <w:t>orldwide</w:t>
      </w:r>
    </w:p>
    <w:p w14:paraId="178D83A4" w14:textId="3DFA1661" w:rsidR="00DF0BC0" w:rsidRPr="007C06E1" w:rsidRDefault="004D745E" w:rsidP="00DF0BC0">
      <w:pPr>
        <w:ind w:firstLine="709"/>
        <w:contextualSpacing/>
        <w:jc w:val="both"/>
        <w:rPr>
          <w:sz w:val="28"/>
          <w:szCs w:val="28"/>
          <w:lang w:val="en-US"/>
        </w:rPr>
      </w:pPr>
      <w:r w:rsidRPr="001738EE">
        <w:rPr>
          <w:i/>
          <w:iCs/>
          <w:sz w:val="28"/>
          <w:szCs w:val="28"/>
          <w:lang w:val="en-US"/>
        </w:rPr>
        <w:t>Pantoea agglomerans</w:t>
      </w:r>
      <w:r w:rsidRPr="001738EE">
        <w:rPr>
          <w:sz w:val="28"/>
          <w:szCs w:val="28"/>
          <w:lang w:val="en-US"/>
        </w:rPr>
        <w:t xml:space="preserve"> is a facultative phytopathogen in the family </w:t>
      </w:r>
      <w:r w:rsidRPr="001738EE">
        <w:rPr>
          <w:i/>
          <w:iCs/>
          <w:sz w:val="28"/>
          <w:szCs w:val="28"/>
          <w:lang w:val="en-US"/>
        </w:rPr>
        <w:t>Erwiniaceae</w:t>
      </w:r>
      <w:r w:rsidRPr="001738EE">
        <w:rPr>
          <w:sz w:val="28"/>
          <w:szCs w:val="28"/>
          <w:lang w:val="en-US"/>
        </w:rPr>
        <w:t xml:space="preserve">, order </w:t>
      </w:r>
      <w:r w:rsidRPr="001738EE">
        <w:rPr>
          <w:i/>
          <w:iCs/>
          <w:sz w:val="28"/>
          <w:szCs w:val="28"/>
          <w:lang w:val="en-US"/>
        </w:rPr>
        <w:t>Enterobacterales</w:t>
      </w:r>
      <w:r w:rsidRPr="001738EE">
        <w:rPr>
          <w:sz w:val="28"/>
          <w:szCs w:val="28"/>
          <w:lang w:val="en-US"/>
        </w:rPr>
        <w:t xml:space="preserve">, class </w:t>
      </w:r>
      <w:r w:rsidRPr="001738EE">
        <w:rPr>
          <w:i/>
          <w:iCs/>
          <w:sz w:val="28"/>
          <w:szCs w:val="28"/>
          <w:lang w:val="en-US"/>
        </w:rPr>
        <w:t>Gammaproteobacteria</w:t>
      </w:r>
      <w:r w:rsidRPr="001738EE">
        <w:rPr>
          <w:sz w:val="28"/>
          <w:szCs w:val="28"/>
          <w:lang w:val="en-US"/>
        </w:rPr>
        <w:t xml:space="preserve"> [1]. Historically, it was generally considered an epiphyte or endophyte residing on plant surfaces, seeds, soil, water, and inside the interior tissues of plants, animals, and people [2]. Recent investigations have demonstrated its significant pathogenic potential against various cultivated crops, including walnut (</w:t>
      </w:r>
      <w:r w:rsidRPr="001738EE">
        <w:rPr>
          <w:i/>
          <w:iCs/>
          <w:sz w:val="28"/>
          <w:szCs w:val="28"/>
          <w:lang w:val="en-US"/>
        </w:rPr>
        <w:t>J. regia</w:t>
      </w:r>
      <w:r w:rsidRPr="001738EE">
        <w:rPr>
          <w:sz w:val="28"/>
          <w:szCs w:val="28"/>
          <w:lang w:val="en-US"/>
        </w:rPr>
        <w:t xml:space="preserve">) [3]. The pathogenicity of </w:t>
      </w:r>
      <w:r w:rsidRPr="001738EE">
        <w:rPr>
          <w:i/>
          <w:iCs/>
          <w:sz w:val="28"/>
          <w:szCs w:val="28"/>
          <w:lang w:val="en-US"/>
        </w:rPr>
        <w:t>P. agglomerans</w:t>
      </w:r>
      <w:r w:rsidRPr="001738EE">
        <w:rPr>
          <w:sz w:val="28"/>
          <w:szCs w:val="28"/>
          <w:lang w:val="en-US"/>
        </w:rPr>
        <w:t xml:space="preserve"> to walnut was initially documented in China, namely in the Shandong and Hebei provinces. Investigations indicated that, alongside other pathogens (</w:t>
      </w:r>
      <w:r w:rsidRPr="001738EE">
        <w:rPr>
          <w:i/>
          <w:iCs/>
          <w:sz w:val="28"/>
          <w:szCs w:val="28"/>
          <w:lang w:val="en-US"/>
        </w:rPr>
        <w:t>Xanthomonas arboricola pv. juglandis, Alternaria spp.),</w:t>
      </w:r>
      <w:r w:rsidRPr="001738EE">
        <w:rPr>
          <w:sz w:val="28"/>
          <w:szCs w:val="28"/>
          <w:lang w:val="en-US"/>
        </w:rPr>
        <w:t xml:space="preserve"> this bacterium has a role in the onset of walnut blight and brown apical necrosis of fruits. These diseases induce necrosis, decay, and dieback in buds, leaves, shoots, and fruits, ultimately leading to significant output reductions [4]. </w:t>
      </w:r>
      <w:r w:rsidRPr="001738EE">
        <w:rPr>
          <w:i/>
          <w:iCs/>
          <w:sz w:val="28"/>
          <w:szCs w:val="28"/>
          <w:lang w:val="en-US"/>
        </w:rPr>
        <w:t>P. agglomerans</w:t>
      </w:r>
      <w:r w:rsidRPr="001738EE">
        <w:rPr>
          <w:sz w:val="28"/>
          <w:szCs w:val="28"/>
          <w:lang w:val="en-US"/>
        </w:rPr>
        <w:t xml:space="preserve"> induces internal fruit necrosis and bacterial black stain on walnuts. </w:t>
      </w:r>
      <w:r w:rsidR="00236CC7" w:rsidRPr="001738EE">
        <w:rPr>
          <w:sz w:val="28"/>
          <w:szCs w:val="28"/>
          <w:lang w:val="en-US"/>
        </w:rPr>
        <w:t xml:space="preserve">Characteristic symptoms include the formation of black water-soaked lesions on leaves, shoots, and buds; progressive tissue necrosis with lesion coalescence; cracking and cankers on young shoots leading to </w:t>
      </w:r>
      <w:r w:rsidR="00236CC7" w:rsidRPr="007C06E1">
        <w:rPr>
          <w:sz w:val="28"/>
          <w:szCs w:val="28"/>
          <w:lang w:val="en-US"/>
        </w:rPr>
        <w:t>dieback; as well as fruit browning, cracking, and premature abscission. Disease incidence</w:t>
      </w:r>
      <w:r w:rsidR="00743ED5" w:rsidRPr="007C06E1">
        <w:rPr>
          <w:sz w:val="28"/>
          <w:szCs w:val="28"/>
          <w:lang w:val="en-US"/>
        </w:rPr>
        <w:t xml:space="preserve"> (</w:t>
      </w:r>
      <w:r w:rsidR="00743ED5" w:rsidRPr="007C06E1">
        <w:rPr>
          <w:sz w:val="28"/>
          <w:szCs w:val="28"/>
          <w:lang w:val="en-GB"/>
        </w:rPr>
        <w:t>DI)</w:t>
      </w:r>
      <w:r w:rsidR="00236CC7" w:rsidRPr="007C06E1">
        <w:rPr>
          <w:sz w:val="28"/>
          <w:szCs w:val="28"/>
          <w:lang w:val="en-US"/>
        </w:rPr>
        <w:t xml:space="preserve"> is particularly severe under high humidity and in cultivars with an early onset of vegetative growth [4</w:t>
      </w:r>
      <w:r w:rsidR="00637FDC" w:rsidRPr="007C06E1">
        <w:rPr>
          <w:sz w:val="28"/>
          <w:szCs w:val="28"/>
          <w:lang w:val="kk-KZ"/>
        </w:rPr>
        <w:t xml:space="preserve">, </w:t>
      </w:r>
      <w:r w:rsidR="00637FDC" w:rsidRPr="007C06E1">
        <w:rPr>
          <w:sz w:val="28"/>
          <w:szCs w:val="28"/>
          <w:lang w:val="en-US"/>
        </w:rPr>
        <w:t>p. 347-354</w:t>
      </w:r>
      <w:r w:rsidR="00236CC7" w:rsidRPr="007C06E1">
        <w:rPr>
          <w:sz w:val="28"/>
          <w:szCs w:val="28"/>
          <w:lang w:val="en-US"/>
        </w:rPr>
        <w:t xml:space="preserve">]. </w:t>
      </w:r>
      <w:r w:rsidR="00DF0BC0" w:rsidRPr="007C06E1">
        <w:rPr>
          <w:sz w:val="28"/>
          <w:szCs w:val="28"/>
          <w:lang w:val="en-US"/>
        </w:rPr>
        <w:t xml:space="preserve">An and others proved that </w:t>
      </w:r>
      <w:r w:rsidR="00DF0BC0" w:rsidRPr="007C06E1">
        <w:rPr>
          <w:i/>
          <w:iCs/>
          <w:sz w:val="28"/>
          <w:szCs w:val="28"/>
          <w:lang w:val="en-US"/>
        </w:rPr>
        <w:t>P. agglomerans</w:t>
      </w:r>
      <w:r w:rsidR="00DF0BC0" w:rsidRPr="007C06E1">
        <w:rPr>
          <w:sz w:val="28"/>
          <w:szCs w:val="28"/>
          <w:lang w:val="en-US"/>
        </w:rPr>
        <w:t xml:space="preserve"> Infection causes significant physiological changes in walnut trees, such as decreased levels of photosynthetic activity and soluble sugars, a significant rise in the activities of antioxidant enzymes (SOD, POD), and increased synthesis of secondary metabolites (phenolics and flavonoids). At the molecular level, growth is inhibited and necrosis is encouraged via the activation of the phenylpropanoid pathway, the upregulation of hormonal signalling (ABA, ET, SA, and JA), and the suppression of auxin signalling. Additionally, immune cascades including MAPK and FLS2-BAK1 are triggered. </w:t>
      </w:r>
      <w:r w:rsidR="00236CC7" w:rsidRPr="007C06E1">
        <w:rPr>
          <w:sz w:val="28"/>
          <w:szCs w:val="28"/>
          <w:lang w:val="en-US"/>
        </w:rPr>
        <w:t xml:space="preserve">The complete genome sequence of </w:t>
      </w:r>
      <w:r w:rsidR="00236CC7" w:rsidRPr="007C06E1">
        <w:rPr>
          <w:i/>
          <w:iCs/>
          <w:sz w:val="28"/>
          <w:szCs w:val="28"/>
          <w:lang w:val="en-US"/>
        </w:rPr>
        <w:t>P. agglomerans</w:t>
      </w:r>
      <w:r w:rsidR="00236CC7" w:rsidRPr="007C06E1">
        <w:rPr>
          <w:sz w:val="28"/>
          <w:szCs w:val="28"/>
          <w:lang w:val="en-US"/>
        </w:rPr>
        <w:t xml:space="preserve"> strain CHTF15, isolated from diseased walnut leaves, was published in 2023. The genome consists of one circular chromosome and three plasmids with a total length of 4.82 Mb, encoding 4,336 genes. Among these, over 600 are virulence-associated and 285 confer antibiotic resistance. Major pathogenicity determinants include a type III secretion system (T3SS), plant cell wall–degrading enzymes (cellulases, pectate lyases), iron acquisition systems (siderophores), as well as resistance genes to tetracyclines and macrolides [5]. </w:t>
      </w:r>
      <w:r w:rsidR="00236CC7" w:rsidRPr="007C06E1">
        <w:rPr>
          <w:i/>
          <w:iCs/>
          <w:sz w:val="28"/>
          <w:szCs w:val="28"/>
          <w:lang w:val="en-US"/>
        </w:rPr>
        <w:t>P. agglomerans</w:t>
      </w:r>
      <w:r w:rsidR="00236CC7" w:rsidRPr="007C06E1">
        <w:rPr>
          <w:sz w:val="28"/>
          <w:szCs w:val="28"/>
          <w:lang w:val="en-US"/>
        </w:rPr>
        <w:t xml:space="preserve"> often acts synergistically with other phytopathogens (</w:t>
      </w:r>
      <w:r w:rsidR="00236CC7" w:rsidRPr="007C06E1">
        <w:rPr>
          <w:i/>
          <w:iCs/>
          <w:sz w:val="28"/>
          <w:szCs w:val="28"/>
          <w:lang w:val="en-US"/>
        </w:rPr>
        <w:t>X. arboricola pv. juglandis, A</w:t>
      </w:r>
      <w:r w:rsidR="001E668A" w:rsidRPr="007C06E1">
        <w:rPr>
          <w:i/>
          <w:iCs/>
          <w:sz w:val="28"/>
          <w:szCs w:val="28"/>
          <w:lang w:val="en-US"/>
        </w:rPr>
        <w:t>.</w:t>
      </w:r>
      <w:r w:rsidR="00236CC7" w:rsidRPr="007C06E1">
        <w:rPr>
          <w:i/>
          <w:iCs/>
          <w:sz w:val="28"/>
          <w:szCs w:val="28"/>
          <w:lang w:val="en-US"/>
        </w:rPr>
        <w:t xml:space="preserve"> alternata, Botryosphaeria dothidea, Phomopsis spp</w:t>
      </w:r>
      <w:r w:rsidR="00236CC7" w:rsidRPr="007C06E1">
        <w:rPr>
          <w:sz w:val="28"/>
          <w:szCs w:val="28"/>
          <w:lang w:val="en-US"/>
        </w:rPr>
        <w:t>.), exacerbating brown apical necrosis (BAN) of walnut fruits and shoots.</w:t>
      </w:r>
      <w:r w:rsidR="00B40B69" w:rsidRPr="007C06E1">
        <w:rPr>
          <w:sz w:val="28"/>
          <w:szCs w:val="28"/>
          <w:lang w:val="en-US"/>
        </w:rPr>
        <w:t xml:space="preserve"> </w:t>
      </w:r>
      <w:r w:rsidR="00236CC7" w:rsidRPr="007C06E1">
        <w:rPr>
          <w:sz w:val="28"/>
          <w:szCs w:val="28"/>
          <w:lang w:val="en-US"/>
        </w:rPr>
        <w:t xml:space="preserve">In addition to its phytopathogenic role, certain strains of </w:t>
      </w:r>
      <w:r w:rsidR="00236CC7" w:rsidRPr="007C06E1">
        <w:rPr>
          <w:i/>
          <w:iCs/>
          <w:sz w:val="28"/>
          <w:szCs w:val="28"/>
          <w:lang w:val="en-US"/>
        </w:rPr>
        <w:t>P. agglomerans</w:t>
      </w:r>
      <w:r w:rsidR="00236CC7" w:rsidRPr="007C06E1">
        <w:rPr>
          <w:sz w:val="28"/>
          <w:szCs w:val="28"/>
          <w:lang w:val="en-US"/>
        </w:rPr>
        <w:t xml:space="preserve"> are utilized as biological control agents against postharvest fungal pathogens (e.g., </w:t>
      </w:r>
      <w:r w:rsidR="00236CC7" w:rsidRPr="007C06E1">
        <w:rPr>
          <w:i/>
          <w:iCs/>
          <w:sz w:val="28"/>
          <w:szCs w:val="28"/>
          <w:lang w:val="en-US"/>
        </w:rPr>
        <w:t>Penicillium digitatum</w:t>
      </w:r>
      <w:r w:rsidR="00236CC7" w:rsidRPr="007C06E1">
        <w:rPr>
          <w:sz w:val="28"/>
          <w:szCs w:val="28"/>
          <w:lang w:val="en-US"/>
        </w:rPr>
        <w:t xml:space="preserve"> in citrus and </w:t>
      </w:r>
      <w:r w:rsidR="00236CC7" w:rsidRPr="007C06E1">
        <w:rPr>
          <w:i/>
          <w:iCs/>
          <w:sz w:val="28"/>
          <w:szCs w:val="28"/>
          <w:lang w:val="en-US"/>
        </w:rPr>
        <w:t>Rhizopus stolonifer</w:t>
      </w:r>
      <w:r w:rsidR="00236CC7" w:rsidRPr="007C06E1">
        <w:rPr>
          <w:sz w:val="28"/>
          <w:szCs w:val="28"/>
          <w:lang w:val="en-US"/>
        </w:rPr>
        <w:t xml:space="preserve"> in apples and pears). Nevertheless, such applications require caution, as closely related pathogenic strains can cause severe bacterial diseases in walnut and other crops.</w:t>
      </w:r>
      <w:r w:rsidR="00B40B69" w:rsidRPr="007C06E1">
        <w:rPr>
          <w:sz w:val="28"/>
          <w:szCs w:val="28"/>
          <w:lang w:val="en-US"/>
        </w:rPr>
        <w:t xml:space="preserve"> </w:t>
      </w:r>
      <w:r w:rsidR="00236CC7" w:rsidRPr="007C06E1">
        <w:rPr>
          <w:sz w:val="28"/>
          <w:szCs w:val="28"/>
          <w:lang w:val="en-US"/>
        </w:rPr>
        <w:t xml:space="preserve">In Yunnan Province (China), </w:t>
      </w:r>
      <w:r w:rsidR="00236CC7" w:rsidRPr="007C06E1">
        <w:rPr>
          <w:i/>
          <w:iCs/>
          <w:sz w:val="28"/>
          <w:szCs w:val="28"/>
          <w:lang w:val="en-US"/>
        </w:rPr>
        <w:t>P. agglomerans</w:t>
      </w:r>
      <w:r w:rsidR="00236CC7" w:rsidRPr="007C06E1">
        <w:rPr>
          <w:sz w:val="28"/>
          <w:szCs w:val="28"/>
          <w:lang w:val="en-US"/>
        </w:rPr>
        <w:t xml:space="preserve"> was confirmed as one of the primary causal agents of walnut blight. Pathogenic strains were isolated from diseased fruits and leaves, among which strain NO39 exhibited 99.93% sequence homology with </w:t>
      </w:r>
      <w:r w:rsidR="00236CC7" w:rsidRPr="007C06E1">
        <w:rPr>
          <w:i/>
          <w:iCs/>
          <w:sz w:val="28"/>
          <w:szCs w:val="28"/>
          <w:lang w:val="en-US"/>
        </w:rPr>
        <w:t>P. agglomerans</w:t>
      </w:r>
      <w:r w:rsidR="00236CC7" w:rsidRPr="007C06E1">
        <w:rPr>
          <w:sz w:val="28"/>
          <w:szCs w:val="28"/>
          <w:lang w:val="en-US"/>
        </w:rPr>
        <w:t xml:space="preserve"> </w:t>
      </w:r>
      <w:r w:rsidR="00236CC7" w:rsidRPr="007C06E1">
        <w:rPr>
          <w:sz w:val="28"/>
          <w:szCs w:val="28"/>
          <w:lang w:val="en-US"/>
        </w:rPr>
        <w:lastRenderedPageBreak/>
        <w:t xml:space="preserve">based on 16S rDNA and clustered with typical representatives of the species. </w:t>
      </w:r>
      <w:r w:rsidR="00DF0BC0" w:rsidRPr="007C06E1">
        <w:rPr>
          <w:sz w:val="28"/>
          <w:szCs w:val="28"/>
          <w:lang w:val="en-US"/>
        </w:rPr>
        <w:t xml:space="preserve">This demonstrated unequivocally that it is harmful to walnuts. As a result, </w:t>
      </w:r>
      <w:r w:rsidR="00DF0BC0" w:rsidRPr="007C06E1">
        <w:rPr>
          <w:i/>
          <w:iCs/>
          <w:sz w:val="28"/>
          <w:szCs w:val="28"/>
          <w:lang w:val="en-US"/>
        </w:rPr>
        <w:t>P. agglomerans</w:t>
      </w:r>
      <w:r w:rsidR="00DF0BC0" w:rsidRPr="007C06E1">
        <w:rPr>
          <w:sz w:val="28"/>
          <w:szCs w:val="28"/>
          <w:lang w:val="en-US"/>
        </w:rPr>
        <w:t xml:space="preserve"> has been identified as a major cause of walnut</w:t>
      </w:r>
      <w:r w:rsidR="009C3EF9" w:rsidRPr="007C06E1">
        <w:rPr>
          <w:sz w:val="28"/>
          <w:szCs w:val="28"/>
          <w:lang w:val="en-US"/>
        </w:rPr>
        <w:t xml:space="preserve"> blight in the Yunnan area [6].</w:t>
      </w:r>
    </w:p>
    <w:p w14:paraId="41BB2C65" w14:textId="7705C2B8" w:rsidR="00DF0BC0" w:rsidRPr="007C06E1" w:rsidRDefault="00DF0BC0" w:rsidP="00DF0BC0">
      <w:pPr>
        <w:ind w:firstLine="709"/>
        <w:contextualSpacing/>
        <w:jc w:val="both"/>
        <w:rPr>
          <w:sz w:val="28"/>
          <w:szCs w:val="28"/>
          <w:lang w:val="en-US"/>
        </w:rPr>
      </w:pPr>
      <w:r w:rsidRPr="007C06E1">
        <w:rPr>
          <w:sz w:val="28"/>
          <w:szCs w:val="28"/>
          <w:lang w:val="en-US"/>
        </w:rPr>
        <w:t>One of the most common bacterial phytopathogens,</w:t>
      </w:r>
      <w:r w:rsidRPr="007C06E1">
        <w:rPr>
          <w:i/>
          <w:iCs/>
          <w:sz w:val="28"/>
          <w:szCs w:val="28"/>
          <w:lang w:val="en-US"/>
        </w:rPr>
        <w:t xml:space="preserve"> Pseudomonas syringae pv. syringae,</w:t>
      </w:r>
      <w:r w:rsidRPr="007C06E1">
        <w:rPr>
          <w:sz w:val="28"/>
          <w:szCs w:val="28"/>
          <w:lang w:val="en-US"/>
        </w:rPr>
        <w:t xml:space="preserve"> infects over 180 plant species, including woody and agricultural crops [7]. Numerous diseases, including leaf spots, blights, necroses, stem cankers, bud and shoot dieback, and bacterial galls, are linked to the pathogen [8]. Stone fruits, such as plum, apricot, peach, and cherry, have recei</w:t>
      </w:r>
      <w:r w:rsidR="009C3EF9" w:rsidRPr="007C06E1">
        <w:rPr>
          <w:sz w:val="28"/>
          <w:szCs w:val="28"/>
          <w:lang w:val="en-US"/>
        </w:rPr>
        <w:t>ved the most research interest.</w:t>
      </w:r>
    </w:p>
    <w:p w14:paraId="6E858626" w14:textId="25507656" w:rsidR="00B40B69" w:rsidRPr="007C06E1" w:rsidRDefault="00B40B69" w:rsidP="00DF0BC0">
      <w:pPr>
        <w:ind w:firstLine="709"/>
        <w:contextualSpacing/>
        <w:jc w:val="both"/>
        <w:rPr>
          <w:rStyle w:val="ad"/>
          <w:i w:val="0"/>
          <w:iCs w:val="0"/>
          <w:sz w:val="28"/>
          <w:szCs w:val="28"/>
          <w:lang w:val="en-US"/>
        </w:rPr>
      </w:pPr>
      <w:r w:rsidRPr="007C06E1">
        <w:rPr>
          <w:rStyle w:val="ad"/>
          <w:rFonts w:eastAsiaTheme="majorEastAsia"/>
          <w:i w:val="0"/>
          <w:iCs w:val="0"/>
          <w:sz w:val="28"/>
          <w:szCs w:val="28"/>
          <w:lang w:val="en-US"/>
        </w:rPr>
        <w:t xml:space="preserve">In Iran, the first isolations of strains causing bacterial blight of apricot and cherry were reported by Bahar et al. [9] and Banapour et al. [10]. Additional studies investigated its occurrence on olive trees [11] and on stone fruits in different regions of the country [12]. In Europe, strains closely related to </w:t>
      </w:r>
      <w:r w:rsidRPr="007C06E1">
        <w:rPr>
          <w:rStyle w:val="ad"/>
          <w:rFonts w:eastAsiaTheme="majorEastAsia"/>
          <w:sz w:val="28"/>
          <w:szCs w:val="28"/>
          <w:lang w:val="en-US"/>
        </w:rPr>
        <w:t>P. syringae pv. syringae</w:t>
      </w:r>
      <w:r w:rsidRPr="007C06E1">
        <w:rPr>
          <w:rStyle w:val="ad"/>
          <w:rFonts w:eastAsiaTheme="majorEastAsia"/>
          <w:i w:val="0"/>
          <w:iCs w:val="0"/>
          <w:sz w:val="28"/>
          <w:szCs w:val="28"/>
          <w:lang w:val="en-US"/>
        </w:rPr>
        <w:t xml:space="preserve"> have been detected on walnut, where they caused weakening and dieback of trees [13]. Similar findings were reported in the USA [14] and the UK [15, 16]. </w:t>
      </w:r>
      <w:r w:rsidR="00DF0BC0" w:rsidRPr="007C06E1">
        <w:rPr>
          <w:sz w:val="28"/>
          <w:szCs w:val="28"/>
          <w:lang w:val="en-US"/>
        </w:rPr>
        <w:t>However, there had been no verified reports of walnut (</w:t>
      </w:r>
      <w:r w:rsidR="00DF0BC0" w:rsidRPr="007C06E1">
        <w:rPr>
          <w:i/>
          <w:iCs/>
          <w:sz w:val="28"/>
          <w:szCs w:val="28"/>
          <w:lang w:val="en-US"/>
        </w:rPr>
        <w:t>J. regia</w:t>
      </w:r>
      <w:r w:rsidR="00DF0BC0" w:rsidRPr="007C06E1">
        <w:rPr>
          <w:sz w:val="28"/>
          <w:szCs w:val="28"/>
          <w:lang w:val="en-US"/>
        </w:rPr>
        <w:t>) infection by this pathogen before to the investigation by Keshtkar et al. (2023). In Iran and throughout the world, that study offered the first instance of a walnut leaf spot causative agent being isolated and identified. Biochemical reactions, pathogenicity testing on model plants, and conventional phenotypic assays (the LOPAT group of tests) are diagnostic techniques [17]. With the development of molecular techniques, phylogenetic marker studies (16S rRNA, gyrB, rpoD genes) and DNA-typing methods (BOX-PCR, ERIC-PCR, REP-PCR) have been used to reliably differentiate strains and revise taxonomic placement [18</w:t>
      </w:r>
      <w:r w:rsidR="009C3EF9" w:rsidRPr="007C06E1">
        <w:rPr>
          <w:sz w:val="28"/>
          <w:szCs w:val="28"/>
          <w:lang w:val="kk-KZ"/>
        </w:rPr>
        <w:t>-</w:t>
      </w:r>
      <w:r w:rsidR="00DF0BC0" w:rsidRPr="007C06E1">
        <w:rPr>
          <w:sz w:val="28"/>
          <w:szCs w:val="28"/>
          <w:lang w:val="en-US"/>
        </w:rPr>
        <w:t xml:space="preserve">22]. </w:t>
      </w:r>
      <w:r w:rsidRPr="007C06E1">
        <w:rPr>
          <w:rStyle w:val="ad"/>
          <w:rFonts w:eastAsiaTheme="majorEastAsia"/>
          <w:i w:val="0"/>
          <w:iCs w:val="0"/>
          <w:sz w:val="28"/>
          <w:szCs w:val="28"/>
          <w:lang w:val="en-US"/>
        </w:rPr>
        <w:t>On nutrient media such as NA and King’s B</w:t>
      </w:r>
      <w:r w:rsidR="007013E5" w:rsidRPr="007C06E1">
        <w:rPr>
          <w:rStyle w:val="ad"/>
          <w:rFonts w:eastAsiaTheme="majorEastAsia"/>
          <w:i w:val="0"/>
          <w:iCs w:val="0"/>
          <w:sz w:val="28"/>
          <w:szCs w:val="28"/>
          <w:lang w:val="en-US"/>
        </w:rPr>
        <w:t xml:space="preserve"> medium</w:t>
      </w:r>
      <w:r w:rsidRPr="007C06E1">
        <w:rPr>
          <w:rStyle w:val="ad"/>
          <w:rFonts w:eastAsiaTheme="majorEastAsia"/>
          <w:i w:val="0"/>
          <w:iCs w:val="0"/>
          <w:sz w:val="28"/>
          <w:szCs w:val="28"/>
          <w:lang w:val="en-US"/>
        </w:rPr>
        <w:t>, the bacterium produces smooth, round colonies with entire margins and a characteristic green fluorescent pigment visible under UV light. It is catalase-positive, oxidase-negative, and arginine-dihydrolase–negative, and it synthesizes levan from sucrose, resulting in mucoid colonies. Pathogenicity is confirmed by the hypersensitive response (HR) in tobacco and geranium leaves. Strains are capable of hydrolyzing starch, arbutin, and esculin, degrading gelatin, and growing in the presence of 4% NaCl, but not at 37 °C. As carbon sources, they utilize erythritol, glutarate, DL-glycerate, sorbitol, mannitol, L-lactate, and sucrose, but do not metabolize D-arabinose, cellobiose, trehalose, or adonitol [8</w:t>
      </w:r>
      <w:r w:rsidR="00637FDC" w:rsidRPr="007C06E1">
        <w:rPr>
          <w:rStyle w:val="ad"/>
          <w:rFonts w:eastAsiaTheme="majorEastAsia"/>
          <w:i w:val="0"/>
          <w:iCs w:val="0"/>
          <w:sz w:val="28"/>
          <w:szCs w:val="28"/>
          <w:lang w:val="en-US"/>
        </w:rPr>
        <w:t>, p. 837-846</w:t>
      </w:r>
      <w:r w:rsidRPr="007C06E1">
        <w:rPr>
          <w:rStyle w:val="ad"/>
          <w:rFonts w:eastAsiaTheme="majorEastAsia"/>
          <w:i w:val="0"/>
          <w:iCs w:val="0"/>
          <w:sz w:val="28"/>
          <w:szCs w:val="28"/>
          <w:lang w:val="en-US"/>
        </w:rPr>
        <w:t xml:space="preserve">]. Infection occurs through stomata and mechanical injuries. The bacterium produces cellulases, pectate lyases, and other enzymes that degrade plant cell walls. An additional virulence factor is its ice nucleation activity, which damages tissues during frost events and facilitates infection. On walnut and other crops, symptoms include necrotic leaf spots surrounded by a yellow halo. Under severe infection, shoot dieback, premature leaf drop, and general weakening of plants are observed. On peach and plum, the pathogen induces necrotic lesions on bark and shoots. Given the high agricultural value of walnut, the spread of </w:t>
      </w:r>
      <w:r w:rsidRPr="007C06E1">
        <w:rPr>
          <w:rStyle w:val="ad"/>
          <w:rFonts w:eastAsiaTheme="majorEastAsia"/>
          <w:sz w:val="28"/>
          <w:szCs w:val="28"/>
          <w:lang w:val="en-US"/>
        </w:rPr>
        <w:t>P. syringae pv. syringae</w:t>
      </w:r>
      <w:r w:rsidRPr="007C06E1">
        <w:rPr>
          <w:rStyle w:val="ad"/>
          <w:rFonts w:eastAsiaTheme="majorEastAsia"/>
          <w:i w:val="0"/>
          <w:iCs w:val="0"/>
          <w:sz w:val="28"/>
          <w:szCs w:val="28"/>
          <w:lang w:val="en-US"/>
        </w:rPr>
        <w:t xml:space="preserve"> represents a serious threat to horticulture, particularly in regions with humid climates. Yield losses in the absence of timely phytosanitary control can reach several tens of percent</w:t>
      </w:r>
      <w:r w:rsidRPr="007C06E1">
        <w:rPr>
          <w:rStyle w:val="ad"/>
          <w:rFonts w:eastAsiaTheme="majorEastAsia"/>
          <w:sz w:val="28"/>
          <w:szCs w:val="28"/>
          <w:lang w:val="en-US"/>
        </w:rPr>
        <w:t>.</w:t>
      </w:r>
    </w:p>
    <w:p w14:paraId="6FA09F9E" w14:textId="29CDE483" w:rsidR="00DF0BC0" w:rsidRPr="007C06E1" w:rsidRDefault="007955D4" w:rsidP="00BE509B">
      <w:pPr>
        <w:ind w:firstLine="709"/>
        <w:contextualSpacing/>
        <w:jc w:val="both"/>
        <w:rPr>
          <w:sz w:val="28"/>
          <w:szCs w:val="28"/>
          <w:lang w:val="en-US"/>
        </w:rPr>
      </w:pPr>
      <w:r w:rsidRPr="007C06E1">
        <w:rPr>
          <w:rStyle w:val="ad"/>
          <w:rFonts w:eastAsiaTheme="majorEastAsia"/>
          <w:i w:val="0"/>
          <w:iCs w:val="0"/>
          <w:sz w:val="28"/>
          <w:szCs w:val="28"/>
          <w:lang w:val="en-US"/>
        </w:rPr>
        <w:t xml:space="preserve">The bacterium </w:t>
      </w:r>
      <w:r w:rsidRPr="007C06E1">
        <w:rPr>
          <w:rStyle w:val="ad"/>
          <w:rFonts w:eastAsiaTheme="majorEastAsia"/>
          <w:sz w:val="28"/>
          <w:szCs w:val="28"/>
          <w:lang w:val="en-US"/>
        </w:rPr>
        <w:t>Xanthomonas campestris pv. juglandis</w:t>
      </w:r>
      <w:r w:rsidRPr="007C06E1">
        <w:rPr>
          <w:rStyle w:val="ad"/>
          <w:rFonts w:eastAsiaTheme="majorEastAsia"/>
          <w:i w:val="0"/>
          <w:iCs w:val="0"/>
          <w:sz w:val="28"/>
          <w:szCs w:val="28"/>
          <w:lang w:val="en-US"/>
        </w:rPr>
        <w:t xml:space="preserve"> is recognized as the causal agent of bacterial blight. The disease was first described in California in 1901 by Pierce, who observed severe necrosis of shoots and fruits. Mulrean and Schroth (1982) </w:t>
      </w:r>
      <w:r w:rsidRPr="007C06E1">
        <w:rPr>
          <w:rStyle w:val="ad"/>
          <w:rFonts w:eastAsiaTheme="majorEastAsia"/>
          <w:i w:val="0"/>
          <w:iCs w:val="0"/>
          <w:sz w:val="28"/>
          <w:szCs w:val="28"/>
          <w:lang w:val="en-US"/>
        </w:rPr>
        <w:lastRenderedPageBreak/>
        <w:t xml:space="preserve">further demonstrated the role of overwintering inoculum in buds and catkins, showing that up to 95% of buds of the ‘Payne’ cultivar and more than 40% of catkins could harbor the pathogen, confirming their epidemiological importance. Historically, the pathogen was designated as </w:t>
      </w:r>
      <w:r w:rsidRPr="007C06E1">
        <w:rPr>
          <w:rStyle w:val="ad"/>
          <w:rFonts w:eastAsiaTheme="majorEastAsia"/>
          <w:sz w:val="28"/>
          <w:szCs w:val="28"/>
          <w:lang w:val="en-US"/>
        </w:rPr>
        <w:t>X. campestris pv. juglandis.</w:t>
      </w:r>
      <w:r w:rsidRPr="007C06E1">
        <w:rPr>
          <w:rStyle w:val="ad"/>
          <w:rFonts w:eastAsiaTheme="majorEastAsia"/>
          <w:i w:val="0"/>
          <w:iCs w:val="0"/>
          <w:sz w:val="28"/>
          <w:szCs w:val="28"/>
          <w:lang w:val="en-US"/>
        </w:rPr>
        <w:t xml:space="preserve"> However, based on comprehensive DNA–DNA hybridization and polyphasic taxonomic analyses, Vauterin et al. (1995) reclassified it into the novel species </w:t>
      </w:r>
      <w:r w:rsidRPr="007C06E1">
        <w:rPr>
          <w:rStyle w:val="ad"/>
          <w:rFonts w:eastAsiaTheme="majorEastAsia"/>
          <w:sz w:val="28"/>
          <w:szCs w:val="28"/>
          <w:lang w:val="en-US"/>
        </w:rPr>
        <w:t>X. arboricola pv. juglandis</w:t>
      </w:r>
      <w:r w:rsidRPr="007C06E1">
        <w:rPr>
          <w:rStyle w:val="ad"/>
          <w:rFonts w:eastAsiaTheme="majorEastAsia"/>
          <w:i w:val="0"/>
          <w:iCs w:val="0"/>
          <w:sz w:val="28"/>
          <w:szCs w:val="28"/>
          <w:lang w:val="en-US"/>
        </w:rPr>
        <w:t xml:space="preserve"> [23]. </w:t>
      </w:r>
      <w:r w:rsidR="00DF0BC0" w:rsidRPr="007C06E1">
        <w:rPr>
          <w:sz w:val="28"/>
          <w:szCs w:val="28"/>
          <w:lang w:val="en-US"/>
        </w:rPr>
        <w:t xml:space="preserve">Burokiene and Pulawska (2012) reported the first case of bacterial blight in Lithuania, collecting 59 strains and identifying several of them as </w:t>
      </w:r>
      <w:r w:rsidR="00DF0BC0" w:rsidRPr="007C06E1">
        <w:rPr>
          <w:i/>
          <w:iCs/>
          <w:sz w:val="28"/>
          <w:szCs w:val="28"/>
          <w:lang w:val="en-US"/>
        </w:rPr>
        <w:t xml:space="preserve">X. arboricola pv. juglandis </w:t>
      </w:r>
      <w:r w:rsidR="00DF0BC0" w:rsidRPr="007C06E1">
        <w:rPr>
          <w:sz w:val="28"/>
          <w:szCs w:val="28"/>
          <w:lang w:val="en-US"/>
        </w:rPr>
        <w:t xml:space="preserve">using PCR, biochemical testing, and pathogenicity tests [24]. The pathogenicity of </w:t>
      </w:r>
      <w:r w:rsidR="00DF0BC0" w:rsidRPr="007C06E1">
        <w:rPr>
          <w:i/>
          <w:iCs/>
          <w:sz w:val="28"/>
          <w:szCs w:val="28"/>
          <w:lang w:val="en-US"/>
        </w:rPr>
        <w:t>X. arboricola pv. juglandis</w:t>
      </w:r>
      <w:r w:rsidR="00DF0BC0" w:rsidRPr="007C06E1">
        <w:rPr>
          <w:sz w:val="28"/>
          <w:szCs w:val="28"/>
          <w:lang w:val="en-US"/>
        </w:rPr>
        <w:t xml:space="preserve"> isolates from Hungary and Romania was subsequently validated by Bandi et al. (2014), who also showed a high degree of phenotypic similarity between them [25]. The pathogenicity of isolates resistant to copper but sensitive to antibiotics was confirmed when </w:t>
      </w:r>
      <w:r w:rsidR="00DF0BC0" w:rsidRPr="007C06E1">
        <w:rPr>
          <w:i/>
          <w:iCs/>
          <w:sz w:val="28"/>
          <w:szCs w:val="28"/>
          <w:lang w:val="en-US"/>
        </w:rPr>
        <w:t>X. arboricola pv. juglandis</w:t>
      </w:r>
      <w:r w:rsidR="00DF0BC0" w:rsidRPr="007C06E1">
        <w:rPr>
          <w:sz w:val="28"/>
          <w:szCs w:val="28"/>
          <w:lang w:val="en-US"/>
        </w:rPr>
        <w:t xml:space="preserve"> was discovered in northern Gyeongbuk Province, South Korea [26]. Pardatscher et al. (2019) documented </w:t>
      </w:r>
      <w:r w:rsidR="00DF0BC0" w:rsidRPr="007C06E1">
        <w:rPr>
          <w:i/>
          <w:iCs/>
          <w:sz w:val="28"/>
          <w:szCs w:val="28"/>
          <w:lang w:val="en-US"/>
        </w:rPr>
        <w:t>X. arboricola pv. juglandis</w:t>
      </w:r>
      <w:r w:rsidR="00DF0BC0" w:rsidRPr="007C06E1">
        <w:rPr>
          <w:sz w:val="28"/>
          <w:szCs w:val="28"/>
          <w:lang w:val="en-US"/>
        </w:rPr>
        <w:t xml:space="preserve">-caused bacterial blight outbreaks in northern Italy that affected leaves, fruits, and young shoots; pathogenicity was confirmed, while copper-based therapies demonstrated decreased efficacy [27]. The first report of bacterial blight in Poland was made by Kałużna et al. (2014), who verified the pathogenicity and presence of </w:t>
      </w:r>
      <w:r w:rsidR="00DF0BC0" w:rsidRPr="007C06E1">
        <w:rPr>
          <w:i/>
          <w:iCs/>
          <w:sz w:val="28"/>
          <w:szCs w:val="28"/>
          <w:lang w:val="en-US"/>
        </w:rPr>
        <w:t>X. arboricola pv. juglandis</w:t>
      </w:r>
      <w:r w:rsidR="00DF0BC0" w:rsidRPr="007C06E1">
        <w:rPr>
          <w:sz w:val="28"/>
          <w:szCs w:val="28"/>
          <w:lang w:val="en-US"/>
        </w:rPr>
        <w:t xml:space="preserve"> [28]. Iličić et al. (2021) linked </w:t>
      </w:r>
      <w:r w:rsidR="00DF0BC0" w:rsidRPr="007C06E1">
        <w:rPr>
          <w:i/>
          <w:iCs/>
          <w:sz w:val="28"/>
          <w:szCs w:val="28"/>
          <w:lang w:val="en-US"/>
        </w:rPr>
        <w:t>X. arboricola</w:t>
      </w:r>
      <w:r w:rsidR="00DF0BC0" w:rsidRPr="007C06E1">
        <w:rPr>
          <w:sz w:val="28"/>
          <w:szCs w:val="28"/>
          <w:lang w:val="en-US"/>
        </w:rPr>
        <w:t xml:space="preserve"> </w:t>
      </w:r>
      <w:r w:rsidR="00DF0BC0" w:rsidRPr="007C06E1">
        <w:rPr>
          <w:i/>
          <w:iCs/>
          <w:sz w:val="28"/>
          <w:szCs w:val="28"/>
          <w:lang w:val="en-US"/>
        </w:rPr>
        <w:t>pv. juglandis</w:t>
      </w:r>
      <w:r w:rsidR="00DF0BC0" w:rsidRPr="007C06E1">
        <w:rPr>
          <w:sz w:val="28"/>
          <w:szCs w:val="28"/>
          <w:lang w:val="en-US"/>
        </w:rPr>
        <w:t xml:space="preserve"> to the symptoms of vertical oozing canker in Serbia, and pathogenicity was shown in lab settings [29]. Last but not least, Latinović et al. (2025) isolated and verified pathogenic strains from trees exhibiting symptoms, presenting the first proof of bacterial blight caused by </w:t>
      </w:r>
      <w:r w:rsidR="00DF0BC0" w:rsidRPr="007C06E1">
        <w:rPr>
          <w:i/>
          <w:iCs/>
          <w:sz w:val="28"/>
          <w:szCs w:val="28"/>
          <w:lang w:val="en-US"/>
        </w:rPr>
        <w:t>X. arboricola pv. juglandis</w:t>
      </w:r>
      <w:r w:rsidR="00DF0BC0" w:rsidRPr="007C06E1">
        <w:rPr>
          <w:sz w:val="28"/>
          <w:szCs w:val="28"/>
          <w:lang w:val="en-US"/>
        </w:rPr>
        <w:t xml:space="preserve"> in Montenegro [30]. The bacteria forms spherical, yellow, convex, glossy colonies with smooth edges on nutrient agar (NA). It is oxidase-negative, catalase-positive, and a strict aerobe. The pathogen's capacity to remain in soil and plant tissues can be explained by its low fermentative activity and great tolerance to unfavourable environmental circumstances. The climate of southern China is characterized by high humidity and temperatures between 22 and 28 °C, which are ideal for multiplication. Micro-injuries on leaves, which can result from insect activity or mechanical injury, are the source of infection. Water-soaked lesions that form between veins or along leaf margins are the first signs of the illness [31]. These patches eventually become light brown, clump together, and create large necrotic patches along the margins or across the lamina [30</w:t>
      </w:r>
      <w:r w:rsidR="00540D6D" w:rsidRPr="007C06E1">
        <w:rPr>
          <w:sz w:val="28"/>
          <w:szCs w:val="28"/>
          <w:lang w:val="en-US"/>
        </w:rPr>
        <w:t>, p. 45-56</w:t>
      </w:r>
      <w:r w:rsidR="00DF0BC0" w:rsidRPr="007C06E1">
        <w:rPr>
          <w:sz w:val="28"/>
          <w:szCs w:val="28"/>
          <w:lang w:val="en-US"/>
        </w:rPr>
        <w:t>]. Wilting and leaf d</w:t>
      </w:r>
      <w:r w:rsidR="009C3EF9" w:rsidRPr="007C06E1">
        <w:rPr>
          <w:sz w:val="28"/>
          <w:szCs w:val="28"/>
          <w:lang w:val="en-US"/>
        </w:rPr>
        <w:t>eath are noted in later stages.</w:t>
      </w:r>
    </w:p>
    <w:p w14:paraId="7F9E438C" w14:textId="1CA2596C" w:rsidR="00DF0BC0" w:rsidRPr="007C06E1" w:rsidRDefault="00DF0BC0" w:rsidP="00BE509B">
      <w:pPr>
        <w:ind w:firstLine="709"/>
        <w:contextualSpacing/>
        <w:jc w:val="both"/>
        <w:rPr>
          <w:sz w:val="28"/>
          <w:szCs w:val="28"/>
          <w:lang w:val="en-US"/>
        </w:rPr>
      </w:pPr>
      <w:r w:rsidRPr="007C06E1">
        <w:rPr>
          <w:sz w:val="28"/>
          <w:szCs w:val="28"/>
          <w:lang w:val="en-US"/>
        </w:rPr>
        <w:t xml:space="preserve">Long believed to be primarily an opportunistic human pathogen, </w:t>
      </w:r>
      <w:r w:rsidRPr="007C06E1">
        <w:rPr>
          <w:i/>
          <w:iCs/>
          <w:sz w:val="28"/>
          <w:szCs w:val="28"/>
          <w:lang w:val="en-US"/>
        </w:rPr>
        <w:t>Pseudomonas oryzihabitans</w:t>
      </w:r>
      <w:r w:rsidRPr="007C06E1">
        <w:rPr>
          <w:sz w:val="28"/>
          <w:szCs w:val="28"/>
          <w:lang w:val="en-US"/>
        </w:rPr>
        <w:t xml:space="preserve"> causes rare infections in individuals with compromised immune systems [32]. However, since the late 2010s, there has been evidence of its phytopathogenic effect on a number of crops, including melon, rice, and Sichuan pepper [33, 34]. In 2022, a widespread outbreak of walnut (</w:t>
      </w:r>
      <w:r w:rsidRPr="007C06E1">
        <w:rPr>
          <w:i/>
          <w:iCs/>
          <w:sz w:val="28"/>
          <w:szCs w:val="28"/>
          <w:lang w:val="en-US"/>
        </w:rPr>
        <w:t>J. regia</w:t>
      </w:r>
      <w:r w:rsidRPr="007C06E1">
        <w:rPr>
          <w:sz w:val="28"/>
          <w:szCs w:val="28"/>
          <w:lang w:val="en-US"/>
        </w:rPr>
        <w:t xml:space="preserve">) leaf spot caused by </w:t>
      </w:r>
      <w:r w:rsidRPr="007C06E1">
        <w:rPr>
          <w:i/>
          <w:iCs/>
          <w:sz w:val="28"/>
          <w:szCs w:val="28"/>
          <w:lang w:val="en-US"/>
        </w:rPr>
        <w:t>P. oryzihabitans</w:t>
      </w:r>
      <w:r w:rsidRPr="007C06E1">
        <w:rPr>
          <w:sz w:val="28"/>
          <w:szCs w:val="28"/>
          <w:lang w:val="en-US"/>
        </w:rPr>
        <w:t xml:space="preserve"> was reported for the first time in China. The disease was discovered on the cultivar "Xiangling," in Shandong Province nurseries. The mean incidence was 48.6%, with a range of 34.6% to 65.3%. This was the first confirmed case of this virus infecting walnuts worldwide. </w:t>
      </w:r>
      <w:r w:rsidRPr="007C06E1">
        <w:rPr>
          <w:i/>
          <w:iCs/>
          <w:sz w:val="28"/>
          <w:szCs w:val="28"/>
          <w:lang w:val="en-US"/>
        </w:rPr>
        <w:t>P</w:t>
      </w:r>
      <w:r w:rsidR="006B20FD" w:rsidRPr="007C06E1">
        <w:rPr>
          <w:i/>
          <w:iCs/>
          <w:sz w:val="28"/>
          <w:szCs w:val="28"/>
          <w:lang w:val="en-US"/>
        </w:rPr>
        <w:t>.</w:t>
      </w:r>
      <w:r w:rsidRPr="007C06E1">
        <w:rPr>
          <w:i/>
          <w:iCs/>
          <w:sz w:val="28"/>
          <w:szCs w:val="28"/>
          <w:lang w:val="en-US"/>
        </w:rPr>
        <w:t xml:space="preserve"> oryzihabitans</w:t>
      </w:r>
      <w:r w:rsidRPr="007C06E1">
        <w:rPr>
          <w:sz w:val="28"/>
          <w:szCs w:val="28"/>
          <w:lang w:val="en-US"/>
        </w:rPr>
        <w:t xml:space="preserve"> was long thought to be largely an opportunistic human pathogen that causes uncommon infections in people with weakened immune </w:t>
      </w:r>
      <w:r w:rsidRPr="007C06E1">
        <w:rPr>
          <w:sz w:val="28"/>
          <w:szCs w:val="28"/>
          <w:lang w:val="en-US"/>
        </w:rPr>
        <w:lastRenderedPageBreak/>
        <w:t xml:space="preserve">systems. However, evidence of its phytopathogenic action on a variety of crops, such as rice, Sichuan pepper, and melon, has surfaced since the late 2010s. For the first time, a widespread outbreak of </w:t>
      </w:r>
      <w:r w:rsidRPr="007C06E1">
        <w:rPr>
          <w:i/>
          <w:iCs/>
          <w:sz w:val="28"/>
          <w:szCs w:val="28"/>
          <w:lang w:val="en-US"/>
        </w:rPr>
        <w:t>P. oryzihabitans</w:t>
      </w:r>
      <w:r w:rsidRPr="007C06E1">
        <w:rPr>
          <w:sz w:val="28"/>
          <w:szCs w:val="28"/>
          <w:lang w:val="en-US"/>
        </w:rPr>
        <w:t xml:space="preserve">-caused walnut (J. regia) leaf spot was documented in China in 2022. On the cultivar "Xiangling," the disease was found in nurseries in Shandong Province. Incidence levels ranged from 34.6% to 65.3% (mean 48.6%) [35]. This was the first instance of walnut infection by this pathogen that had been verified globally. A similar strain was previously discovered from walnut fruits in 2019, which may indicate that it is part of the microbial complexes that cause bacterial illnesses in walnuts [36]. Isolation on nutrient agar (NA), morphological analysis of Gram-negative rods (about 0.35–0.52 × 0.90–1.24 </w:t>
      </w:r>
      <w:r w:rsidRPr="007C06E1">
        <w:rPr>
          <w:sz w:val="28"/>
          <w:szCs w:val="28"/>
        </w:rPr>
        <w:t>μ</w:t>
      </w:r>
      <w:r w:rsidRPr="007C06E1">
        <w:rPr>
          <w:sz w:val="28"/>
          <w:szCs w:val="28"/>
          <w:lang w:val="en-US"/>
        </w:rPr>
        <w:t xml:space="preserve">m), and sequencing of the 16S rRNA, rpoD, and gyrB genes were the traditional and molecular methods used for species confirmation. With a homology of 98–99% with reference strains, </w:t>
      </w:r>
      <w:r w:rsidRPr="007C06E1">
        <w:rPr>
          <w:i/>
          <w:iCs/>
          <w:sz w:val="28"/>
          <w:szCs w:val="28"/>
          <w:lang w:val="en-US"/>
        </w:rPr>
        <w:t>P. oryzihabitans</w:t>
      </w:r>
      <w:r w:rsidRPr="007C06E1">
        <w:rPr>
          <w:sz w:val="28"/>
          <w:szCs w:val="28"/>
          <w:lang w:val="en-US"/>
        </w:rPr>
        <w:t xml:space="preserve"> could be identified with certainty. The bacteria forms spherical, golden, convex, glossy colonies with smooth edges on NA media. One crucial distinguishing feature of </w:t>
      </w:r>
      <w:r w:rsidRPr="007C06E1">
        <w:rPr>
          <w:i/>
          <w:iCs/>
          <w:sz w:val="28"/>
          <w:szCs w:val="28"/>
          <w:lang w:val="en-US"/>
        </w:rPr>
        <w:t>P. oryzihabitans</w:t>
      </w:r>
      <w:r w:rsidRPr="007C06E1">
        <w:rPr>
          <w:sz w:val="28"/>
          <w:szCs w:val="28"/>
          <w:lang w:val="en-US"/>
        </w:rPr>
        <w:t xml:space="preserve"> is that it does not produce fluorescent pigment, in contrast to fluorescent pseudomonads. The bacterium is oxidase-negative, catalase-positive, and a stringent aerobe. Its capacity to remain in soil and plant tissues can be explained by its modest fermentative activity and significant tolerance to adverse environments. The climate of southern China is characterized by temperatures between 22 and 28 °C and humidity levels above 45%, which is when multiplication is most active. Micro-injuries on leaves that result from insect activity or mechanical injury are how infections spread. Water-soaked sores at the edges or in between veins are the first signs of the disease. Along the borders or across the lamina, these progressively turn light brown, combine, and develop large necrotic regions. Later on, leaf death and wilting are noted. In terms of both planted area and production volume, China leads the world in walnut farming. The production of walnuts is thus seriously threatened by the introduction of a novel bacterial disease brought on by </w:t>
      </w:r>
      <w:r w:rsidRPr="007C06E1">
        <w:rPr>
          <w:i/>
          <w:iCs/>
          <w:sz w:val="28"/>
          <w:szCs w:val="28"/>
          <w:lang w:val="en-US"/>
        </w:rPr>
        <w:t>P. oryzihabitans</w:t>
      </w:r>
      <w:r w:rsidRPr="007C06E1">
        <w:rPr>
          <w:sz w:val="28"/>
          <w:szCs w:val="28"/>
          <w:lang w:val="en-US"/>
        </w:rPr>
        <w:t>, which weakens trees and reduces yield and product quality.</w:t>
      </w:r>
    </w:p>
    <w:p w14:paraId="5E7F6C4B" w14:textId="2AB92236" w:rsidR="00DF0BC0" w:rsidRPr="007C06E1" w:rsidRDefault="00DF0BC0" w:rsidP="00BE509B">
      <w:pPr>
        <w:ind w:firstLine="709"/>
        <w:contextualSpacing/>
        <w:jc w:val="both"/>
        <w:rPr>
          <w:sz w:val="28"/>
          <w:szCs w:val="28"/>
          <w:lang w:val="en-US"/>
        </w:rPr>
      </w:pPr>
      <w:r w:rsidRPr="007C06E1">
        <w:rPr>
          <w:sz w:val="28"/>
          <w:szCs w:val="28"/>
          <w:lang w:val="en-US"/>
        </w:rPr>
        <w:t xml:space="preserve">Woody and herbaceous plants are both susceptible to infection by the soilborne pathogen </w:t>
      </w:r>
      <w:r w:rsidRPr="007C06E1">
        <w:rPr>
          <w:i/>
          <w:iCs/>
          <w:sz w:val="28"/>
          <w:szCs w:val="28"/>
          <w:lang w:val="en-US"/>
        </w:rPr>
        <w:t>Agrobacterium tumefaciens</w:t>
      </w:r>
      <w:r w:rsidRPr="007C06E1">
        <w:rPr>
          <w:sz w:val="28"/>
          <w:szCs w:val="28"/>
          <w:lang w:val="en-US"/>
        </w:rPr>
        <w:t xml:space="preserve"> [37,</w:t>
      </w:r>
      <w:r w:rsidR="009C3EF9" w:rsidRPr="007C06E1">
        <w:rPr>
          <w:sz w:val="28"/>
          <w:szCs w:val="28"/>
          <w:lang w:val="kk-KZ"/>
        </w:rPr>
        <w:t xml:space="preserve"> </w:t>
      </w:r>
      <w:r w:rsidRPr="007C06E1">
        <w:rPr>
          <w:sz w:val="28"/>
          <w:szCs w:val="28"/>
          <w:lang w:val="en-US"/>
        </w:rPr>
        <w:t>38]. The disease is typified by the development of tumours (galls) on the lower trunk, crown, and roots that interfere with the movement of nutrients and water. The walnut rootstock "Paradox" (</w:t>
      </w:r>
      <w:r w:rsidRPr="007C06E1">
        <w:rPr>
          <w:i/>
          <w:iCs/>
          <w:sz w:val="28"/>
          <w:szCs w:val="28"/>
          <w:lang w:val="en-US"/>
        </w:rPr>
        <w:t>Juglans hindsii × J. regia</w:t>
      </w:r>
      <w:r w:rsidRPr="007C06E1">
        <w:rPr>
          <w:sz w:val="28"/>
          <w:szCs w:val="28"/>
          <w:lang w:val="en-US"/>
        </w:rPr>
        <w:t xml:space="preserve">), which is utilized on over 75% of orchard area, was found to be particularly susceptible in the early investigations carried out in California. The incidence of crown gall might surpass 90% in contaminated soils. High sequence similarity in 16S rRNA and the presence of the virD2 gene verified the pathogenicity of virulent strains of </w:t>
      </w:r>
      <w:r w:rsidRPr="007C06E1">
        <w:rPr>
          <w:i/>
          <w:iCs/>
          <w:sz w:val="28"/>
          <w:szCs w:val="28"/>
          <w:lang w:val="en-US"/>
        </w:rPr>
        <w:t>A. tumefaciens</w:t>
      </w:r>
      <w:r w:rsidRPr="007C06E1">
        <w:rPr>
          <w:sz w:val="28"/>
          <w:szCs w:val="28"/>
          <w:lang w:val="en-US"/>
        </w:rPr>
        <w:t xml:space="preserve"> that were also isolated in Iran. On PDA+CaCO₃, TSA, and NA medium, strains—gram-negative motile rods—form white, convex colonies. 16S rRNA analysis is used to identify species, and the presence of the virD2 gene and Ti plasmid is a crucial indicator of pathogenicity. Peritrichous flagella give cells their motility, and they measure between 0.4 and 0.7 x 0.8 and 1.2 </w:t>
      </w:r>
      <w:r w:rsidRPr="007C06E1">
        <w:rPr>
          <w:sz w:val="28"/>
          <w:szCs w:val="28"/>
        </w:rPr>
        <w:t>μ</w:t>
      </w:r>
      <w:r w:rsidRPr="007C06E1">
        <w:rPr>
          <w:sz w:val="28"/>
          <w:szCs w:val="28"/>
          <w:lang w:val="en-US"/>
        </w:rPr>
        <w:t xml:space="preserve">m. Colonies are non-pigmented, spherical, convex, and white to cream in colour. The bacterium is oxidase-negative, catalase-positive, and a stringent aerobe. It breaks down sugars, produces opiates, and uses a variety of carbon compounds. The tumor-inducing plasmid (Ti plasmid), which </w:t>
      </w:r>
      <w:r w:rsidRPr="007C06E1">
        <w:rPr>
          <w:sz w:val="28"/>
          <w:szCs w:val="28"/>
          <w:lang w:val="en-US"/>
        </w:rPr>
        <w:lastRenderedPageBreak/>
        <w:t>has a T-DNA region, is the pathogen's distinguishing characteristic. Through a specific transfer pathway, T-DNA enters the host genome after infection. This leads to the production of opines and chemicals that resemble phytohormones, which give the bacterium a source of nutrients and encourage unchecked cell division. The virD2, virG, and virE genes—which control host recognition and T-DNA transfer—are involved in the process. Mechanical damage to the crown and roots might result in infection. The resultant galls hinder the movement of nutrients and water, inhibit plant development, and may eventually lead to tree death. The bacterium's asymptomatic systemic persistence in plant tissues until damage creates entrance sites poses an additional risk. Crown gall is one of the most damaging walnut diseases in California, especially on "Paradox" rootstock, where infection rates in nurseries can approach 94% [3</w:t>
      </w:r>
      <w:r w:rsidR="006C6201" w:rsidRPr="007C06E1">
        <w:rPr>
          <w:sz w:val="28"/>
          <w:szCs w:val="28"/>
          <w:lang w:val="en-US"/>
        </w:rPr>
        <w:t>9</w:t>
      </w:r>
      <w:r w:rsidRPr="007C06E1">
        <w:rPr>
          <w:sz w:val="28"/>
          <w:szCs w:val="28"/>
          <w:lang w:val="en-US"/>
        </w:rPr>
        <w:t xml:space="preserve">]. Tree deterioration, lower yields, and early decline can result from the pathogen's over ten-year soil persistence. There aren't enough efficient eradication techniques. Strict phytosanitary control of planting materials and the use of seed taken directly from trees rather than from soil are the mainstays of current management. Other strategies include biological control using </w:t>
      </w:r>
      <w:r w:rsidRPr="007C06E1">
        <w:rPr>
          <w:i/>
          <w:iCs/>
          <w:sz w:val="28"/>
          <w:szCs w:val="28"/>
          <w:lang w:val="en-US"/>
        </w:rPr>
        <w:t>Agrobacterium</w:t>
      </w:r>
      <w:r w:rsidRPr="007C06E1">
        <w:rPr>
          <w:sz w:val="28"/>
          <w:szCs w:val="28"/>
          <w:lang w:val="en-US"/>
        </w:rPr>
        <w:t xml:space="preserve"> radiobacter strain K84 and its derivatives, soil fumigation (Telone C35), which lessens but does not completely eradicate the pathogen, the removal of infected plants, disinfecting tools, and establishing orchards on soils free of pathogens. Additionally, nematodes, insects, or mechanical harm can injure the roots and stems, leading to infection. The T-DNA fragment from the Ti plasmid entering the plant genome is the main pathogenicity mechanism. Significant physiological alterations are brought about by this integration, including an overabundance of phytohormones (auxins and cytokinins) and the manufacture of low-molecular-weight opiates, which act as sources of carbon and nitrogen for bacteria and as intermediaries in the transmission of Ti plasmids between strains [40]. Tumor-like galls develop as a result, weakening the plants, resulting in chlorosis, and making them more vulnerable to secondary infections. Eight isolates of </w:t>
      </w:r>
      <w:r w:rsidRPr="007C06E1">
        <w:rPr>
          <w:i/>
          <w:iCs/>
          <w:sz w:val="28"/>
          <w:szCs w:val="28"/>
          <w:lang w:val="en-US"/>
        </w:rPr>
        <w:t>A. tumefaciens</w:t>
      </w:r>
      <w:r w:rsidRPr="007C06E1">
        <w:rPr>
          <w:sz w:val="28"/>
          <w:szCs w:val="28"/>
          <w:lang w:val="en-US"/>
        </w:rPr>
        <w:t xml:space="preserve"> were found in Samarkand Province nurseries. Colonies were spherical, convex, smooth, and translucent on MacConkey agar; the cells were motile, Gram-negative rods that were 0.7 × 2.3 </w:t>
      </w:r>
      <w:r w:rsidRPr="007C06E1">
        <w:rPr>
          <w:sz w:val="28"/>
          <w:szCs w:val="28"/>
        </w:rPr>
        <w:t>μ</w:t>
      </w:r>
      <w:r w:rsidRPr="007C06E1">
        <w:rPr>
          <w:sz w:val="28"/>
          <w:szCs w:val="28"/>
          <w:lang w:val="en-US"/>
        </w:rPr>
        <w:t xml:space="preserve">m. On potato and carrot discs, every isolation caused tumours. The capacity to oxidize lactose (with the generation of 3-ketolactose), mannitol, glucose, and sucrose was demonstrated by biochemical tests. Tests of antibiotic sensitivity revealed susceptibility to kanamycin but resistance to gentamicin and tetracycline. The existence of important virulence factors was confirmed by genomic analyses of strain 186, which was isolated from walnuts in California. The Ti plasmid and both circular and linear chromosomes make up its genome (5.72 Mb, GC content 59.4%). The plasmid contains the vir regulon and oncogenes (iaaM, iaaH, ipt, 6b, 5) that cause tumour formation, whereas the chromosomes include the virulence genes (chvI-chvG, chvA, chvB, and chvE). Additionally, putative prophecies were found. These results guide the creation of control measures and offer important insights into the biology of </w:t>
      </w:r>
      <w:r w:rsidRPr="007C06E1">
        <w:rPr>
          <w:i/>
          <w:iCs/>
          <w:sz w:val="28"/>
          <w:szCs w:val="28"/>
          <w:lang w:val="en-US"/>
        </w:rPr>
        <w:t>Agrobacterium</w:t>
      </w:r>
      <w:r w:rsidRPr="007C06E1">
        <w:rPr>
          <w:sz w:val="28"/>
          <w:szCs w:val="28"/>
          <w:lang w:val="en-US"/>
        </w:rPr>
        <w:t xml:space="preserve"> strains that infect </w:t>
      </w:r>
      <w:r w:rsidRPr="007C06E1">
        <w:rPr>
          <w:i/>
          <w:iCs/>
          <w:sz w:val="28"/>
          <w:szCs w:val="28"/>
          <w:lang w:val="en-US"/>
        </w:rPr>
        <w:t>Juglans spp.</w:t>
      </w:r>
      <w:r w:rsidRPr="007C06E1">
        <w:rPr>
          <w:sz w:val="28"/>
          <w:szCs w:val="28"/>
          <w:lang w:val="en-US"/>
        </w:rPr>
        <w:t xml:space="preserve"> [41]. Thus, one of the main phytopathogens endangering the growth of walnuts is </w:t>
      </w:r>
      <w:r w:rsidRPr="007C06E1">
        <w:rPr>
          <w:i/>
          <w:iCs/>
          <w:sz w:val="28"/>
          <w:szCs w:val="28"/>
          <w:lang w:val="en-US"/>
        </w:rPr>
        <w:t>A. tumefaciens</w:t>
      </w:r>
      <w:r w:rsidRPr="007C06E1">
        <w:rPr>
          <w:sz w:val="28"/>
          <w:szCs w:val="28"/>
          <w:lang w:val="en-US"/>
        </w:rPr>
        <w:t xml:space="preserve">. The use of pathogen-free planting material, phytosanitary grafting, soil treatment, and biocontrol techniques are the main methods of prevention because chemical control </w:t>
      </w:r>
      <w:r w:rsidRPr="007C06E1">
        <w:rPr>
          <w:sz w:val="28"/>
          <w:szCs w:val="28"/>
          <w:lang w:val="en-US"/>
        </w:rPr>
        <w:lastRenderedPageBreak/>
        <w:t>treatments are generally unsuccessful. Furthermore, the production of certified pathogen-free seedlings appears to be a promising use of molecular diagnostic technique</w:t>
      </w:r>
      <w:r w:rsidR="00540FC9" w:rsidRPr="007C06E1">
        <w:rPr>
          <w:sz w:val="28"/>
          <w:szCs w:val="28"/>
          <w:lang w:val="en-US"/>
        </w:rPr>
        <w:t>s (e.g., Ti plasmid–based PCR).</w:t>
      </w:r>
    </w:p>
    <w:p w14:paraId="6395BD71" w14:textId="1B31C993" w:rsidR="00DF0BC0" w:rsidRPr="007C06E1" w:rsidRDefault="00DF0BC0" w:rsidP="00BE509B">
      <w:pPr>
        <w:adjustRightInd w:val="0"/>
        <w:ind w:firstLine="709"/>
        <w:contextualSpacing/>
        <w:jc w:val="both"/>
        <w:rPr>
          <w:sz w:val="28"/>
          <w:szCs w:val="28"/>
          <w:lang w:val="en-US"/>
        </w:rPr>
      </w:pPr>
      <w:r w:rsidRPr="007C06E1">
        <w:rPr>
          <w:sz w:val="28"/>
          <w:szCs w:val="28"/>
          <w:lang w:val="en-US"/>
        </w:rPr>
        <w:t xml:space="preserve">More than 4,000 plant species are infected by the polyphagous fungus </w:t>
      </w:r>
      <w:r w:rsidRPr="007C06E1">
        <w:rPr>
          <w:i/>
          <w:iCs/>
          <w:sz w:val="28"/>
          <w:szCs w:val="28"/>
          <w:lang w:val="en-US"/>
        </w:rPr>
        <w:t>A. alternata</w:t>
      </w:r>
      <w:r w:rsidRPr="007C06E1">
        <w:rPr>
          <w:sz w:val="28"/>
          <w:szCs w:val="28"/>
          <w:lang w:val="en-US"/>
        </w:rPr>
        <w:t>, which is widely dispersed [42]. This pathogen has been found to cause walnut leaf spot disease in Serbia, Italy, China, and India [4</w:t>
      </w:r>
      <w:r w:rsidR="006C6201" w:rsidRPr="007C06E1">
        <w:rPr>
          <w:sz w:val="28"/>
          <w:szCs w:val="28"/>
          <w:lang w:val="en-US"/>
        </w:rPr>
        <w:t>3</w:t>
      </w:r>
      <w:r w:rsidR="009C3EF9" w:rsidRPr="007C06E1">
        <w:rPr>
          <w:sz w:val="28"/>
          <w:szCs w:val="28"/>
          <w:lang w:val="kk-KZ"/>
        </w:rPr>
        <w:t>-</w:t>
      </w:r>
      <w:r w:rsidRPr="007C06E1">
        <w:rPr>
          <w:sz w:val="28"/>
          <w:szCs w:val="28"/>
          <w:lang w:val="en-US"/>
        </w:rPr>
        <w:t>4</w:t>
      </w:r>
      <w:r w:rsidR="006C6201" w:rsidRPr="007C06E1">
        <w:rPr>
          <w:sz w:val="28"/>
          <w:szCs w:val="28"/>
          <w:lang w:val="en-US"/>
        </w:rPr>
        <w:t>4</w:t>
      </w:r>
      <w:r w:rsidRPr="007C06E1">
        <w:rPr>
          <w:sz w:val="28"/>
          <w:szCs w:val="28"/>
          <w:lang w:val="en-US"/>
        </w:rPr>
        <w:t xml:space="preserve">]. Necrotic patches with concentric zonation were the disease's initial European manifestation, as reported by Belisario et al. (1999) in Italy [45]. In 2019, DI surpassed 25% of planting leaves in Xinjiang Province, China. The prevalence was as high as 85.3% in India (Jammu and Kashmir, 2021–2022). The fungus, which was isolated from the leaves, branches, and fruits of the "Chandler" cultivar in Serbia, was shown to be harmful both with and without tissue injury. These results highlight the pathogen's great degree of adaptability and wide geographic range. Small brown spots that eventually grow into necrotic lesions with distinctive dark concentric rings are the first signs to show up on leaves. Severe infection causes significant yield losses, premature leaf drop, and shoot dieback. In Serbia, it was shown that leaves, branches, and fruits were all harmful. Colonies on PDA, CMA, and CLA media are white at first, then develop a darker core zone and an olive-green or gray-brown texture with a velvety texture. Conidia have morphologies that range from ellipsoid and obclavate to obpyriform, and they can be carried alone or in chains. Conidial dimensions that have been reported include: Italy: primary conidia 28–60 × 8–15 </w:t>
      </w:r>
      <w:r w:rsidRPr="007C06E1">
        <w:rPr>
          <w:sz w:val="28"/>
          <w:szCs w:val="28"/>
        </w:rPr>
        <w:t>μ</w:t>
      </w:r>
      <w:r w:rsidRPr="007C06E1">
        <w:rPr>
          <w:sz w:val="28"/>
          <w:szCs w:val="28"/>
          <w:lang w:val="en-US"/>
        </w:rPr>
        <w:t xml:space="preserve">m, secondary conidia 10–30 × 7–13 </w:t>
      </w:r>
      <w:r w:rsidRPr="007C06E1">
        <w:rPr>
          <w:sz w:val="28"/>
          <w:szCs w:val="28"/>
        </w:rPr>
        <w:t>μ</w:t>
      </w:r>
      <w:r w:rsidRPr="007C06E1">
        <w:rPr>
          <w:sz w:val="28"/>
          <w:szCs w:val="28"/>
          <w:lang w:val="en-US"/>
        </w:rPr>
        <w:t xml:space="preserve">m; Serbia: 15.6–53.2 × 7.8–18.5 </w:t>
      </w:r>
      <w:r w:rsidRPr="007C06E1">
        <w:rPr>
          <w:sz w:val="28"/>
          <w:szCs w:val="28"/>
        </w:rPr>
        <w:t>μ</w:t>
      </w:r>
      <w:r w:rsidRPr="007C06E1">
        <w:rPr>
          <w:sz w:val="28"/>
          <w:szCs w:val="28"/>
          <w:lang w:val="en-US"/>
        </w:rPr>
        <w:t xml:space="preserve">m (mean 36.0 × 14.2 </w:t>
      </w:r>
      <w:r w:rsidRPr="007C06E1">
        <w:rPr>
          <w:sz w:val="28"/>
          <w:szCs w:val="28"/>
        </w:rPr>
        <w:t>μ</w:t>
      </w:r>
      <w:r w:rsidRPr="007C06E1">
        <w:rPr>
          <w:sz w:val="28"/>
          <w:szCs w:val="28"/>
          <w:lang w:val="en-US"/>
        </w:rPr>
        <w:t xml:space="preserve">m); India: 11–38 × 6–15 </w:t>
      </w:r>
      <w:r w:rsidRPr="007C06E1">
        <w:rPr>
          <w:sz w:val="28"/>
          <w:szCs w:val="28"/>
        </w:rPr>
        <w:t>μ</w:t>
      </w:r>
      <w:r w:rsidRPr="007C06E1">
        <w:rPr>
          <w:sz w:val="28"/>
          <w:szCs w:val="28"/>
          <w:lang w:val="en-US"/>
        </w:rPr>
        <w:t xml:space="preserve">m (mean 23.7 × 9.2 </w:t>
      </w:r>
      <w:r w:rsidRPr="007C06E1">
        <w:rPr>
          <w:sz w:val="28"/>
          <w:szCs w:val="28"/>
        </w:rPr>
        <w:t>μ</w:t>
      </w:r>
      <w:r w:rsidRPr="007C06E1">
        <w:rPr>
          <w:sz w:val="28"/>
          <w:szCs w:val="28"/>
          <w:lang w:val="en-US"/>
        </w:rPr>
        <w:t xml:space="preserve">m); China: 20.6–35.8 × 6.8–11.2 </w:t>
      </w:r>
      <w:r w:rsidRPr="007C06E1">
        <w:rPr>
          <w:sz w:val="28"/>
          <w:szCs w:val="28"/>
        </w:rPr>
        <w:t>μ</w:t>
      </w:r>
      <w:r w:rsidRPr="007C06E1">
        <w:rPr>
          <w:sz w:val="28"/>
          <w:szCs w:val="28"/>
          <w:lang w:val="en-US"/>
        </w:rPr>
        <w:t xml:space="preserve">m (mean 25.5 × 8.7 </w:t>
      </w:r>
      <w:r w:rsidRPr="007C06E1">
        <w:rPr>
          <w:sz w:val="28"/>
          <w:szCs w:val="28"/>
        </w:rPr>
        <w:t>μ</w:t>
      </w:r>
      <w:r w:rsidRPr="007C06E1">
        <w:rPr>
          <w:sz w:val="28"/>
          <w:szCs w:val="28"/>
          <w:lang w:val="en-US"/>
        </w:rPr>
        <w:t xml:space="preserve">m). Conidiophores can be simple or branching, light brown, and septate. At 24 to 28 °C, growth is at its best, and PDA and CMA show the most vigorous development. A wide variety of secondary metabolites, including mycotoxins that increase pathogenicity, are produced by the fungus. Through stomata or tiny wounds to the epidermis, infection takes place. Fruit quality is compromised, plant development is suppressed, and photosynthetic activity is decreased. Significant yield losses result from the high reported incidence rates, which can reach up to 85% in India and 25% in China. Its synergistic relationship with other diseases, including </w:t>
      </w:r>
      <w:r w:rsidRPr="007C06E1">
        <w:rPr>
          <w:i/>
          <w:iCs/>
          <w:sz w:val="28"/>
          <w:szCs w:val="28"/>
          <w:lang w:val="en-US"/>
        </w:rPr>
        <w:t>Fusarium spp</w:t>
      </w:r>
      <w:r w:rsidRPr="007C06E1">
        <w:rPr>
          <w:sz w:val="28"/>
          <w:szCs w:val="28"/>
          <w:lang w:val="en-US"/>
        </w:rPr>
        <w:t xml:space="preserve">. and </w:t>
      </w:r>
      <w:r w:rsidRPr="007C06E1">
        <w:rPr>
          <w:i/>
          <w:iCs/>
          <w:sz w:val="28"/>
          <w:szCs w:val="28"/>
          <w:lang w:val="en-US"/>
        </w:rPr>
        <w:t>X. arboricola pv. juglandis</w:t>
      </w:r>
      <w:r w:rsidRPr="007C06E1">
        <w:rPr>
          <w:sz w:val="28"/>
          <w:szCs w:val="28"/>
          <w:lang w:val="en-US"/>
        </w:rPr>
        <w:t>, is especially worrisome. Molecular markers are commonly used for diagnosis: in China, ITS, endoPG, and H3; in India, ITS, endoPG, and Alt a 1. High homology (99.8–100%) with reference strains of A. alternata was found through sequenc</w:t>
      </w:r>
      <w:r w:rsidR="008961C2" w:rsidRPr="007C06E1">
        <w:rPr>
          <w:sz w:val="28"/>
          <w:szCs w:val="28"/>
          <w:lang w:val="en-US"/>
        </w:rPr>
        <w:t>ing.</w:t>
      </w:r>
    </w:p>
    <w:p w14:paraId="005BC704" w14:textId="0A6C96C4" w:rsidR="00DF0BC0" w:rsidRPr="007C06E1" w:rsidRDefault="00DF0BC0" w:rsidP="00BE509B">
      <w:pPr>
        <w:adjustRightInd w:val="0"/>
        <w:ind w:firstLine="709"/>
        <w:contextualSpacing/>
        <w:jc w:val="both"/>
        <w:rPr>
          <w:sz w:val="28"/>
          <w:szCs w:val="28"/>
          <w:lang w:val="en-US"/>
        </w:rPr>
      </w:pPr>
      <w:r w:rsidRPr="007C06E1">
        <w:rPr>
          <w:sz w:val="28"/>
          <w:szCs w:val="28"/>
          <w:lang w:val="en-US"/>
        </w:rPr>
        <w:t xml:space="preserve">A common phytopathogen that affects fruit crops, bulbous plants, palms, and grains is </w:t>
      </w:r>
      <w:r w:rsidRPr="007C06E1">
        <w:rPr>
          <w:i/>
          <w:iCs/>
          <w:sz w:val="28"/>
          <w:szCs w:val="28"/>
          <w:lang w:val="en-US"/>
        </w:rPr>
        <w:t>Fusarium proliferatum</w:t>
      </w:r>
      <w:r w:rsidRPr="007C06E1">
        <w:rPr>
          <w:sz w:val="28"/>
          <w:szCs w:val="28"/>
          <w:lang w:val="en-US"/>
        </w:rPr>
        <w:t>. In 2002, it was discovered to be a walnut (</w:t>
      </w:r>
      <w:r w:rsidRPr="007C06E1">
        <w:rPr>
          <w:i/>
          <w:iCs/>
          <w:sz w:val="28"/>
          <w:szCs w:val="28"/>
          <w:lang w:val="en-US"/>
        </w:rPr>
        <w:t>J. regia</w:t>
      </w:r>
      <w:r w:rsidRPr="007C06E1">
        <w:rPr>
          <w:sz w:val="28"/>
          <w:szCs w:val="28"/>
          <w:lang w:val="en-US"/>
        </w:rPr>
        <w:t xml:space="preserve">) pathogen in Italy, where it was linked to fruit BAN [46]. The disease was found to affect the cultivars "Lara," "Pedro," "Chandler," and "Sunland" in Italy, resulting in yield losses of up to 20%. Necrotic patches on the fruit's floral end and discoloration of the internal tissues were among the symptoms. The fungus was initially identified as the cause of walnut leaf spot in China in 2019 in Hebei Province, where DI in some orchards reached 35%. Colonies grow quickly on PDA medium, resulting in dense aerial mycelium that is first white or cream coloured before turning violet. Macroconidia have 3–5 septa, measure 21.6–47.4 × 2.5–4.6 </w:t>
      </w:r>
      <w:r w:rsidRPr="007C06E1">
        <w:rPr>
          <w:sz w:val="28"/>
          <w:szCs w:val="28"/>
        </w:rPr>
        <w:t>μ</w:t>
      </w:r>
      <w:r w:rsidRPr="007C06E1">
        <w:rPr>
          <w:sz w:val="28"/>
          <w:szCs w:val="28"/>
          <w:lang w:val="en-US"/>
        </w:rPr>
        <w:t xml:space="preserve">m (mean 31.9 × 3.5 </w:t>
      </w:r>
      <w:r w:rsidRPr="007C06E1">
        <w:rPr>
          <w:sz w:val="28"/>
          <w:szCs w:val="28"/>
        </w:rPr>
        <w:t>μ</w:t>
      </w:r>
      <w:r w:rsidRPr="007C06E1">
        <w:rPr>
          <w:sz w:val="28"/>
          <w:szCs w:val="28"/>
          <w:lang w:val="en-US"/>
        </w:rPr>
        <w:t xml:space="preserve">m), </w:t>
      </w:r>
      <w:r w:rsidRPr="007C06E1">
        <w:rPr>
          <w:sz w:val="28"/>
          <w:szCs w:val="28"/>
          <w:lang w:val="en-US"/>
        </w:rPr>
        <w:lastRenderedPageBreak/>
        <w:t>and are either straight or slightly curved. On branched conidiophores, lengthy chains of oval microconidia form. The production of chlamydospores in older cultures ensures the survival of the virus. Chinese isolates have been added to GenBank (MZ891582, MZ891583). EF-1</w:t>
      </w:r>
      <w:r w:rsidRPr="007C06E1">
        <w:rPr>
          <w:sz w:val="28"/>
          <w:szCs w:val="28"/>
        </w:rPr>
        <w:t>α</w:t>
      </w:r>
      <w:r w:rsidRPr="007C06E1">
        <w:rPr>
          <w:sz w:val="28"/>
          <w:szCs w:val="28"/>
          <w:lang w:val="en-US"/>
        </w:rPr>
        <w:t xml:space="preserve"> and RPB2 gene sequencing confirms species identity with &gt;99% identity to reference strains. Brown patches emerge at the floral end of fruits (Italy) as a result of primary infection through the stigmatic tissues. The pathogen then causes tissue necrosis and kernel rot as it moves inward through the ovary and style. Brown lesions along the margins of leaves are the first signs of disease, and they eventually spread and cause the entire lamina to dry up. The fungus easily colonizes soil, host tissues, and plant leftovers and develops most actively at 24 to 28 °C. Its development of mycotoxins, especially fumonisins, which increase aggression, is a noteworthy characteristic. The fulfillment of Koch's postulates on both fruits and leaves has verified pathogenicity. Fruit infection by </w:t>
      </w:r>
      <w:r w:rsidRPr="007C06E1">
        <w:rPr>
          <w:i/>
          <w:iCs/>
          <w:sz w:val="28"/>
          <w:szCs w:val="28"/>
          <w:lang w:val="en-US"/>
        </w:rPr>
        <w:t>F. proliferatum</w:t>
      </w:r>
      <w:r w:rsidRPr="007C06E1">
        <w:rPr>
          <w:sz w:val="28"/>
          <w:szCs w:val="28"/>
          <w:lang w:val="en-US"/>
        </w:rPr>
        <w:t xml:space="preserve"> in Italy lowers fruit quality in Chandler and Sunland and can result in a 20% yield reduction in the cultivar "Lara." The disease's leaf shape lowers photosynthetic activity and yields by 10–30% in China [47]. The spread of </w:t>
      </w:r>
      <w:r w:rsidRPr="007C06E1">
        <w:rPr>
          <w:i/>
          <w:iCs/>
          <w:sz w:val="28"/>
          <w:szCs w:val="28"/>
          <w:lang w:val="en-US"/>
        </w:rPr>
        <w:t>F. proliferatum</w:t>
      </w:r>
      <w:r w:rsidRPr="007C06E1">
        <w:rPr>
          <w:sz w:val="28"/>
          <w:szCs w:val="28"/>
          <w:lang w:val="en-US"/>
        </w:rPr>
        <w:t xml:space="preserve"> is a major concern to walnut production since it can infect both fruits and foliage.</w:t>
      </w:r>
    </w:p>
    <w:p w14:paraId="045BE452" w14:textId="610FB384" w:rsidR="00DF0BC0" w:rsidRPr="007C06E1" w:rsidRDefault="00DF0BC0" w:rsidP="00BE509B">
      <w:pPr>
        <w:adjustRightInd w:val="0"/>
        <w:ind w:firstLine="709"/>
        <w:contextualSpacing/>
        <w:jc w:val="both"/>
        <w:rPr>
          <w:sz w:val="28"/>
          <w:szCs w:val="28"/>
          <w:lang w:val="en-US"/>
        </w:rPr>
      </w:pPr>
      <w:r w:rsidRPr="007C06E1">
        <w:rPr>
          <w:sz w:val="28"/>
          <w:szCs w:val="28"/>
          <w:lang w:val="en-US"/>
        </w:rPr>
        <w:t xml:space="preserve">A common phytopathogen, </w:t>
      </w:r>
      <w:r w:rsidRPr="007C06E1">
        <w:rPr>
          <w:i/>
          <w:iCs/>
          <w:sz w:val="28"/>
          <w:szCs w:val="28"/>
          <w:lang w:val="en-US"/>
        </w:rPr>
        <w:t>Fusarium graminearum</w:t>
      </w:r>
      <w:r w:rsidRPr="007C06E1">
        <w:rPr>
          <w:sz w:val="28"/>
          <w:szCs w:val="28"/>
          <w:lang w:val="en-US"/>
        </w:rPr>
        <w:t xml:space="preserve"> is well known for causing root rots and </w:t>
      </w:r>
      <w:r w:rsidRPr="007C06E1">
        <w:rPr>
          <w:i/>
          <w:iCs/>
          <w:sz w:val="28"/>
          <w:szCs w:val="28"/>
          <w:lang w:val="en-US"/>
        </w:rPr>
        <w:t>Fusarium</w:t>
      </w:r>
      <w:r w:rsidRPr="007C06E1">
        <w:rPr>
          <w:sz w:val="28"/>
          <w:szCs w:val="28"/>
          <w:lang w:val="en-US"/>
        </w:rPr>
        <w:t xml:space="preserve"> head blight in cereals. It has been recognized more recently as one of the main fungal factors causing BAN of walnut (</w:t>
      </w:r>
      <w:r w:rsidRPr="007C06E1">
        <w:rPr>
          <w:i/>
          <w:iCs/>
          <w:sz w:val="28"/>
          <w:szCs w:val="28"/>
          <w:lang w:val="en-US"/>
        </w:rPr>
        <w:t>J. regia</w:t>
      </w:r>
      <w:r w:rsidRPr="007C06E1">
        <w:rPr>
          <w:sz w:val="28"/>
          <w:szCs w:val="28"/>
          <w:lang w:val="en-US"/>
        </w:rPr>
        <w:t xml:space="preserve">) fruits in Italy. In 1998, BAN was initially discovered in southern France and Italy's Po Valley in heavily maintained orchards. The disease mostly impacted the cultivars "Lara," "Pedro," "Chandler," and "Sunland," with yield losses in extreme years as high as 40%. </w:t>
      </w:r>
      <w:r w:rsidRPr="007C06E1">
        <w:rPr>
          <w:i/>
          <w:iCs/>
          <w:sz w:val="28"/>
          <w:szCs w:val="28"/>
          <w:lang w:val="en-US"/>
        </w:rPr>
        <w:t>F. graminearum, F. semitectum,</w:t>
      </w:r>
      <w:r w:rsidRPr="007C06E1">
        <w:rPr>
          <w:sz w:val="28"/>
          <w:szCs w:val="28"/>
          <w:lang w:val="en-US"/>
        </w:rPr>
        <w:t xml:space="preserve"> and </w:t>
      </w:r>
      <w:r w:rsidRPr="007C06E1">
        <w:rPr>
          <w:i/>
          <w:iCs/>
          <w:sz w:val="28"/>
          <w:szCs w:val="28"/>
          <w:lang w:val="en-US"/>
        </w:rPr>
        <w:t>Alternaria spp</w:t>
      </w:r>
      <w:r w:rsidRPr="007C06E1">
        <w:rPr>
          <w:sz w:val="28"/>
          <w:szCs w:val="28"/>
          <w:lang w:val="en-US"/>
        </w:rPr>
        <w:t xml:space="preserve">. were the most commonly isolated from infected fruits; of these, </w:t>
      </w:r>
      <w:r w:rsidRPr="007C06E1">
        <w:rPr>
          <w:i/>
          <w:iCs/>
          <w:sz w:val="28"/>
          <w:szCs w:val="28"/>
          <w:lang w:val="en-US"/>
        </w:rPr>
        <w:t>F. graminearum</w:t>
      </w:r>
      <w:r w:rsidRPr="007C06E1">
        <w:rPr>
          <w:sz w:val="28"/>
          <w:szCs w:val="28"/>
          <w:lang w:val="en-US"/>
        </w:rPr>
        <w:t xml:space="preserve"> was the most aggressive, causing more severe fruit drop than </w:t>
      </w:r>
      <w:r w:rsidRPr="007C06E1">
        <w:rPr>
          <w:i/>
          <w:iCs/>
          <w:sz w:val="28"/>
          <w:szCs w:val="28"/>
          <w:lang w:val="en-US"/>
        </w:rPr>
        <w:t xml:space="preserve">Alternaria </w:t>
      </w:r>
      <w:r w:rsidRPr="007C06E1">
        <w:rPr>
          <w:sz w:val="28"/>
          <w:szCs w:val="28"/>
          <w:lang w:val="en-US"/>
        </w:rPr>
        <w:t xml:space="preserve">spp. Colonies on PDA grow quickly and produce a lot of aerial mycelium, which is first white to pinkish and then turns deep crimson or purple. Macroconidia are falcate, 25–45 × 3.5–5.5 </w:t>
      </w:r>
      <w:r w:rsidRPr="007C06E1">
        <w:rPr>
          <w:sz w:val="28"/>
          <w:szCs w:val="28"/>
        </w:rPr>
        <w:t>μ</w:t>
      </w:r>
      <w:r w:rsidRPr="007C06E1">
        <w:rPr>
          <w:sz w:val="28"/>
          <w:szCs w:val="28"/>
          <w:lang w:val="en-US"/>
        </w:rPr>
        <w:t xml:space="preserve">m, thin-walled, and have three to five septa. In older cultures, chlamydospores form, but microconidia are lacking. During flowering, infection spreads through the stigmatized floral tissues. The mycelium enters the ovary and interior fruit tissues through the style. A dark brown patch at the stigmatic end is the first sign, and it grows over time to eventually cover up to two-thirds of the fruit's surface. The kernel deteriorates and darkens as inside tissues necrotize. Often, infected fruits abscise too soon. 24 to 28 °C is the ideal temperature for development [48]. The ideal circumstances for the fungus to invade tissues include high temperatures and high humidity. Elevated temperatures during flowering (the most important factor), high relative humidity, inadequate canopy ventilation (dense plantings, row orientation with respect to wind), and orchard proximity to water bodies are some of the conditions that promote disease development. In contrast to late inoculation, which has a lesser incidence, fruit drop is most severe after early infection (May). BAN brought on by </w:t>
      </w:r>
      <w:r w:rsidRPr="007C06E1">
        <w:rPr>
          <w:i/>
          <w:iCs/>
          <w:sz w:val="28"/>
          <w:szCs w:val="28"/>
          <w:lang w:val="en-US"/>
        </w:rPr>
        <w:t>F. graminearum</w:t>
      </w:r>
      <w:r w:rsidRPr="007C06E1">
        <w:rPr>
          <w:sz w:val="28"/>
          <w:szCs w:val="28"/>
          <w:lang w:val="en-US"/>
        </w:rPr>
        <w:t xml:space="preserve"> and related infections can result in yield losses of up to 40% in intensive orchards in France and Italy. The disease darkens the shell and degrades the quality of the kernels, making the fruit less marketable. Koch's postulates were fulfilled, confirming pathogenicity: </w:t>
      </w:r>
      <w:r w:rsidRPr="007C06E1">
        <w:rPr>
          <w:sz w:val="28"/>
          <w:szCs w:val="28"/>
          <w:lang w:val="en-US"/>
        </w:rPr>
        <w:lastRenderedPageBreak/>
        <w:t>the pathogen was re-isolated from 60–67% of infected fruits, and artificial inoculations replicated field symptom</w:t>
      </w:r>
      <w:r w:rsidR="009C3EF9" w:rsidRPr="007C06E1">
        <w:rPr>
          <w:sz w:val="28"/>
          <w:szCs w:val="28"/>
          <w:lang w:val="en-US"/>
        </w:rPr>
        <w:t>s.</w:t>
      </w:r>
    </w:p>
    <w:p w14:paraId="2902F480" w14:textId="5DF53344" w:rsidR="00DF0BC0" w:rsidRPr="007C06E1" w:rsidRDefault="00DF0BC0" w:rsidP="00BE509B">
      <w:pPr>
        <w:adjustRightInd w:val="0"/>
        <w:ind w:firstLine="709"/>
        <w:contextualSpacing/>
        <w:jc w:val="both"/>
        <w:rPr>
          <w:sz w:val="28"/>
          <w:szCs w:val="28"/>
          <w:lang w:val="en-US"/>
        </w:rPr>
      </w:pPr>
      <w:r w:rsidRPr="007C06E1">
        <w:rPr>
          <w:sz w:val="28"/>
          <w:szCs w:val="28"/>
          <w:lang w:val="en-US"/>
        </w:rPr>
        <w:t xml:space="preserve">A species complex with broad ecological amplitude and potential for pathogenicity is </w:t>
      </w:r>
      <w:r w:rsidRPr="007C06E1">
        <w:rPr>
          <w:i/>
          <w:iCs/>
          <w:sz w:val="28"/>
          <w:szCs w:val="28"/>
          <w:lang w:val="en-US"/>
        </w:rPr>
        <w:t>Fusarium solani</w:t>
      </w:r>
      <w:r w:rsidRPr="007C06E1">
        <w:rPr>
          <w:sz w:val="28"/>
          <w:szCs w:val="28"/>
          <w:lang w:val="en-US"/>
        </w:rPr>
        <w:t>. As the cause of necroses, stem cankers, and root rots in both woody and herbaceous plants, it is widely recognized. It has been identified as a significant pathogen of walnut (</w:t>
      </w:r>
      <w:r w:rsidRPr="007C06E1">
        <w:rPr>
          <w:i/>
          <w:iCs/>
          <w:sz w:val="28"/>
          <w:szCs w:val="28"/>
          <w:lang w:val="en-US"/>
        </w:rPr>
        <w:t>J. regia</w:t>
      </w:r>
      <w:r w:rsidRPr="007C06E1">
        <w:rPr>
          <w:sz w:val="28"/>
          <w:szCs w:val="28"/>
          <w:lang w:val="en-US"/>
        </w:rPr>
        <w:t xml:space="preserve">) in China, South Africa, and Spain on multiple occasions in recent years. It caused stem cankers with incidence rates ranging from 15 to 40 percent, according to the initial study from China's Xinjiang Province [49]. Up to 30% of trees in Hubei were reported to die as a result of </w:t>
      </w:r>
      <w:r w:rsidRPr="007C06E1">
        <w:rPr>
          <w:i/>
          <w:iCs/>
          <w:sz w:val="28"/>
          <w:szCs w:val="28"/>
          <w:lang w:val="en-US"/>
        </w:rPr>
        <w:t>Fusarium</w:t>
      </w:r>
      <w:r w:rsidRPr="007C06E1">
        <w:rPr>
          <w:sz w:val="28"/>
          <w:szCs w:val="28"/>
          <w:lang w:val="en-US"/>
        </w:rPr>
        <w:t xml:space="preserve"> wilt that affected the root system [50]. It has been reported that </w:t>
      </w:r>
      <w:r w:rsidRPr="007C06E1">
        <w:rPr>
          <w:i/>
          <w:iCs/>
          <w:sz w:val="28"/>
          <w:szCs w:val="28"/>
          <w:lang w:val="en-US"/>
        </w:rPr>
        <w:t>Juglans sigillata</w:t>
      </w:r>
      <w:r w:rsidRPr="007C06E1">
        <w:rPr>
          <w:sz w:val="28"/>
          <w:szCs w:val="28"/>
          <w:lang w:val="en-US"/>
        </w:rPr>
        <w:t xml:space="preserve"> infections in Sichuan cause total tree death in as little as 24 days [51]. Thirty percent of plants in South Africa's Gauteng Province experienced shoot dieback and stem cankers due to F. solani [52]. Up to 33% of plants were infected by the virus in nurseries and young orchards of "Chandler" and "Howard" cultivars in Spain in 2017 [53]. On PDA, the back side is light brown, and the colonies are dense, cottony, white to beige, and frequently have pinkish-brown centres [</w:t>
      </w:r>
      <w:r w:rsidR="006C6201" w:rsidRPr="007C06E1">
        <w:rPr>
          <w:sz w:val="28"/>
          <w:szCs w:val="28"/>
          <w:lang w:val="en-US"/>
        </w:rPr>
        <w:t>54</w:t>
      </w:r>
      <w:r w:rsidR="006C6201" w:rsidRPr="007C06E1">
        <w:rPr>
          <w:sz w:val="28"/>
          <w:szCs w:val="28"/>
          <w:lang w:val="kk-KZ"/>
        </w:rPr>
        <w:t>]</w:t>
      </w:r>
      <w:r w:rsidRPr="007C06E1">
        <w:rPr>
          <w:sz w:val="28"/>
          <w:szCs w:val="28"/>
          <w:lang w:val="en-US"/>
        </w:rPr>
        <w:t>. Macroconidia are falcate, have one to six septa, and differ in size depending on the area: Sichuan (</w:t>
      </w:r>
      <w:r w:rsidRPr="007C06E1">
        <w:rPr>
          <w:i/>
          <w:iCs/>
          <w:sz w:val="28"/>
          <w:szCs w:val="28"/>
          <w:lang w:val="en-US"/>
        </w:rPr>
        <w:t>J. sigillata</w:t>
      </w:r>
      <w:r w:rsidRPr="007C06E1">
        <w:rPr>
          <w:sz w:val="28"/>
          <w:szCs w:val="28"/>
          <w:lang w:val="en-US"/>
        </w:rPr>
        <w:t xml:space="preserve">) — mean 47.4 × 5.3 </w:t>
      </w:r>
      <w:r w:rsidRPr="007C06E1">
        <w:rPr>
          <w:sz w:val="28"/>
          <w:szCs w:val="28"/>
        </w:rPr>
        <w:t>μ</w:t>
      </w:r>
      <w:r w:rsidRPr="007C06E1">
        <w:rPr>
          <w:sz w:val="28"/>
          <w:szCs w:val="28"/>
          <w:lang w:val="en-US"/>
        </w:rPr>
        <w:t xml:space="preserve">m; Spain — 12.2–20.4 × 3.6–5.7 </w:t>
      </w:r>
      <w:r w:rsidRPr="007C06E1">
        <w:rPr>
          <w:sz w:val="28"/>
          <w:szCs w:val="28"/>
        </w:rPr>
        <w:t>μ</w:t>
      </w:r>
      <w:r w:rsidRPr="007C06E1">
        <w:rPr>
          <w:sz w:val="28"/>
          <w:szCs w:val="28"/>
          <w:lang w:val="en-US"/>
        </w:rPr>
        <w:t xml:space="preserve">m; Xinjiang (China) — 22.8–38.5 × 3.5–6.7 </w:t>
      </w:r>
      <w:r w:rsidRPr="007C06E1">
        <w:rPr>
          <w:sz w:val="28"/>
          <w:szCs w:val="28"/>
        </w:rPr>
        <w:t>μ</w:t>
      </w:r>
      <w:r w:rsidRPr="007C06E1">
        <w:rPr>
          <w:sz w:val="28"/>
          <w:szCs w:val="28"/>
          <w:lang w:val="en-US"/>
        </w:rPr>
        <w:t xml:space="preserve">m. Oval and hyaline, microconidia have dimensions of 4.5–10.5 × 1.8–4.3 </w:t>
      </w:r>
      <w:r w:rsidRPr="007C06E1">
        <w:rPr>
          <w:sz w:val="28"/>
          <w:szCs w:val="28"/>
        </w:rPr>
        <w:t>μ</w:t>
      </w:r>
      <w:r w:rsidRPr="007C06E1">
        <w:rPr>
          <w:sz w:val="28"/>
          <w:szCs w:val="28"/>
          <w:lang w:val="en-US"/>
        </w:rPr>
        <w:t xml:space="preserve">m. Chlamydospores are spherical, single or paired, and range in diameter from 9 to 10 </w:t>
      </w:r>
      <w:r w:rsidRPr="007C06E1">
        <w:rPr>
          <w:sz w:val="28"/>
          <w:szCs w:val="28"/>
        </w:rPr>
        <w:t>μ</w:t>
      </w:r>
      <w:r w:rsidRPr="007C06E1">
        <w:rPr>
          <w:sz w:val="28"/>
          <w:szCs w:val="28"/>
          <w:lang w:val="en-US"/>
        </w:rPr>
        <w:t>m. The ITS, EF-1</w:t>
      </w:r>
      <w:r w:rsidRPr="007C06E1">
        <w:rPr>
          <w:sz w:val="28"/>
          <w:szCs w:val="28"/>
        </w:rPr>
        <w:t>α</w:t>
      </w:r>
      <w:r w:rsidRPr="007C06E1">
        <w:rPr>
          <w:sz w:val="28"/>
          <w:szCs w:val="28"/>
          <w:lang w:val="en-US"/>
        </w:rPr>
        <w:t xml:space="preserve">, and RPB2 domains are sequenced to validate species identity; sequences from several regions are deposited in GenBank (e.g., OP271472, KP001165, KJ528277, MK968891). Wounds in the roots, crown, or stem are usually the source of infection and are frequently brought on by transplanting, mechanical harm, or insect activity. Long, oval, dark brown cankers develop on branches before necrosis sets in. Root rot, cambial necrosis, and vascular browning are symptoms that cause the canopy to wilt and turn yellow. Branch dieback and eventual tree death are caused by severe infections. In every published study, pathogenicity has been verified by the satisfaction of Koch's postulates. 23 to 28 °C is the ideal temperature range for growth. Disease growth is favoured by high planting density, heavy irrigation, and mechanical damage. Water, contaminated equipment, soil, and infected planting material are the main ways that the disease spreads. </w:t>
      </w:r>
      <w:r w:rsidRPr="007C06E1">
        <w:rPr>
          <w:i/>
          <w:iCs/>
          <w:sz w:val="28"/>
          <w:szCs w:val="28"/>
          <w:lang w:val="en-US"/>
        </w:rPr>
        <w:t>F. solani</w:t>
      </w:r>
      <w:r w:rsidRPr="007C06E1">
        <w:rPr>
          <w:sz w:val="28"/>
          <w:szCs w:val="28"/>
          <w:lang w:val="en-US"/>
        </w:rPr>
        <w:t xml:space="preserve"> is regarded as one of the walnut's most hostile pathogens. Up to 30% of trees in South Africa and up to 33% of seedlings in Spain were infected, frequently resulting in significant mortality upon transplantation. Both </w:t>
      </w:r>
      <w:r w:rsidRPr="007C06E1">
        <w:rPr>
          <w:i/>
          <w:iCs/>
          <w:sz w:val="28"/>
          <w:szCs w:val="28"/>
          <w:lang w:val="en-US"/>
        </w:rPr>
        <w:t>J. regia</w:t>
      </w:r>
      <w:r w:rsidRPr="007C06E1">
        <w:rPr>
          <w:sz w:val="28"/>
          <w:szCs w:val="28"/>
          <w:lang w:val="en-US"/>
        </w:rPr>
        <w:t xml:space="preserve"> and </w:t>
      </w:r>
      <w:r w:rsidRPr="007C06E1">
        <w:rPr>
          <w:i/>
          <w:iCs/>
          <w:sz w:val="28"/>
          <w:szCs w:val="28"/>
          <w:lang w:val="en-US"/>
        </w:rPr>
        <w:t>J. sigillata</w:t>
      </w:r>
      <w:r w:rsidRPr="007C06E1">
        <w:rPr>
          <w:sz w:val="28"/>
          <w:szCs w:val="28"/>
          <w:lang w:val="en-US"/>
        </w:rPr>
        <w:t xml:space="preserve"> have experienced significant outbreaks in China, with some cases result</w:t>
      </w:r>
      <w:r w:rsidR="009C3EF9" w:rsidRPr="007C06E1">
        <w:rPr>
          <w:sz w:val="28"/>
          <w:szCs w:val="28"/>
          <w:lang w:val="en-US"/>
        </w:rPr>
        <w:t>ing in the total loss of trees.</w:t>
      </w:r>
    </w:p>
    <w:p w14:paraId="3AB9754E" w14:textId="09F9D3A2" w:rsidR="00DF0BC0" w:rsidRPr="007C06E1" w:rsidRDefault="00DF0BC0" w:rsidP="00BE509B">
      <w:pPr>
        <w:adjustRightInd w:val="0"/>
        <w:ind w:firstLine="709"/>
        <w:contextualSpacing/>
        <w:jc w:val="both"/>
        <w:rPr>
          <w:sz w:val="28"/>
          <w:szCs w:val="28"/>
          <w:lang w:val="en-US"/>
        </w:rPr>
      </w:pPr>
      <w:r w:rsidRPr="007C06E1">
        <w:rPr>
          <w:sz w:val="28"/>
          <w:szCs w:val="28"/>
          <w:lang w:val="en-US"/>
        </w:rPr>
        <w:t xml:space="preserve">Although it shares physical similarities with </w:t>
      </w:r>
      <w:r w:rsidRPr="007C06E1">
        <w:rPr>
          <w:i/>
          <w:iCs/>
          <w:sz w:val="28"/>
          <w:szCs w:val="28"/>
          <w:lang w:val="en-US"/>
        </w:rPr>
        <w:t>F. oxysporum, Fusarium redolens</w:t>
      </w:r>
      <w:r w:rsidRPr="007C06E1">
        <w:rPr>
          <w:sz w:val="28"/>
          <w:szCs w:val="28"/>
          <w:lang w:val="en-US"/>
        </w:rPr>
        <w:t xml:space="preserve"> is a soilborne fungus of the genus </w:t>
      </w:r>
      <w:r w:rsidRPr="007C06E1">
        <w:rPr>
          <w:i/>
          <w:iCs/>
          <w:sz w:val="28"/>
          <w:szCs w:val="28"/>
          <w:lang w:val="en-US"/>
        </w:rPr>
        <w:t>Fusarium</w:t>
      </w:r>
      <w:r w:rsidRPr="007C06E1">
        <w:rPr>
          <w:sz w:val="28"/>
          <w:szCs w:val="28"/>
          <w:lang w:val="en-US"/>
        </w:rPr>
        <w:t xml:space="preserve"> that can be distinguished by its molecular and physiological traits. On PDA, it forms flat colonies with mycelium that is somewhat aerial, white to pink, smooth-bordered, and devoid of zonation; as time passes, the colonies take on a pinkish or pale violet hue. Microconidia are unicellular or bicellular, cylindrical, tapering at one end, and range in size from 6.4 to 9.2 × 2.5 to 3.8 </w:t>
      </w:r>
      <w:r w:rsidRPr="007C06E1">
        <w:rPr>
          <w:sz w:val="28"/>
          <w:szCs w:val="28"/>
        </w:rPr>
        <w:t>μ</w:t>
      </w:r>
      <w:r w:rsidRPr="007C06E1">
        <w:rPr>
          <w:sz w:val="28"/>
          <w:szCs w:val="28"/>
          <w:lang w:val="en-US"/>
        </w:rPr>
        <w:t xml:space="preserve">m (mean 7.7 × 3.2 </w:t>
      </w:r>
      <w:r w:rsidRPr="007C06E1">
        <w:rPr>
          <w:sz w:val="28"/>
          <w:szCs w:val="28"/>
        </w:rPr>
        <w:t>μ</w:t>
      </w:r>
      <w:r w:rsidRPr="007C06E1">
        <w:rPr>
          <w:sz w:val="28"/>
          <w:szCs w:val="28"/>
          <w:lang w:val="en-US"/>
        </w:rPr>
        <w:t xml:space="preserve">m). Macroconidia are typically 8.6–16.3 × 3.0–5.2 </w:t>
      </w:r>
      <w:r w:rsidRPr="007C06E1">
        <w:rPr>
          <w:sz w:val="28"/>
          <w:szCs w:val="28"/>
        </w:rPr>
        <w:t>μ</w:t>
      </w:r>
      <w:r w:rsidRPr="007C06E1">
        <w:rPr>
          <w:sz w:val="28"/>
          <w:szCs w:val="28"/>
          <w:lang w:val="en-US"/>
        </w:rPr>
        <w:t xml:space="preserve">m (mean 12.3 × 3.9 </w:t>
      </w:r>
      <w:r w:rsidRPr="007C06E1">
        <w:rPr>
          <w:sz w:val="28"/>
          <w:szCs w:val="28"/>
        </w:rPr>
        <w:t>μ</w:t>
      </w:r>
      <w:r w:rsidRPr="007C06E1">
        <w:rPr>
          <w:sz w:val="28"/>
          <w:szCs w:val="28"/>
          <w:lang w:val="en-US"/>
        </w:rPr>
        <w:t xml:space="preserve">m) in size, with short, thick-walled walls and three septa. The apical cell is </w:t>
      </w:r>
      <w:r w:rsidRPr="007C06E1">
        <w:rPr>
          <w:sz w:val="28"/>
          <w:szCs w:val="28"/>
          <w:lang w:val="en-US"/>
        </w:rPr>
        <w:lastRenderedPageBreak/>
        <w:t xml:space="preserve">hook-shaped, while the basal cell is foot-shaped. There were no chlamydospores found in this investigation. The optimum temperature for mycelial growth is 25 °C, with a minimum of 4.5 °C and a maximum of 31 °C. On PDA, colony growth at optimum conditions is ~5 mm/day, comparable to members of the F. oxysporum complex. The primary infection route is through wounds in the root system and crown, especially under unfavorable conditions. The fungus penetrates the xylem, inducing vascular wilt, root necrosis, and plant death. Disease development is promoted by high soil moisture and temperatures of 25–28 °C. The pathogen spreads via infested soil, water, planting material, and contaminated tools. Experimental studies demonstrated extremely high aggressiveness: in almond, inoculation caused 100% mortality within three months. Identification of strain </w:t>
      </w:r>
      <w:r w:rsidRPr="007C06E1">
        <w:rPr>
          <w:i/>
          <w:iCs/>
          <w:sz w:val="28"/>
          <w:szCs w:val="28"/>
          <w:lang w:val="en-US"/>
        </w:rPr>
        <w:t>F. redolens</w:t>
      </w:r>
      <w:r w:rsidRPr="007C06E1">
        <w:rPr>
          <w:sz w:val="28"/>
          <w:szCs w:val="28"/>
          <w:lang w:val="en-US"/>
        </w:rPr>
        <w:t xml:space="preserve"> PV-600 was conducted in Spain using tef1 and rpb2 genes. Phylogenetic analysis confirmed its placement within </w:t>
      </w:r>
      <w:r w:rsidRPr="007C06E1">
        <w:rPr>
          <w:i/>
          <w:iCs/>
          <w:sz w:val="28"/>
          <w:szCs w:val="28"/>
          <w:lang w:val="en-US"/>
        </w:rPr>
        <w:t>F. redolens</w:t>
      </w:r>
      <w:r w:rsidRPr="007C06E1">
        <w:rPr>
          <w:sz w:val="28"/>
          <w:szCs w:val="28"/>
          <w:lang w:val="en-US"/>
        </w:rPr>
        <w:t xml:space="preserve"> sensu stricto, clearly distinct from closely related taxa</w:t>
      </w:r>
      <w:r w:rsidR="008F0E05" w:rsidRPr="007C06E1">
        <w:rPr>
          <w:sz w:val="28"/>
          <w:szCs w:val="28"/>
          <w:lang w:val="kk-KZ"/>
        </w:rPr>
        <w:t xml:space="preserve"> [</w:t>
      </w:r>
      <w:r w:rsidR="008F0E05" w:rsidRPr="007C06E1">
        <w:rPr>
          <w:sz w:val="28"/>
          <w:szCs w:val="28"/>
          <w:lang w:val="en-GB"/>
        </w:rPr>
        <w:t>55</w:t>
      </w:r>
      <w:r w:rsidR="008F0E05" w:rsidRPr="007C06E1">
        <w:rPr>
          <w:sz w:val="28"/>
          <w:szCs w:val="28"/>
          <w:lang w:val="kk-KZ"/>
        </w:rPr>
        <w:t>]</w:t>
      </w:r>
      <w:r w:rsidR="009C3EF9" w:rsidRPr="007C06E1">
        <w:rPr>
          <w:sz w:val="28"/>
          <w:szCs w:val="28"/>
          <w:lang w:val="en-US"/>
        </w:rPr>
        <w:t>.</w:t>
      </w:r>
    </w:p>
    <w:p w14:paraId="66C27CF2" w14:textId="30D9B04D" w:rsidR="00DF0BC0" w:rsidRPr="007C06E1" w:rsidRDefault="00DF0BC0" w:rsidP="00E73EEF">
      <w:pPr>
        <w:adjustRightInd w:val="0"/>
        <w:ind w:firstLine="709"/>
        <w:contextualSpacing/>
        <w:jc w:val="both"/>
        <w:rPr>
          <w:sz w:val="28"/>
          <w:szCs w:val="28"/>
          <w:lang w:val="kk-KZ"/>
        </w:rPr>
      </w:pPr>
      <w:r w:rsidRPr="007C06E1">
        <w:rPr>
          <w:i/>
          <w:iCs/>
          <w:sz w:val="28"/>
          <w:szCs w:val="28"/>
          <w:lang w:val="en-US"/>
        </w:rPr>
        <w:t>Fusarium incarnatum</w:t>
      </w:r>
      <w:r w:rsidRPr="007C06E1">
        <w:rPr>
          <w:sz w:val="28"/>
          <w:szCs w:val="28"/>
          <w:lang w:val="en-US"/>
        </w:rPr>
        <w:t xml:space="preserve"> </w:t>
      </w:r>
      <w:r w:rsidR="008655CC" w:rsidRPr="007C06E1">
        <w:rPr>
          <w:sz w:val="28"/>
          <w:szCs w:val="28"/>
          <w:lang w:val="en-GB"/>
        </w:rPr>
        <w:t>s</w:t>
      </w:r>
      <w:r w:rsidRPr="007C06E1">
        <w:rPr>
          <w:sz w:val="28"/>
          <w:szCs w:val="28"/>
          <w:lang w:val="en-US"/>
        </w:rPr>
        <w:t xml:space="preserve">pecies </w:t>
      </w:r>
      <w:r w:rsidR="008655CC" w:rsidRPr="007C06E1">
        <w:rPr>
          <w:sz w:val="28"/>
          <w:szCs w:val="28"/>
          <w:lang w:val="en-US"/>
        </w:rPr>
        <w:t>c</w:t>
      </w:r>
      <w:r w:rsidRPr="007C06E1">
        <w:rPr>
          <w:sz w:val="28"/>
          <w:szCs w:val="28"/>
          <w:lang w:val="en-US"/>
        </w:rPr>
        <w:t>omplex (</w:t>
      </w:r>
      <w:r w:rsidRPr="007C06E1">
        <w:rPr>
          <w:i/>
          <w:iCs/>
          <w:sz w:val="28"/>
          <w:szCs w:val="28"/>
          <w:lang w:val="en-US"/>
        </w:rPr>
        <w:t>F. incarnatum, F. semitectum, F. pallidoroseum</w:t>
      </w:r>
      <w:r w:rsidRPr="007C06E1">
        <w:rPr>
          <w:sz w:val="28"/>
          <w:szCs w:val="28"/>
          <w:lang w:val="en-US"/>
        </w:rPr>
        <w:t xml:space="preserve">). The </w:t>
      </w:r>
      <w:r w:rsidRPr="007C06E1">
        <w:rPr>
          <w:i/>
          <w:iCs/>
          <w:sz w:val="28"/>
          <w:szCs w:val="28"/>
          <w:lang w:val="en-US"/>
        </w:rPr>
        <w:t>F</w:t>
      </w:r>
      <w:r w:rsidR="008655CC" w:rsidRPr="007C06E1">
        <w:rPr>
          <w:i/>
          <w:iCs/>
          <w:sz w:val="28"/>
          <w:szCs w:val="28"/>
          <w:lang w:val="en-US"/>
        </w:rPr>
        <w:t xml:space="preserve">. </w:t>
      </w:r>
      <w:r w:rsidRPr="007C06E1">
        <w:rPr>
          <w:i/>
          <w:iCs/>
          <w:sz w:val="28"/>
          <w:szCs w:val="28"/>
          <w:lang w:val="en-US"/>
        </w:rPr>
        <w:t>incarnatum</w:t>
      </w:r>
      <w:r w:rsidRPr="007C06E1">
        <w:rPr>
          <w:sz w:val="28"/>
          <w:szCs w:val="28"/>
          <w:lang w:val="en-US"/>
        </w:rPr>
        <w:t xml:space="preserve"> species complex (FIESC) comprises widely distributed soilborne fungi that infect both vegetative and reproductive plant organs. On walnut (</w:t>
      </w:r>
      <w:r w:rsidRPr="007C06E1">
        <w:rPr>
          <w:i/>
          <w:iCs/>
          <w:sz w:val="28"/>
          <w:szCs w:val="28"/>
          <w:lang w:val="en-US"/>
        </w:rPr>
        <w:t>J. regia</w:t>
      </w:r>
      <w:r w:rsidRPr="007C06E1">
        <w:rPr>
          <w:sz w:val="28"/>
          <w:szCs w:val="28"/>
          <w:lang w:val="en-US"/>
        </w:rPr>
        <w:t xml:space="preserve">), members of this complex have been reported in Europe, South America, and Asia, where they cause both fruit necroses and shoot cankers. Colonies are fast-growing, ranging from white to pinkish-beige, with cottony or powdery textures. Macroconidia are straight or slightly curved, with 4–8 septa, measuring 30–38 × 3.5–5.7 </w:t>
      </w:r>
      <w:r w:rsidRPr="007C06E1">
        <w:rPr>
          <w:sz w:val="28"/>
          <w:szCs w:val="28"/>
        </w:rPr>
        <w:t>μ</w:t>
      </w:r>
      <w:r w:rsidRPr="007C06E1">
        <w:rPr>
          <w:sz w:val="28"/>
          <w:szCs w:val="28"/>
          <w:lang w:val="en-US"/>
        </w:rPr>
        <w:t xml:space="preserve">m, consistent with </w:t>
      </w:r>
      <w:r w:rsidRPr="007C06E1">
        <w:rPr>
          <w:i/>
          <w:iCs/>
          <w:sz w:val="28"/>
          <w:szCs w:val="28"/>
          <w:lang w:val="en-US"/>
        </w:rPr>
        <w:t>F. incarnatum</w:t>
      </w:r>
      <w:r w:rsidRPr="007C06E1">
        <w:rPr>
          <w:sz w:val="28"/>
          <w:szCs w:val="28"/>
          <w:lang w:val="en-US"/>
        </w:rPr>
        <w:t xml:space="preserve"> morphology [56]. These pathogens induce diverse symptoms: on fruits, they cause necrosis of the ovary and tissues at the fruit base, acting as part of the BAN disease complex; on shoots and stems, they produce cankers and necroses that lead to dieback and even tree death; and in seedlings, they cause vascular wilt associated with large-scale mortality. Infection typically occurs through wounds or stomata. In Italy’s Po Valley, </w:t>
      </w:r>
      <w:r w:rsidRPr="007C06E1">
        <w:rPr>
          <w:i/>
          <w:iCs/>
          <w:sz w:val="28"/>
          <w:szCs w:val="28"/>
          <w:lang w:val="en-US"/>
        </w:rPr>
        <w:t>F. semitectum</w:t>
      </w:r>
      <w:r w:rsidRPr="007C06E1">
        <w:rPr>
          <w:sz w:val="28"/>
          <w:szCs w:val="28"/>
          <w:lang w:val="en-US"/>
        </w:rPr>
        <w:t xml:space="preserve"> was identified as one of the principal agents of walnut BAN, as well as the causal agent of shoot canker on cv. ‘Lara’. In Argentina, shoot canker of young grafted plants was first reported in 1999, with necrotic lesions and cankers; pathogenicity was confirmed by fulfillment of Koch’s postulates. In the Himalayan region of India, seedling disease caused by </w:t>
      </w:r>
      <w:r w:rsidRPr="007C06E1">
        <w:rPr>
          <w:i/>
          <w:iCs/>
          <w:sz w:val="28"/>
          <w:szCs w:val="28"/>
          <w:lang w:val="en-US"/>
        </w:rPr>
        <w:t>F. incarnatum</w:t>
      </w:r>
      <w:r w:rsidRPr="007C06E1">
        <w:rPr>
          <w:sz w:val="28"/>
          <w:szCs w:val="28"/>
          <w:lang w:val="en-US"/>
        </w:rPr>
        <w:t xml:space="preserve"> resulted in dieback and mortality of up to 60% of plants [57]. Thus, the </w:t>
      </w:r>
      <w:r w:rsidRPr="007C06E1">
        <w:rPr>
          <w:i/>
          <w:iCs/>
          <w:sz w:val="28"/>
          <w:szCs w:val="28"/>
          <w:lang w:val="en-US"/>
        </w:rPr>
        <w:t>F. incarnatum</w:t>
      </w:r>
      <w:r w:rsidRPr="007C06E1">
        <w:rPr>
          <w:sz w:val="28"/>
          <w:szCs w:val="28"/>
          <w:lang w:val="en-US"/>
        </w:rPr>
        <w:t xml:space="preserve"> species complex represents an important group of walnut pathogens, contributing both to complex fruit diseases such as BAN and to shoot cankers and tree decline. Its broad distribution and polyphagy make it one of the most significant threats to walnut cultivation worldwide.</w:t>
      </w:r>
    </w:p>
    <w:p w14:paraId="177E9803" w14:textId="77777777" w:rsidR="008C3E0B" w:rsidRPr="007C06E1" w:rsidRDefault="008C3E0B" w:rsidP="00E73EEF">
      <w:pPr>
        <w:adjustRightInd w:val="0"/>
        <w:ind w:firstLine="709"/>
        <w:contextualSpacing/>
        <w:jc w:val="both"/>
        <w:rPr>
          <w:sz w:val="28"/>
          <w:szCs w:val="28"/>
          <w:lang w:val="kk-KZ"/>
        </w:rPr>
      </w:pPr>
    </w:p>
    <w:p w14:paraId="13A32735" w14:textId="1AA92A25" w:rsidR="00BA3190" w:rsidRPr="007C06E1" w:rsidRDefault="001D1A87" w:rsidP="00BE509B">
      <w:pPr>
        <w:adjustRightInd w:val="0"/>
        <w:ind w:firstLine="709"/>
        <w:contextualSpacing/>
        <w:jc w:val="both"/>
        <w:rPr>
          <w:b/>
          <w:bCs/>
          <w:sz w:val="28"/>
          <w:szCs w:val="28"/>
          <w:lang w:val="en-US"/>
        </w:rPr>
      </w:pPr>
      <w:r w:rsidRPr="007C06E1">
        <w:rPr>
          <w:b/>
          <w:bCs/>
          <w:sz w:val="28"/>
          <w:szCs w:val="28"/>
          <w:lang w:val="en-US"/>
        </w:rPr>
        <w:t xml:space="preserve">1.2 </w:t>
      </w:r>
      <w:r w:rsidR="003270F5" w:rsidRPr="007C06E1">
        <w:rPr>
          <w:b/>
          <w:bCs/>
          <w:sz w:val="28"/>
          <w:szCs w:val="28"/>
          <w:lang w:val="en-US"/>
        </w:rPr>
        <w:t xml:space="preserve">Resistance of </w:t>
      </w:r>
      <w:r w:rsidR="008C38B5" w:rsidRPr="007C06E1">
        <w:rPr>
          <w:b/>
          <w:bCs/>
          <w:sz w:val="28"/>
          <w:szCs w:val="28"/>
          <w:lang w:val="en-GB"/>
        </w:rPr>
        <w:t>w</w:t>
      </w:r>
      <w:r w:rsidR="003270F5" w:rsidRPr="007C06E1">
        <w:rPr>
          <w:b/>
          <w:bCs/>
          <w:sz w:val="28"/>
          <w:szCs w:val="28"/>
          <w:lang w:val="en-US"/>
        </w:rPr>
        <w:t>alnut (</w:t>
      </w:r>
      <w:r w:rsidR="003270F5" w:rsidRPr="007C06E1">
        <w:rPr>
          <w:b/>
          <w:bCs/>
          <w:i/>
          <w:iCs/>
          <w:sz w:val="28"/>
          <w:szCs w:val="28"/>
          <w:lang w:val="en-US"/>
        </w:rPr>
        <w:t>J. regia L</w:t>
      </w:r>
      <w:r w:rsidR="003270F5" w:rsidRPr="007C06E1">
        <w:rPr>
          <w:b/>
          <w:bCs/>
          <w:sz w:val="28"/>
          <w:szCs w:val="28"/>
          <w:lang w:val="en-US"/>
        </w:rPr>
        <w:t xml:space="preserve">.) </w:t>
      </w:r>
      <w:r w:rsidR="008C38B5" w:rsidRPr="007C06E1">
        <w:rPr>
          <w:b/>
          <w:bCs/>
          <w:sz w:val="28"/>
          <w:szCs w:val="28"/>
          <w:lang w:val="en-GB"/>
        </w:rPr>
        <w:t>c</w:t>
      </w:r>
      <w:r w:rsidR="003270F5" w:rsidRPr="007C06E1">
        <w:rPr>
          <w:b/>
          <w:bCs/>
          <w:sz w:val="28"/>
          <w:szCs w:val="28"/>
          <w:lang w:val="en-US"/>
        </w:rPr>
        <w:t>ultivars</w:t>
      </w:r>
    </w:p>
    <w:p w14:paraId="21DC1291" w14:textId="77777777" w:rsidR="007D3C6E" w:rsidRPr="007C06E1" w:rsidRDefault="00DF0BC0" w:rsidP="00BE509B">
      <w:pPr>
        <w:ind w:firstLine="709"/>
        <w:contextualSpacing/>
        <w:jc w:val="both"/>
        <w:rPr>
          <w:sz w:val="28"/>
          <w:szCs w:val="28"/>
          <w:lang w:val="kk-KZ"/>
        </w:rPr>
      </w:pPr>
      <w:r w:rsidRPr="007C06E1">
        <w:rPr>
          <w:sz w:val="28"/>
          <w:szCs w:val="28"/>
          <w:lang w:val="en-US"/>
        </w:rPr>
        <w:t>The study of frost and disease resistance in promising walnut (</w:t>
      </w:r>
      <w:r w:rsidRPr="007C06E1">
        <w:rPr>
          <w:i/>
          <w:iCs/>
          <w:sz w:val="28"/>
          <w:szCs w:val="28"/>
          <w:lang w:val="en-US"/>
        </w:rPr>
        <w:t>J. regia L.</w:t>
      </w:r>
      <w:r w:rsidRPr="007C06E1">
        <w:rPr>
          <w:sz w:val="28"/>
          <w:szCs w:val="28"/>
          <w:lang w:val="en-US"/>
        </w:rPr>
        <w:t xml:space="preserve">) cultivars is becoming more and more important in light of the changing global climate and the growth of fruit crop growing zones. In northern and continental regions, walnut's cold hardiness and disease resistance continue to be limiting constraints, despite the crop's high commercial and biological importance. Cultivars differ in their ability to withstand frost based on their genetic makeup, origin, and capacity for adaptation. </w:t>
      </w:r>
    </w:p>
    <w:p w14:paraId="755D19DD" w14:textId="4BE0828E" w:rsidR="009C3EF9" w:rsidRPr="007C06E1" w:rsidRDefault="00DF0BC0" w:rsidP="00BE509B">
      <w:pPr>
        <w:ind w:firstLine="709"/>
        <w:contextualSpacing/>
        <w:jc w:val="both"/>
        <w:rPr>
          <w:sz w:val="28"/>
          <w:szCs w:val="28"/>
          <w:lang w:val="en-US"/>
        </w:rPr>
      </w:pPr>
      <w:r w:rsidRPr="007C06E1">
        <w:rPr>
          <w:sz w:val="28"/>
          <w:szCs w:val="28"/>
          <w:lang w:val="en-US"/>
        </w:rPr>
        <w:lastRenderedPageBreak/>
        <w:t>Developed at the Chernivtsi Experimental Station (Ukraine), the cultivar Yarivskiy exhibits strong frost tolerance and relative resistance to main walnut diseases, making it appropriate fo</w:t>
      </w:r>
      <w:r w:rsidR="009C3EF9" w:rsidRPr="007C06E1">
        <w:rPr>
          <w:sz w:val="28"/>
          <w:szCs w:val="28"/>
          <w:lang w:val="en-US"/>
        </w:rPr>
        <w:t>r areas with high pathogen load</w:t>
      </w:r>
      <w:r w:rsidRPr="007C06E1">
        <w:rPr>
          <w:sz w:val="28"/>
          <w:szCs w:val="28"/>
          <w:lang w:val="en-US"/>
        </w:rPr>
        <w:t>. High resilience to frost and resistance to marssonina leaf blotch are characteristics of the cultivars Codrene and Kazaku [58]. Additionally, the cultivars Brichansky and Cogalnicanu have robust resilience to low temperatures and are suggested as cold-tolerant cultivars. The Moldovan cultivar Velnica is very useful for breeding and commercial use because it is resistant to anthracnose and walnut blight [59]. Under continental climates, the Romanian cultivar Germisara has shown great productivity and disease tolerance, indicating resistance to pathogens that cause leaf spot illnesses [60].</w:t>
      </w:r>
    </w:p>
    <w:p w14:paraId="674C3355" w14:textId="1FB2E230" w:rsidR="00DF0BC0" w:rsidRPr="007C06E1" w:rsidRDefault="00DF0BC0" w:rsidP="00BE509B">
      <w:pPr>
        <w:ind w:firstLine="709"/>
        <w:contextualSpacing/>
        <w:jc w:val="both"/>
        <w:rPr>
          <w:sz w:val="28"/>
          <w:szCs w:val="28"/>
          <w:lang w:val="en-US"/>
        </w:rPr>
      </w:pPr>
      <w:r w:rsidRPr="007C06E1">
        <w:rPr>
          <w:sz w:val="28"/>
          <w:szCs w:val="28"/>
          <w:lang w:val="en-US"/>
        </w:rPr>
        <w:t xml:space="preserve">Particularly in temperate regions, the French cultivar Fernor, which is distinguished by its late flowering and lateral fruiting, has decreased vulnerability to early-season diseases, such as </w:t>
      </w:r>
      <w:r w:rsidRPr="007C06E1">
        <w:rPr>
          <w:i/>
          <w:iCs/>
          <w:sz w:val="28"/>
          <w:szCs w:val="28"/>
          <w:lang w:val="en-US"/>
        </w:rPr>
        <w:t>Xanthomonas</w:t>
      </w:r>
      <w:r w:rsidRPr="007C06E1">
        <w:rPr>
          <w:sz w:val="28"/>
          <w:szCs w:val="28"/>
          <w:lang w:val="en-US"/>
        </w:rPr>
        <w:t xml:space="preserve"> and </w:t>
      </w:r>
      <w:r w:rsidRPr="007C06E1">
        <w:rPr>
          <w:i/>
          <w:iCs/>
          <w:sz w:val="28"/>
          <w:szCs w:val="28"/>
          <w:lang w:val="en-US"/>
        </w:rPr>
        <w:t>Pseudomonas.</w:t>
      </w:r>
      <w:r w:rsidRPr="007C06E1">
        <w:rPr>
          <w:sz w:val="28"/>
          <w:szCs w:val="28"/>
          <w:lang w:val="en-US"/>
        </w:rPr>
        <w:t xml:space="preserve"> Franquette and Lara were crossed to create the new, early-maturing cultivar known as Fernor in France. It is grown commercially in Europe and is distinguished by its lateral fruiting, which is a highly desirable characteristic for the quality of nuts and kernels, and its late flowering, which hel</w:t>
      </w:r>
      <w:r w:rsidR="009C3EF9" w:rsidRPr="007C06E1">
        <w:rPr>
          <w:sz w:val="28"/>
          <w:szCs w:val="28"/>
          <w:lang w:val="en-US"/>
        </w:rPr>
        <w:t>ps it avoid spring frosts [61].</w:t>
      </w:r>
    </w:p>
    <w:p w14:paraId="7FC5FDC2" w14:textId="4B416D46" w:rsidR="00DF0BC0" w:rsidRPr="007C06E1" w:rsidRDefault="00DF0BC0" w:rsidP="00BE509B">
      <w:pPr>
        <w:ind w:firstLine="709"/>
        <w:contextualSpacing/>
        <w:jc w:val="both"/>
        <w:rPr>
          <w:sz w:val="28"/>
          <w:szCs w:val="28"/>
          <w:lang w:val="en-US"/>
        </w:rPr>
      </w:pPr>
      <w:r w:rsidRPr="007C06E1">
        <w:rPr>
          <w:sz w:val="28"/>
          <w:szCs w:val="28"/>
          <w:lang w:val="en-US"/>
        </w:rPr>
        <w:t>Dr. Sergey Nikolaevich Oleichenko oversaw the selection of potential walnut varieties at the "Khizhkov" and "Saryagash Zher Syyi" farms as part of continuous breeding efforts. Nineteen of the 137 varieties that were characterized were found to be the most promising; all of them showed grade III winter hardiness. F1/2, F2/1, F2/4, F2/8, F2/12, F2/13, F2/15, F3/4, F3/6, F3/14, F4/7, F5/7, F5/8, F5/9, F6/11, F10/12, F10/15, and F11/14 were among the forms that were chosen from the "Saryagash Zher Syyi" nursery. All of these forms exhibited a negative response to fruit tree bacterial blight pathogens, accord</w:t>
      </w:r>
      <w:r w:rsidR="009C3EF9" w:rsidRPr="007C06E1">
        <w:rPr>
          <w:sz w:val="28"/>
          <w:szCs w:val="28"/>
          <w:lang w:val="en-US"/>
        </w:rPr>
        <w:t>ing to laboratory testing [62].</w:t>
      </w:r>
    </w:p>
    <w:p w14:paraId="2DB67A78" w14:textId="69B9C039" w:rsidR="00DF0BC0" w:rsidRPr="007C06E1" w:rsidRDefault="00DF0BC0" w:rsidP="00BE509B">
      <w:pPr>
        <w:ind w:firstLine="709"/>
        <w:contextualSpacing/>
        <w:jc w:val="both"/>
        <w:rPr>
          <w:sz w:val="28"/>
          <w:szCs w:val="28"/>
          <w:lang w:val="en-US"/>
        </w:rPr>
      </w:pPr>
      <w:r w:rsidRPr="007C06E1">
        <w:rPr>
          <w:sz w:val="28"/>
          <w:szCs w:val="28"/>
          <w:lang w:val="en-US"/>
        </w:rPr>
        <w:t xml:space="preserve">Although no cultivar is completely resistant to </w:t>
      </w:r>
      <w:r w:rsidRPr="007C06E1">
        <w:rPr>
          <w:i/>
          <w:iCs/>
          <w:sz w:val="28"/>
          <w:szCs w:val="28"/>
          <w:lang w:val="en-US"/>
        </w:rPr>
        <w:t>X. arboricola</w:t>
      </w:r>
      <w:r w:rsidRPr="007C06E1">
        <w:rPr>
          <w:sz w:val="28"/>
          <w:szCs w:val="28"/>
          <w:lang w:val="en-US"/>
        </w:rPr>
        <w:t>, a number of genotypes have been shown to be tolerant, making them breeding program priorities, according to the European COST Action 873 study [63]. Lara, the cultivar, exhibits a moderate level of disease resistance [64]. Because of the phenological asynchrony between blooming and spring rains, late-flowering cultivars like Codrene are less vulnerable to bacterial infections, which considerably lowers the risk of primary infection [65]. Many people value the great yield, drought resilience, and frost resistance of the cultivar Kishinevsky [66]. Milotai 10 is a cultivar that can withstand temp</w:t>
      </w:r>
      <w:r w:rsidR="009C3EF9" w:rsidRPr="007C06E1">
        <w:rPr>
          <w:sz w:val="28"/>
          <w:szCs w:val="28"/>
          <w:lang w:val="en-US"/>
        </w:rPr>
        <w:t>eratures as low as -25 °C [67].</w:t>
      </w:r>
    </w:p>
    <w:p w14:paraId="39E634E6" w14:textId="4A4B8BA3" w:rsidR="00DF0BC0" w:rsidRPr="007C06E1" w:rsidRDefault="00DF0BC0" w:rsidP="00BE509B">
      <w:pPr>
        <w:ind w:firstLine="709"/>
        <w:contextualSpacing/>
        <w:jc w:val="both"/>
        <w:rPr>
          <w:sz w:val="28"/>
          <w:szCs w:val="28"/>
          <w:lang w:val="en-US"/>
        </w:rPr>
      </w:pPr>
      <w:r w:rsidRPr="007C06E1">
        <w:rPr>
          <w:sz w:val="28"/>
          <w:szCs w:val="28"/>
          <w:lang w:val="en-US"/>
        </w:rPr>
        <w:t>Cultivar Xinxin 2, on the other hand, exhibits poor resilience to biotic and abiotic stress. The greatest semi-lethal temperature (LT₅₀) among the studied samples was −6.51 °C, showing weak frost resilience, according to physiological and biochemical evaluations of cold tolerance [68]. This finding is further supported by low shoot regeneration capacity following cold stress and high relative electrolyte conductivity (REC). Compared to more hardy cultivars like Wen 185, Xinxin 2 shows marked non-stomatal limits and large decreases in photosynthetic activity (PN, Fv/Fm) under disease stress such leaf scorch, indicating serious damage to the photosynthetic machinery [69]. As a result, Xinxin 2 needs extra protection in areas with high</w:t>
      </w:r>
      <w:r w:rsidR="009C3EF9" w:rsidRPr="007C06E1">
        <w:rPr>
          <w:sz w:val="28"/>
          <w:szCs w:val="28"/>
          <w:lang w:val="en-US"/>
        </w:rPr>
        <w:t xml:space="preserve"> disease risk or harsh weather.</w:t>
      </w:r>
    </w:p>
    <w:p w14:paraId="0FEE05C3" w14:textId="77777777" w:rsidR="009C3EF9" w:rsidRPr="007C06E1" w:rsidRDefault="00DF0BC0" w:rsidP="00BE509B">
      <w:pPr>
        <w:ind w:firstLine="709"/>
        <w:contextualSpacing/>
        <w:jc w:val="both"/>
        <w:rPr>
          <w:sz w:val="28"/>
          <w:szCs w:val="28"/>
          <w:lang w:val="en-US"/>
        </w:rPr>
      </w:pPr>
      <w:r w:rsidRPr="007C06E1">
        <w:rPr>
          <w:sz w:val="28"/>
          <w:szCs w:val="28"/>
          <w:lang w:val="en-US"/>
        </w:rPr>
        <w:lastRenderedPageBreak/>
        <w:t>Domestically grown cultivars have been found to be very promising under Russia's continental climate. The cultivar of Scoroplodny Levina, which was created for the central region, recovers quickly from winter stress and can tolerate temperatures as low as -38 °C [70]. Introduced to Siberia, the cultivar Ideal maintains a short growth season and great yield despite withstanding temp</w:t>
      </w:r>
      <w:r w:rsidR="009C3EF9" w:rsidRPr="007C06E1">
        <w:rPr>
          <w:sz w:val="28"/>
          <w:szCs w:val="28"/>
          <w:lang w:val="en-US"/>
        </w:rPr>
        <w:t>eratures as low as –35 °C [71].</w:t>
      </w:r>
    </w:p>
    <w:p w14:paraId="03B56F7F" w14:textId="4C6836C4" w:rsidR="00DF0BC0" w:rsidRPr="007C06E1" w:rsidRDefault="00DF0BC0" w:rsidP="00BE509B">
      <w:pPr>
        <w:ind w:firstLine="709"/>
        <w:contextualSpacing/>
        <w:jc w:val="both"/>
        <w:rPr>
          <w:sz w:val="28"/>
          <w:szCs w:val="28"/>
          <w:lang w:val="en-US"/>
        </w:rPr>
      </w:pPr>
      <w:r w:rsidRPr="007C06E1">
        <w:rPr>
          <w:sz w:val="28"/>
          <w:szCs w:val="28"/>
          <w:lang w:val="en-US"/>
        </w:rPr>
        <w:t xml:space="preserve">For a steady output, resistance to bacterial and fungal infections is just as important as tolerance to low temperatures. In humid areas, </w:t>
      </w:r>
      <w:r w:rsidRPr="007C06E1">
        <w:rPr>
          <w:i/>
          <w:iCs/>
          <w:sz w:val="28"/>
          <w:szCs w:val="28"/>
          <w:lang w:val="en-US"/>
        </w:rPr>
        <w:t>X. arboricola pv. juglandis</w:t>
      </w:r>
      <w:r w:rsidRPr="007C06E1">
        <w:rPr>
          <w:sz w:val="28"/>
          <w:szCs w:val="28"/>
          <w:lang w:val="en-US"/>
        </w:rPr>
        <w:t xml:space="preserve">, the culprit of walnut blight, causes significant harm. While Franquette and Tulare exhibit consistent tolerance to anthracnose induced by </w:t>
      </w:r>
      <w:r w:rsidRPr="007C06E1">
        <w:rPr>
          <w:i/>
          <w:iCs/>
          <w:sz w:val="28"/>
          <w:szCs w:val="28"/>
          <w:lang w:val="en-US"/>
        </w:rPr>
        <w:t>Gnomonia spp</w:t>
      </w:r>
      <w:r w:rsidRPr="007C06E1">
        <w:rPr>
          <w:sz w:val="28"/>
          <w:szCs w:val="28"/>
          <w:lang w:val="en-US"/>
        </w:rPr>
        <w:t>., Chandler and Howard, two cultivars that are widespread in California, exhibit relative resistance t</w:t>
      </w:r>
      <w:r w:rsidR="009C3EF9" w:rsidRPr="007C06E1">
        <w:rPr>
          <w:sz w:val="28"/>
          <w:szCs w:val="28"/>
          <w:lang w:val="en-US"/>
        </w:rPr>
        <w:t>o bacterial blight [72].</w:t>
      </w:r>
    </w:p>
    <w:p w14:paraId="66BD0E72" w14:textId="33D4BF23" w:rsidR="00DF0BC0" w:rsidRPr="007C06E1" w:rsidRDefault="00DF0BC0" w:rsidP="00BE509B">
      <w:pPr>
        <w:ind w:firstLine="709"/>
        <w:contextualSpacing/>
        <w:jc w:val="both"/>
        <w:rPr>
          <w:sz w:val="28"/>
          <w:szCs w:val="28"/>
          <w:lang w:val="en-US"/>
        </w:rPr>
      </w:pPr>
      <w:r w:rsidRPr="007C06E1">
        <w:rPr>
          <w:sz w:val="28"/>
          <w:szCs w:val="28"/>
          <w:lang w:val="en-US"/>
        </w:rPr>
        <w:t>It should be noted that under a single genotype, disease resistance and frost tolerance hardly ever coexist. Thus, pathogen DI, local climate, and production objectives (industrial processing, oil, or table nut) must all be taken into consideration when choosing cultivars.</w:t>
      </w:r>
    </w:p>
    <w:p w14:paraId="0B24A61A" w14:textId="77777777" w:rsidR="00DF0BC0" w:rsidRPr="007C06E1" w:rsidRDefault="00DF0BC0" w:rsidP="00BE509B">
      <w:pPr>
        <w:ind w:firstLine="709"/>
        <w:contextualSpacing/>
        <w:jc w:val="both"/>
        <w:rPr>
          <w:b/>
          <w:bCs/>
          <w:sz w:val="28"/>
          <w:szCs w:val="28"/>
          <w:lang w:val="en-US"/>
        </w:rPr>
      </w:pPr>
    </w:p>
    <w:p w14:paraId="23434635" w14:textId="77D5F8F7" w:rsidR="003270F5" w:rsidRPr="007C06E1" w:rsidRDefault="003270F5" w:rsidP="00BE509B">
      <w:pPr>
        <w:ind w:firstLine="709"/>
        <w:contextualSpacing/>
        <w:jc w:val="both"/>
        <w:rPr>
          <w:b/>
          <w:bCs/>
          <w:sz w:val="28"/>
          <w:szCs w:val="28"/>
          <w:lang w:val="en-US"/>
        </w:rPr>
      </w:pPr>
      <w:r w:rsidRPr="007C06E1">
        <w:rPr>
          <w:b/>
          <w:bCs/>
          <w:sz w:val="28"/>
          <w:szCs w:val="28"/>
          <w:lang w:val="en-US"/>
        </w:rPr>
        <w:t xml:space="preserve">1.3 Diagnostic and </w:t>
      </w:r>
      <w:r w:rsidR="008C38B5" w:rsidRPr="007C06E1">
        <w:rPr>
          <w:b/>
          <w:bCs/>
          <w:sz w:val="28"/>
          <w:szCs w:val="28"/>
          <w:lang w:val="en-GB"/>
        </w:rPr>
        <w:t>p</w:t>
      </w:r>
      <w:r w:rsidRPr="007C06E1">
        <w:rPr>
          <w:b/>
          <w:bCs/>
          <w:sz w:val="28"/>
          <w:szCs w:val="28"/>
          <w:lang w:val="en-US"/>
        </w:rPr>
        <w:t xml:space="preserve">rotection </w:t>
      </w:r>
      <w:r w:rsidR="008C38B5" w:rsidRPr="007C06E1">
        <w:rPr>
          <w:b/>
          <w:bCs/>
          <w:sz w:val="28"/>
          <w:szCs w:val="28"/>
          <w:lang w:val="en-GB"/>
        </w:rPr>
        <w:t>m</w:t>
      </w:r>
      <w:r w:rsidRPr="007C06E1">
        <w:rPr>
          <w:b/>
          <w:bCs/>
          <w:sz w:val="28"/>
          <w:szCs w:val="28"/>
          <w:lang w:val="en-US"/>
        </w:rPr>
        <w:t xml:space="preserve">ethods for </w:t>
      </w:r>
      <w:r w:rsidR="008C38B5" w:rsidRPr="007C06E1">
        <w:rPr>
          <w:b/>
          <w:bCs/>
          <w:sz w:val="28"/>
          <w:szCs w:val="28"/>
          <w:lang w:val="en-GB"/>
        </w:rPr>
        <w:t>w</w:t>
      </w:r>
      <w:r w:rsidRPr="007C06E1">
        <w:rPr>
          <w:b/>
          <w:bCs/>
          <w:sz w:val="28"/>
          <w:szCs w:val="28"/>
          <w:lang w:val="en-US"/>
        </w:rPr>
        <w:t xml:space="preserve">alnut: </w:t>
      </w:r>
      <w:r w:rsidR="008C38B5" w:rsidRPr="007C06E1">
        <w:rPr>
          <w:b/>
          <w:bCs/>
          <w:sz w:val="28"/>
          <w:szCs w:val="28"/>
          <w:lang w:val="en-GB"/>
        </w:rPr>
        <w:t>g</w:t>
      </w:r>
      <w:r w:rsidRPr="007C06E1">
        <w:rPr>
          <w:b/>
          <w:bCs/>
          <w:sz w:val="28"/>
          <w:szCs w:val="28"/>
          <w:lang w:val="en-US"/>
        </w:rPr>
        <w:t xml:space="preserve">lobal </w:t>
      </w:r>
      <w:r w:rsidR="008C38B5" w:rsidRPr="007C06E1">
        <w:rPr>
          <w:b/>
          <w:bCs/>
          <w:sz w:val="28"/>
          <w:szCs w:val="28"/>
          <w:lang w:val="en-GB"/>
        </w:rPr>
        <w:t>e</w:t>
      </w:r>
      <w:r w:rsidRPr="007C06E1">
        <w:rPr>
          <w:b/>
          <w:bCs/>
          <w:sz w:val="28"/>
          <w:szCs w:val="28"/>
          <w:lang w:val="en-US"/>
        </w:rPr>
        <w:t>xperience</w:t>
      </w:r>
    </w:p>
    <w:p w14:paraId="2CF0F35A" w14:textId="717156E5" w:rsidR="003270F5" w:rsidRPr="007C06E1" w:rsidRDefault="003270F5" w:rsidP="00BE509B">
      <w:pPr>
        <w:ind w:firstLine="709"/>
        <w:contextualSpacing/>
        <w:jc w:val="both"/>
        <w:rPr>
          <w:sz w:val="28"/>
          <w:szCs w:val="28"/>
          <w:lang w:val="en-US"/>
        </w:rPr>
      </w:pPr>
      <w:r w:rsidRPr="007C06E1">
        <w:rPr>
          <w:sz w:val="28"/>
          <w:szCs w:val="28"/>
          <w:lang w:val="en-US"/>
        </w:rPr>
        <w:t>Walnut (</w:t>
      </w:r>
      <w:r w:rsidRPr="007C06E1">
        <w:rPr>
          <w:i/>
          <w:iCs/>
          <w:sz w:val="28"/>
          <w:szCs w:val="28"/>
          <w:lang w:val="en-US"/>
        </w:rPr>
        <w:t>J. regia</w:t>
      </w:r>
      <w:r w:rsidRPr="007C06E1">
        <w:rPr>
          <w:sz w:val="28"/>
          <w:szCs w:val="28"/>
          <w:lang w:val="en-US"/>
        </w:rPr>
        <w:t>) is highly susceptible to a wide range of dangerous fungal and bacterial diseases that can significantly reduce yield and tree vitality. To prevent epidemics of bacterial and fungal infections, timely protection strategies are required, based on the use of chemical agents</w:t>
      </w:r>
      <w:r w:rsidR="009C3EF9" w:rsidRPr="007C06E1">
        <w:rPr>
          <w:sz w:val="28"/>
          <w:szCs w:val="28"/>
          <w:lang w:val="kk-KZ"/>
        </w:rPr>
        <w:t xml:space="preserve"> – </w:t>
      </w:r>
      <w:r w:rsidRPr="007C06E1">
        <w:rPr>
          <w:sz w:val="28"/>
          <w:szCs w:val="28"/>
          <w:lang w:val="en-US"/>
        </w:rPr>
        <w:t>fungicides against fungal pathogens and bactericides against bacterial infections.</w:t>
      </w:r>
    </w:p>
    <w:p w14:paraId="0D6D61C5" w14:textId="4F666C98" w:rsidR="003270F5" w:rsidRPr="007C06E1" w:rsidRDefault="003270F5" w:rsidP="00BE509B">
      <w:pPr>
        <w:ind w:firstLine="709"/>
        <w:contextualSpacing/>
        <w:jc w:val="both"/>
        <w:rPr>
          <w:sz w:val="28"/>
          <w:szCs w:val="28"/>
          <w:lang w:val="en-US"/>
        </w:rPr>
      </w:pPr>
      <w:r w:rsidRPr="007C06E1">
        <w:rPr>
          <w:sz w:val="28"/>
          <w:szCs w:val="28"/>
          <w:lang w:val="en-US"/>
        </w:rPr>
        <w:t>In Russia, the primary means of protection against walnut blight include copper-based compounds. The first treatment is applied at the beginning of the growing season (prior to flowering), and the second treatment follows 2–3 weeks after flowering, during active fruit set [73]. Bordeaux mixture (1% copper sulfate and lime) remains one of the standard agents, exerting contact activity by suppressing bacteria on the surface of vegetative and generative plant organs [74]. Internationally, the efficacy of Bordeaux mixture is often enhanced by combining it with mancozeb, which improves the uniform distribution of copper and broadens the activity spectrum through synergism [75,</w:t>
      </w:r>
      <w:r w:rsidR="009C3EF9" w:rsidRPr="007C06E1">
        <w:rPr>
          <w:sz w:val="28"/>
          <w:szCs w:val="28"/>
          <w:lang w:val="kk-KZ"/>
        </w:rPr>
        <w:t xml:space="preserve"> </w:t>
      </w:r>
      <w:r w:rsidRPr="007C06E1">
        <w:rPr>
          <w:sz w:val="28"/>
          <w:szCs w:val="28"/>
          <w:lang w:val="en-US"/>
        </w:rPr>
        <w:t>76].</w:t>
      </w:r>
    </w:p>
    <w:p w14:paraId="6BE8B8C5" w14:textId="6C6AFCF7" w:rsidR="00DF0BC0" w:rsidRPr="007C06E1" w:rsidRDefault="00DF0BC0" w:rsidP="00BE509B">
      <w:pPr>
        <w:ind w:firstLine="709"/>
        <w:contextualSpacing/>
        <w:jc w:val="both"/>
        <w:rPr>
          <w:sz w:val="28"/>
          <w:szCs w:val="28"/>
          <w:lang w:val="en-US"/>
        </w:rPr>
      </w:pPr>
      <w:r w:rsidRPr="007C06E1">
        <w:rPr>
          <w:sz w:val="28"/>
          <w:szCs w:val="28"/>
          <w:lang w:val="en-US"/>
        </w:rPr>
        <w:t xml:space="preserve">When used in tank mixes with mancozeb, copper-based formulations (such as copper hydroxide – Kocide and copper oxychloride) continue to be the cornerstone of walnut blight control in the United States. From early vegetative growth to blooming and fruit creation, this tactic is used [77]. Kasugamycin, sometimes known as Kasumin, has been authorized for usage in the United States since 2018. In the context of copper-resistant </w:t>
      </w:r>
      <w:r w:rsidRPr="007C06E1">
        <w:rPr>
          <w:i/>
          <w:iCs/>
          <w:sz w:val="28"/>
          <w:szCs w:val="28"/>
          <w:lang w:val="en-US"/>
        </w:rPr>
        <w:t>Xanthomonas</w:t>
      </w:r>
      <w:r w:rsidRPr="007C06E1">
        <w:rPr>
          <w:sz w:val="28"/>
          <w:szCs w:val="28"/>
          <w:lang w:val="en-US"/>
        </w:rPr>
        <w:t xml:space="preserve"> strains, its distinct method of action and mild systemic activity enable it to be rotated with copper compounds and mancozeb, greatly enhancing the control of walnut blight [78,</w:t>
      </w:r>
      <w:r w:rsidR="009C3EF9" w:rsidRPr="007C06E1">
        <w:rPr>
          <w:sz w:val="28"/>
          <w:szCs w:val="28"/>
          <w:lang w:val="kk-KZ"/>
        </w:rPr>
        <w:t xml:space="preserve"> </w:t>
      </w:r>
      <w:r w:rsidRPr="007C06E1">
        <w:rPr>
          <w:sz w:val="28"/>
          <w:szCs w:val="28"/>
          <w:lang w:val="en-US"/>
        </w:rPr>
        <w:t xml:space="preserve">79]. Although their effectiveness is inferior to that of conventional copper-based compounds, the United States uses organic products like </w:t>
      </w:r>
      <w:r w:rsidRPr="007C06E1">
        <w:rPr>
          <w:i/>
          <w:iCs/>
          <w:sz w:val="28"/>
          <w:szCs w:val="28"/>
          <w:lang w:val="en-US"/>
        </w:rPr>
        <w:t>Bacillus amyloliquefaciens</w:t>
      </w:r>
      <w:r w:rsidRPr="007C06E1">
        <w:rPr>
          <w:sz w:val="28"/>
          <w:szCs w:val="28"/>
          <w:lang w:val="en-US"/>
        </w:rPr>
        <w:t xml:space="preserve"> (SerenadeTM ASO) and copper soaps (e.g., Cueva) in addition to chemical therapies [80]. Along with hygienic practices, 2-3 copper treatments are applied at budbreak and flowering in Bulgaria, Romania, and other Southeastern European nations [81]. Mancozeb, captan, dithianon, and benzimidazoles </w:t>
      </w:r>
      <w:r w:rsidRPr="007C06E1">
        <w:rPr>
          <w:sz w:val="28"/>
          <w:szCs w:val="28"/>
          <w:lang w:val="en-US"/>
        </w:rPr>
        <w:lastRenderedPageBreak/>
        <w:t>(benomyl, carbendazim) were once used to treat anthracnose, but their application has been restricted due to resistance problems [82,</w:t>
      </w:r>
      <w:r w:rsidR="009C3EF9" w:rsidRPr="007C06E1">
        <w:rPr>
          <w:sz w:val="28"/>
          <w:szCs w:val="28"/>
          <w:lang w:val="kk-KZ"/>
        </w:rPr>
        <w:t xml:space="preserve"> </w:t>
      </w:r>
      <w:r w:rsidRPr="007C06E1">
        <w:rPr>
          <w:sz w:val="28"/>
          <w:szCs w:val="28"/>
          <w:lang w:val="en-US"/>
        </w:rPr>
        <w:t>83]. Broad-spectrum systemic fungicides, such as tebuconazole and difenoconazole, are used in Europe in conjunction with sulphur and copper compounds [84,</w:t>
      </w:r>
      <w:r w:rsidR="009C3EF9" w:rsidRPr="007C06E1">
        <w:rPr>
          <w:sz w:val="28"/>
          <w:szCs w:val="28"/>
          <w:lang w:val="kk-KZ"/>
        </w:rPr>
        <w:t xml:space="preserve"> </w:t>
      </w:r>
      <w:r w:rsidRPr="007C06E1">
        <w:rPr>
          <w:sz w:val="28"/>
          <w:szCs w:val="28"/>
          <w:lang w:val="en-US"/>
        </w:rPr>
        <w:t>85]. Copper fungicides are the main treatment for bacterial illnesses in China, where they are included into traditional customs. According to Chinese research, prochloraz, tebuconazole, and contemporary SDHI fungicides (SYP-14288) are highly effective against anthracnose [86].</w:t>
      </w:r>
    </w:p>
    <w:p w14:paraId="73BDF892" w14:textId="781F8AD9" w:rsidR="00424E76" w:rsidRPr="007C06E1" w:rsidRDefault="003270F5" w:rsidP="00BE509B">
      <w:pPr>
        <w:ind w:firstLine="709"/>
        <w:contextualSpacing/>
        <w:jc w:val="both"/>
        <w:rPr>
          <w:sz w:val="28"/>
          <w:szCs w:val="28"/>
          <w:lang w:val="en-US"/>
        </w:rPr>
      </w:pPr>
      <w:r w:rsidRPr="007C06E1">
        <w:rPr>
          <w:sz w:val="28"/>
          <w:szCs w:val="28"/>
          <w:lang w:val="en-US"/>
        </w:rPr>
        <w:t>In Ukraine, walnut protection against walnut blight (</w:t>
      </w:r>
      <w:r w:rsidRPr="007C06E1">
        <w:rPr>
          <w:i/>
          <w:iCs/>
          <w:sz w:val="28"/>
          <w:szCs w:val="28"/>
          <w:lang w:val="en-US"/>
        </w:rPr>
        <w:t>X. arboricola pv. juglandis</w:t>
      </w:r>
      <w:r w:rsidRPr="007C06E1">
        <w:rPr>
          <w:sz w:val="28"/>
          <w:szCs w:val="28"/>
          <w:lang w:val="en-US"/>
        </w:rPr>
        <w:t>) and fungal diseases (anthracnose, marssonina) also relies heavily on copper-based compounds [87]. The first treatment is applied early in spring, before budbreak, to disinfect bark, buds, and overwintering pathogen structures. The second treatment is carried out at the “green cone” stage, the most vulnerable phase for marssonina infection, and the third follows immediately after flowering. Bordeaux mixture (1%) is widely used, exerting contact activity against both bacteria and fungi. Copper oxychloride and copper hydroxide (“Champion,” “Kurzat,” “Kocide”) are also applied for effective tissue coverage and infection suppression. Under high humidity and epidemic threat, mancozeb is added to tank mixes with copper for broader-spectrum control. Specialized bactericides such as Fitolavin and Kasumin, both with systemic antibiotic activity against walnut blight, are applied either alone or in combination with copper-based contact agents. Following antibiotic treatments, biopreparations (Trichodermin, Planriz) are recommended to restore beneficial microflora. For fungal diseases later in the growing season, systemic fungicides such as “</w:t>
      </w:r>
      <w:r w:rsidR="00B159A1" w:rsidRPr="007C06E1">
        <w:rPr>
          <w:sz w:val="28"/>
          <w:szCs w:val="28"/>
          <w:lang w:val="en-US"/>
        </w:rPr>
        <w:t>Ch</w:t>
      </w:r>
      <w:r w:rsidRPr="007C06E1">
        <w:rPr>
          <w:sz w:val="28"/>
          <w:szCs w:val="28"/>
          <w:lang w:val="en-US"/>
        </w:rPr>
        <w:t xml:space="preserve">orus” (effective against marssonina early in the season) and </w:t>
      </w:r>
      <w:r w:rsidR="00632856" w:rsidRPr="007C06E1">
        <w:rPr>
          <w:sz w:val="28"/>
          <w:szCs w:val="28"/>
          <w:lang w:val="en-US"/>
        </w:rPr>
        <w:t>Stroby</w:t>
      </w:r>
      <w:r w:rsidRPr="007C06E1">
        <w:rPr>
          <w:sz w:val="28"/>
          <w:szCs w:val="28"/>
          <w:lang w:val="en-US"/>
        </w:rPr>
        <w:t>lurin- and triazole-based formulations (e.g., Luna Experience) are successfully used for both preventive and therapeutic purposes.</w:t>
      </w:r>
    </w:p>
    <w:p w14:paraId="3EDE7721" w14:textId="05E7102F" w:rsidR="00424E76" w:rsidRPr="007C06E1" w:rsidRDefault="004D745E" w:rsidP="00BE509B">
      <w:pPr>
        <w:ind w:firstLine="709"/>
        <w:contextualSpacing/>
        <w:jc w:val="both"/>
        <w:rPr>
          <w:sz w:val="28"/>
          <w:szCs w:val="28"/>
          <w:lang w:val="en-US"/>
        </w:rPr>
      </w:pPr>
      <w:r w:rsidRPr="007C06E1">
        <w:rPr>
          <w:sz w:val="28"/>
          <w:lang w:val="en-US"/>
        </w:rPr>
        <w:t xml:space="preserve">In Moldova, walnut protection strategies employ intensive technologies, with emphasis on reducing copper applications during summer to maintain vegetative growth and flower bud initiation for the following year. </w:t>
      </w:r>
      <w:r w:rsidR="003270F5" w:rsidRPr="007C06E1">
        <w:rPr>
          <w:sz w:val="28"/>
          <w:szCs w:val="28"/>
          <w:lang w:val="en-US"/>
        </w:rPr>
        <w:t xml:space="preserve">The first treatment (March, pre-budbreak) involves Bordeaux mixture (2–3%) or other copper compounds to eradicate overwintering pathogens. The second treatment is at budbreak, and the third follows flowering. Copper compounds are applied in low concentrations (0.5–1%) during spring–summer to manage </w:t>
      </w:r>
      <w:r w:rsidR="003270F5" w:rsidRPr="007C06E1">
        <w:rPr>
          <w:i/>
          <w:iCs/>
          <w:sz w:val="28"/>
          <w:szCs w:val="28"/>
          <w:lang w:val="en-US"/>
        </w:rPr>
        <w:t>Xanthomonas</w:t>
      </w:r>
      <w:r w:rsidR="003270F5" w:rsidRPr="007C06E1">
        <w:rPr>
          <w:sz w:val="28"/>
          <w:szCs w:val="28"/>
          <w:lang w:val="en-US"/>
        </w:rPr>
        <w:t xml:space="preserve"> and </w:t>
      </w:r>
      <w:r w:rsidRPr="007C06E1">
        <w:rPr>
          <w:sz w:val="28"/>
          <w:szCs w:val="28"/>
          <w:lang w:val="en-US"/>
        </w:rPr>
        <w:t>M</w:t>
      </w:r>
      <w:r w:rsidR="003270F5" w:rsidRPr="007C06E1">
        <w:rPr>
          <w:sz w:val="28"/>
          <w:szCs w:val="28"/>
          <w:lang w:val="en-US"/>
        </w:rPr>
        <w:t>arssonina. During fruit set, foliar feeding with boron and nitrogen is additionally applied to enhance plant immunity. Copper efficacy is often boosted with mancozeb, which improves coverage and reduces pathogen resistance risk. At the systemic level, Fitolavin is used to control walnut blight due to its combined bactericidal and fungistatic properties. Its application is paired with colonization by beneficial microflora using biopreparations (Trichodermin, Planriz), which reduce reinfection risk. For fungal diseases (anthracnose, marssonina), modern systemic fungicides are employed throughout the season: Aliette (fosetyl-aluminum) for root and trunk protection, as well as Luna Sensation and Luna Experience for prolonged therapeutic activity against multiple pathogens [88].</w:t>
      </w:r>
    </w:p>
    <w:p w14:paraId="5E6FBD38" w14:textId="12AA12BA" w:rsidR="00FE440F" w:rsidRPr="007C06E1" w:rsidRDefault="003270F5" w:rsidP="00BE509B">
      <w:pPr>
        <w:ind w:firstLine="709"/>
        <w:contextualSpacing/>
        <w:jc w:val="both"/>
        <w:rPr>
          <w:sz w:val="28"/>
          <w:szCs w:val="28"/>
          <w:lang w:val="en-US"/>
        </w:rPr>
      </w:pPr>
      <w:r w:rsidRPr="007C06E1">
        <w:rPr>
          <w:sz w:val="28"/>
          <w:szCs w:val="28"/>
          <w:lang w:val="en-US"/>
        </w:rPr>
        <w:t xml:space="preserve">Copper compounds remain the traditional agents against walnut blight worldwide, and in most countries they remain the basis of disease management. </w:t>
      </w:r>
      <w:r w:rsidRPr="007C06E1">
        <w:rPr>
          <w:sz w:val="28"/>
          <w:szCs w:val="28"/>
          <w:lang w:val="en-US"/>
        </w:rPr>
        <w:lastRenderedPageBreak/>
        <w:t xml:space="preserve">However, copper resistance in </w:t>
      </w:r>
      <w:r w:rsidRPr="007C06E1">
        <w:rPr>
          <w:i/>
          <w:iCs/>
          <w:sz w:val="28"/>
          <w:szCs w:val="28"/>
          <w:lang w:val="en-US"/>
        </w:rPr>
        <w:t>X. arboricola pv. juglandis</w:t>
      </w:r>
      <w:r w:rsidRPr="007C06E1">
        <w:rPr>
          <w:sz w:val="28"/>
          <w:szCs w:val="28"/>
          <w:lang w:val="en-US"/>
        </w:rPr>
        <w:t xml:space="preserve"> has been widely reported, significantly reducing the efficacy of treatments [25</w:t>
      </w:r>
      <w:r w:rsidR="0065070B" w:rsidRPr="007C06E1">
        <w:rPr>
          <w:sz w:val="28"/>
          <w:szCs w:val="28"/>
          <w:lang w:val="en-US"/>
        </w:rPr>
        <w:t>, p. 121-135</w:t>
      </w:r>
      <w:r w:rsidRPr="007C06E1">
        <w:rPr>
          <w:sz w:val="28"/>
          <w:szCs w:val="28"/>
          <w:lang w:val="en-US"/>
        </w:rPr>
        <w:t xml:space="preserve">]. In Korea, </w:t>
      </w:r>
      <w:r w:rsidRPr="007C06E1">
        <w:rPr>
          <w:i/>
          <w:iCs/>
          <w:sz w:val="28"/>
          <w:szCs w:val="28"/>
          <w:lang w:val="en-US"/>
        </w:rPr>
        <w:t>X. arboricola pv. juglandis</w:t>
      </w:r>
      <w:r w:rsidRPr="007C06E1">
        <w:rPr>
          <w:sz w:val="28"/>
          <w:szCs w:val="28"/>
          <w:lang w:val="en-US"/>
        </w:rPr>
        <w:t xml:space="preserve"> was shown to be resistant to copper sulfate but remained sensitive to antibiotics such as oxytetracycline and streptomycin [26</w:t>
      </w:r>
      <w:r w:rsidR="0065070B" w:rsidRPr="007C06E1">
        <w:rPr>
          <w:sz w:val="28"/>
          <w:szCs w:val="28"/>
          <w:lang w:val="en-US"/>
        </w:rPr>
        <w:t>, p. 137-151</w:t>
      </w:r>
      <w:r w:rsidRPr="007C06E1">
        <w:rPr>
          <w:sz w:val="28"/>
          <w:szCs w:val="28"/>
          <w:lang w:val="en-US"/>
        </w:rPr>
        <w:t>]. European studies (Spain, Italy, Poland) also confirmed increasing copper resistance, attributed to long-term, widespread use [28</w:t>
      </w:r>
      <w:r w:rsidR="0065070B" w:rsidRPr="007C06E1">
        <w:rPr>
          <w:sz w:val="28"/>
          <w:szCs w:val="28"/>
          <w:lang w:val="en-US"/>
        </w:rPr>
        <w:t>, p. 842-857</w:t>
      </w:r>
      <w:r w:rsidRPr="007C06E1">
        <w:rPr>
          <w:sz w:val="28"/>
          <w:szCs w:val="28"/>
          <w:lang w:val="en-US"/>
        </w:rPr>
        <w:t>]. Mixed infections with fungi (</w:t>
      </w:r>
      <w:r w:rsidRPr="007C06E1">
        <w:rPr>
          <w:i/>
          <w:iCs/>
          <w:sz w:val="28"/>
          <w:szCs w:val="28"/>
          <w:lang w:val="en-US"/>
        </w:rPr>
        <w:t>Colletotrichum gloeosporioides</w:t>
      </w:r>
      <w:r w:rsidRPr="007C06E1">
        <w:rPr>
          <w:sz w:val="28"/>
          <w:szCs w:val="28"/>
          <w:lang w:val="en-US"/>
        </w:rPr>
        <w:t xml:space="preserve">, </w:t>
      </w:r>
      <w:r w:rsidRPr="007C06E1">
        <w:rPr>
          <w:i/>
          <w:iCs/>
          <w:sz w:val="28"/>
          <w:szCs w:val="28"/>
          <w:lang w:val="en-US"/>
        </w:rPr>
        <w:t>Alternaria spp., Fusarium spp</w:t>
      </w:r>
      <w:r w:rsidRPr="007C06E1">
        <w:rPr>
          <w:sz w:val="28"/>
          <w:szCs w:val="28"/>
          <w:lang w:val="en-US"/>
        </w:rPr>
        <w:t>.) are frequently observed alongside bacterial blight. In such cases, fungicides are applied jointly with copper bactericides to manage the fungal component of the disease complex, particularly in syndromes such as BAN and vertical oozing canker (VOC) [29</w:t>
      </w:r>
      <w:r w:rsidR="00521251" w:rsidRPr="007C06E1">
        <w:rPr>
          <w:sz w:val="28"/>
          <w:szCs w:val="28"/>
          <w:lang w:val="en-US"/>
        </w:rPr>
        <w:t>, p. 15-23</w:t>
      </w:r>
      <w:r w:rsidRPr="007C06E1">
        <w:rPr>
          <w:sz w:val="28"/>
          <w:szCs w:val="28"/>
          <w:lang w:val="en-US"/>
        </w:rPr>
        <w:t xml:space="preserve">]. In Korea, co-inoculation with </w:t>
      </w:r>
      <w:r w:rsidRPr="007C06E1">
        <w:rPr>
          <w:i/>
          <w:iCs/>
          <w:sz w:val="28"/>
          <w:szCs w:val="28"/>
          <w:lang w:val="en-US"/>
        </w:rPr>
        <w:t>X. arboricola pv. juglandis</w:t>
      </w:r>
      <w:r w:rsidRPr="007C06E1">
        <w:rPr>
          <w:sz w:val="28"/>
          <w:szCs w:val="28"/>
          <w:lang w:val="en-US"/>
        </w:rPr>
        <w:t xml:space="preserve"> and </w:t>
      </w:r>
      <w:r w:rsidRPr="007C06E1">
        <w:rPr>
          <w:i/>
          <w:iCs/>
          <w:sz w:val="28"/>
          <w:szCs w:val="28"/>
          <w:lang w:val="en-US"/>
        </w:rPr>
        <w:t xml:space="preserve">C. gloeosporioides </w:t>
      </w:r>
      <w:r w:rsidRPr="007C06E1">
        <w:rPr>
          <w:sz w:val="28"/>
          <w:szCs w:val="28"/>
          <w:lang w:val="en-US"/>
        </w:rPr>
        <w:t>produced more severe symptoms than either pathogen alone, supporting fungicide use in the presence of fungal flora.</w:t>
      </w:r>
    </w:p>
    <w:p w14:paraId="30486451" w14:textId="4687F139" w:rsidR="00FE440F" w:rsidRPr="007C06E1" w:rsidRDefault="003270F5" w:rsidP="00BE509B">
      <w:pPr>
        <w:ind w:firstLine="709"/>
        <w:contextualSpacing/>
        <w:jc w:val="both"/>
        <w:rPr>
          <w:sz w:val="28"/>
          <w:szCs w:val="28"/>
          <w:lang w:val="en-US"/>
        </w:rPr>
      </w:pPr>
      <w:r w:rsidRPr="007C06E1">
        <w:rPr>
          <w:sz w:val="28"/>
          <w:szCs w:val="28"/>
          <w:lang w:val="en-US"/>
        </w:rPr>
        <w:t>Recent advances have focused on optimizing protection strategies. Phenology-based applications, aligned with walnut growth stages, have reduced copper sprays by nearly 50% without loss of efficacy. Decision-support systems (e.g., WalBlight-risk, XanthoCast™) incorporating humidity, temperature, and walnut phenology are being developed for precise scheduling of bactericide and fungicide applications.</w:t>
      </w:r>
    </w:p>
    <w:p w14:paraId="473704DD" w14:textId="65088000" w:rsidR="00FE440F" w:rsidRPr="007C06E1" w:rsidRDefault="003270F5" w:rsidP="00BE509B">
      <w:pPr>
        <w:ind w:firstLine="709"/>
        <w:contextualSpacing/>
        <w:jc w:val="both"/>
        <w:rPr>
          <w:sz w:val="28"/>
          <w:szCs w:val="28"/>
          <w:lang w:val="en-US"/>
        </w:rPr>
      </w:pPr>
      <w:r w:rsidRPr="007C06E1">
        <w:rPr>
          <w:sz w:val="28"/>
          <w:szCs w:val="28"/>
          <w:lang w:val="en-US"/>
        </w:rPr>
        <w:t xml:space="preserve">Biological approaches are also being investigated. In Montenegro and Serbia, projects have explored biofungicides and biobactericides, including antagonistic microorganisms and plant extracts, as part of bioprotection programs. In New Zealand, bacteriophages have been studied as a biological alternative to copper. Field experiments demonstrated poor persistence of phages derived from soil on buds and leaves, whereas canopy-derived phages exhibited greater stability and broader activity against diverse </w:t>
      </w:r>
      <w:r w:rsidRPr="007C06E1">
        <w:rPr>
          <w:i/>
          <w:iCs/>
          <w:sz w:val="28"/>
          <w:szCs w:val="28"/>
          <w:lang w:val="en-US"/>
        </w:rPr>
        <w:t>Xanthomonas</w:t>
      </w:r>
      <w:r w:rsidRPr="007C06E1">
        <w:rPr>
          <w:sz w:val="28"/>
          <w:szCs w:val="28"/>
          <w:lang w:val="en-US"/>
        </w:rPr>
        <w:t xml:space="preserve"> strains. When stored at +4 °C, phage viability reached 90%, confirming their potential as biobactericides despite current challenges with persistence in orchards [89].</w:t>
      </w:r>
    </w:p>
    <w:p w14:paraId="5A1F215C" w14:textId="77777777" w:rsidR="004D745E" w:rsidRPr="007C06E1" w:rsidRDefault="003270F5" w:rsidP="004D745E">
      <w:pPr>
        <w:ind w:firstLine="709"/>
        <w:contextualSpacing/>
        <w:jc w:val="both"/>
        <w:rPr>
          <w:sz w:val="28"/>
          <w:szCs w:val="28"/>
          <w:lang w:val="en-US"/>
        </w:rPr>
      </w:pPr>
      <w:r w:rsidRPr="007C06E1">
        <w:rPr>
          <w:sz w:val="28"/>
          <w:szCs w:val="28"/>
          <w:lang w:val="en-US"/>
        </w:rPr>
        <w:t xml:space="preserve">In addition, Chinese studies have highlighted the efficacy of antibiotics and novel compounds. Laboratory assays showed the strongest inhibitory activity against </w:t>
      </w:r>
      <w:r w:rsidRPr="007C06E1">
        <w:rPr>
          <w:i/>
          <w:iCs/>
          <w:sz w:val="28"/>
          <w:szCs w:val="28"/>
          <w:lang w:val="en-US"/>
        </w:rPr>
        <w:t>X. arboricola pv. juglandis</w:t>
      </w:r>
      <w:r w:rsidRPr="007C06E1">
        <w:rPr>
          <w:sz w:val="28"/>
          <w:szCs w:val="28"/>
          <w:lang w:val="en-US"/>
        </w:rPr>
        <w:t xml:space="preserve"> and </w:t>
      </w:r>
      <w:r w:rsidRPr="007C06E1">
        <w:rPr>
          <w:i/>
          <w:iCs/>
          <w:sz w:val="28"/>
          <w:szCs w:val="28"/>
          <w:lang w:val="en-US"/>
        </w:rPr>
        <w:t>P. agglomerans</w:t>
      </w:r>
      <w:r w:rsidRPr="007C06E1">
        <w:rPr>
          <w:sz w:val="28"/>
          <w:szCs w:val="28"/>
          <w:lang w:val="en-US"/>
        </w:rPr>
        <w:t xml:space="preserve"> streptomycin (72%), whereas benzoates and traditional fungicides were less effective. </w:t>
      </w:r>
      <w:r w:rsidR="004D745E" w:rsidRPr="007C06E1">
        <w:rPr>
          <w:sz w:val="28"/>
          <w:lang w:val="en-US"/>
        </w:rPr>
        <w:t>This underscores the importance of expanding the arsenal of bactericides in China as a critical step for walnut disease management [90].</w:t>
      </w:r>
    </w:p>
    <w:p w14:paraId="1A6FAD28" w14:textId="4886F0B0" w:rsidR="003270F5" w:rsidRPr="007C06E1" w:rsidRDefault="003270F5" w:rsidP="004D745E">
      <w:pPr>
        <w:contextualSpacing/>
        <w:jc w:val="both"/>
        <w:rPr>
          <w:sz w:val="28"/>
          <w:szCs w:val="28"/>
          <w:lang w:val="en-US"/>
        </w:rPr>
      </w:pPr>
    </w:p>
    <w:p w14:paraId="3DD8C936" w14:textId="584D413B" w:rsidR="007013E5" w:rsidRPr="007C06E1" w:rsidRDefault="00FE440F" w:rsidP="007013E5">
      <w:pPr>
        <w:ind w:firstLine="709"/>
        <w:contextualSpacing/>
        <w:jc w:val="both"/>
        <w:rPr>
          <w:b/>
          <w:bCs/>
          <w:sz w:val="28"/>
          <w:szCs w:val="28"/>
          <w:lang w:val="en-US"/>
        </w:rPr>
      </w:pPr>
      <w:r w:rsidRPr="007C06E1">
        <w:rPr>
          <w:b/>
          <w:bCs/>
          <w:sz w:val="28"/>
          <w:szCs w:val="28"/>
          <w:lang w:val="en-US"/>
        </w:rPr>
        <w:t xml:space="preserve">1.4 Genetic </w:t>
      </w:r>
      <w:r w:rsidR="008C38B5" w:rsidRPr="007C06E1">
        <w:rPr>
          <w:b/>
          <w:bCs/>
          <w:sz w:val="28"/>
          <w:szCs w:val="28"/>
          <w:lang w:val="en-US"/>
        </w:rPr>
        <w:t>d</w:t>
      </w:r>
      <w:r w:rsidRPr="007C06E1">
        <w:rPr>
          <w:b/>
          <w:bCs/>
          <w:sz w:val="28"/>
          <w:szCs w:val="28"/>
          <w:lang w:val="en-US"/>
        </w:rPr>
        <w:t xml:space="preserve">iversity and </w:t>
      </w:r>
      <w:r w:rsidR="008C38B5" w:rsidRPr="007C06E1">
        <w:rPr>
          <w:b/>
          <w:bCs/>
          <w:sz w:val="28"/>
          <w:szCs w:val="28"/>
          <w:lang w:val="en-US"/>
        </w:rPr>
        <w:t>p</w:t>
      </w:r>
      <w:r w:rsidRPr="007C06E1">
        <w:rPr>
          <w:b/>
          <w:bCs/>
          <w:sz w:val="28"/>
          <w:szCs w:val="28"/>
          <w:lang w:val="en-US"/>
        </w:rPr>
        <w:t xml:space="preserve">opulation </w:t>
      </w:r>
      <w:r w:rsidR="008C38B5" w:rsidRPr="007C06E1">
        <w:rPr>
          <w:b/>
          <w:bCs/>
          <w:sz w:val="28"/>
          <w:szCs w:val="28"/>
          <w:lang w:val="en-US"/>
        </w:rPr>
        <w:t>s</w:t>
      </w:r>
      <w:r w:rsidRPr="007C06E1">
        <w:rPr>
          <w:b/>
          <w:bCs/>
          <w:sz w:val="28"/>
          <w:szCs w:val="28"/>
          <w:lang w:val="en-US"/>
        </w:rPr>
        <w:t xml:space="preserve">tructure of </w:t>
      </w:r>
      <w:r w:rsidR="008C38B5" w:rsidRPr="007C06E1">
        <w:rPr>
          <w:b/>
          <w:bCs/>
          <w:sz w:val="28"/>
          <w:szCs w:val="28"/>
          <w:lang w:val="en-US"/>
        </w:rPr>
        <w:t>w</w:t>
      </w:r>
      <w:r w:rsidRPr="007C06E1">
        <w:rPr>
          <w:b/>
          <w:bCs/>
          <w:sz w:val="28"/>
          <w:szCs w:val="28"/>
          <w:lang w:val="en-US"/>
        </w:rPr>
        <w:t>alnut (</w:t>
      </w:r>
      <w:r w:rsidRPr="007C06E1">
        <w:rPr>
          <w:b/>
          <w:bCs/>
          <w:i/>
          <w:iCs/>
          <w:sz w:val="28"/>
          <w:szCs w:val="28"/>
          <w:lang w:val="en-US"/>
        </w:rPr>
        <w:t>J. regia</w:t>
      </w:r>
      <w:r w:rsidRPr="007C06E1">
        <w:rPr>
          <w:b/>
          <w:bCs/>
          <w:sz w:val="28"/>
          <w:szCs w:val="28"/>
          <w:lang w:val="en-US"/>
        </w:rPr>
        <w:t xml:space="preserve"> L.) </w:t>
      </w:r>
      <w:r w:rsidR="008C38B5" w:rsidRPr="007C06E1">
        <w:rPr>
          <w:b/>
          <w:bCs/>
          <w:sz w:val="28"/>
          <w:szCs w:val="28"/>
          <w:lang w:val="en-US"/>
        </w:rPr>
        <w:t>b</w:t>
      </w:r>
      <w:r w:rsidRPr="007C06E1">
        <w:rPr>
          <w:b/>
          <w:bCs/>
          <w:sz w:val="28"/>
          <w:szCs w:val="28"/>
          <w:lang w:val="en-US"/>
        </w:rPr>
        <w:t xml:space="preserve">ased on SNP </w:t>
      </w:r>
      <w:r w:rsidR="008C38B5" w:rsidRPr="007C06E1">
        <w:rPr>
          <w:b/>
          <w:bCs/>
          <w:sz w:val="28"/>
          <w:szCs w:val="28"/>
          <w:lang w:val="en-US"/>
        </w:rPr>
        <w:t>g</w:t>
      </w:r>
      <w:r w:rsidRPr="007C06E1">
        <w:rPr>
          <w:b/>
          <w:bCs/>
          <w:sz w:val="28"/>
          <w:szCs w:val="28"/>
          <w:lang w:val="en-US"/>
        </w:rPr>
        <w:t xml:space="preserve">enotyping in Kazakhstan and the </w:t>
      </w:r>
      <w:r w:rsidR="008C38B5" w:rsidRPr="007C06E1">
        <w:rPr>
          <w:b/>
          <w:bCs/>
          <w:sz w:val="28"/>
          <w:szCs w:val="28"/>
          <w:lang w:val="en-US"/>
        </w:rPr>
        <w:t>g</w:t>
      </w:r>
      <w:r w:rsidR="009022CF" w:rsidRPr="007C06E1">
        <w:rPr>
          <w:b/>
          <w:bCs/>
          <w:sz w:val="28"/>
          <w:szCs w:val="28"/>
          <w:lang w:val="en-US"/>
        </w:rPr>
        <w:t>l</w:t>
      </w:r>
      <w:r w:rsidRPr="007C06E1">
        <w:rPr>
          <w:b/>
          <w:bCs/>
          <w:sz w:val="28"/>
          <w:szCs w:val="28"/>
          <w:lang w:val="en-US"/>
        </w:rPr>
        <w:t xml:space="preserve">obal </w:t>
      </w:r>
      <w:r w:rsidR="008C38B5" w:rsidRPr="007C06E1">
        <w:rPr>
          <w:b/>
          <w:bCs/>
          <w:sz w:val="28"/>
          <w:szCs w:val="28"/>
          <w:lang w:val="en-US"/>
        </w:rPr>
        <w:t>c</w:t>
      </w:r>
      <w:r w:rsidRPr="007C06E1">
        <w:rPr>
          <w:b/>
          <w:bCs/>
          <w:sz w:val="28"/>
          <w:szCs w:val="28"/>
          <w:lang w:val="en-US"/>
        </w:rPr>
        <w:t>ollection</w:t>
      </w:r>
    </w:p>
    <w:p w14:paraId="021E4872" w14:textId="45DC393E" w:rsidR="00DF0BC0" w:rsidRPr="007C06E1" w:rsidRDefault="00DF0BC0" w:rsidP="00BE509B">
      <w:pPr>
        <w:ind w:firstLine="709"/>
        <w:contextualSpacing/>
        <w:jc w:val="both"/>
        <w:rPr>
          <w:sz w:val="28"/>
          <w:szCs w:val="28"/>
          <w:lang w:val="kk-KZ"/>
        </w:rPr>
      </w:pPr>
      <w:r w:rsidRPr="007C06E1">
        <w:rPr>
          <w:sz w:val="28"/>
          <w:szCs w:val="28"/>
          <w:lang w:val="en-US"/>
        </w:rPr>
        <w:t>One of the most significant nut crops in the world, the walnut (</w:t>
      </w:r>
      <w:r w:rsidRPr="007C06E1">
        <w:rPr>
          <w:i/>
          <w:iCs/>
          <w:sz w:val="28"/>
          <w:szCs w:val="28"/>
          <w:lang w:val="en-US"/>
        </w:rPr>
        <w:t>J. regia L</w:t>
      </w:r>
      <w:r w:rsidRPr="007C06E1">
        <w:rPr>
          <w:sz w:val="28"/>
          <w:szCs w:val="28"/>
          <w:lang w:val="en-US"/>
        </w:rPr>
        <w:t xml:space="preserve">.), also called the Persian walnut or royal walnut, is a species in the genus </w:t>
      </w:r>
      <w:r w:rsidRPr="007C06E1">
        <w:rPr>
          <w:i/>
          <w:iCs/>
          <w:sz w:val="28"/>
          <w:szCs w:val="28"/>
          <w:lang w:val="en-US"/>
        </w:rPr>
        <w:t>Juglans</w:t>
      </w:r>
      <w:r w:rsidRPr="007C06E1">
        <w:rPr>
          <w:sz w:val="28"/>
          <w:szCs w:val="28"/>
          <w:lang w:val="en-US"/>
        </w:rPr>
        <w:t xml:space="preserve"> (family </w:t>
      </w:r>
      <w:r w:rsidRPr="007C06E1">
        <w:rPr>
          <w:i/>
          <w:iCs/>
          <w:sz w:val="28"/>
          <w:szCs w:val="28"/>
          <w:lang w:val="en-US"/>
        </w:rPr>
        <w:t>Juglandaceae</w:t>
      </w:r>
      <w:r w:rsidRPr="007C06E1">
        <w:rPr>
          <w:sz w:val="28"/>
          <w:szCs w:val="28"/>
          <w:lang w:val="en-US"/>
        </w:rPr>
        <w:t xml:space="preserve">) and is prized for its remarkable nutritional profile, economic importance, and numerous uses in industry, food, and medicine [91]. Since the Upper Pleistocene, </w:t>
      </w:r>
      <w:r w:rsidRPr="007C06E1">
        <w:rPr>
          <w:i/>
          <w:iCs/>
          <w:sz w:val="28"/>
          <w:szCs w:val="28"/>
          <w:lang w:val="en-US"/>
        </w:rPr>
        <w:t>J. regia</w:t>
      </w:r>
      <w:r w:rsidRPr="007C06E1">
        <w:rPr>
          <w:sz w:val="28"/>
          <w:szCs w:val="28"/>
          <w:lang w:val="en-US"/>
        </w:rPr>
        <w:t xml:space="preserve"> has been found in both Europe and Asia, according to archeological data. Early human use of walnuts is demonstrated by the discovery of walnut shells from locations in Italy (7550 BCE) [92], Switzerland (6000–4350 BCE) [93], and Slovenia (5600–5500 BCE) [94</w:t>
      </w:r>
      <w:r w:rsidR="004D745E" w:rsidRPr="007C06E1">
        <w:rPr>
          <w:sz w:val="28"/>
          <w:szCs w:val="28"/>
          <w:lang w:val="en-US"/>
        </w:rPr>
        <w:t>,</w:t>
      </w:r>
      <w:r w:rsidR="004D611F" w:rsidRPr="007C06E1">
        <w:rPr>
          <w:sz w:val="28"/>
          <w:szCs w:val="28"/>
          <w:lang w:val="kk-KZ"/>
        </w:rPr>
        <w:t xml:space="preserve"> </w:t>
      </w:r>
      <w:r w:rsidRPr="007C06E1">
        <w:rPr>
          <w:sz w:val="28"/>
          <w:szCs w:val="28"/>
          <w:lang w:val="en-US"/>
        </w:rPr>
        <w:t xml:space="preserve">95]. Iran and Central Asia are said to be the </w:t>
      </w:r>
      <w:r w:rsidRPr="007C06E1">
        <w:rPr>
          <w:sz w:val="28"/>
          <w:szCs w:val="28"/>
          <w:lang w:val="en-US"/>
        </w:rPr>
        <w:lastRenderedPageBreak/>
        <w:t xml:space="preserve">main walnut origin regions. With a preponderance of occurrence in mountain ecosystems, </w:t>
      </w:r>
      <w:r w:rsidRPr="007C06E1">
        <w:rPr>
          <w:i/>
          <w:iCs/>
          <w:sz w:val="28"/>
          <w:szCs w:val="28"/>
          <w:lang w:val="en-US"/>
        </w:rPr>
        <w:t>J. regia's</w:t>
      </w:r>
      <w:r w:rsidRPr="007C06E1">
        <w:rPr>
          <w:sz w:val="28"/>
          <w:szCs w:val="28"/>
          <w:lang w:val="en-US"/>
        </w:rPr>
        <w:t xml:space="preserve"> natural range stretches from Turkey across the Caucasus (Azerbaijan, Armenia, Georgia, and Russia), through Iran, Afghanistan, and Central Asia, to Xinjiang in China, and further south into temperate regions of northern India and Nepal [96,</w:t>
      </w:r>
      <w:r w:rsidR="004D611F" w:rsidRPr="007C06E1">
        <w:rPr>
          <w:sz w:val="28"/>
          <w:szCs w:val="28"/>
          <w:lang w:val="kk-KZ"/>
        </w:rPr>
        <w:t xml:space="preserve"> </w:t>
      </w:r>
      <w:r w:rsidRPr="007C06E1">
        <w:rPr>
          <w:sz w:val="28"/>
          <w:szCs w:val="28"/>
          <w:lang w:val="en-US"/>
        </w:rPr>
        <w:t xml:space="preserve">97]. According to historical and genetic research, the Silk Road was essential in bringing walnut from its natural habitats in the Middle East and Central Asia to Europe and beyond [98]. Walnuts are still one of the most widely grown nut crops in the world today. With an annual production of 1.4 million metric tons of dried nuts, China is the world's largest producer, followed by the </w:t>
      </w:r>
      <w:r w:rsidR="004D611F" w:rsidRPr="007C06E1">
        <w:rPr>
          <w:sz w:val="28"/>
          <w:szCs w:val="28"/>
          <w:lang w:val="en-US"/>
        </w:rPr>
        <w:t>US (747,520 metric tons)</w:t>
      </w:r>
      <w:r w:rsidR="004D611F" w:rsidRPr="007C06E1">
        <w:rPr>
          <w:sz w:val="28"/>
          <w:szCs w:val="28"/>
          <w:lang w:val="kk-KZ"/>
        </w:rPr>
        <w:t>.</w:t>
      </w:r>
    </w:p>
    <w:p w14:paraId="46697037" w14:textId="76245A92" w:rsidR="00DF0BC0" w:rsidRPr="007C06E1" w:rsidRDefault="00DF0BC0" w:rsidP="00BE509B">
      <w:pPr>
        <w:ind w:firstLine="709"/>
        <w:contextualSpacing/>
        <w:jc w:val="both"/>
        <w:rPr>
          <w:sz w:val="28"/>
          <w:szCs w:val="28"/>
          <w:lang w:val="en-US"/>
        </w:rPr>
      </w:pPr>
      <w:r w:rsidRPr="007C06E1">
        <w:rPr>
          <w:sz w:val="28"/>
          <w:szCs w:val="28"/>
          <w:lang w:val="en-US"/>
        </w:rPr>
        <w:t>Chile, the EU, Ukraine, and Turkey [99]. The northernmost tip of the walnut's natural range, specifically in the Western Tien Shan, is Kazakhstan. Due to the effects of climate change and agricultural conditions, Kazakhstan's walnut production has varied over time, reaching a peak of 3814 metric tons in 2019 and then falling to 3093 metric tons in 2022 [100]. Only in South Kazakhstan, Zhambyl, Almaty, and Kyzylorda</w:t>
      </w:r>
      <w:r w:rsidR="004D611F" w:rsidRPr="007C06E1">
        <w:rPr>
          <w:sz w:val="28"/>
          <w:szCs w:val="28"/>
          <w:lang w:val="kk-KZ"/>
        </w:rPr>
        <w:t xml:space="preserve"> </w:t>
      </w:r>
      <w:r w:rsidR="004D611F" w:rsidRPr="007C06E1">
        <w:rPr>
          <w:rStyle w:val="af3"/>
          <w:b w:val="0"/>
          <w:bCs w:val="0"/>
          <w:sz w:val="28"/>
          <w:szCs w:val="28"/>
          <w:lang w:val="kk-KZ"/>
        </w:rPr>
        <w:t xml:space="preserve">– </w:t>
      </w:r>
      <w:r w:rsidRPr="007C06E1">
        <w:rPr>
          <w:sz w:val="28"/>
          <w:szCs w:val="28"/>
          <w:lang w:val="en-US"/>
        </w:rPr>
        <w:t>regions with gentler temperatures and ideal growing conditions</w:t>
      </w:r>
      <w:r w:rsidR="004D611F" w:rsidRPr="007C06E1">
        <w:rPr>
          <w:sz w:val="28"/>
          <w:szCs w:val="28"/>
          <w:lang w:val="kk-KZ"/>
        </w:rPr>
        <w:t xml:space="preserve"> </w:t>
      </w:r>
      <w:r w:rsidR="004D611F" w:rsidRPr="007C06E1">
        <w:rPr>
          <w:rStyle w:val="af3"/>
          <w:b w:val="0"/>
          <w:bCs w:val="0"/>
          <w:sz w:val="28"/>
          <w:szCs w:val="28"/>
          <w:lang w:val="kk-KZ"/>
        </w:rPr>
        <w:t xml:space="preserve">– </w:t>
      </w:r>
      <w:r w:rsidRPr="007C06E1">
        <w:rPr>
          <w:sz w:val="28"/>
          <w:szCs w:val="28"/>
          <w:lang w:val="en-US"/>
        </w:rPr>
        <w:t xml:space="preserve">is commercial production possible. With an emphasis on expanding plantation areas, improving cultivation techniques, and increasing output through scientific and technological advancements, a number of programs are presently being created to support the growth of the walnut sector [101]. In Kazakhstan, both native landraces and imported cultivars are grown. A valuable genetic reservoir for breeding is represented by the indigenous landraces, which have adapted to a variety of environmental circumstances. However, bacterial and fungal infections pose a hazard to their cultivation, requiring in-depth research and the creation of efficient management measures. In southern Kazakhstan, surveys have found bacterial diseases, such as </w:t>
      </w:r>
      <w:r w:rsidRPr="007C06E1">
        <w:rPr>
          <w:i/>
          <w:iCs/>
          <w:sz w:val="28"/>
          <w:szCs w:val="28"/>
          <w:lang w:val="en-US"/>
        </w:rPr>
        <w:t>P. agglomerans</w:t>
      </w:r>
      <w:r w:rsidRPr="007C06E1">
        <w:rPr>
          <w:sz w:val="28"/>
          <w:szCs w:val="28"/>
          <w:lang w:val="en-US"/>
        </w:rPr>
        <w:t xml:space="preserve">, and fungal infections, such as </w:t>
      </w:r>
      <w:r w:rsidRPr="007C06E1">
        <w:rPr>
          <w:i/>
          <w:iCs/>
          <w:sz w:val="28"/>
          <w:szCs w:val="28"/>
          <w:lang w:val="en-US"/>
        </w:rPr>
        <w:t>Alternaria</w:t>
      </w:r>
      <w:r w:rsidRPr="007C06E1">
        <w:rPr>
          <w:sz w:val="28"/>
          <w:szCs w:val="28"/>
          <w:lang w:val="en-US"/>
        </w:rPr>
        <w:t xml:space="preserve"> and </w:t>
      </w:r>
      <w:r w:rsidRPr="007C06E1">
        <w:rPr>
          <w:i/>
          <w:iCs/>
          <w:sz w:val="28"/>
          <w:szCs w:val="28"/>
          <w:lang w:val="en-US"/>
        </w:rPr>
        <w:t>Fusarium</w:t>
      </w:r>
      <w:r w:rsidRPr="007C06E1">
        <w:rPr>
          <w:sz w:val="28"/>
          <w:szCs w:val="28"/>
          <w:lang w:val="en-US"/>
        </w:rPr>
        <w:t xml:space="preserve"> spp. [102]. Plant breeding has been transformed by molecular marker technologies, which allow for accurate genetic analysis. Breeding precision and efficiency have been greatly increased by innovations like genome editing (CRISPR) and next-generation sequencing (NGS) [103]. By enabling high-resolution genetic mapping, marker-assisted selection (MAS), and genomic selection, single nucleotide polymorphisms (SNPs), the most prevalent and stable class of genetic markers, have significantly enhanced breeding tactics [104]. Axiom SNP arrays, one of the most potent instruments for SNP-based genotyping, are extensively used in agrigenomics and offer extremely precise genetic analysis for woody plants and crops alike.</w:t>
      </w:r>
    </w:p>
    <w:p w14:paraId="5617A0B3" w14:textId="2F7C161F" w:rsidR="00DF0BC0" w:rsidRPr="007C06E1" w:rsidRDefault="00DF0BC0" w:rsidP="00BE509B">
      <w:pPr>
        <w:ind w:firstLine="709"/>
        <w:contextualSpacing/>
        <w:jc w:val="both"/>
        <w:rPr>
          <w:sz w:val="28"/>
          <w:szCs w:val="28"/>
          <w:lang w:val="en-US"/>
        </w:rPr>
      </w:pPr>
      <w:r w:rsidRPr="007C06E1">
        <w:rPr>
          <w:sz w:val="28"/>
          <w:szCs w:val="28"/>
          <w:lang w:val="en-US"/>
        </w:rPr>
        <w:t xml:space="preserve">Using the Axiom™ </w:t>
      </w:r>
      <w:r w:rsidRPr="007C06E1">
        <w:rPr>
          <w:i/>
          <w:iCs/>
          <w:sz w:val="28"/>
          <w:szCs w:val="28"/>
          <w:lang w:val="en-US"/>
        </w:rPr>
        <w:t>J. regia</w:t>
      </w:r>
      <w:r w:rsidRPr="007C06E1">
        <w:rPr>
          <w:sz w:val="28"/>
          <w:szCs w:val="28"/>
          <w:lang w:val="en-US"/>
        </w:rPr>
        <w:t xml:space="preserve"> 700K SNP genotyping array, the study's objective was to assess the genetic diversity and population structure of many commercially popular walnut cultivars from various nations, as well as local landraces and wild populations from Kazakhstan [105]. Breeding, the preservation of genetic resources, and the creation of stress-tolerant cultivars will all benefit from these findings, which will help discover genetic diversity, adaptive features, and evolutionary links among commercial cultivars, local forms, and wild populations.</w:t>
      </w:r>
    </w:p>
    <w:p w14:paraId="5F4F8E89" w14:textId="125B769F" w:rsidR="004D745E" w:rsidRPr="007C06E1" w:rsidRDefault="004D745E" w:rsidP="004D745E">
      <w:pPr>
        <w:ind w:firstLine="709"/>
        <w:contextualSpacing/>
        <w:jc w:val="both"/>
        <w:rPr>
          <w:b/>
          <w:bCs/>
          <w:sz w:val="28"/>
          <w:szCs w:val="28"/>
          <w:lang w:val="en-US"/>
        </w:rPr>
      </w:pPr>
      <w:r w:rsidRPr="007C06E1">
        <w:rPr>
          <w:b/>
          <w:bCs/>
          <w:sz w:val="28"/>
          <w:lang w:val="en-US"/>
        </w:rPr>
        <w:t>Key findings from the literature review:</w:t>
      </w:r>
    </w:p>
    <w:p w14:paraId="0A1BF67D" w14:textId="0E2002B8" w:rsidR="004D745E" w:rsidRPr="007C06E1" w:rsidRDefault="004D745E" w:rsidP="004D745E">
      <w:pPr>
        <w:ind w:firstLine="709"/>
        <w:contextualSpacing/>
        <w:jc w:val="both"/>
        <w:rPr>
          <w:sz w:val="28"/>
          <w:szCs w:val="28"/>
          <w:lang w:val="en-US"/>
        </w:rPr>
      </w:pPr>
      <w:r w:rsidRPr="007C06E1">
        <w:rPr>
          <w:sz w:val="28"/>
          <w:lang w:val="en-GB"/>
        </w:rPr>
        <w:t xml:space="preserve">1. </w:t>
      </w:r>
      <w:r w:rsidRPr="007C06E1">
        <w:rPr>
          <w:rStyle w:val="af3"/>
          <w:rFonts w:eastAsiaTheme="majorEastAsia"/>
          <w:b w:val="0"/>
          <w:bCs w:val="0"/>
          <w:sz w:val="28"/>
          <w:lang w:val="en-US"/>
        </w:rPr>
        <w:t>Climatic conditions</w:t>
      </w:r>
      <w:r w:rsidRPr="007C06E1">
        <w:rPr>
          <w:rStyle w:val="af3"/>
          <w:rFonts w:eastAsiaTheme="majorEastAsia"/>
          <w:sz w:val="28"/>
          <w:lang w:val="en-US"/>
        </w:rPr>
        <w:t>.</w:t>
      </w:r>
      <w:r w:rsidRPr="007C06E1">
        <w:rPr>
          <w:sz w:val="28"/>
          <w:lang w:val="en-US"/>
        </w:rPr>
        <w:t xml:space="preserve"> Pathogen development is strongly stimulated under high humidity (frequent rains, dew, irrigation moisture) combined with moderately warm </w:t>
      </w:r>
      <w:r w:rsidRPr="007C06E1">
        <w:rPr>
          <w:sz w:val="28"/>
          <w:lang w:val="en-US"/>
        </w:rPr>
        <w:lastRenderedPageBreak/>
        <w:t>temperatures (20–28 °C). Prolonged leaf wetness (&gt;12 hours) is particularly critical, as it facilitates pathogen entry through stomata and micro-wounds</w:t>
      </w:r>
      <w:r w:rsidR="003A35FC" w:rsidRPr="007C06E1">
        <w:rPr>
          <w:sz w:val="28"/>
          <w:lang w:val="en-US"/>
        </w:rPr>
        <w:t>;</w:t>
      </w:r>
    </w:p>
    <w:p w14:paraId="6DCBCF48" w14:textId="2A58345A" w:rsidR="004D745E" w:rsidRPr="007C06E1" w:rsidRDefault="004D745E" w:rsidP="004D745E">
      <w:pPr>
        <w:ind w:firstLine="709"/>
        <w:contextualSpacing/>
        <w:jc w:val="both"/>
        <w:rPr>
          <w:sz w:val="28"/>
          <w:szCs w:val="28"/>
          <w:lang w:val="en-US"/>
        </w:rPr>
      </w:pPr>
      <w:r w:rsidRPr="007C06E1">
        <w:rPr>
          <w:sz w:val="28"/>
          <w:lang w:val="en-GB"/>
        </w:rPr>
        <w:t xml:space="preserve">2. </w:t>
      </w:r>
      <w:r w:rsidRPr="007C06E1">
        <w:rPr>
          <w:rStyle w:val="af3"/>
          <w:rFonts w:eastAsiaTheme="majorEastAsia"/>
          <w:b w:val="0"/>
          <w:bCs w:val="0"/>
          <w:sz w:val="28"/>
          <w:lang w:val="en-US"/>
        </w:rPr>
        <w:t>Impact on yield.</w:t>
      </w:r>
      <w:r w:rsidRPr="007C06E1">
        <w:rPr>
          <w:sz w:val="28"/>
          <w:lang w:val="en-US"/>
        </w:rPr>
        <w:t xml:space="preserve"> Disease outbreaks can reduce yields by 40–80%, degrade nut quality, cause premature fruit drop, suppress photosynthetic activity, weaken trees, and even lead to mortality. Damage to buds and vegetative tissues also negatively affects the subsequent year’s harvest</w:t>
      </w:r>
      <w:r w:rsidR="003A35FC" w:rsidRPr="007C06E1">
        <w:rPr>
          <w:sz w:val="28"/>
          <w:lang w:val="en-US"/>
        </w:rPr>
        <w:t>;</w:t>
      </w:r>
    </w:p>
    <w:p w14:paraId="3EDBEE00" w14:textId="00D4683B" w:rsidR="004D745E" w:rsidRPr="007C06E1" w:rsidRDefault="004D745E" w:rsidP="004D745E">
      <w:pPr>
        <w:ind w:firstLine="709"/>
        <w:contextualSpacing/>
        <w:jc w:val="both"/>
        <w:rPr>
          <w:sz w:val="28"/>
          <w:szCs w:val="28"/>
          <w:lang w:val="en-US"/>
        </w:rPr>
      </w:pPr>
      <w:r w:rsidRPr="007C06E1">
        <w:rPr>
          <w:sz w:val="28"/>
          <w:lang w:val="en-GB"/>
        </w:rPr>
        <w:t xml:space="preserve">3. </w:t>
      </w:r>
      <w:r w:rsidRPr="007C06E1">
        <w:rPr>
          <w:rStyle w:val="af3"/>
          <w:rFonts w:eastAsiaTheme="majorEastAsia"/>
          <w:b w:val="0"/>
          <w:bCs w:val="0"/>
          <w:sz w:val="28"/>
          <w:lang w:val="en-US"/>
        </w:rPr>
        <w:t>Most dangerous pathogens.</w:t>
      </w:r>
      <w:r w:rsidRPr="007C06E1">
        <w:rPr>
          <w:sz w:val="28"/>
          <w:lang w:val="en-US"/>
        </w:rPr>
        <w:t xml:space="preserve"> Among bacteria, the major threats include </w:t>
      </w:r>
      <w:r w:rsidRPr="007C06E1">
        <w:rPr>
          <w:rStyle w:val="ad"/>
          <w:sz w:val="28"/>
          <w:lang w:val="en-US"/>
        </w:rPr>
        <w:t>X. arboricola</w:t>
      </w:r>
      <w:r w:rsidRPr="007C06E1">
        <w:rPr>
          <w:sz w:val="28"/>
          <w:lang w:val="en-US"/>
        </w:rPr>
        <w:t xml:space="preserve"> pv. </w:t>
      </w:r>
      <w:r w:rsidRPr="007C06E1">
        <w:rPr>
          <w:rStyle w:val="ad"/>
          <w:sz w:val="28"/>
          <w:lang w:val="en-US"/>
        </w:rPr>
        <w:t>juglandis</w:t>
      </w:r>
      <w:r w:rsidRPr="007C06E1">
        <w:rPr>
          <w:sz w:val="28"/>
          <w:lang w:val="en-US"/>
        </w:rPr>
        <w:t xml:space="preserve">, </w:t>
      </w:r>
      <w:r w:rsidRPr="007C06E1">
        <w:rPr>
          <w:rStyle w:val="ad"/>
          <w:sz w:val="28"/>
          <w:lang w:val="en-US"/>
        </w:rPr>
        <w:t>P. agglomerans</w:t>
      </w:r>
      <w:r w:rsidRPr="007C06E1">
        <w:rPr>
          <w:sz w:val="28"/>
          <w:lang w:val="en-US"/>
        </w:rPr>
        <w:t xml:space="preserve">, and </w:t>
      </w:r>
      <w:r w:rsidRPr="007C06E1">
        <w:rPr>
          <w:rStyle w:val="ad"/>
          <w:sz w:val="28"/>
          <w:lang w:val="en-US"/>
        </w:rPr>
        <w:t>P. syringae</w:t>
      </w:r>
      <w:r w:rsidRPr="007C06E1">
        <w:rPr>
          <w:sz w:val="28"/>
          <w:lang w:val="en-US"/>
        </w:rPr>
        <w:t xml:space="preserve">. Among fungi, the most significant are </w:t>
      </w:r>
      <w:r w:rsidRPr="007C06E1">
        <w:rPr>
          <w:rStyle w:val="ad"/>
          <w:sz w:val="28"/>
          <w:lang w:val="en-US"/>
        </w:rPr>
        <w:t>A. alternata</w:t>
      </w:r>
      <w:r w:rsidRPr="007C06E1">
        <w:rPr>
          <w:sz w:val="28"/>
          <w:lang w:val="en-US"/>
        </w:rPr>
        <w:t xml:space="preserve">, </w:t>
      </w:r>
      <w:r w:rsidRPr="007C06E1">
        <w:rPr>
          <w:rStyle w:val="ad"/>
          <w:sz w:val="28"/>
          <w:lang w:val="en-US"/>
        </w:rPr>
        <w:t>F. proliferatum</w:t>
      </w:r>
      <w:r w:rsidRPr="007C06E1">
        <w:rPr>
          <w:sz w:val="28"/>
          <w:lang w:val="en-US"/>
        </w:rPr>
        <w:t xml:space="preserve">, </w:t>
      </w:r>
      <w:r w:rsidRPr="007C06E1">
        <w:rPr>
          <w:rStyle w:val="ad"/>
          <w:sz w:val="28"/>
          <w:lang w:val="en-US"/>
        </w:rPr>
        <w:t>F. solani</w:t>
      </w:r>
      <w:r w:rsidRPr="007C06E1">
        <w:rPr>
          <w:sz w:val="28"/>
          <w:lang w:val="en-US"/>
        </w:rPr>
        <w:t xml:space="preserve">, </w:t>
      </w:r>
      <w:r w:rsidRPr="007C06E1">
        <w:rPr>
          <w:rStyle w:val="ad"/>
          <w:sz w:val="28"/>
          <w:lang w:val="en-US"/>
        </w:rPr>
        <w:t>F. graminearum</w:t>
      </w:r>
      <w:r w:rsidRPr="007C06E1">
        <w:rPr>
          <w:sz w:val="28"/>
          <w:lang w:val="en-US"/>
        </w:rPr>
        <w:t xml:space="preserve">, </w:t>
      </w:r>
      <w:r w:rsidRPr="007C06E1">
        <w:rPr>
          <w:rStyle w:val="ad"/>
          <w:sz w:val="28"/>
          <w:lang w:val="en-US"/>
        </w:rPr>
        <w:t>F. incarnatum</w:t>
      </w:r>
      <w:r w:rsidRPr="007C06E1">
        <w:rPr>
          <w:sz w:val="28"/>
          <w:lang w:val="en-US"/>
        </w:rPr>
        <w:t xml:space="preserve">, and </w:t>
      </w:r>
      <w:r w:rsidRPr="007C06E1">
        <w:rPr>
          <w:rStyle w:val="ad"/>
          <w:sz w:val="28"/>
          <w:lang w:val="en-US"/>
        </w:rPr>
        <w:t>F. redolens</w:t>
      </w:r>
      <w:r w:rsidRPr="007C06E1">
        <w:rPr>
          <w:sz w:val="28"/>
          <w:lang w:val="en-US"/>
        </w:rPr>
        <w:t xml:space="preserve">. Additionally, </w:t>
      </w:r>
      <w:r w:rsidRPr="007C06E1">
        <w:rPr>
          <w:rStyle w:val="ad"/>
          <w:sz w:val="28"/>
          <w:lang w:val="en-US"/>
        </w:rPr>
        <w:t>A. tumefaciens</w:t>
      </w:r>
      <w:r w:rsidRPr="007C06E1">
        <w:rPr>
          <w:sz w:val="28"/>
          <w:lang w:val="en-US"/>
        </w:rPr>
        <w:t xml:space="preserve"> is notable as the causal agent of crown gall, capable of persisting in soil for decades and establishing systemic infections</w:t>
      </w:r>
      <w:r w:rsidR="003A35FC" w:rsidRPr="007C06E1">
        <w:rPr>
          <w:sz w:val="28"/>
          <w:lang w:val="en-US"/>
        </w:rPr>
        <w:t>;</w:t>
      </w:r>
    </w:p>
    <w:p w14:paraId="16463E9C" w14:textId="310A28FA" w:rsidR="004D745E" w:rsidRPr="007C06E1" w:rsidRDefault="004D745E" w:rsidP="004D745E">
      <w:pPr>
        <w:ind w:firstLine="709"/>
        <w:contextualSpacing/>
        <w:jc w:val="both"/>
        <w:rPr>
          <w:sz w:val="28"/>
          <w:szCs w:val="28"/>
          <w:lang w:val="en-US"/>
        </w:rPr>
      </w:pPr>
      <w:r w:rsidRPr="007C06E1">
        <w:rPr>
          <w:sz w:val="28"/>
          <w:lang w:val="en-GB"/>
        </w:rPr>
        <w:t xml:space="preserve">4. </w:t>
      </w:r>
      <w:r w:rsidRPr="007C06E1">
        <w:rPr>
          <w:rStyle w:val="af3"/>
          <w:rFonts w:eastAsiaTheme="majorEastAsia"/>
          <w:b w:val="0"/>
          <w:bCs w:val="0"/>
          <w:sz w:val="28"/>
          <w:lang w:val="en-US"/>
        </w:rPr>
        <w:t>Vulnerable categories.</w:t>
      </w:r>
      <w:r w:rsidRPr="007C06E1">
        <w:rPr>
          <w:sz w:val="28"/>
          <w:lang w:val="en-US"/>
        </w:rPr>
        <w:t xml:space="preserve"> Particularly susceptible are early-flowering cultivars (overlapping with rainy spring weather), cultivars with thin shells or pericarp, and young trees in nurseries. Increased risks are also observed under dense planting and poor canopy ventilation</w:t>
      </w:r>
      <w:r w:rsidR="003A35FC" w:rsidRPr="007C06E1">
        <w:rPr>
          <w:sz w:val="28"/>
          <w:lang w:val="en-US"/>
        </w:rPr>
        <w:t>;</w:t>
      </w:r>
    </w:p>
    <w:p w14:paraId="1A67BE0A" w14:textId="059F9EBB" w:rsidR="009B2B9E" w:rsidRPr="007C06E1" w:rsidRDefault="004D745E" w:rsidP="00540FC9">
      <w:pPr>
        <w:ind w:firstLine="709"/>
        <w:contextualSpacing/>
        <w:jc w:val="both"/>
        <w:rPr>
          <w:sz w:val="28"/>
          <w:lang w:val="en-US"/>
        </w:rPr>
      </w:pPr>
      <w:r w:rsidRPr="007C06E1">
        <w:rPr>
          <w:sz w:val="28"/>
          <w:lang w:val="en-GB"/>
        </w:rPr>
        <w:t xml:space="preserve">5. </w:t>
      </w:r>
      <w:r w:rsidRPr="007C06E1">
        <w:rPr>
          <w:rStyle w:val="af3"/>
          <w:rFonts w:eastAsiaTheme="majorEastAsia"/>
          <w:b w:val="0"/>
          <w:bCs w:val="0"/>
          <w:sz w:val="28"/>
          <w:lang w:val="en-US"/>
        </w:rPr>
        <w:t>Economic importance.</w:t>
      </w:r>
      <w:r w:rsidRPr="007C06E1">
        <w:rPr>
          <w:sz w:val="28"/>
          <w:lang w:val="en-US"/>
        </w:rPr>
        <w:t xml:space="preserve"> In unfavorable years, diseases can cause massive yield losses, reduced orchard vitality, shortened productive lifespans of trees, and increased protection costs. These problems are especially acute in regions with humid climates and intensive walnut production systems.</w:t>
      </w:r>
    </w:p>
    <w:p w14:paraId="57991DAF" w14:textId="3A27B6D7" w:rsidR="00540FC9" w:rsidRPr="007C06E1" w:rsidRDefault="00540FC9" w:rsidP="00540FC9">
      <w:pPr>
        <w:ind w:firstLine="709"/>
        <w:contextualSpacing/>
        <w:jc w:val="both"/>
        <w:rPr>
          <w:bCs/>
          <w:sz w:val="28"/>
          <w:szCs w:val="28"/>
          <w:lang w:val="en-US"/>
        </w:rPr>
      </w:pPr>
    </w:p>
    <w:p w14:paraId="209E1665" w14:textId="214EC46E" w:rsidR="00540FC9" w:rsidRPr="007C06E1" w:rsidRDefault="00540FC9" w:rsidP="00540FC9">
      <w:pPr>
        <w:ind w:firstLine="709"/>
        <w:contextualSpacing/>
        <w:jc w:val="both"/>
        <w:rPr>
          <w:bCs/>
          <w:sz w:val="28"/>
          <w:szCs w:val="28"/>
          <w:lang w:val="en-US"/>
        </w:rPr>
      </w:pPr>
    </w:p>
    <w:p w14:paraId="65D2841A" w14:textId="1B520B89" w:rsidR="00540FC9" w:rsidRPr="007C06E1" w:rsidRDefault="00540FC9" w:rsidP="00540FC9">
      <w:pPr>
        <w:ind w:firstLine="709"/>
        <w:contextualSpacing/>
        <w:jc w:val="both"/>
        <w:rPr>
          <w:bCs/>
          <w:sz w:val="28"/>
          <w:szCs w:val="28"/>
          <w:lang w:val="en-US"/>
        </w:rPr>
      </w:pPr>
    </w:p>
    <w:p w14:paraId="35914AA8" w14:textId="749A19B3" w:rsidR="00540FC9" w:rsidRPr="007C06E1" w:rsidRDefault="00540FC9" w:rsidP="00540FC9">
      <w:pPr>
        <w:ind w:firstLine="709"/>
        <w:contextualSpacing/>
        <w:jc w:val="both"/>
        <w:rPr>
          <w:bCs/>
          <w:sz w:val="28"/>
          <w:szCs w:val="28"/>
          <w:lang w:val="en-US"/>
        </w:rPr>
      </w:pPr>
    </w:p>
    <w:p w14:paraId="56D8DFC3" w14:textId="363D3C4F" w:rsidR="00540FC9" w:rsidRPr="007C06E1" w:rsidRDefault="00540FC9" w:rsidP="00540FC9">
      <w:pPr>
        <w:ind w:firstLine="709"/>
        <w:contextualSpacing/>
        <w:jc w:val="both"/>
        <w:rPr>
          <w:bCs/>
          <w:sz w:val="28"/>
          <w:szCs w:val="28"/>
          <w:lang w:val="en-US"/>
        </w:rPr>
      </w:pPr>
    </w:p>
    <w:p w14:paraId="663F62B0" w14:textId="7E8D614B" w:rsidR="00540FC9" w:rsidRPr="007C06E1" w:rsidRDefault="00540FC9" w:rsidP="00540FC9">
      <w:pPr>
        <w:ind w:firstLine="709"/>
        <w:contextualSpacing/>
        <w:jc w:val="both"/>
        <w:rPr>
          <w:bCs/>
          <w:sz w:val="28"/>
          <w:szCs w:val="28"/>
          <w:lang w:val="en-US"/>
        </w:rPr>
      </w:pPr>
    </w:p>
    <w:p w14:paraId="10DA6DB7" w14:textId="41E5A8DD" w:rsidR="00540FC9" w:rsidRPr="007C06E1" w:rsidRDefault="00540FC9" w:rsidP="00540FC9">
      <w:pPr>
        <w:ind w:firstLine="709"/>
        <w:contextualSpacing/>
        <w:jc w:val="both"/>
        <w:rPr>
          <w:bCs/>
          <w:sz w:val="28"/>
          <w:szCs w:val="28"/>
          <w:lang w:val="en-US"/>
        </w:rPr>
      </w:pPr>
    </w:p>
    <w:p w14:paraId="228C0ED0" w14:textId="13AD5C23" w:rsidR="00540FC9" w:rsidRPr="007C06E1" w:rsidRDefault="00540FC9" w:rsidP="00540FC9">
      <w:pPr>
        <w:ind w:firstLine="709"/>
        <w:contextualSpacing/>
        <w:jc w:val="both"/>
        <w:rPr>
          <w:bCs/>
          <w:sz w:val="28"/>
          <w:szCs w:val="28"/>
          <w:lang w:val="en-US"/>
        </w:rPr>
      </w:pPr>
    </w:p>
    <w:p w14:paraId="7CB46D53" w14:textId="1D175BB4" w:rsidR="00540FC9" w:rsidRPr="007C06E1" w:rsidRDefault="00540FC9" w:rsidP="00540FC9">
      <w:pPr>
        <w:ind w:firstLine="709"/>
        <w:contextualSpacing/>
        <w:jc w:val="both"/>
        <w:rPr>
          <w:bCs/>
          <w:sz w:val="28"/>
          <w:szCs w:val="28"/>
          <w:lang w:val="en-US"/>
        </w:rPr>
      </w:pPr>
    </w:p>
    <w:p w14:paraId="2425C815" w14:textId="7CE3E119" w:rsidR="00540FC9" w:rsidRPr="007C06E1" w:rsidRDefault="00540FC9" w:rsidP="00540FC9">
      <w:pPr>
        <w:ind w:firstLine="709"/>
        <w:contextualSpacing/>
        <w:jc w:val="both"/>
        <w:rPr>
          <w:bCs/>
          <w:sz w:val="28"/>
          <w:szCs w:val="28"/>
          <w:lang w:val="en-US"/>
        </w:rPr>
      </w:pPr>
    </w:p>
    <w:p w14:paraId="4D3F6FB2" w14:textId="791D4C92" w:rsidR="00540FC9" w:rsidRPr="007C06E1" w:rsidRDefault="00540FC9" w:rsidP="00540FC9">
      <w:pPr>
        <w:ind w:firstLine="709"/>
        <w:contextualSpacing/>
        <w:jc w:val="both"/>
        <w:rPr>
          <w:bCs/>
          <w:sz w:val="28"/>
          <w:szCs w:val="28"/>
          <w:lang w:val="en-US"/>
        </w:rPr>
      </w:pPr>
    </w:p>
    <w:p w14:paraId="740F6DBA" w14:textId="4998EA6A" w:rsidR="00540FC9" w:rsidRPr="007C06E1" w:rsidRDefault="00540FC9" w:rsidP="00540FC9">
      <w:pPr>
        <w:ind w:firstLine="709"/>
        <w:contextualSpacing/>
        <w:jc w:val="both"/>
        <w:rPr>
          <w:bCs/>
          <w:sz w:val="28"/>
          <w:szCs w:val="28"/>
          <w:lang w:val="en-US"/>
        </w:rPr>
      </w:pPr>
    </w:p>
    <w:p w14:paraId="0A65CB63" w14:textId="78611527" w:rsidR="00540FC9" w:rsidRPr="007C06E1" w:rsidRDefault="00540FC9" w:rsidP="00540FC9">
      <w:pPr>
        <w:ind w:firstLine="709"/>
        <w:contextualSpacing/>
        <w:jc w:val="both"/>
        <w:rPr>
          <w:bCs/>
          <w:sz w:val="28"/>
          <w:szCs w:val="28"/>
          <w:lang w:val="en-US"/>
        </w:rPr>
      </w:pPr>
    </w:p>
    <w:p w14:paraId="3F757540" w14:textId="643D295C" w:rsidR="00540FC9" w:rsidRPr="007C06E1" w:rsidRDefault="00540FC9" w:rsidP="00540FC9">
      <w:pPr>
        <w:ind w:firstLine="709"/>
        <w:contextualSpacing/>
        <w:jc w:val="both"/>
        <w:rPr>
          <w:bCs/>
          <w:sz w:val="28"/>
          <w:szCs w:val="28"/>
          <w:lang w:val="en-US"/>
        </w:rPr>
      </w:pPr>
    </w:p>
    <w:p w14:paraId="19688C29" w14:textId="36944329" w:rsidR="00540FC9" w:rsidRPr="007C06E1" w:rsidRDefault="00540FC9" w:rsidP="00540FC9">
      <w:pPr>
        <w:ind w:firstLine="709"/>
        <w:contextualSpacing/>
        <w:jc w:val="both"/>
        <w:rPr>
          <w:bCs/>
          <w:sz w:val="28"/>
          <w:szCs w:val="28"/>
          <w:lang w:val="en-US"/>
        </w:rPr>
      </w:pPr>
    </w:p>
    <w:p w14:paraId="70E14D44" w14:textId="4E1A95D7" w:rsidR="00540FC9" w:rsidRPr="007C06E1" w:rsidRDefault="00540FC9" w:rsidP="00540FC9">
      <w:pPr>
        <w:ind w:firstLine="709"/>
        <w:contextualSpacing/>
        <w:jc w:val="both"/>
        <w:rPr>
          <w:bCs/>
          <w:sz w:val="28"/>
          <w:szCs w:val="28"/>
          <w:lang w:val="en-US"/>
        </w:rPr>
      </w:pPr>
    </w:p>
    <w:p w14:paraId="6CF325E8" w14:textId="186ACA4A" w:rsidR="00540FC9" w:rsidRPr="007C06E1" w:rsidRDefault="00540FC9" w:rsidP="00540FC9">
      <w:pPr>
        <w:ind w:firstLine="709"/>
        <w:contextualSpacing/>
        <w:jc w:val="both"/>
        <w:rPr>
          <w:bCs/>
          <w:sz w:val="28"/>
          <w:szCs w:val="28"/>
          <w:lang w:val="en-US"/>
        </w:rPr>
      </w:pPr>
    </w:p>
    <w:p w14:paraId="53DF3A4B" w14:textId="3348FB0A" w:rsidR="00540FC9" w:rsidRPr="007C06E1" w:rsidRDefault="00540FC9" w:rsidP="00540FC9">
      <w:pPr>
        <w:ind w:firstLine="709"/>
        <w:contextualSpacing/>
        <w:jc w:val="both"/>
        <w:rPr>
          <w:bCs/>
          <w:sz w:val="28"/>
          <w:szCs w:val="28"/>
          <w:lang w:val="en-US"/>
        </w:rPr>
      </w:pPr>
    </w:p>
    <w:p w14:paraId="11D37EE2" w14:textId="740DFAE0" w:rsidR="00540FC9" w:rsidRPr="007C06E1" w:rsidRDefault="00540FC9" w:rsidP="00540FC9">
      <w:pPr>
        <w:ind w:firstLine="709"/>
        <w:contextualSpacing/>
        <w:jc w:val="both"/>
        <w:rPr>
          <w:bCs/>
          <w:sz w:val="28"/>
          <w:szCs w:val="28"/>
          <w:lang w:val="en-US"/>
        </w:rPr>
      </w:pPr>
    </w:p>
    <w:p w14:paraId="575E5125" w14:textId="3128B5D4" w:rsidR="00540FC9" w:rsidRPr="007C06E1" w:rsidRDefault="00540FC9" w:rsidP="00540FC9">
      <w:pPr>
        <w:ind w:firstLine="709"/>
        <w:contextualSpacing/>
        <w:jc w:val="both"/>
        <w:rPr>
          <w:bCs/>
          <w:sz w:val="28"/>
          <w:szCs w:val="28"/>
          <w:lang w:val="en-US"/>
        </w:rPr>
      </w:pPr>
    </w:p>
    <w:p w14:paraId="01D44196" w14:textId="46288AF1" w:rsidR="00540FC9" w:rsidRPr="007C06E1" w:rsidRDefault="00540FC9" w:rsidP="00540FC9">
      <w:pPr>
        <w:ind w:firstLine="709"/>
        <w:contextualSpacing/>
        <w:jc w:val="both"/>
        <w:rPr>
          <w:bCs/>
          <w:sz w:val="28"/>
          <w:szCs w:val="28"/>
          <w:lang w:val="en-US"/>
        </w:rPr>
      </w:pPr>
    </w:p>
    <w:p w14:paraId="1C670B32" w14:textId="3D4B0E22" w:rsidR="00540FC9" w:rsidRPr="007C06E1" w:rsidRDefault="00540FC9" w:rsidP="00540FC9">
      <w:pPr>
        <w:ind w:firstLine="709"/>
        <w:contextualSpacing/>
        <w:jc w:val="both"/>
        <w:rPr>
          <w:bCs/>
          <w:sz w:val="28"/>
          <w:szCs w:val="28"/>
          <w:lang w:val="en-US"/>
        </w:rPr>
      </w:pPr>
    </w:p>
    <w:p w14:paraId="0369FFF4" w14:textId="4DAC221E" w:rsidR="00540FC9" w:rsidRPr="007C06E1" w:rsidRDefault="00540FC9" w:rsidP="00540FC9">
      <w:pPr>
        <w:ind w:firstLine="709"/>
        <w:contextualSpacing/>
        <w:jc w:val="both"/>
        <w:rPr>
          <w:bCs/>
          <w:sz w:val="28"/>
          <w:szCs w:val="28"/>
          <w:lang w:val="en-US"/>
        </w:rPr>
      </w:pPr>
    </w:p>
    <w:p w14:paraId="5FA5B8E1" w14:textId="6EBF4CDD" w:rsidR="00540FC9" w:rsidRPr="007C06E1" w:rsidRDefault="00540FC9" w:rsidP="00540FC9">
      <w:pPr>
        <w:ind w:firstLine="709"/>
        <w:contextualSpacing/>
        <w:jc w:val="both"/>
        <w:rPr>
          <w:bCs/>
          <w:sz w:val="28"/>
          <w:szCs w:val="28"/>
          <w:lang w:val="en-US"/>
        </w:rPr>
      </w:pPr>
    </w:p>
    <w:p w14:paraId="3BF4B0D3" w14:textId="5A58E21C" w:rsidR="00540FC9" w:rsidRPr="007C06E1" w:rsidRDefault="00540FC9" w:rsidP="00540FC9">
      <w:pPr>
        <w:ind w:firstLine="709"/>
        <w:contextualSpacing/>
        <w:jc w:val="both"/>
        <w:rPr>
          <w:bCs/>
          <w:sz w:val="28"/>
          <w:szCs w:val="28"/>
          <w:lang w:val="en-US"/>
        </w:rPr>
      </w:pPr>
    </w:p>
    <w:p w14:paraId="25BBFE53" w14:textId="7650F0BE" w:rsidR="008B2978" w:rsidRPr="007C06E1" w:rsidRDefault="00FE440F" w:rsidP="008C3E0B">
      <w:pPr>
        <w:pStyle w:val="2"/>
        <w:ind w:left="130" w:right="159" w:firstLine="709"/>
        <w:contextualSpacing/>
        <w:rPr>
          <w:b/>
          <w:bCs/>
          <w:sz w:val="28"/>
          <w:szCs w:val="28"/>
          <w:lang w:val="kk-KZ"/>
        </w:rPr>
      </w:pPr>
      <w:r w:rsidRPr="007C06E1">
        <w:rPr>
          <w:b/>
          <w:bCs/>
          <w:sz w:val="28"/>
          <w:szCs w:val="28"/>
        </w:rPr>
        <w:lastRenderedPageBreak/>
        <w:t>2 MATERIALS AND METHODS</w:t>
      </w:r>
      <w:r w:rsidR="00E3485B" w:rsidRPr="007C06E1">
        <w:rPr>
          <w:b/>
          <w:bCs/>
          <w:caps/>
          <w:sz w:val="28"/>
          <w:szCs w:val="28"/>
          <w:lang w:val="kk-KZ"/>
        </w:rPr>
        <w:t xml:space="preserve"> of Research</w:t>
      </w:r>
    </w:p>
    <w:p w14:paraId="7717DEDE" w14:textId="78B33054" w:rsidR="00BE509B" w:rsidRPr="007C06E1" w:rsidRDefault="00FE440F" w:rsidP="008B2978">
      <w:pPr>
        <w:pStyle w:val="2"/>
        <w:ind w:left="130" w:right="159" w:firstLine="709"/>
        <w:contextualSpacing/>
        <w:rPr>
          <w:b/>
          <w:sz w:val="28"/>
          <w:szCs w:val="28"/>
        </w:rPr>
      </w:pPr>
      <w:r w:rsidRPr="007C06E1">
        <w:rPr>
          <w:b/>
          <w:sz w:val="28"/>
          <w:szCs w:val="28"/>
        </w:rPr>
        <w:t xml:space="preserve">2.1 </w:t>
      </w:r>
      <w:r w:rsidRPr="007C06E1">
        <w:rPr>
          <w:b/>
          <w:sz w:val="28"/>
          <w:szCs w:val="28"/>
          <w:lang w:val="en-GB"/>
        </w:rPr>
        <w:t>D</w:t>
      </w:r>
      <w:r w:rsidRPr="007C06E1">
        <w:rPr>
          <w:b/>
          <w:sz w:val="28"/>
          <w:szCs w:val="28"/>
        </w:rPr>
        <w:t xml:space="preserve">escription of </w:t>
      </w:r>
      <w:r w:rsidR="00E3485B" w:rsidRPr="007C06E1">
        <w:rPr>
          <w:b/>
          <w:bCs/>
          <w:sz w:val="28"/>
          <w:szCs w:val="28"/>
          <w:lang w:val="en-GB"/>
        </w:rPr>
        <w:t>r</w:t>
      </w:r>
      <w:r w:rsidR="00E3485B" w:rsidRPr="007C06E1">
        <w:rPr>
          <w:b/>
          <w:bCs/>
          <w:sz w:val="28"/>
          <w:szCs w:val="28"/>
        </w:rPr>
        <w:t xml:space="preserve">esearch </w:t>
      </w:r>
      <w:r w:rsidR="00E3485B" w:rsidRPr="007C06E1">
        <w:rPr>
          <w:b/>
          <w:bCs/>
          <w:sz w:val="28"/>
          <w:szCs w:val="28"/>
          <w:lang w:val="en-GB"/>
        </w:rPr>
        <w:t>o</w:t>
      </w:r>
      <w:r w:rsidR="00E3485B" w:rsidRPr="007C06E1">
        <w:rPr>
          <w:b/>
          <w:bCs/>
          <w:sz w:val="28"/>
          <w:szCs w:val="28"/>
        </w:rPr>
        <w:t>bjects</w:t>
      </w:r>
    </w:p>
    <w:p w14:paraId="67823C71" w14:textId="1DBDECF0" w:rsidR="00BE509B" w:rsidRPr="007C06E1" w:rsidRDefault="00FE440F" w:rsidP="00BE509B">
      <w:pPr>
        <w:pStyle w:val="2"/>
        <w:ind w:left="130" w:right="159" w:firstLine="709"/>
        <w:contextualSpacing/>
        <w:rPr>
          <w:sz w:val="28"/>
          <w:szCs w:val="28"/>
        </w:rPr>
      </w:pPr>
      <w:r w:rsidRPr="007C06E1">
        <w:rPr>
          <w:sz w:val="28"/>
          <w:szCs w:val="28"/>
        </w:rPr>
        <w:t>Between 2022 and 2024, field surveys were conducted across the following orchards and natural sites:</w:t>
      </w:r>
    </w:p>
    <w:p w14:paraId="62CDE51A" w14:textId="4D4197E5" w:rsidR="00BE509B" w:rsidRPr="007C06E1" w:rsidRDefault="00BE509B" w:rsidP="00BE509B">
      <w:pPr>
        <w:pStyle w:val="2"/>
        <w:ind w:left="130" w:right="159" w:firstLine="709"/>
        <w:contextualSpacing/>
        <w:rPr>
          <w:sz w:val="28"/>
          <w:szCs w:val="28"/>
        </w:rPr>
      </w:pPr>
      <w:r w:rsidRPr="007C06E1">
        <w:rPr>
          <w:sz w:val="28"/>
          <w:szCs w:val="28"/>
        </w:rPr>
        <w:t xml:space="preserve">1. </w:t>
      </w:r>
      <w:r w:rsidR="00FC41DC" w:rsidRPr="007C06E1">
        <w:rPr>
          <w:rStyle w:val="af3"/>
          <w:rFonts w:eastAsiaTheme="majorEastAsia"/>
          <w:b w:val="0"/>
          <w:bCs w:val="0"/>
          <w:sz w:val="28"/>
          <w:szCs w:val="28"/>
          <w:lang w:val="en-GB"/>
        </w:rPr>
        <w:t>Rural</w:t>
      </w:r>
      <w:r w:rsidR="00FE440F" w:rsidRPr="007C06E1">
        <w:rPr>
          <w:rStyle w:val="af3"/>
          <w:rFonts w:eastAsiaTheme="majorEastAsia"/>
          <w:b w:val="0"/>
          <w:bCs w:val="0"/>
          <w:sz w:val="28"/>
          <w:szCs w:val="28"/>
        </w:rPr>
        <w:t xml:space="preserve"> Farm “Manshuk”</w:t>
      </w:r>
      <w:r w:rsidR="00FE440F" w:rsidRPr="007C06E1">
        <w:rPr>
          <w:sz w:val="28"/>
          <w:szCs w:val="28"/>
        </w:rPr>
        <w:t xml:space="preserve"> (Enbekshikazakh District, Almaty Region, Turgen</w:t>
      </w:r>
      <w:r w:rsidR="00FC41DC" w:rsidRPr="007C06E1">
        <w:rPr>
          <w:sz w:val="28"/>
          <w:szCs w:val="28"/>
          <w:lang w:val="en-GB"/>
        </w:rPr>
        <w:t xml:space="preserve"> </w:t>
      </w:r>
      <w:r w:rsidR="00FE440F" w:rsidRPr="007C06E1">
        <w:rPr>
          <w:sz w:val="28"/>
          <w:szCs w:val="28"/>
        </w:rPr>
        <w:t>village)</w:t>
      </w:r>
      <w:r w:rsidR="003A35FC" w:rsidRPr="007C06E1">
        <w:rPr>
          <w:sz w:val="28"/>
          <w:szCs w:val="28"/>
        </w:rPr>
        <w:t>;</w:t>
      </w:r>
    </w:p>
    <w:p w14:paraId="32E5767D" w14:textId="37C70703" w:rsidR="00A12023" w:rsidRPr="007C06E1" w:rsidRDefault="00BE509B" w:rsidP="00A12023">
      <w:pPr>
        <w:pStyle w:val="2"/>
        <w:ind w:left="130" w:right="159" w:firstLine="709"/>
        <w:contextualSpacing/>
        <w:rPr>
          <w:sz w:val="28"/>
          <w:szCs w:val="28"/>
        </w:rPr>
      </w:pPr>
      <w:r w:rsidRPr="007C06E1">
        <w:rPr>
          <w:sz w:val="28"/>
          <w:szCs w:val="28"/>
        </w:rPr>
        <w:t xml:space="preserve">2. </w:t>
      </w:r>
      <w:r w:rsidR="00FC41DC" w:rsidRPr="007C06E1">
        <w:rPr>
          <w:rStyle w:val="af3"/>
          <w:rFonts w:eastAsiaTheme="majorEastAsia"/>
          <w:b w:val="0"/>
          <w:bCs w:val="0"/>
          <w:sz w:val="28"/>
          <w:szCs w:val="28"/>
        </w:rPr>
        <w:t>“</w:t>
      </w:r>
      <w:r w:rsidR="00FE440F" w:rsidRPr="007C06E1">
        <w:rPr>
          <w:rStyle w:val="af3"/>
          <w:rFonts w:eastAsiaTheme="majorEastAsia"/>
          <w:b w:val="0"/>
          <w:bCs w:val="0"/>
          <w:sz w:val="28"/>
          <w:szCs w:val="28"/>
        </w:rPr>
        <w:t>Issyk State Dendrological Park</w:t>
      </w:r>
      <w:r w:rsidR="00FC41DC" w:rsidRPr="007C06E1">
        <w:rPr>
          <w:rStyle w:val="af3"/>
          <w:rFonts w:eastAsiaTheme="majorEastAsia"/>
          <w:b w:val="0"/>
          <w:bCs w:val="0"/>
          <w:sz w:val="28"/>
          <w:szCs w:val="28"/>
        </w:rPr>
        <w:t>“</w:t>
      </w:r>
      <w:r w:rsidR="00FC41DC" w:rsidRPr="007C06E1">
        <w:rPr>
          <w:rStyle w:val="af3"/>
          <w:rFonts w:eastAsiaTheme="majorEastAsia"/>
          <w:b w:val="0"/>
          <w:bCs w:val="0"/>
          <w:sz w:val="28"/>
          <w:szCs w:val="28"/>
          <w:lang w:val="en-GB"/>
        </w:rPr>
        <w:t xml:space="preserve"> RSE</w:t>
      </w:r>
      <w:r w:rsidR="00FE440F" w:rsidRPr="007C06E1">
        <w:rPr>
          <w:sz w:val="28"/>
          <w:szCs w:val="28"/>
        </w:rPr>
        <w:t xml:space="preserve"> (Enbekshikazakh District, Almaty Region, Aktogai village)</w:t>
      </w:r>
      <w:r w:rsidR="003A35FC" w:rsidRPr="007C06E1">
        <w:rPr>
          <w:sz w:val="28"/>
          <w:szCs w:val="28"/>
        </w:rPr>
        <w:t>;</w:t>
      </w:r>
    </w:p>
    <w:p w14:paraId="16484C78" w14:textId="5C8319B8" w:rsidR="00A12023" w:rsidRPr="007C06E1" w:rsidRDefault="00FC41DC" w:rsidP="00A12023">
      <w:pPr>
        <w:pStyle w:val="2"/>
        <w:ind w:left="130" w:right="159" w:firstLine="709"/>
        <w:contextualSpacing/>
        <w:rPr>
          <w:sz w:val="28"/>
          <w:szCs w:val="28"/>
        </w:rPr>
      </w:pPr>
      <w:r w:rsidRPr="007C06E1">
        <w:rPr>
          <w:rStyle w:val="af3"/>
          <w:rFonts w:eastAsiaTheme="majorEastAsia"/>
          <w:b w:val="0"/>
          <w:bCs w:val="0"/>
          <w:sz w:val="28"/>
          <w:szCs w:val="28"/>
          <w:lang w:val="en-GB"/>
        </w:rPr>
        <w:t xml:space="preserve">3. </w:t>
      </w:r>
      <w:r w:rsidR="00FE440F" w:rsidRPr="007C06E1">
        <w:rPr>
          <w:rStyle w:val="af3"/>
          <w:rFonts w:eastAsiaTheme="majorEastAsia"/>
          <w:b w:val="0"/>
          <w:bCs w:val="0"/>
          <w:sz w:val="28"/>
          <w:szCs w:val="28"/>
        </w:rPr>
        <w:t>LLP “Saryagash Zher Syy</w:t>
      </w:r>
      <w:r w:rsidR="000040C2" w:rsidRPr="007C06E1">
        <w:rPr>
          <w:rStyle w:val="af3"/>
          <w:rFonts w:eastAsiaTheme="majorEastAsia"/>
          <w:b w:val="0"/>
          <w:bCs w:val="0"/>
          <w:sz w:val="28"/>
          <w:szCs w:val="28"/>
        </w:rPr>
        <w:t>i</w:t>
      </w:r>
      <w:r w:rsidR="00FE440F" w:rsidRPr="007C06E1">
        <w:rPr>
          <w:rStyle w:val="af3"/>
          <w:rFonts w:eastAsiaTheme="majorEastAsia"/>
          <w:b w:val="0"/>
          <w:bCs w:val="0"/>
          <w:sz w:val="28"/>
          <w:szCs w:val="28"/>
        </w:rPr>
        <w:t>”</w:t>
      </w:r>
      <w:r w:rsidR="00FE440F" w:rsidRPr="007C06E1">
        <w:rPr>
          <w:sz w:val="28"/>
          <w:szCs w:val="28"/>
        </w:rPr>
        <w:t xml:space="preserve"> (Saryagash District, Turkestan Region, Zhemisti village)</w:t>
      </w:r>
      <w:r w:rsidR="003A35FC" w:rsidRPr="007C06E1">
        <w:rPr>
          <w:sz w:val="28"/>
          <w:szCs w:val="28"/>
        </w:rPr>
        <w:t>;</w:t>
      </w:r>
    </w:p>
    <w:p w14:paraId="2BD17EC2" w14:textId="0D0B1F32" w:rsidR="00A12023" w:rsidRPr="007C06E1" w:rsidRDefault="00FC41DC" w:rsidP="00A12023">
      <w:pPr>
        <w:pStyle w:val="2"/>
        <w:ind w:left="130" w:right="159" w:firstLine="709"/>
        <w:contextualSpacing/>
        <w:rPr>
          <w:sz w:val="28"/>
          <w:szCs w:val="28"/>
        </w:rPr>
      </w:pPr>
      <w:r w:rsidRPr="007C06E1">
        <w:rPr>
          <w:rStyle w:val="af3"/>
          <w:rFonts w:eastAsiaTheme="majorEastAsia"/>
          <w:b w:val="0"/>
          <w:bCs w:val="0"/>
          <w:sz w:val="28"/>
          <w:szCs w:val="28"/>
          <w:lang w:val="en-GB"/>
        </w:rPr>
        <w:t xml:space="preserve">4. </w:t>
      </w:r>
      <w:r w:rsidR="00FE440F" w:rsidRPr="007C06E1">
        <w:rPr>
          <w:rStyle w:val="af3"/>
          <w:rFonts w:eastAsiaTheme="majorEastAsia"/>
          <w:b w:val="0"/>
          <w:bCs w:val="0"/>
          <w:sz w:val="28"/>
          <w:szCs w:val="28"/>
        </w:rPr>
        <w:t>LLP “Silk Alley”</w:t>
      </w:r>
      <w:r w:rsidR="00FE440F" w:rsidRPr="007C06E1">
        <w:rPr>
          <w:sz w:val="28"/>
          <w:szCs w:val="28"/>
        </w:rPr>
        <w:t xml:space="preserve"> (Saryagash District, Turkestan Region, Enkes village)</w:t>
      </w:r>
      <w:r w:rsidR="003A35FC" w:rsidRPr="007C06E1">
        <w:rPr>
          <w:sz w:val="28"/>
          <w:szCs w:val="28"/>
        </w:rPr>
        <w:t>;</w:t>
      </w:r>
    </w:p>
    <w:p w14:paraId="6E707F9A" w14:textId="08116A37" w:rsidR="00A12023" w:rsidRPr="007C06E1" w:rsidRDefault="00FC41DC" w:rsidP="00A12023">
      <w:pPr>
        <w:pStyle w:val="2"/>
        <w:ind w:left="130" w:right="159" w:firstLine="709"/>
        <w:contextualSpacing/>
        <w:rPr>
          <w:sz w:val="28"/>
          <w:szCs w:val="28"/>
        </w:rPr>
      </w:pPr>
      <w:r w:rsidRPr="007C06E1">
        <w:rPr>
          <w:rStyle w:val="af3"/>
          <w:rFonts w:eastAsiaTheme="majorEastAsia"/>
          <w:b w:val="0"/>
          <w:bCs w:val="0"/>
          <w:sz w:val="28"/>
          <w:szCs w:val="28"/>
          <w:lang w:val="en-GB"/>
        </w:rPr>
        <w:t xml:space="preserve">5. </w:t>
      </w:r>
      <w:r w:rsidR="00FE440F" w:rsidRPr="007C06E1">
        <w:rPr>
          <w:rStyle w:val="af3"/>
          <w:rFonts w:eastAsiaTheme="majorEastAsia"/>
          <w:b w:val="0"/>
          <w:bCs w:val="0"/>
          <w:sz w:val="28"/>
          <w:szCs w:val="28"/>
        </w:rPr>
        <w:t>Walnut in the Alma-Arasan Gorge</w:t>
      </w:r>
      <w:r w:rsidR="00FE440F" w:rsidRPr="007C06E1">
        <w:rPr>
          <w:sz w:val="28"/>
          <w:szCs w:val="28"/>
        </w:rPr>
        <w:t xml:space="preserve"> (Almaty Region)</w:t>
      </w:r>
      <w:r w:rsidR="003A35FC" w:rsidRPr="007C06E1">
        <w:rPr>
          <w:sz w:val="28"/>
          <w:szCs w:val="28"/>
        </w:rPr>
        <w:t>;</w:t>
      </w:r>
    </w:p>
    <w:p w14:paraId="5924EF4C" w14:textId="559ED377" w:rsidR="00A12023" w:rsidRPr="007C06E1" w:rsidRDefault="00FC41DC" w:rsidP="00A12023">
      <w:pPr>
        <w:pStyle w:val="2"/>
        <w:ind w:left="130" w:right="159" w:firstLine="709"/>
        <w:contextualSpacing/>
        <w:rPr>
          <w:sz w:val="28"/>
          <w:szCs w:val="28"/>
        </w:rPr>
      </w:pPr>
      <w:r w:rsidRPr="007C06E1">
        <w:rPr>
          <w:rStyle w:val="af3"/>
          <w:rFonts w:eastAsiaTheme="majorEastAsia"/>
          <w:b w:val="0"/>
          <w:bCs w:val="0"/>
          <w:sz w:val="28"/>
          <w:szCs w:val="28"/>
          <w:lang w:val="en-GB"/>
        </w:rPr>
        <w:t xml:space="preserve">6. </w:t>
      </w:r>
      <w:r w:rsidR="00FE440F" w:rsidRPr="007C06E1">
        <w:rPr>
          <w:rStyle w:val="af3"/>
          <w:rFonts w:eastAsiaTheme="majorEastAsia"/>
          <w:b w:val="0"/>
          <w:bCs w:val="0"/>
          <w:sz w:val="28"/>
          <w:szCs w:val="28"/>
        </w:rPr>
        <w:t>LLP “Fazenda UM”</w:t>
      </w:r>
      <w:r w:rsidR="00FE440F" w:rsidRPr="007C06E1">
        <w:rPr>
          <w:sz w:val="28"/>
          <w:szCs w:val="28"/>
        </w:rPr>
        <w:t xml:space="preserve"> (Talgar District, Almaty Region)</w:t>
      </w:r>
      <w:r w:rsidR="003A35FC" w:rsidRPr="007C06E1">
        <w:rPr>
          <w:sz w:val="28"/>
          <w:szCs w:val="28"/>
        </w:rPr>
        <w:t>;</w:t>
      </w:r>
    </w:p>
    <w:p w14:paraId="5742DF55" w14:textId="6F1F1A60" w:rsidR="00A12023" w:rsidRPr="007C06E1" w:rsidRDefault="00FC41DC" w:rsidP="00A12023">
      <w:pPr>
        <w:pStyle w:val="2"/>
        <w:ind w:left="130" w:right="159" w:firstLine="709"/>
        <w:contextualSpacing/>
        <w:rPr>
          <w:sz w:val="28"/>
          <w:szCs w:val="28"/>
        </w:rPr>
      </w:pPr>
      <w:r w:rsidRPr="007C06E1">
        <w:rPr>
          <w:rStyle w:val="af3"/>
          <w:rFonts w:eastAsiaTheme="majorEastAsia"/>
          <w:b w:val="0"/>
          <w:bCs w:val="0"/>
          <w:sz w:val="28"/>
          <w:szCs w:val="28"/>
          <w:lang w:val="en-GB"/>
        </w:rPr>
        <w:t xml:space="preserve">7. </w:t>
      </w:r>
      <w:r w:rsidR="00FE440F" w:rsidRPr="007C06E1">
        <w:rPr>
          <w:rStyle w:val="af3"/>
          <w:rFonts w:eastAsiaTheme="majorEastAsia"/>
          <w:b w:val="0"/>
          <w:bCs w:val="0"/>
          <w:sz w:val="28"/>
          <w:szCs w:val="28"/>
        </w:rPr>
        <w:t>Tyulkibas village</w:t>
      </w:r>
      <w:r w:rsidR="00FE440F" w:rsidRPr="007C06E1">
        <w:rPr>
          <w:sz w:val="28"/>
          <w:szCs w:val="28"/>
        </w:rPr>
        <w:t xml:space="preserve"> (Tyulkibas District, Turkestan Region)</w:t>
      </w:r>
      <w:r w:rsidR="003A35FC" w:rsidRPr="007C06E1">
        <w:rPr>
          <w:sz w:val="28"/>
          <w:szCs w:val="28"/>
        </w:rPr>
        <w:t>;</w:t>
      </w:r>
    </w:p>
    <w:p w14:paraId="3C6B9E83" w14:textId="1FC2787B" w:rsidR="00A12023" w:rsidRPr="007C06E1" w:rsidRDefault="00FC41DC" w:rsidP="00A12023">
      <w:pPr>
        <w:pStyle w:val="2"/>
        <w:ind w:left="130" w:right="159" w:firstLine="709"/>
        <w:contextualSpacing/>
        <w:rPr>
          <w:sz w:val="28"/>
          <w:szCs w:val="28"/>
        </w:rPr>
      </w:pPr>
      <w:r w:rsidRPr="007C06E1">
        <w:rPr>
          <w:rStyle w:val="af3"/>
          <w:rFonts w:eastAsiaTheme="majorEastAsia"/>
          <w:b w:val="0"/>
          <w:bCs w:val="0"/>
          <w:sz w:val="28"/>
          <w:szCs w:val="28"/>
          <w:lang w:val="en-GB"/>
        </w:rPr>
        <w:t xml:space="preserve">8. </w:t>
      </w:r>
      <w:r w:rsidR="00140675" w:rsidRPr="007C06E1">
        <w:rPr>
          <w:rStyle w:val="af3"/>
          <w:rFonts w:eastAsiaTheme="majorEastAsia"/>
          <w:b w:val="0"/>
          <w:bCs w:val="0"/>
          <w:sz w:val="28"/>
          <w:szCs w:val="28"/>
          <w:lang w:val="en-GB"/>
        </w:rPr>
        <w:t>Peasant</w:t>
      </w:r>
      <w:r w:rsidR="00FE440F" w:rsidRPr="007C06E1">
        <w:rPr>
          <w:rStyle w:val="af3"/>
          <w:rFonts w:eastAsiaTheme="majorEastAsia"/>
          <w:b w:val="0"/>
          <w:bCs w:val="0"/>
          <w:sz w:val="28"/>
          <w:szCs w:val="28"/>
        </w:rPr>
        <w:t xml:space="preserve"> Farm “Karadala”</w:t>
      </w:r>
      <w:r w:rsidR="00FE440F" w:rsidRPr="007C06E1">
        <w:rPr>
          <w:sz w:val="28"/>
          <w:szCs w:val="28"/>
        </w:rPr>
        <w:t xml:space="preserve"> (Uygur District, Almaty Region, Kyrgyzsai village)</w:t>
      </w:r>
      <w:r w:rsidR="003A35FC" w:rsidRPr="007C06E1">
        <w:rPr>
          <w:sz w:val="28"/>
          <w:szCs w:val="28"/>
        </w:rPr>
        <w:t>;</w:t>
      </w:r>
    </w:p>
    <w:p w14:paraId="53CF8E58" w14:textId="77777777" w:rsidR="00A12023" w:rsidRPr="007C06E1" w:rsidRDefault="00FC41DC" w:rsidP="00A12023">
      <w:pPr>
        <w:pStyle w:val="2"/>
        <w:ind w:left="130" w:right="159" w:firstLine="709"/>
        <w:contextualSpacing/>
        <w:rPr>
          <w:sz w:val="28"/>
          <w:szCs w:val="28"/>
        </w:rPr>
      </w:pPr>
      <w:r w:rsidRPr="007C06E1">
        <w:rPr>
          <w:rStyle w:val="af3"/>
          <w:rFonts w:eastAsiaTheme="majorEastAsia"/>
          <w:b w:val="0"/>
          <w:bCs w:val="0"/>
          <w:sz w:val="28"/>
          <w:szCs w:val="28"/>
          <w:lang w:val="en-GB"/>
        </w:rPr>
        <w:t xml:space="preserve">9. </w:t>
      </w:r>
      <w:r w:rsidR="00FE440F" w:rsidRPr="007C06E1">
        <w:rPr>
          <w:rStyle w:val="af3"/>
          <w:rFonts w:eastAsiaTheme="majorEastAsia"/>
          <w:b w:val="0"/>
          <w:bCs w:val="0"/>
          <w:sz w:val="28"/>
          <w:szCs w:val="28"/>
        </w:rPr>
        <w:t>Merke village</w:t>
      </w:r>
      <w:r w:rsidR="00FE440F" w:rsidRPr="007C06E1">
        <w:rPr>
          <w:sz w:val="28"/>
          <w:szCs w:val="28"/>
        </w:rPr>
        <w:t xml:space="preserve"> (Merke District, Zhambyl Region).</w:t>
      </w:r>
    </w:p>
    <w:p w14:paraId="5DC2F2E4" w14:textId="6BEC9270" w:rsidR="001E3C99" w:rsidRPr="007C06E1" w:rsidRDefault="001E3C99" w:rsidP="004D611F">
      <w:pPr>
        <w:pStyle w:val="2"/>
        <w:ind w:left="0" w:right="0" w:firstLine="709"/>
        <w:contextualSpacing/>
        <w:rPr>
          <w:sz w:val="28"/>
          <w:szCs w:val="28"/>
        </w:rPr>
      </w:pPr>
      <w:r w:rsidRPr="007C06E1">
        <w:rPr>
          <w:sz w:val="28"/>
          <w:szCs w:val="28"/>
        </w:rPr>
        <w:t>Figure 1 illustrates the geographic distribution of the walnut sampling sites used in this study, including orchards and natural populations located in the Almaty, Turkestan, and Zhambyl regions of Kazakhstan.</w:t>
      </w:r>
    </w:p>
    <w:p w14:paraId="6DBAD669" w14:textId="77777777" w:rsidR="004D611F" w:rsidRPr="007C06E1" w:rsidRDefault="004D611F" w:rsidP="004D611F">
      <w:pPr>
        <w:pStyle w:val="2"/>
        <w:ind w:left="0" w:right="0" w:firstLine="709"/>
        <w:contextualSpacing/>
        <w:rPr>
          <w:sz w:val="28"/>
          <w:szCs w:val="28"/>
          <w:lang w:val="kk-KZ"/>
        </w:rPr>
      </w:pPr>
    </w:p>
    <w:p w14:paraId="1117940C" w14:textId="77777777" w:rsidR="002E75A4" w:rsidRPr="007C06E1" w:rsidRDefault="002E75A4" w:rsidP="004D611F">
      <w:pPr>
        <w:pStyle w:val="ab"/>
        <w:spacing w:before="0" w:beforeAutospacing="0" w:after="0" w:afterAutospacing="0"/>
        <w:jc w:val="center"/>
        <w:rPr>
          <w:rFonts w:ascii="URWPalladioL" w:hAnsi="URWPalladioL"/>
          <w:bCs/>
          <w:sz w:val="28"/>
          <w:szCs w:val="18"/>
          <w:lang w:val="kk-KZ"/>
        </w:rPr>
      </w:pPr>
      <w:r w:rsidRPr="007C06E1">
        <w:rPr>
          <w:b/>
          <w:bCs/>
          <w:noProof/>
          <w:sz w:val="28"/>
          <w:szCs w:val="28"/>
        </w:rPr>
        <w:drawing>
          <wp:inline distT="0" distB="0" distL="0" distR="0" wp14:anchorId="4BB9F679" wp14:editId="5437DD88">
            <wp:extent cx="5627475" cy="3733800"/>
            <wp:effectExtent l="0" t="0" r="0" b="0"/>
            <wp:docPr id="9060042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04272" name="Рисунок 9060042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2683" cy="3783700"/>
                    </a:xfrm>
                    <a:prstGeom prst="rect">
                      <a:avLst/>
                    </a:prstGeom>
                  </pic:spPr>
                </pic:pic>
              </a:graphicData>
            </a:graphic>
          </wp:inline>
        </w:drawing>
      </w:r>
    </w:p>
    <w:p w14:paraId="34B8481F" w14:textId="77777777" w:rsidR="004D611F" w:rsidRPr="007C06E1" w:rsidRDefault="004D611F" w:rsidP="004D611F">
      <w:pPr>
        <w:pStyle w:val="ab"/>
        <w:spacing w:before="0" w:beforeAutospacing="0" w:after="0" w:afterAutospacing="0"/>
        <w:jc w:val="center"/>
        <w:rPr>
          <w:sz w:val="28"/>
          <w:szCs w:val="28"/>
        </w:rPr>
      </w:pPr>
    </w:p>
    <w:p w14:paraId="2E9CDC98" w14:textId="04863073" w:rsidR="002E75A4" w:rsidRPr="007C06E1" w:rsidRDefault="002E75A4" w:rsidP="004D611F">
      <w:pPr>
        <w:pStyle w:val="ab"/>
        <w:spacing w:before="0" w:beforeAutospacing="0" w:after="0" w:afterAutospacing="0"/>
        <w:jc w:val="center"/>
        <w:rPr>
          <w:sz w:val="28"/>
          <w:szCs w:val="28"/>
          <w:lang w:val="en-US"/>
        </w:rPr>
      </w:pPr>
      <w:r w:rsidRPr="007C06E1">
        <w:rPr>
          <w:sz w:val="28"/>
          <w:szCs w:val="28"/>
          <w:lang w:val="en-US"/>
        </w:rPr>
        <w:t>Fig</w:t>
      </w:r>
      <w:r w:rsidRPr="007C06E1">
        <w:rPr>
          <w:sz w:val="28"/>
          <w:szCs w:val="28"/>
          <w:lang w:val="en-GB"/>
        </w:rPr>
        <w:t>ure</w:t>
      </w:r>
      <w:r w:rsidRPr="007C06E1">
        <w:rPr>
          <w:sz w:val="28"/>
          <w:szCs w:val="28"/>
          <w:lang w:val="en-US"/>
        </w:rPr>
        <w:t xml:space="preserve"> 1 </w:t>
      </w:r>
      <w:r w:rsidR="004D611F" w:rsidRPr="007C06E1">
        <w:rPr>
          <w:sz w:val="28"/>
          <w:szCs w:val="28"/>
          <w:lang w:val="en-US"/>
        </w:rPr>
        <w:t>–</w:t>
      </w:r>
      <w:r w:rsidRPr="007C06E1">
        <w:rPr>
          <w:b/>
          <w:bCs/>
          <w:sz w:val="28"/>
          <w:szCs w:val="28"/>
          <w:lang w:val="kk-KZ"/>
        </w:rPr>
        <w:t xml:space="preserve"> </w:t>
      </w:r>
      <w:r w:rsidRPr="007C06E1">
        <w:rPr>
          <w:sz w:val="28"/>
          <w:szCs w:val="28"/>
          <w:lang w:val="en-US"/>
        </w:rPr>
        <w:t>Geographic locations of the sampling area of walnut fungal and bacterial isolates/strains</w:t>
      </w:r>
    </w:p>
    <w:p w14:paraId="2AFD6E3E" w14:textId="77777777" w:rsidR="004D611F" w:rsidRPr="007C06E1" w:rsidRDefault="004D611F" w:rsidP="004D611F">
      <w:pPr>
        <w:pStyle w:val="ab"/>
        <w:spacing w:before="0" w:beforeAutospacing="0" w:after="0" w:afterAutospacing="0"/>
        <w:jc w:val="center"/>
        <w:rPr>
          <w:sz w:val="28"/>
          <w:szCs w:val="28"/>
          <w:lang w:val="en-US"/>
        </w:rPr>
      </w:pPr>
    </w:p>
    <w:p w14:paraId="73BD8453" w14:textId="34FEAAF5" w:rsidR="000B2583" w:rsidRPr="007C06E1" w:rsidRDefault="000B2583" w:rsidP="000B2583">
      <w:pPr>
        <w:ind w:firstLine="709"/>
        <w:contextualSpacing/>
        <w:jc w:val="both"/>
        <w:rPr>
          <w:sz w:val="28"/>
          <w:szCs w:val="28"/>
          <w:lang w:val="en-US"/>
        </w:rPr>
      </w:pPr>
      <w:r w:rsidRPr="007C06E1">
        <w:rPr>
          <w:sz w:val="28"/>
          <w:szCs w:val="28"/>
          <w:lang w:val="en-US"/>
        </w:rPr>
        <w:lastRenderedPageBreak/>
        <w:t>LLP “Saryagash Zher Syyi,” founded in 2002 and fully operational since 2005, is located in the Saryagash District of the Turkestan Region. The nursery covers 96 ha, including a 3 ha mother orchard, and maintains a collection of over 40 nut crop species and cultivars. This includes 230 local forms of walnut and introduced material from Iran, China, Kyrgyzstan, Moldova, Russia, and Turkey. A collection orchard and a 20 ha commercial walnut pl</w:t>
      </w:r>
      <w:r w:rsidR="004D611F" w:rsidRPr="007C06E1">
        <w:rPr>
          <w:sz w:val="28"/>
          <w:szCs w:val="28"/>
          <w:lang w:val="en-US"/>
        </w:rPr>
        <w:t>antation have been established.</w:t>
      </w:r>
    </w:p>
    <w:p w14:paraId="1BF5ED92" w14:textId="1B85981F" w:rsidR="000B2583" w:rsidRPr="007C06E1" w:rsidRDefault="000B2583" w:rsidP="000B2583">
      <w:pPr>
        <w:ind w:firstLine="709"/>
        <w:contextualSpacing/>
        <w:jc w:val="both"/>
        <w:rPr>
          <w:sz w:val="28"/>
          <w:szCs w:val="28"/>
          <w:lang w:val="en-US"/>
        </w:rPr>
      </w:pPr>
      <w:r w:rsidRPr="007C06E1">
        <w:rPr>
          <w:sz w:val="28"/>
          <w:szCs w:val="28"/>
          <w:lang w:val="en-US"/>
        </w:rPr>
        <w:t>LLP “Silk Alley” manages 600 ha of vineyards, nut crops, and ornamental trees. A total of 23 introduced cultivars, local forms, and wild walnu</w:t>
      </w:r>
      <w:r w:rsidR="004D611F" w:rsidRPr="007C06E1">
        <w:rPr>
          <w:sz w:val="28"/>
          <w:szCs w:val="28"/>
          <w:lang w:val="en-US"/>
        </w:rPr>
        <w:t>t trees were used in the study.</w:t>
      </w:r>
    </w:p>
    <w:p w14:paraId="33625998" w14:textId="4FB62994" w:rsidR="000B2583" w:rsidRPr="007C06E1" w:rsidRDefault="000B2583" w:rsidP="000B2583">
      <w:pPr>
        <w:ind w:firstLine="709"/>
        <w:contextualSpacing/>
        <w:jc w:val="both"/>
        <w:rPr>
          <w:lang w:val="en-US"/>
        </w:rPr>
      </w:pPr>
      <w:r w:rsidRPr="007C06E1">
        <w:rPr>
          <w:sz w:val="28"/>
          <w:szCs w:val="28"/>
          <w:lang w:val="en-US"/>
        </w:rPr>
        <w:t>In 2017, the first experimental demonstration walnut orchard in Kazakhstan was established at the “Manshuk” farm on 20 ha. At the Issyk State Dendrological Park, a 0.4 ha experimental walnut plot was planted in 2019 with 200 grafted seedlings of the Chinese cultivar “Liaohe” (Table 1).</w:t>
      </w:r>
    </w:p>
    <w:p w14:paraId="37F61E47" w14:textId="77777777" w:rsidR="000B2583" w:rsidRPr="007C06E1" w:rsidRDefault="000B2583" w:rsidP="000B2583">
      <w:pPr>
        <w:ind w:firstLine="709"/>
        <w:contextualSpacing/>
        <w:jc w:val="both"/>
        <w:rPr>
          <w:bCs/>
          <w:sz w:val="28"/>
          <w:szCs w:val="28"/>
          <w:lang w:val="en-US"/>
        </w:rPr>
      </w:pPr>
    </w:p>
    <w:p w14:paraId="205D4A2A" w14:textId="7066D0BA" w:rsidR="00056F52" w:rsidRPr="007C06E1" w:rsidRDefault="00482E41" w:rsidP="0041792B">
      <w:pPr>
        <w:pStyle w:val="ab"/>
        <w:shd w:val="clear" w:color="auto" w:fill="FFFFFF" w:themeFill="background1"/>
        <w:adjustRightInd w:val="0"/>
        <w:spacing w:before="0" w:beforeAutospacing="0" w:after="0" w:afterAutospacing="0"/>
        <w:contextualSpacing/>
        <w:jc w:val="both"/>
        <w:rPr>
          <w:bCs/>
          <w:sz w:val="28"/>
          <w:szCs w:val="28"/>
          <w:lang w:val="en-US"/>
        </w:rPr>
      </w:pPr>
      <w:r w:rsidRPr="007C06E1">
        <w:rPr>
          <w:bCs/>
          <w:sz w:val="28"/>
          <w:szCs w:val="28"/>
          <w:lang w:val="en-US"/>
        </w:rPr>
        <w:t>Table 1 – Characteristics of introduced cultivars and local forms of walnut (</w:t>
      </w:r>
      <w:r w:rsidRPr="007C06E1">
        <w:rPr>
          <w:bCs/>
          <w:i/>
          <w:iCs/>
          <w:sz w:val="28"/>
          <w:szCs w:val="28"/>
          <w:lang w:val="en-US"/>
        </w:rPr>
        <w:t>J. regia</w:t>
      </w:r>
      <w:r w:rsidRPr="007C06E1">
        <w:rPr>
          <w:bCs/>
          <w:sz w:val="28"/>
          <w:szCs w:val="28"/>
          <w:lang w:val="en-US"/>
        </w:rPr>
        <w:t>)</w:t>
      </w:r>
    </w:p>
    <w:p w14:paraId="29E31ED7" w14:textId="77777777" w:rsidR="006C3446" w:rsidRPr="007C06E1" w:rsidRDefault="006C3446" w:rsidP="0041792B">
      <w:pPr>
        <w:pStyle w:val="ab"/>
        <w:shd w:val="clear" w:color="auto" w:fill="FFFFFF" w:themeFill="background1"/>
        <w:adjustRightInd w:val="0"/>
        <w:spacing w:before="0" w:beforeAutospacing="0" w:after="0" w:afterAutospacing="0"/>
        <w:contextualSpacing/>
        <w:jc w:val="both"/>
        <w:rPr>
          <w:bCs/>
          <w:sz w:val="28"/>
          <w:szCs w:val="28"/>
          <w:lang w:val="en-US"/>
        </w:rPr>
      </w:pPr>
    </w:p>
    <w:tbl>
      <w:tblPr>
        <w:tblStyle w:val="a3"/>
        <w:tblW w:w="9639" w:type="dxa"/>
        <w:tblInd w:w="-5" w:type="dxa"/>
        <w:tblBorders>
          <w:bottom w:val="none" w:sz="0" w:space="0" w:color="auto"/>
        </w:tblBorders>
        <w:tblLayout w:type="fixed"/>
        <w:tblLook w:val="04A0" w:firstRow="1" w:lastRow="0" w:firstColumn="1" w:lastColumn="0" w:noHBand="0" w:noVBand="1"/>
      </w:tblPr>
      <w:tblGrid>
        <w:gridCol w:w="426"/>
        <w:gridCol w:w="1985"/>
        <w:gridCol w:w="5527"/>
        <w:gridCol w:w="1701"/>
      </w:tblGrid>
      <w:tr w:rsidR="00482E41" w:rsidRPr="007C06E1" w14:paraId="7173DBE3" w14:textId="77777777" w:rsidTr="004D611F">
        <w:trPr>
          <w:trHeight w:val="374"/>
        </w:trPr>
        <w:tc>
          <w:tcPr>
            <w:tcW w:w="426" w:type="dxa"/>
          </w:tcPr>
          <w:p w14:paraId="3704A5D0" w14:textId="77777777" w:rsidR="00482E41" w:rsidRPr="007C06E1" w:rsidRDefault="00482E41" w:rsidP="004D611F">
            <w:pPr>
              <w:pStyle w:val="2"/>
              <w:ind w:left="0" w:right="0" w:firstLine="0"/>
              <w:contextualSpacing/>
              <w:jc w:val="center"/>
              <w:rPr>
                <w:b/>
                <w:color w:val="000000" w:themeColor="text1"/>
                <w:sz w:val="28"/>
                <w:szCs w:val="28"/>
              </w:rPr>
            </w:pPr>
            <w:r w:rsidRPr="007C06E1">
              <w:rPr>
                <w:color w:val="000000" w:themeColor="text1"/>
                <w:sz w:val="28"/>
                <w:szCs w:val="28"/>
              </w:rPr>
              <w:t>№</w:t>
            </w:r>
          </w:p>
        </w:tc>
        <w:tc>
          <w:tcPr>
            <w:tcW w:w="1985" w:type="dxa"/>
          </w:tcPr>
          <w:p w14:paraId="4859EDA2" w14:textId="4567C620" w:rsidR="00482E41" w:rsidRPr="007C06E1" w:rsidRDefault="00482E41" w:rsidP="004D611F">
            <w:pPr>
              <w:jc w:val="center"/>
              <w:rPr>
                <w:sz w:val="28"/>
                <w:szCs w:val="28"/>
              </w:rPr>
            </w:pPr>
            <w:r w:rsidRPr="007C06E1">
              <w:rPr>
                <w:sz w:val="28"/>
                <w:szCs w:val="28"/>
              </w:rPr>
              <w:t>Cultivar / Form</w:t>
            </w:r>
          </w:p>
        </w:tc>
        <w:tc>
          <w:tcPr>
            <w:tcW w:w="5527" w:type="dxa"/>
          </w:tcPr>
          <w:p w14:paraId="3CFE4E39" w14:textId="3EEA9E82" w:rsidR="00482E41" w:rsidRPr="007C06E1" w:rsidRDefault="00482E41" w:rsidP="004D611F">
            <w:pPr>
              <w:pStyle w:val="2"/>
              <w:ind w:left="0" w:right="0"/>
              <w:contextualSpacing/>
              <w:jc w:val="center"/>
              <w:rPr>
                <w:b/>
                <w:color w:val="000000" w:themeColor="text1"/>
                <w:sz w:val="28"/>
                <w:szCs w:val="28"/>
              </w:rPr>
            </w:pPr>
            <w:r w:rsidRPr="007C06E1">
              <w:rPr>
                <w:sz w:val="28"/>
                <w:szCs w:val="28"/>
              </w:rPr>
              <w:t>Description</w:t>
            </w:r>
          </w:p>
        </w:tc>
        <w:tc>
          <w:tcPr>
            <w:tcW w:w="1701" w:type="dxa"/>
          </w:tcPr>
          <w:p w14:paraId="030BA98B" w14:textId="79EBA029" w:rsidR="00482E41" w:rsidRPr="007C06E1" w:rsidRDefault="00482E41" w:rsidP="004D611F">
            <w:pPr>
              <w:jc w:val="center"/>
              <w:rPr>
                <w:b/>
                <w:color w:val="000000" w:themeColor="text1"/>
                <w:sz w:val="28"/>
                <w:szCs w:val="28"/>
              </w:rPr>
            </w:pPr>
            <w:r w:rsidRPr="007C06E1">
              <w:rPr>
                <w:sz w:val="28"/>
                <w:szCs w:val="28"/>
              </w:rPr>
              <w:t>Source</w:t>
            </w:r>
          </w:p>
        </w:tc>
      </w:tr>
      <w:tr w:rsidR="004D611F" w:rsidRPr="007C06E1" w14:paraId="558E296D" w14:textId="77777777" w:rsidTr="004D611F">
        <w:trPr>
          <w:trHeight w:val="309"/>
        </w:trPr>
        <w:tc>
          <w:tcPr>
            <w:tcW w:w="426" w:type="dxa"/>
          </w:tcPr>
          <w:p w14:paraId="49A224CB" w14:textId="0C119665" w:rsidR="004D611F" w:rsidRPr="007C06E1" w:rsidRDefault="004D611F" w:rsidP="004D611F">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1</w:t>
            </w:r>
          </w:p>
        </w:tc>
        <w:tc>
          <w:tcPr>
            <w:tcW w:w="1985" w:type="dxa"/>
          </w:tcPr>
          <w:p w14:paraId="6C6A6A97" w14:textId="597040D8" w:rsidR="004D611F" w:rsidRPr="007C06E1" w:rsidRDefault="004D611F" w:rsidP="004D611F">
            <w:pPr>
              <w:jc w:val="center"/>
              <w:rPr>
                <w:sz w:val="28"/>
                <w:szCs w:val="28"/>
              </w:rPr>
            </w:pPr>
            <w:r w:rsidRPr="007C06E1">
              <w:rPr>
                <w:sz w:val="28"/>
                <w:szCs w:val="28"/>
              </w:rPr>
              <w:t>2</w:t>
            </w:r>
          </w:p>
        </w:tc>
        <w:tc>
          <w:tcPr>
            <w:tcW w:w="5527" w:type="dxa"/>
          </w:tcPr>
          <w:p w14:paraId="498823CF" w14:textId="096E1FAF" w:rsidR="004D611F" w:rsidRPr="007C06E1" w:rsidRDefault="004D611F" w:rsidP="004D611F">
            <w:pPr>
              <w:pStyle w:val="2"/>
              <w:ind w:left="0" w:right="0"/>
              <w:contextualSpacing/>
              <w:jc w:val="center"/>
              <w:rPr>
                <w:sz w:val="28"/>
                <w:szCs w:val="28"/>
                <w:lang w:val="ru-RU"/>
              </w:rPr>
            </w:pPr>
            <w:r w:rsidRPr="007C06E1">
              <w:rPr>
                <w:sz w:val="28"/>
                <w:szCs w:val="28"/>
                <w:lang w:val="ru-RU"/>
              </w:rPr>
              <w:t>3</w:t>
            </w:r>
          </w:p>
        </w:tc>
        <w:tc>
          <w:tcPr>
            <w:tcW w:w="1701" w:type="dxa"/>
          </w:tcPr>
          <w:p w14:paraId="06D286E8" w14:textId="07B58460" w:rsidR="004D611F" w:rsidRPr="007C06E1" w:rsidRDefault="004D611F" w:rsidP="004D611F">
            <w:pPr>
              <w:jc w:val="center"/>
              <w:rPr>
                <w:sz w:val="28"/>
                <w:szCs w:val="28"/>
              </w:rPr>
            </w:pPr>
            <w:r w:rsidRPr="007C06E1">
              <w:rPr>
                <w:sz w:val="28"/>
                <w:szCs w:val="28"/>
              </w:rPr>
              <w:t>4</w:t>
            </w:r>
          </w:p>
        </w:tc>
      </w:tr>
      <w:tr w:rsidR="00F16F0A" w:rsidRPr="007C06E1" w14:paraId="551476FF" w14:textId="77777777" w:rsidTr="004D611F">
        <w:trPr>
          <w:trHeight w:val="416"/>
        </w:trPr>
        <w:tc>
          <w:tcPr>
            <w:tcW w:w="426" w:type="dxa"/>
          </w:tcPr>
          <w:p w14:paraId="04C77B9F" w14:textId="06FE3086" w:rsidR="002617DD" w:rsidRPr="007C06E1" w:rsidRDefault="009E2068" w:rsidP="004D611F">
            <w:pPr>
              <w:pStyle w:val="2"/>
              <w:ind w:left="0" w:right="0" w:firstLine="0"/>
              <w:contextualSpacing/>
              <w:jc w:val="center"/>
              <w:rPr>
                <w:b/>
                <w:color w:val="000000" w:themeColor="text1"/>
                <w:sz w:val="28"/>
                <w:szCs w:val="28"/>
              </w:rPr>
            </w:pPr>
            <w:r w:rsidRPr="007C06E1">
              <w:rPr>
                <w:color w:val="000000" w:themeColor="text1"/>
                <w:sz w:val="28"/>
                <w:szCs w:val="28"/>
                <w:lang w:val="ru-RU"/>
              </w:rPr>
              <w:t>1</w:t>
            </w:r>
          </w:p>
        </w:tc>
        <w:tc>
          <w:tcPr>
            <w:tcW w:w="1985" w:type="dxa"/>
          </w:tcPr>
          <w:p w14:paraId="2F4C4E67" w14:textId="7681049C" w:rsidR="002617DD" w:rsidRPr="007C06E1" w:rsidRDefault="006C3446" w:rsidP="004D611F">
            <w:pPr>
              <w:pStyle w:val="2"/>
              <w:shd w:val="clear" w:color="auto" w:fill="FFFFFF"/>
              <w:ind w:left="0" w:right="0" w:firstLine="0"/>
              <w:contextualSpacing/>
              <w:jc w:val="left"/>
              <w:rPr>
                <w:b/>
                <w:color w:val="000000" w:themeColor="text1"/>
                <w:sz w:val="28"/>
                <w:szCs w:val="28"/>
              </w:rPr>
            </w:pPr>
            <w:r w:rsidRPr="007C06E1">
              <w:rPr>
                <w:color w:val="000000" w:themeColor="text1"/>
                <w:sz w:val="28"/>
                <w:szCs w:val="28"/>
              </w:rPr>
              <w:t>Kogylnichany</w:t>
            </w:r>
          </w:p>
        </w:tc>
        <w:tc>
          <w:tcPr>
            <w:tcW w:w="5527" w:type="dxa"/>
          </w:tcPr>
          <w:p w14:paraId="1D688B2E" w14:textId="124809DA" w:rsidR="002617DD" w:rsidRPr="007C06E1" w:rsidRDefault="00482E41" w:rsidP="004D611F">
            <w:pPr>
              <w:jc w:val="center"/>
              <w:rPr>
                <w:sz w:val="28"/>
                <w:szCs w:val="28"/>
              </w:rPr>
            </w:pPr>
            <w:r w:rsidRPr="007C06E1">
              <w:rPr>
                <w:sz w:val="28"/>
                <w:szCs w:val="28"/>
                <w:lang w:val="en-US"/>
              </w:rPr>
              <w:t xml:space="preserve">Medium-sized tree. Mixed fruiting type. Protogenic flowering (female flowers bloom first). Female flowering is prolonged. Optimal results when pollinated with ‘Moldavian Lateral’ + ‘Kazaku’, or ‘Trifan Lateral’ + ‘Yarivskiy’. </w:t>
            </w:r>
            <w:r w:rsidRPr="007C06E1">
              <w:rPr>
                <w:sz w:val="28"/>
                <w:szCs w:val="28"/>
              </w:rPr>
              <w:t>Kernels are consistently of high quality with excellent flavor.</w:t>
            </w:r>
          </w:p>
        </w:tc>
        <w:tc>
          <w:tcPr>
            <w:tcW w:w="1701" w:type="dxa"/>
          </w:tcPr>
          <w:p w14:paraId="4EB01B4F" w14:textId="77777777" w:rsidR="002617DD" w:rsidRPr="007C06E1" w:rsidRDefault="002617DD" w:rsidP="004D611F">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www</w:t>
            </w:r>
            <w:r w:rsidRPr="007C06E1">
              <w:rPr>
                <w:color w:val="000000" w:themeColor="text1"/>
                <w:sz w:val="28"/>
                <w:szCs w:val="28"/>
                <w:lang w:val="ru-RU"/>
              </w:rPr>
              <w:t>.</w:t>
            </w:r>
            <w:r w:rsidRPr="007C06E1">
              <w:rPr>
                <w:color w:val="000000" w:themeColor="text1"/>
                <w:sz w:val="28"/>
                <w:szCs w:val="28"/>
              </w:rPr>
              <w:t>gospodarulrediu</w:t>
            </w:r>
            <w:r w:rsidRPr="007C06E1">
              <w:rPr>
                <w:color w:val="000000" w:themeColor="text1"/>
                <w:sz w:val="28"/>
                <w:szCs w:val="28"/>
                <w:lang w:val="ru-RU"/>
              </w:rPr>
              <w:t>.</w:t>
            </w:r>
            <w:r w:rsidRPr="007C06E1">
              <w:rPr>
                <w:color w:val="000000" w:themeColor="text1"/>
                <w:sz w:val="28"/>
                <w:szCs w:val="28"/>
              </w:rPr>
              <w:t>com</w:t>
            </w:r>
            <w:r w:rsidRPr="007C06E1">
              <w:rPr>
                <w:color w:val="000000" w:themeColor="text1"/>
                <w:sz w:val="28"/>
                <w:szCs w:val="28"/>
                <w:lang w:val="ru-RU"/>
              </w:rPr>
              <w:t>/?</w:t>
            </w:r>
            <w:r w:rsidRPr="007C06E1">
              <w:rPr>
                <w:color w:val="000000" w:themeColor="text1"/>
                <w:sz w:val="28"/>
                <w:szCs w:val="28"/>
              </w:rPr>
              <w:t>go</w:t>
            </w:r>
            <w:r w:rsidRPr="007C06E1">
              <w:rPr>
                <w:color w:val="000000" w:themeColor="text1"/>
                <w:sz w:val="28"/>
                <w:szCs w:val="28"/>
                <w:lang w:val="ru-RU"/>
              </w:rPr>
              <w:t>=</w:t>
            </w:r>
            <w:r w:rsidRPr="007C06E1">
              <w:rPr>
                <w:color w:val="000000" w:themeColor="text1"/>
                <w:sz w:val="28"/>
                <w:szCs w:val="28"/>
              </w:rPr>
              <w:t>page</w:t>
            </w:r>
            <w:r w:rsidRPr="007C06E1">
              <w:rPr>
                <w:color w:val="000000" w:themeColor="text1"/>
                <w:sz w:val="28"/>
                <w:szCs w:val="28"/>
                <w:lang w:val="ru-RU"/>
              </w:rPr>
              <w:t>&amp;</w:t>
            </w:r>
            <w:r w:rsidRPr="007C06E1">
              <w:rPr>
                <w:color w:val="000000" w:themeColor="text1"/>
                <w:sz w:val="28"/>
                <w:szCs w:val="28"/>
              </w:rPr>
              <w:t>p</w:t>
            </w:r>
            <w:r w:rsidRPr="007C06E1">
              <w:rPr>
                <w:color w:val="000000" w:themeColor="text1"/>
                <w:sz w:val="28"/>
                <w:szCs w:val="28"/>
                <w:lang w:val="ru-RU"/>
              </w:rPr>
              <w:t>=238&amp;</w:t>
            </w:r>
            <w:r w:rsidRPr="007C06E1">
              <w:rPr>
                <w:color w:val="000000" w:themeColor="text1"/>
                <w:sz w:val="28"/>
                <w:szCs w:val="28"/>
              </w:rPr>
              <w:t>new</w:t>
            </w:r>
            <w:r w:rsidRPr="007C06E1">
              <w:rPr>
                <w:color w:val="000000" w:themeColor="text1"/>
                <w:sz w:val="28"/>
                <w:szCs w:val="28"/>
                <w:lang w:val="ru-RU"/>
              </w:rPr>
              <w:t>_</w:t>
            </w:r>
            <w:r w:rsidRPr="007C06E1">
              <w:rPr>
                <w:color w:val="000000" w:themeColor="text1"/>
                <w:sz w:val="28"/>
                <w:szCs w:val="28"/>
              </w:rPr>
              <w:t>language</w:t>
            </w:r>
            <w:r w:rsidRPr="007C06E1">
              <w:rPr>
                <w:color w:val="000000" w:themeColor="text1"/>
                <w:sz w:val="28"/>
                <w:szCs w:val="28"/>
                <w:lang w:val="ru-RU"/>
              </w:rPr>
              <w:t>=2</w:t>
            </w:r>
          </w:p>
        </w:tc>
      </w:tr>
      <w:tr w:rsidR="00F16F0A" w:rsidRPr="007C06E1" w14:paraId="0DE80B1E" w14:textId="77777777" w:rsidTr="004D611F">
        <w:trPr>
          <w:trHeight w:val="274"/>
        </w:trPr>
        <w:tc>
          <w:tcPr>
            <w:tcW w:w="426" w:type="dxa"/>
          </w:tcPr>
          <w:p w14:paraId="0D25F18D" w14:textId="58EF54B3" w:rsidR="002617DD" w:rsidRPr="007C06E1" w:rsidRDefault="00F16F0A" w:rsidP="004D611F">
            <w:pPr>
              <w:pStyle w:val="2"/>
              <w:ind w:left="0" w:right="0" w:firstLine="0"/>
              <w:contextualSpacing/>
              <w:jc w:val="center"/>
              <w:rPr>
                <w:b/>
                <w:color w:val="000000" w:themeColor="text1"/>
                <w:sz w:val="28"/>
                <w:szCs w:val="28"/>
                <w:lang w:val="en-GB"/>
              </w:rPr>
            </w:pPr>
            <w:r w:rsidRPr="007C06E1">
              <w:rPr>
                <w:color w:val="000000" w:themeColor="text1"/>
                <w:sz w:val="28"/>
                <w:szCs w:val="28"/>
                <w:lang w:val="ru-RU"/>
              </w:rPr>
              <w:t>2</w:t>
            </w:r>
          </w:p>
        </w:tc>
        <w:tc>
          <w:tcPr>
            <w:tcW w:w="1985" w:type="dxa"/>
          </w:tcPr>
          <w:p w14:paraId="21F9D22F" w14:textId="32A95E27" w:rsidR="002617DD" w:rsidRPr="007C06E1" w:rsidRDefault="006C3446" w:rsidP="004D611F">
            <w:pPr>
              <w:rPr>
                <w:b/>
                <w:color w:val="000000" w:themeColor="text1"/>
                <w:sz w:val="28"/>
                <w:szCs w:val="28"/>
              </w:rPr>
            </w:pPr>
            <w:r w:rsidRPr="007C06E1">
              <w:rPr>
                <w:sz w:val="28"/>
                <w:szCs w:val="28"/>
              </w:rPr>
              <w:t>Peschansky</w:t>
            </w:r>
          </w:p>
        </w:tc>
        <w:tc>
          <w:tcPr>
            <w:tcW w:w="5527" w:type="dxa"/>
          </w:tcPr>
          <w:p w14:paraId="08010C4D" w14:textId="70AEA8C3" w:rsidR="002617DD" w:rsidRPr="007C06E1" w:rsidRDefault="00482E41" w:rsidP="004D611F">
            <w:pPr>
              <w:jc w:val="center"/>
              <w:rPr>
                <w:sz w:val="28"/>
                <w:szCs w:val="28"/>
              </w:rPr>
            </w:pPr>
            <w:r w:rsidRPr="007C06E1">
              <w:rPr>
                <w:sz w:val="28"/>
                <w:szCs w:val="28"/>
                <w:lang w:val="en-US"/>
              </w:rPr>
              <w:t xml:space="preserve">Medium-sized tree. Mixed fruiting type. Protogenic flowering (female flowers bloom first). Female flowering is prolonged. Effective with pollinators ‘Moldavian Lateral’ + ‘Kazaku’, or ‘Trifan Lateral’ + ‘Yarivskiy’. </w:t>
            </w:r>
            <w:r w:rsidRPr="007C06E1">
              <w:rPr>
                <w:sz w:val="28"/>
                <w:szCs w:val="28"/>
              </w:rPr>
              <w:t>Kernels consistently of excellent quality.</w:t>
            </w:r>
          </w:p>
        </w:tc>
        <w:tc>
          <w:tcPr>
            <w:tcW w:w="1701" w:type="dxa"/>
          </w:tcPr>
          <w:p w14:paraId="2B41946E" w14:textId="77777777" w:rsidR="002617DD" w:rsidRPr="007C06E1" w:rsidRDefault="002617DD" w:rsidP="004D611F">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www</w:t>
            </w:r>
            <w:r w:rsidRPr="007C06E1">
              <w:rPr>
                <w:color w:val="000000" w:themeColor="text1"/>
                <w:sz w:val="28"/>
                <w:szCs w:val="28"/>
                <w:lang w:val="ru-RU"/>
              </w:rPr>
              <w:t>.</w:t>
            </w:r>
            <w:r w:rsidRPr="007C06E1">
              <w:rPr>
                <w:color w:val="000000" w:themeColor="text1"/>
                <w:sz w:val="28"/>
                <w:szCs w:val="28"/>
              </w:rPr>
              <w:t>gospodarulrediu</w:t>
            </w:r>
            <w:r w:rsidRPr="007C06E1">
              <w:rPr>
                <w:color w:val="000000" w:themeColor="text1"/>
                <w:sz w:val="28"/>
                <w:szCs w:val="28"/>
                <w:lang w:val="ru-RU"/>
              </w:rPr>
              <w:t>.</w:t>
            </w:r>
            <w:r w:rsidRPr="007C06E1">
              <w:rPr>
                <w:color w:val="000000" w:themeColor="text1"/>
                <w:sz w:val="28"/>
                <w:szCs w:val="28"/>
              </w:rPr>
              <w:t>com</w:t>
            </w:r>
            <w:r w:rsidRPr="007C06E1">
              <w:rPr>
                <w:color w:val="000000" w:themeColor="text1"/>
                <w:sz w:val="28"/>
                <w:szCs w:val="28"/>
                <w:lang w:val="ru-RU"/>
              </w:rPr>
              <w:t>/?</w:t>
            </w:r>
            <w:r w:rsidRPr="007C06E1">
              <w:rPr>
                <w:color w:val="000000" w:themeColor="text1"/>
                <w:sz w:val="28"/>
                <w:szCs w:val="28"/>
              </w:rPr>
              <w:t>go</w:t>
            </w:r>
            <w:r w:rsidRPr="007C06E1">
              <w:rPr>
                <w:color w:val="000000" w:themeColor="text1"/>
                <w:sz w:val="28"/>
                <w:szCs w:val="28"/>
                <w:lang w:val="ru-RU"/>
              </w:rPr>
              <w:t>=</w:t>
            </w:r>
            <w:r w:rsidRPr="007C06E1">
              <w:rPr>
                <w:color w:val="000000" w:themeColor="text1"/>
                <w:sz w:val="28"/>
                <w:szCs w:val="28"/>
              </w:rPr>
              <w:t>page</w:t>
            </w:r>
            <w:r w:rsidRPr="007C06E1">
              <w:rPr>
                <w:color w:val="000000" w:themeColor="text1"/>
                <w:sz w:val="28"/>
                <w:szCs w:val="28"/>
                <w:lang w:val="ru-RU"/>
              </w:rPr>
              <w:t>&amp;</w:t>
            </w:r>
            <w:r w:rsidRPr="007C06E1">
              <w:rPr>
                <w:color w:val="000000" w:themeColor="text1"/>
                <w:sz w:val="28"/>
                <w:szCs w:val="28"/>
              </w:rPr>
              <w:t>p</w:t>
            </w:r>
            <w:r w:rsidRPr="007C06E1">
              <w:rPr>
                <w:color w:val="000000" w:themeColor="text1"/>
                <w:sz w:val="28"/>
                <w:szCs w:val="28"/>
                <w:lang w:val="ru-RU"/>
              </w:rPr>
              <w:t>=246&amp;</w:t>
            </w:r>
            <w:r w:rsidRPr="007C06E1">
              <w:rPr>
                <w:color w:val="000000" w:themeColor="text1"/>
                <w:sz w:val="28"/>
                <w:szCs w:val="28"/>
              </w:rPr>
              <w:t>new</w:t>
            </w:r>
            <w:r w:rsidRPr="007C06E1">
              <w:rPr>
                <w:color w:val="000000" w:themeColor="text1"/>
                <w:sz w:val="28"/>
                <w:szCs w:val="28"/>
                <w:lang w:val="ru-RU"/>
              </w:rPr>
              <w:t>_</w:t>
            </w:r>
            <w:r w:rsidRPr="007C06E1">
              <w:rPr>
                <w:color w:val="000000" w:themeColor="text1"/>
                <w:sz w:val="28"/>
                <w:szCs w:val="28"/>
              </w:rPr>
              <w:t>language</w:t>
            </w:r>
            <w:r w:rsidRPr="007C06E1">
              <w:rPr>
                <w:color w:val="000000" w:themeColor="text1"/>
                <w:sz w:val="28"/>
                <w:szCs w:val="28"/>
                <w:lang w:val="ru-RU"/>
              </w:rPr>
              <w:t>=2</w:t>
            </w:r>
          </w:p>
        </w:tc>
      </w:tr>
      <w:tr w:rsidR="00F16F0A" w:rsidRPr="00802C12" w14:paraId="2411FEFE" w14:textId="77777777" w:rsidTr="004D611F">
        <w:tc>
          <w:tcPr>
            <w:tcW w:w="426" w:type="dxa"/>
          </w:tcPr>
          <w:p w14:paraId="19FF387F" w14:textId="70913EF3" w:rsidR="002617DD" w:rsidRPr="007C06E1" w:rsidRDefault="00F16F0A" w:rsidP="004D611F">
            <w:pPr>
              <w:pStyle w:val="2"/>
              <w:ind w:left="0" w:right="0" w:firstLine="0"/>
              <w:contextualSpacing/>
              <w:jc w:val="center"/>
              <w:rPr>
                <w:b/>
                <w:color w:val="000000" w:themeColor="text1"/>
                <w:sz w:val="28"/>
                <w:szCs w:val="28"/>
              </w:rPr>
            </w:pPr>
            <w:r w:rsidRPr="007C06E1">
              <w:rPr>
                <w:color w:val="000000" w:themeColor="text1"/>
                <w:sz w:val="28"/>
                <w:szCs w:val="28"/>
                <w:lang w:val="ru-RU"/>
              </w:rPr>
              <w:t>3</w:t>
            </w:r>
          </w:p>
        </w:tc>
        <w:tc>
          <w:tcPr>
            <w:tcW w:w="1985" w:type="dxa"/>
          </w:tcPr>
          <w:p w14:paraId="49677CDD" w14:textId="6D063D56" w:rsidR="002617DD" w:rsidRPr="007C06E1" w:rsidRDefault="006C3446" w:rsidP="004D611F">
            <w:pPr>
              <w:rPr>
                <w:b/>
                <w:color w:val="000000" w:themeColor="text1"/>
                <w:sz w:val="28"/>
                <w:szCs w:val="28"/>
              </w:rPr>
            </w:pPr>
            <w:r w:rsidRPr="007C06E1">
              <w:rPr>
                <w:sz w:val="28"/>
                <w:szCs w:val="28"/>
              </w:rPr>
              <w:t>Yarivskiy</w:t>
            </w:r>
          </w:p>
        </w:tc>
        <w:tc>
          <w:tcPr>
            <w:tcW w:w="5527" w:type="dxa"/>
          </w:tcPr>
          <w:p w14:paraId="222DF5BD" w14:textId="3819E2B2" w:rsidR="002617DD" w:rsidRPr="007C06E1" w:rsidRDefault="00482E41" w:rsidP="004D611F">
            <w:pPr>
              <w:jc w:val="center"/>
              <w:rPr>
                <w:sz w:val="28"/>
                <w:szCs w:val="28"/>
                <w:lang w:val="en-US"/>
              </w:rPr>
            </w:pPr>
            <w:r w:rsidRPr="007C06E1">
              <w:rPr>
                <w:sz w:val="28"/>
                <w:szCs w:val="28"/>
                <w:lang w:val="en-US"/>
              </w:rPr>
              <w:t>Selected at the Chernivtsi Experimental Station (Ukraine), registered in 1995 (breeder: F. T. Zatokova). Weak-growing tree. Lateral fruiting. Protoandric flowering. Relatively resistant to major walnut diseases; tolerant to low winter temperatures.</w:t>
            </w:r>
          </w:p>
        </w:tc>
        <w:tc>
          <w:tcPr>
            <w:tcW w:w="1701" w:type="dxa"/>
          </w:tcPr>
          <w:p w14:paraId="58392A20" w14:textId="77777777" w:rsidR="002617DD" w:rsidRPr="007C06E1" w:rsidRDefault="002617DD" w:rsidP="004D611F">
            <w:pPr>
              <w:pStyle w:val="2"/>
              <w:ind w:left="0" w:right="0" w:firstLine="0"/>
              <w:contextualSpacing/>
              <w:jc w:val="center"/>
              <w:rPr>
                <w:b/>
                <w:color w:val="000000" w:themeColor="text1"/>
                <w:sz w:val="28"/>
                <w:szCs w:val="28"/>
              </w:rPr>
            </w:pPr>
            <w:r w:rsidRPr="007C06E1">
              <w:rPr>
                <w:color w:val="000000" w:themeColor="text1"/>
                <w:sz w:val="28"/>
                <w:szCs w:val="28"/>
              </w:rPr>
              <w:t>https://www.gospodarulrediu.com/?go=page&amp;p=241&amp;new_language=2</w:t>
            </w:r>
          </w:p>
        </w:tc>
      </w:tr>
      <w:tr w:rsidR="001E3C99" w:rsidRPr="00802C12" w14:paraId="555157D1" w14:textId="77777777" w:rsidTr="004D611F">
        <w:tc>
          <w:tcPr>
            <w:tcW w:w="426" w:type="dxa"/>
          </w:tcPr>
          <w:p w14:paraId="2AFE705F" w14:textId="5C1C350F" w:rsidR="001E3C99" w:rsidRPr="007C06E1" w:rsidRDefault="001E3C99" w:rsidP="004D611F">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4</w:t>
            </w:r>
          </w:p>
        </w:tc>
        <w:tc>
          <w:tcPr>
            <w:tcW w:w="1985" w:type="dxa"/>
          </w:tcPr>
          <w:p w14:paraId="7E29A77A" w14:textId="11CB48B5" w:rsidR="001E3C99" w:rsidRPr="007C06E1" w:rsidRDefault="001E3C99" w:rsidP="004D611F">
            <w:pPr>
              <w:rPr>
                <w:sz w:val="28"/>
                <w:szCs w:val="28"/>
              </w:rPr>
            </w:pPr>
            <w:r w:rsidRPr="007C06E1">
              <w:rPr>
                <w:sz w:val="28"/>
                <w:szCs w:val="28"/>
              </w:rPr>
              <w:t>Chernivetskiy</w:t>
            </w:r>
          </w:p>
        </w:tc>
        <w:tc>
          <w:tcPr>
            <w:tcW w:w="5527" w:type="dxa"/>
          </w:tcPr>
          <w:p w14:paraId="1F0AF1A7" w14:textId="673A8024" w:rsidR="001E3C99" w:rsidRPr="007C06E1" w:rsidRDefault="001E3C99" w:rsidP="004D611F">
            <w:pPr>
              <w:jc w:val="center"/>
              <w:rPr>
                <w:sz w:val="28"/>
                <w:szCs w:val="28"/>
                <w:lang w:val="en-US"/>
              </w:rPr>
            </w:pPr>
            <w:r w:rsidRPr="007C06E1">
              <w:rPr>
                <w:sz w:val="28"/>
                <w:szCs w:val="28"/>
                <w:lang w:val="en-US"/>
              </w:rPr>
              <w:t>Selected at the Chernivtsi Experimental Station (Ukraine), registered in 1997 (breeder: F. T. Zatokova). Medium-sized tree. Recommended pollinators: Peschansky, Redinsky, Falesti Lateral, Miroslava.</w:t>
            </w:r>
          </w:p>
        </w:tc>
        <w:tc>
          <w:tcPr>
            <w:tcW w:w="1701" w:type="dxa"/>
          </w:tcPr>
          <w:p w14:paraId="01E55097" w14:textId="7FD27E09" w:rsidR="001E3C99" w:rsidRPr="007C06E1" w:rsidRDefault="001E3C99" w:rsidP="004D611F">
            <w:pPr>
              <w:pStyle w:val="2"/>
              <w:ind w:left="0" w:right="0" w:firstLine="0"/>
              <w:contextualSpacing/>
              <w:jc w:val="center"/>
              <w:rPr>
                <w:color w:val="000000" w:themeColor="text1"/>
                <w:sz w:val="28"/>
                <w:szCs w:val="28"/>
              </w:rPr>
            </w:pPr>
            <w:r w:rsidRPr="007C06E1">
              <w:rPr>
                <w:color w:val="000000" w:themeColor="text1"/>
                <w:sz w:val="28"/>
                <w:szCs w:val="28"/>
              </w:rPr>
              <w:t>https://www.gospodarulrediu.com/?go=page&amp;p=233&amp;new_language=2</w:t>
            </w:r>
          </w:p>
        </w:tc>
      </w:tr>
    </w:tbl>
    <w:p w14:paraId="3AFDDFCD" w14:textId="77777777" w:rsidR="004D611F" w:rsidRPr="007C06E1" w:rsidRDefault="004D611F" w:rsidP="00CC0395">
      <w:pPr>
        <w:rPr>
          <w:sz w:val="28"/>
          <w:szCs w:val="28"/>
          <w:lang w:val="en-US"/>
        </w:rPr>
      </w:pPr>
    </w:p>
    <w:p w14:paraId="6CE05F25" w14:textId="7FDC217E" w:rsidR="00CC0395" w:rsidRPr="007C06E1" w:rsidRDefault="00CC0395" w:rsidP="00CC0395">
      <w:pPr>
        <w:rPr>
          <w:sz w:val="28"/>
          <w:szCs w:val="28"/>
        </w:rPr>
      </w:pPr>
      <w:r w:rsidRPr="007C06E1">
        <w:rPr>
          <w:sz w:val="28"/>
          <w:szCs w:val="28"/>
        </w:rPr>
        <w:lastRenderedPageBreak/>
        <w:t>Continuation of Table 1</w:t>
      </w:r>
    </w:p>
    <w:p w14:paraId="57177328" w14:textId="77777777" w:rsidR="00834963" w:rsidRPr="007C06E1" w:rsidRDefault="00834963" w:rsidP="00CC0395">
      <w:pPr>
        <w:rPr>
          <w:sz w:val="28"/>
          <w:szCs w:val="28"/>
        </w:rPr>
      </w:pPr>
    </w:p>
    <w:tbl>
      <w:tblPr>
        <w:tblStyle w:val="a3"/>
        <w:tblW w:w="9639" w:type="dxa"/>
        <w:tblInd w:w="-5" w:type="dxa"/>
        <w:tblBorders>
          <w:bottom w:val="none" w:sz="0" w:space="0" w:color="auto"/>
        </w:tblBorders>
        <w:tblLayout w:type="fixed"/>
        <w:tblLook w:val="04A0" w:firstRow="1" w:lastRow="0" w:firstColumn="1" w:lastColumn="0" w:noHBand="0" w:noVBand="1"/>
      </w:tblPr>
      <w:tblGrid>
        <w:gridCol w:w="567"/>
        <w:gridCol w:w="1701"/>
        <w:gridCol w:w="5387"/>
        <w:gridCol w:w="1984"/>
      </w:tblGrid>
      <w:tr w:rsidR="00834963" w:rsidRPr="007C06E1" w14:paraId="69431D52" w14:textId="77777777" w:rsidTr="00140404">
        <w:tc>
          <w:tcPr>
            <w:tcW w:w="567" w:type="dxa"/>
          </w:tcPr>
          <w:p w14:paraId="615F5A93" w14:textId="74E77754" w:rsidR="00834963" w:rsidRPr="007C06E1" w:rsidRDefault="004D611F" w:rsidP="00DD3331">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1</w:t>
            </w:r>
          </w:p>
        </w:tc>
        <w:tc>
          <w:tcPr>
            <w:tcW w:w="1701" w:type="dxa"/>
          </w:tcPr>
          <w:p w14:paraId="249F95E0" w14:textId="0DF32B68" w:rsidR="00834963" w:rsidRPr="007C06E1" w:rsidRDefault="004D611F" w:rsidP="004D611F">
            <w:pPr>
              <w:jc w:val="center"/>
              <w:rPr>
                <w:sz w:val="28"/>
                <w:szCs w:val="28"/>
              </w:rPr>
            </w:pPr>
            <w:r w:rsidRPr="007C06E1">
              <w:rPr>
                <w:sz w:val="28"/>
                <w:szCs w:val="28"/>
              </w:rPr>
              <w:t>2</w:t>
            </w:r>
          </w:p>
        </w:tc>
        <w:tc>
          <w:tcPr>
            <w:tcW w:w="5387" w:type="dxa"/>
          </w:tcPr>
          <w:p w14:paraId="1945894B" w14:textId="7B557488" w:rsidR="00834963" w:rsidRPr="007C06E1" w:rsidRDefault="004D611F" w:rsidP="00DD3331">
            <w:pPr>
              <w:jc w:val="center"/>
              <w:rPr>
                <w:sz w:val="28"/>
                <w:szCs w:val="28"/>
              </w:rPr>
            </w:pPr>
            <w:r w:rsidRPr="007C06E1">
              <w:rPr>
                <w:sz w:val="28"/>
                <w:szCs w:val="28"/>
              </w:rPr>
              <w:t>3</w:t>
            </w:r>
          </w:p>
        </w:tc>
        <w:tc>
          <w:tcPr>
            <w:tcW w:w="1984" w:type="dxa"/>
          </w:tcPr>
          <w:p w14:paraId="1BB0D0B3" w14:textId="328495F9" w:rsidR="00834963" w:rsidRPr="007C06E1" w:rsidRDefault="004D611F" w:rsidP="00DD3331">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4</w:t>
            </w:r>
          </w:p>
        </w:tc>
      </w:tr>
      <w:tr w:rsidR="004D611F" w:rsidRPr="00802C12" w14:paraId="6CFEAB5F" w14:textId="77777777" w:rsidTr="00140404">
        <w:tc>
          <w:tcPr>
            <w:tcW w:w="567" w:type="dxa"/>
          </w:tcPr>
          <w:p w14:paraId="46B1BF7C" w14:textId="050B75DC" w:rsidR="004D611F" w:rsidRPr="007C06E1" w:rsidRDefault="004D611F" w:rsidP="004D611F">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5</w:t>
            </w:r>
          </w:p>
        </w:tc>
        <w:tc>
          <w:tcPr>
            <w:tcW w:w="1701" w:type="dxa"/>
          </w:tcPr>
          <w:p w14:paraId="2C0BC573" w14:textId="23B530D2" w:rsidR="004D611F" w:rsidRPr="007C06E1" w:rsidRDefault="004D611F" w:rsidP="004D611F">
            <w:pPr>
              <w:rPr>
                <w:sz w:val="28"/>
                <w:szCs w:val="28"/>
              </w:rPr>
            </w:pPr>
            <w:r w:rsidRPr="007C06E1">
              <w:rPr>
                <w:sz w:val="28"/>
                <w:szCs w:val="28"/>
              </w:rPr>
              <w:t>Miroslava</w:t>
            </w:r>
          </w:p>
        </w:tc>
        <w:tc>
          <w:tcPr>
            <w:tcW w:w="5387" w:type="dxa"/>
          </w:tcPr>
          <w:p w14:paraId="5AA2989A" w14:textId="791EAF18" w:rsidR="004D611F" w:rsidRPr="007C06E1" w:rsidRDefault="004D611F" w:rsidP="004D611F">
            <w:pPr>
              <w:jc w:val="center"/>
              <w:rPr>
                <w:sz w:val="28"/>
                <w:szCs w:val="28"/>
                <w:lang w:val="en-US"/>
              </w:rPr>
            </w:pPr>
            <w:r w:rsidRPr="007C06E1">
              <w:rPr>
                <w:sz w:val="28"/>
                <w:szCs w:val="28"/>
                <w:lang w:val="en-US"/>
              </w:rPr>
              <w:t>Bred at the Mircești Research Station (Iași, Romania). Apical fruiting. Protogenic flowering (female flowers bloom first). Female flowering is early–midseason. Recommended pollinators: Moldavian Lateral, Trifan Lateral, Ovata.</w:t>
            </w:r>
          </w:p>
        </w:tc>
        <w:tc>
          <w:tcPr>
            <w:tcW w:w="1984" w:type="dxa"/>
          </w:tcPr>
          <w:p w14:paraId="2AC54541" w14:textId="29301E83" w:rsidR="004D611F" w:rsidRPr="007C06E1" w:rsidRDefault="004D611F" w:rsidP="004D611F">
            <w:pPr>
              <w:pStyle w:val="2"/>
              <w:ind w:left="0" w:right="0" w:firstLine="0"/>
              <w:contextualSpacing/>
              <w:jc w:val="center"/>
              <w:rPr>
                <w:color w:val="000000" w:themeColor="text1"/>
                <w:sz w:val="28"/>
                <w:szCs w:val="28"/>
              </w:rPr>
            </w:pPr>
            <w:r w:rsidRPr="007C06E1">
              <w:rPr>
                <w:color w:val="000000" w:themeColor="text1"/>
                <w:sz w:val="28"/>
                <w:szCs w:val="28"/>
              </w:rPr>
              <w:t>https://www.gospodarulrediu.com/?go=page&amp;p=245&amp;new_language=2</w:t>
            </w:r>
          </w:p>
        </w:tc>
      </w:tr>
      <w:tr w:rsidR="004D611F" w:rsidRPr="00802C12" w14:paraId="330E58E6" w14:textId="77777777" w:rsidTr="00140404">
        <w:tc>
          <w:tcPr>
            <w:tcW w:w="567" w:type="dxa"/>
          </w:tcPr>
          <w:p w14:paraId="4EC8B8C4" w14:textId="77777777" w:rsidR="004D611F" w:rsidRPr="007C06E1" w:rsidRDefault="004D611F" w:rsidP="004D611F">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6</w:t>
            </w:r>
          </w:p>
        </w:tc>
        <w:tc>
          <w:tcPr>
            <w:tcW w:w="1701" w:type="dxa"/>
          </w:tcPr>
          <w:p w14:paraId="1284F693" w14:textId="3B824678" w:rsidR="004D611F" w:rsidRPr="007C06E1" w:rsidRDefault="004D611F" w:rsidP="004D611F">
            <w:pPr>
              <w:rPr>
                <w:sz w:val="28"/>
                <w:szCs w:val="28"/>
              </w:rPr>
            </w:pPr>
            <w:r w:rsidRPr="007C06E1">
              <w:rPr>
                <w:sz w:val="28"/>
                <w:szCs w:val="28"/>
              </w:rPr>
              <w:t>Kazaku</w:t>
            </w:r>
          </w:p>
        </w:tc>
        <w:tc>
          <w:tcPr>
            <w:tcW w:w="5387" w:type="dxa"/>
          </w:tcPr>
          <w:p w14:paraId="11F42399" w14:textId="77777777" w:rsidR="004D611F" w:rsidRPr="007C06E1" w:rsidRDefault="004D611F" w:rsidP="004D611F">
            <w:pPr>
              <w:jc w:val="center"/>
              <w:rPr>
                <w:sz w:val="28"/>
                <w:szCs w:val="28"/>
                <w:lang w:val="en-US"/>
              </w:rPr>
            </w:pPr>
            <w:r w:rsidRPr="007C06E1">
              <w:rPr>
                <w:sz w:val="28"/>
                <w:szCs w:val="28"/>
                <w:lang w:val="en-US"/>
              </w:rPr>
              <w:t>Vigorous tree with a rounded dense crown. Terminal fruiting (on tips of annual shoots). Protogenic flowering. Pollinators: Moldavian Lateral, Trifan Lateral. Resistant to low temperatures, diseases, and drought.</w:t>
            </w:r>
          </w:p>
        </w:tc>
        <w:tc>
          <w:tcPr>
            <w:tcW w:w="1984" w:type="dxa"/>
          </w:tcPr>
          <w:p w14:paraId="5E064EEA" w14:textId="77777777" w:rsidR="004D611F" w:rsidRPr="007C06E1" w:rsidRDefault="004D611F" w:rsidP="004D611F">
            <w:pPr>
              <w:pStyle w:val="2"/>
              <w:ind w:left="0" w:right="0" w:firstLine="0"/>
              <w:contextualSpacing/>
              <w:jc w:val="center"/>
              <w:rPr>
                <w:color w:val="000000" w:themeColor="text1"/>
                <w:sz w:val="28"/>
                <w:szCs w:val="28"/>
              </w:rPr>
            </w:pPr>
            <w:r w:rsidRPr="007C06E1">
              <w:rPr>
                <w:color w:val="000000" w:themeColor="text1"/>
                <w:sz w:val="28"/>
                <w:szCs w:val="28"/>
              </w:rPr>
              <w:t>https://www.gospodarulrediu.com/?go=page&amp;p=232&amp;new_language=2</w:t>
            </w:r>
          </w:p>
        </w:tc>
      </w:tr>
      <w:tr w:rsidR="004D611F" w:rsidRPr="007C06E1" w14:paraId="3537324B" w14:textId="77777777" w:rsidTr="00140404">
        <w:tc>
          <w:tcPr>
            <w:tcW w:w="567" w:type="dxa"/>
          </w:tcPr>
          <w:p w14:paraId="739F53BB" w14:textId="77777777" w:rsidR="004D611F" w:rsidRPr="007C06E1" w:rsidRDefault="004D611F" w:rsidP="004D611F">
            <w:pPr>
              <w:pStyle w:val="2"/>
              <w:ind w:left="0" w:right="0" w:firstLine="0"/>
              <w:contextualSpacing/>
              <w:jc w:val="center"/>
              <w:rPr>
                <w:b/>
                <w:color w:val="000000" w:themeColor="text1"/>
                <w:sz w:val="28"/>
                <w:szCs w:val="28"/>
              </w:rPr>
            </w:pPr>
            <w:r w:rsidRPr="007C06E1">
              <w:rPr>
                <w:color w:val="000000" w:themeColor="text1"/>
                <w:sz w:val="28"/>
                <w:szCs w:val="28"/>
                <w:lang w:val="ru-RU"/>
              </w:rPr>
              <w:t>7</w:t>
            </w:r>
          </w:p>
        </w:tc>
        <w:tc>
          <w:tcPr>
            <w:tcW w:w="1701" w:type="dxa"/>
          </w:tcPr>
          <w:p w14:paraId="425C3321" w14:textId="77777777" w:rsidR="004D611F" w:rsidRPr="007C06E1" w:rsidRDefault="004D611F" w:rsidP="004D611F">
            <w:pPr>
              <w:pStyle w:val="2"/>
              <w:shd w:val="clear" w:color="auto" w:fill="FFFFFF" w:themeFill="background1"/>
              <w:ind w:left="0" w:right="0" w:firstLine="0"/>
              <w:contextualSpacing/>
              <w:jc w:val="left"/>
              <w:rPr>
                <w:color w:val="000000" w:themeColor="text1"/>
                <w:sz w:val="28"/>
                <w:szCs w:val="28"/>
                <w:lang w:val="en-GB"/>
              </w:rPr>
            </w:pPr>
            <w:r w:rsidRPr="007C06E1">
              <w:rPr>
                <w:color w:val="000000" w:themeColor="text1"/>
                <w:sz w:val="28"/>
                <w:szCs w:val="28"/>
                <w:lang w:val="en-GB"/>
              </w:rPr>
              <w:t>Lateral</w:t>
            </w:r>
          </w:p>
          <w:p w14:paraId="4FA7CB7A" w14:textId="4DF9F651" w:rsidR="004D611F" w:rsidRPr="007C06E1" w:rsidRDefault="004D611F" w:rsidP="004D611F">
            <w:pPr>
              <w:pStyle w:val="2"/>
              <w:shd w:val="clear" w:color="auto" w:fill="FFFFFF" w:themeFill="background1"/>
              <w:ind w:left="0" w:right="0" w:firstLine="0"/>
              <w:contextualSpacing/>
              <w:jc w:val="left"/>
              <w:rPr>
                <w:b/>
                <w:color w:val="000000" w:themeColor="text1"/>
                <w:sz w:val="28"/>
                <w:szCs w:val="28"/>
              </w:rPr>
            </w:pPr>
            <w:r w:rsidRPr="007C06E1">
              <w:rPr>
                <w:color w:val="000000" w:themeColor="text1"/>
                <w:sz w:val="28"/>
                <w:szCs w:val="28"/>
                <w:lang w:val="en-GB"/>
              </w:rPr>
              <w:t>lui Trifan</w:t>
            </w:r>
          </w:p>
        </w:tc>
        <w:tc>
          <w:tcPr>
            <w:tcW w:w="5387" w:type="dxa"/>
          </w:tcPr>
          <w:p w14:paraId="7335EF65" w14:textId="77777777" w:rsidR="004D611F" w:rsidRPr="007C06E1" w:rsidRDefault="004D611F" w:rsidP="004D611F">
            <w:pPr>
              <w:jc w:val="center"/>
              <w:rPr>
                <w:sz w:val="28"/>
                <w:szCs w:val="28"/>
              </w:rPr>
            </w:pPr>
            <w:r w:rsidRPr="007C06E1">
              <w:rPr>
                <w:sz w:val="28"/>
                <w:szCs w:val="28"/>
                <w:lang w:val="en-US"/>
              </w:rPr>
              <w:t xml:space="preserve">Vigorous tree. Mixed fruiting. Protoandric flowering (male flowers bloom first). Later female flowering reduces frost risk and ensures stable yields. </w:t>
            </w:r>
            <w:r w:rsidRPr="007C06E1">
              <w:rPr>
                <w:sz w:val="28"/>
                <w:szCs w:val="28"/>
              </w:rPr>
              <w:t>Pollinators: Chernivetskiy, BT-10, Late Pollinator.</w:t>
            </w:r>
          </w:p>
        </w:tc>
        <w:tc>
          <w:tcPr>
            <w:tcW w:w="1984" w:type="dxa"/>
          </w:tcPr>
          <w:p w14:paraId="772DDAFE" w14:textId="77777777" w:rsidR="004D611F" w:rsidRPr="007C06E1" w:rsidRDefault="004D611F" w:rsidP="004D611F">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www</w:t>
            </w:r>
            <w:r w:rsidRPr="007C06E1">
              <w:rPr>
                <w:color w:val="000000" w:themeColor="text1"/>
                <w:sz w:val="28"/>
                <w:szCs w:val="28"/>
                <w:lang w:val="ru-RU"/>
              </w:rPr>
              <w:t>.</w:t>
            </w:r>
            <w:r w:rsidRPr="007C06E1">
              <w:rPr>
                <w:color w:val="000000" w:themeColor="text1"/>
                <w:sz w:val="28"/>
                <w:szCs w:val="28"/>
              </w:rPr>
              <w:t>gospodarulrediu</w:t>
            </w:r>
            <w:r w:rsidRPr="007C06E1">
              <w:rPr>
                <w:color w:val="000000" w:themeColor="text1"/>
                <w:sz w:val="28"/>
                <w:szCs w:val="28"/>
                <w:lang w:val="ru-RU"/>
              </w:rPr>
              <w:t>.</w:t>
            </w:r>
            <w:r w:rsidRPr="007C06E1">
              <w:rPr>
                <w:color w:val="000000" w:themeColor="text1"/>
                <w:sz w:val="28"/>
                <w:szCs w:val="28"/>
              </w:rPr>
              <w:t>com</w:t>
            </w:r>
            <w:r w:rsidRPr="007C06E1">
              <w:rPr>
                <w:color w:val="000000" w:themeColor="text1"/>
                <w:sz w:val="28"/>
                <w:szCs w:val="28"/>
                <w:lang w:val="ru-RU"/>
              </w:rPr>
              <w:t>/?</w:t>
            </w:r>
            <w:r w:rsidRPr="007C06E1">
              <w:rPr>
                <w:color w:val="000000" w:themeColor="text1"/>
                <w:sz w:val="28"/>
                <w:szCs w:val="28"/>
              </w:rPr>
              <w:t>go</w:t>
            </w:r>
            <w:r w:rsidRPr="007C06E1">
              <w:rPr>
                <w:color w:val="000000" w:themeColor="text1"/>
                <w:sz w:val="28"/>
                <w:szCs w:val="28"/>
                <w:lang w:val="ru-RU"/>
              </w:rPr>
              <w:t>=</w:t>
            </w:r>
            <w:r w:rsidRPr="007C06E1">
              <w:rPr>
                <w:color w:val="000000" w:themeColor="text1"/>
                <w:sz w:val="28"/>
                <w:szCs w:val="28"/>
              </w:rPr>
              <w:t>page</w:t>
            </w:r>
            <w:r w:rsidRPr="007C06E1">
              <w:rPr>
                <w:color w:val="000000" w:themeColor="text1"/>
                <w:sz w:val="28"/>
                <w:szCs w:val="28"/>
                <w:lang w:val="ru-RU"/>
              </w:rPr>
              <w:t>&amp;</w:t>
            </w:r>
            <w:r w:rsidRPr="007C06E1">
              <w:rPr>
                <w:color w:val="000000" w:themeColor="text1"/>
                <w:sz w:val="28"/>
                <w:szCs w:val="28"/>
              </w:rPr>
              <w:t>p</w:t>
            </w:r>
            <w:r w:rsidRPr="007C06E1">
              <w:rPr>
                <w:color w:val="000000" w:themeColor="text1"/>
                <w:sz w:val="28"/>
                <w:szCs w:val="28"/>
                <w:lang w:val="ru-RU"/>
              </w:rPr>
              <w:t>=244&amp;</w:t>
            </w:r>
            <w:r w:rsidRPr="007C06E1">
              <w:rPr>
                <w:color w:val="000000" w:themeColor="text1"/>
                <w:sz w:val="28"/>
                <w:szCs w:val="28"/>
              </w:rPr>
              <w:t>new</w:t>
            </w:r>
            <w:r w:rsidRPr="007C06E1">
              <w:rPr>
                <w:color w:val="000000" w:themeColor="text1"/>
                <w:sz w:val="28"/>
                <w:szCs w:val="28"/>
                <w:lang w:val="ru-RU"/>
              </w:rPr>
              <w:t>_</w:t>
            </w:r>
            <w:r w:rsidRPr="007C06E1">
              <w:rPr>
                <w:color w:val="000000" w:themeColor="text1"/>
                <w:sz w:val="28"/>
                <w:szCs w:val="28"/>
              </w:rPr>
              <w:t>language</w:t>
            </w:r>
            <w:r w:rsidRPr="007C06E1">
              <w:rPr>
                <w:color w:val="000000" w:themeColor="text1"/>
                <w:sz w:val="28"/>
                <w:szCs w:val="28"/>
                <w:lang w:val="ru-RU"/>
              </w:rPr>
              <w:t>=2</w:t>
            </w:r>
          </w:p>
        </w:tc>
      </w:tr>
      <w:tr w:rsidR="004D611F" w:rsidRPr="00802C12" w14:paraId="7481C7B3" w14:textId="77777777" w:rsidTr="00140404">
        <w:trPr>
          <w:trHeight w:val="1420"/>
        </w:trPr>
        <w:tc>
          <w:tcPr>
            <w:tcW w:w="567" w:type="dxa"/>
          </w:tcPr>
          <w:p w14:paraId="21913001" w14:textId="77777777" w:rsidR="004D611F" w:rsidRPr="007C06E1" w:rsidRDefault="004D611F" w:rsidP="004D611F">
            <w:pPr>
              <w:pStyle w:val="2"/>
              <w:ind w:left="0" w:right="0" w:firstLine="0"/>
              <w:contextualSpacing/>
              <w:jc w:val="center"/>
              <w:rPr>
                <w:b/>
                <w:color w:val="000000" w:themeColor="text1"/>
                <w:sz w:val="28"/>
                <w:szCs w:val="28"/>
              </w:rPr>
            </w:pPr>
            <w:r w:rsidRPr="007C06E1">
              <w:rPr>
                <w:color w:val="000000" w:themeColor="text1"/>
                <w:sz w:val="28"/>
                <w:szCs w:val="28"/>
                <w:lang w:val="ru-RU"/>
              </w:rPr>
              <w:t>8</w:t>
            </w:r>
          </w:p>
        </w:tc>
        <w:tc>
          <w:tcPr>
            <w:tcW w:w="1701" w:type="dxa"/>
          </w:tcPr>
          <w:p w14:paraId="34A19614" w14:textId="253DEF22" w:rsidR="004D611F" w:rsidRPr="007C06E1" w:rsidRDefault="004D611F" w:rsidP="004D611F">
            <w:pPr>
              <w:rPr>
                <w:b/>
                <w:color w:val="000000" w:themeColor="text1"/>
                <w:sz w:val="28"/>
                <w:szCs w:val="28"/>
              </w:rPr>
            </w:pPr>
            <w:r w:rsidRPr="007C06E1">
              <w:rPr>
                <w:sz w:val="28"/>
                <w:szCs w:val="28"/>
              </w:rPr>
              <w:t>Brichansky</w:t>
            </w:r>
          </w:p>
        </w:tc>
        <w:tc>
          <w:tcPr>
            <w:tcW w:w="5387" w:type="dxa"/>
          </w:tcPr>
          <w:p w14:paraId="360742CD" w14:textId="77777777" w:rsidR="004D611F" w:rsidRPr="007C06E1" w:rsidRDefault="004D611F" w:rsidP="004D611F">
            <w:pPr>
              <w:pStyle w:val="2"/>
              <w:shd w:val="clear" w:color="auto" w:fill="FFFFFF"/>
              <w:ind w:left="0" w:right="0" w:firstLine="0"/>
              <w:contextualSpacing/>
              <w:jc w:val="center"/>
              <w:rPr>
                <w:color w:val="000000" w:themeColor="text1"/>
                <w:sz w:val="28"/>
                <w:szCs w:val="28"/>
              </w:rPr>
            </w:pPr>
            <w:r w:rsidRPr="007C06E1">
              <w:rPr>
                <w:sz w:val="28"/>
                <w:szCs w:val="28"/>
              </w:rPr>
              <w:t xml:space="preserve">Moldavian cultivar. Popular due to large fruit size, high yield, drought and frost tolerance. Large nuts of good commercial quality with excellent taste. Pollinators: Kishinevskiy, Skinoskiy, </w:t>
            </w:r>
            <w:r w:rsidRPr="007C06E1">
              <w:rPr>
                <w:color w:val="000000" w:themeColor="text1"/>
                <w:sz w:val="28"/>
                <w:szCs w:val="28"/>
              </w:rPr>
              <w:t>Kogylnichany</w:t>
            </w:r>
            <w:r w:rsidRPr="007C06E1">
              <w:rPr>
                <w:sz w:val="28"/>
                <w:szCs w:val="28"/>
              </w:rPr>
              <w:t>, Peschansky.</w:t>
            </w:r>
          </w:p>
        </w:tc>
        <w:tc>
          <w:tcPr>
            <w:tcW w:w="1984" w:type="dxa"/>
          </w:tcPr>
          <w:p w14:paraId="4F9A7B87" w14:textId="77777777" w:rsidR="004D611F" w:rsidRPr="007C06E1" w:rsidRDefault="004D611F" w:rsidP="004D611F">
            <w:pPr>
              <w:pStyle w:val="2"/>
              <w:ind w:left="0" w:right="0" w:firstLine="0"/>
              <w:contextualSpacing/>
              <w:jc w:val="center"/>
              <w:rPr>
                <w:b/>
                <w:color w:val="000000" w:themeColor="text1"/>
                <w:sz w:val="28"/>
                <w:szCs w:val="28"/>
              </w:rPr>
            </w:pPr>
            <w:hyperlink r:id="rId9" w:history="1">
              <w:r w:rsidRPr="007C06E1">
                <w:rPr>
                  <w:rStyle w:val="aa"/>
                  <w:color w:val="000000" w:themeColor="text1"/>
                  <w:sz w:val="28"/>
                  <w:szCs w:val="28"/>
                  <w:u w:val="none"/>
                </w:rPr>
                <w:t>https://biosad.com.ua/ua/p908563175-gretskij-oreh-brichanskij.html</w:t>
              </w:r>
            </w:hyperlink>
          </w:p>
        </w:tc>
      </w:tr>
      <w:tr w:rsidR="004D611F" w:rsidRPr="00802C12" w14:paraId="63D3E88F" w14:textId="77777777" w:rsidTr="00140404">
        <w:tc>
          <w:tcPr>
            <w:tcW w:w="567" w:type="dxa"/>
          </w:tcPr>
          <w:p w14:paraId="31D7202E" w14:textId="77777777" w:rsidR="004D611F" w:rsidRPr="007C06E1" w:rsidRDefault="004D611F" w:rsidP="004D611F">
            <w:pPr>
              <w:pStyle w:val="2"/>
              <w:ind w:left="0" w:right="0" w:firstLine="0"/>
              <w:contextualSpacing/>
              <w:jc w:val="center"/>
              <w:rPr>
                <w:b/>
                <w:color w:val="000000" w:themeColor="text1"/>
                <w:sz w:val="28"/>
                <w:szCs w:val="28"/>
              </w:rPr>
            </w:pPr>
            <w:r w:rsidRPr="007C06E1">
              <w:rPr>
                <w:color w:val="000000" w:themeColor="text1"/>
                <w:sz w:val="28"/>
                <w:szCs w:val="28"/>
                <w:lang w:val="ru-RU"/>
              </w:rPr>
              <w:t>9</w:t>
            </w:r>
          </w:p>
        </w:tc>
        <w:tc>
          <w:tcPr>
            <w:tcW w:w="1701" w:type="dxa"/>
          </w:tcPr>
          <w:p w14:paraId="313B793A" w14:textId="1E4549AB" w:rsidR="004D611F" w:rsidRPr="007C06E1" w:rsidRDefault="004D611F" w:rsidP="004D611F">
            <w:pPr>
              <w:rPr>
                <w:b/>
                <w:color w:val="000000" w:themeColor="text1"/>
                <w:sz w:val="28"/>
                <w:szCs w:val="28"/>
              </w:rPr>
            </w:pPr>
            <w:r w:rsidRPr="007C06E1">
              <w:rPr>
                <w:sz w:val="28"/>
                <w:szCs w:val="28"/>
              </w:rPr>
              <w:t>Codrene</w:t>
            </w:r>
          </w:p>
        </w:tc>
        <w:tc>
          <w:tcPr>
            <w:tcW w:w="5387" w:type="dxa"/>
          </w:tcPr>
          <w:p w14:paraId="51A679EA" w14:textId="77777777" w:rsidR="004D611F" w:rsidRPr="007C06E1" w:rsidRDefault="004D611F" w:rsidP="004D611F">
            <w:pPr>
              <w:jc w:val="center"/>
              <w:rPr>
                <w:sz w:val="28"/>
                <w:szCs w:val="28"/>
                <w:lang w:val="en-US"/>
              </w:rPr>
            </w:pPr>
            <w:r w:rsidRPr="007C06E1">
              <w:rPr>
                <w:sz w:val="28"/>
                <w:szCs w:val="28"/>
                <w:lang w:val="en-US"/>
              </w:rPr>
              <w:t>Vigorous tree. Mixed fruiting (30–70% lateral + apical buds). Homogamous flowering (male and female flowers bloom simultaneously). Self-fertile. Late female flowering. Highly winter hardy and frost resistant, suitable for extreme climates.</w:t>
            </w:r>
          </w:p>
        </w:tc>
        <w:tc>
          <w:tcPr>
            <w:tcW w:w="1984" w:type="dxa"/>
          </w:tcPr>
          <w:p w14:paraId="7A9FE9A9" w14:textId="77777777" w:rsidR="004D611F" w:rsidRPr="007C06E1" w:rsidRDefault="004D611F" w:rsidP="004D611F">
            <w:pPr>
              <w:pStyle w:val="2"/>
              <w:ind w:left="0" w:right="0" w:firstLine="0"/>
              <w:contextualSpacing/>
              <w:jc w:val="center"/>
              <w:rPr>
                <w:b/>
                <w:color w:val="000000" w:themeColor="text1"/>
                <w:sz w:val="28"/>
                <w:szCs w:val="28"/>
              </w:rPr>
            </w:pPr>
            <w:r w:rsidRPr="007C06E1">
              <w:rPr>
                <w:color w:val="000000" w:themeColor="text1"/>
                <w:sz w:val="28"/>
                <w:szCs w:val="28"/>
              </w:rPr>
              <w:t>https://www.gospodarulrediu.com/?go=page&amp;p=235&amp;new_language=2</w:t>
            </w:r>
          </w:p>
        </w:tc>
      </w:tr>
      <w:tr w:rsidR="004D611F" w:rsidRPr="007C06E1" w14:paraId="00D14BC6" w14:textId="77777777" w:rsidTr="00140404">
        <w:trPr>
          <w:trHeight w:val="1396"/>
        </w:trPr>
        <w:tc>
          <w:tcPr>
            <w:tcW w:w="567" w:type="dxa"/>
          </w:tcPr>
          <w:p w14:paraId="538DB301" w14:textId="77777777" w:rsidR="004D611F" w:rsidRPr="007C06E1" w:rsidRDefault="004D611F" w:rsidP="004D611F">
            <w:pPr>
              <w:pStyle w:val="2"/>
              <w:ind w:left="0" w:right="0" w:firstLine="0"/>
              <w:contextualSpacing/>
              <w:jc w:val="center"/>
              <w:rPr>
                <w:b/>
                <w:color w:val="000000" w:themeColor="text1"/>
                <w:sz w:val="28"/>
                <w:szCs w:val="28"/>
                <w:lang w:val="ru-RU"/>
              </w:rPr>
            </w:pPr>
            <w:r w:rsidRPr="007C06E1">
              <w:rPr>
                <w:color w:val="000000" w:themeColor="text1"/>
                <w:sz w:val="28"/>
                <w:szCs w:val="28"/>
              </w:rPr>
              <w:t>1</w:t>
            </w:r>
            <w:r w:rsidRPr="007C06E1">
              <w:rPr>
                <w:color w:val="000000" w:themeColor="text1"/>
                <w:sz w:val="28"/>
                <w:szCs w:val="28"/>
                <w:lang w:val="ru-RU"/>
              </w:rPr>
              <w:t>0</w:t>
            </w:r>
          </w:p>
        </w:tc>
        <w:tc>
          <w:tcPr>
            <w:tcW w:w="1701" w:type="dxa"/>
          </w:tcPr>
          <w:p w14:paraId="19E019EC" w14:textId="5BC3E2E3" w:rsidR="004D611F" w:rsidRPr="007C06E1" w:rsidRDefault="004D611F" w:rsidP="00140404">
            <w:pPr>
              <w:rPr>
                <w:b/>
                <w:color w:val="000000" w:themeColor="text1"/>
                <w:sz w:val="28"/>
                <w:szCs w:val="28"/>
              </w:rPr>
            </w:pPr>
            <w:r w:rsidRPr="007C06E1">
              <w:rPr>
                <w:sz w:val="28"/>
                <w:szCs w:val="28"/>
              </w:rPr>
              <w:t>Kishinevskiy</w:t>
            </w:r>
          </w:p>
        </w:tc>
        <w:tc>
          <w:tcPr>
            <w:tcW w:w="5387" w:type="dxa"/>
          </w:tcPr>
          <w:p w14:paraId="454F3FE9" w14:textId="77777777" w:rsidR="004D611F" w:rsidRPr="007C06E1" w:rsidRDefault="004D611F" w:rsidP="004D611F">
            <w:pPr>
              <w:jc w:val="center"/>
              <w:rPr>
                <w:sz w:val="28"/>
                <w:szCs w:val="28"/>
              </w:rPr>
            </w:pPr>
            <w:r w:rsidRPr="007C06E1">
              <w:rPr>
                <w:sz w:val="28"/>
                <w:szCs w:val="28"/>
                <w:lang w:val="en-US"/>
              </w:rPr>
              <w:t xml:space="preserve">Moldavian cultivar. Highly popular for its productivity, drought and frost tolerance. </w:t>
            </w:r>
            <w:r w:rsidRPr="007C06E1">
              <w:rPr>
                <w:sz w:val="28"/>
                <w:szCs w:val="28"/>
              </w:rPr>
              <w:t>High-yielding, undemanding, self-pollinating.</w:t>
            </w:r>
          </w:p>
        </w:tc>
        <w:tc>
          <w:tcPr>
            <w:tcW w:w="1984" w:type="dxa"/>
          </w:tcPr>
          <w:p w14:paraId="0C53AAEF" w14:textId="77777777" w:rsidR="004D611F" w:rsidRPr="007C06E1" w:rsidRDefault="004D611F" w:rsidP="004D611F">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biosad</w:t>
            </w:r>
            <w:r w:rsidRPr="007C06E1">
              <w:rPr>
                <w:color w:val="000000" w:themeColor="text1"/>
                <w:sz w:val="28"/>
                <w:szCs w:val="28"/>
                <w:lang w:val="ru-RU"/>
              </w:rPr>
              <w:t>.</w:t>
            </w:r>
            <w:r w:rsidRPr="007C06E1">
              <w:rPr>
                <w:color w:val="000000" w:themeColor="text1"/>
                <w:sz w:val="28"/>
                <w:szCs w:val="28"/>
              </w:rPr>
              <w:t>com</w:t>
            </w:r>
            <w:r w:rsidRPr="007C06E1">
              <w:rPr>
                <w:color w:val="000000" w:themeColor="text1"/>
                <w:sz w:val="28"/>
                <w:szCs w:val="28"/>
                <w:lang w:val="ru-RU"/>
              </w:rPr>
              <w:t>.</w:t>
            </w:r>
            <w:r w:rsidRPr="007C06E1">
              <w:rPr>
                <w:color w:val="000000" w:themeColor="text1"/>
                <w:sz w:val="28"/>
                <w:szCs w:val="28"/>
              </w:rPr>
              <w:t>ua</w:t>
            </w:r>
            <w:r w:rsidRPr="007C06E1">
              <w:rPr>
                <w:color w:val="000000" w:themeColor="text1"/>
                <w:sz w:val="28"/>
                <w:szCs w:val="28"/>
                <w:lang w:val="ru-RU"/>
              </w:rPr>
              <w:t>/</w:t>
            </w:r>
            <w:r w:rsidRPr="007C06E1">
              <w:rPr>
                <w:color w:val="000000" w:themeColor="text1"/>
                <w:sz w:val="28"/>
                <w:szCs w:val="28"/>
              </w:rPr>
              <w:t>ua</w:t>
            </w:r>
            <w:r w:rsidRPr="007C06E1">
              <w:rPr>
                <w:color w:val="000000" w:themeColor="text1"/>
                <w:sz w:val="28"/>
                <w:szCs w:val="28"/>
                <w:lang w:val="ru-RU"/>
              </w:rPr>
              <w:t>/</w:t>
            </w:r>
            <w:r w:rsidRPr="007C06E1">
              <w:rPr>
                <w:color w:val="000000" w:themeColor="text1"/>
                <w:sz w:val="28"/>
                <w:szCs w:val="28"/>
              </w:rPr>
              <w:t>p</w:t>
            </w:r>
            <w:r w:rsidRPr="007C06E1">
              <w:rPr>
                <w:color w:val="000000" w:themeColor="text1"/>
                <w:sz w:val="28"/>
                <w:szCs w:val="28"/>
                <w:lang w:val="ru-RU"/>
              </w:rPr>
              <w:t>908584721-</w:t>
            </w:r>
            <w:r w:rsidRPr="007C06E1">
              <w:rPr>
                <w:color w:val="000000" w:themeColor="text1"/>
                <w:sz w:val="28"/>
                <w:szCs w:val="28"/>
              </w:rPr>
              <w:t>gretskij</w:t>
            </w:r>
            <w:r w:rsidRPr="007C06E1">
              <w:rPr>
                <w:color w:val="000000" w:themeColor="text1"/>
                <w:sz w:val="28"/>
                <w:szCs w:val="28"/>
                <w:lang w:val="ru-RU"/>
              </w:rPr>
              <w:t>-</w:t>
            </w:r>
            <w:r w:rsidRPr="007C06E1">
              <w:rPr>
                <w:color w:val="000000" w:themeColor="text1"/>
                <w:sz w:val="28"/>
                <w:szCs w:val="28"/>
              </w:rPr>
              <w:t>orehkishinevskij</w:t>
            </w:r>
            <w:r w:rsidRPr="007C06E1">
              <w:rPr>
                <w:color w:val="000000" w:themeColor="text1"/>
                <w:sz w:val="28"/>
                <w:szCs w:val="28"/>
                <w:lang w:val="ru-RU"/>
              </w:rPr>
              <w:t>.</w:t>
            </w:r>
            <w:r w:rsidRPr="007C06E1">
              <w:rPr>
                <w:color w:val="000000" w:themeColor="text1"/>
                <w:sz w:val="28"/>
                <w:szCs w:val="28"/>
              </w:rPr>
              <w:t>html</w:t>
            </w:r>
          </w:p>
        </w:tc>
      </w:tr>
      <w:tr w:rsidR="004D611F" w:rsidRPr="007C06E1" w14:paraId="48637589" w14:textId="77777777" w:rsidTr="00140404">
        <w:tc>
          <w:tcPr>
            <w:tcW w:w="567" w:type="dxa"/>
          </w:tcPr>
          <w:p w14:paraId="686BCE09" w14:textId="4ADB9E34" w:rsidR="004D611F" w:rsidRPr="007C06E1" w:rsidRDefault="004D611F" w:rsidP="004D611F">
            <w:pPr>
              <w:pStyle w:val="2"/>
              <w:ind w:left="0" w:right="0" w:firstLine="0"/>
              <w:contextualSpacing/>
              <w:jc w:val="center"/>
              <w:rPr>
                <w:b/>
                <w:color w:val="000000" w:themeColor="text1"/>
                <w:sz w:val="28"/>
                <w:szCs w:val="28"/>
              </w:rPr>
            </w:pPr>
            <w:r w:rsidRPr="007C06E1">
              <w:rPr>
                <w:color w:val="000000" w:themeColor="text1"/>
                <w:sz w:val="28"/>
                <w:szCs w:val="28"/>
              </w:rPr>
              <w:t>11</w:t>
            </w:r>
          </w:p>
        </w:tc>
        <w:tc>
          <w:tcPr>
            <w:tcW w:w="1701" w:type="dxa"/>
          </w:tcPr>
          <w:p w14:paraId="53BF43BA" w14:textId="2125F921" w:rsidR="004D611F" w:rsidRPr="007C06E1" w:rsidRDefault="004D611F" w:rsidP="004D611F">
            <w:pPr>
              <w:pStyle w:val="2"/>
              <w:shd w:val="clear" w:color="auto" w:fill="FFFFFF" w:themeFill="background1"/>
              <w:ind w:left="0" w:right="0" w:firstLine="0"/>
              <w:contextualSpacing/>
              <w:jc w:val="left"/>
              <w:rPr>
                <w:b/>
                <w:color w:val="000000" w:themeColor="text1"/>
                <w:sz w:val="28"/>
                <w:szCs w:val="28"/>
              </w:rPr>
            </w:pPr>
            <w:r w:rsidRPr="007C06E1">
              <w:rPr>
                <w:color w:val="000000" w:themeColor="text1"/>
                <w:sz w:val="28"/>
                <w:szCs w:val="28"/>
              </w:rPr>
              <w:t>Xin Xin 2</w:t>
            </w:r>
          </w:p>
        </w:tc>
        <w:tc>
          <w:tcPr>
            <w:tcW w:w="5387" w:type="dxa"/>
          </w:tcPr>
          <w:p w14:paraId="6B96167A" w14:textId="4BB9D4C3" w:rsidR="004D611F" w:rsidRPr="007C06E1" w:rsidRDefault="004D611F" w:rsidP="004D611F">
            <w:pPr>
              <w:jc w:val="center"/>
              <w:rPr>
                <w:sz w:val="28"/>
                <w:szCs w:val="28"/>
              </w:rPr>
            </w:pPr>
            <w:r w:rsidRPr="007C06E1">
              <w:rPr>
                <w:sz w:val="28"/>
                <w:szCs w:val="28"/>
                <w:lang w:val="en-US"/>
              </w:rPr>
              <w:t xml:space="preserve">Dwarf, early-maturing Chinese cultivar. Nut diameter 38–42 mm, weight 13–15 g, kernel percentage 55–60%, shell thickness 1.8–2.3 mm, oil content 66.55%. </w:t>
            </w:r>
            <w:r w:rsidRPr="007C06E1">
              <w:rPr>
                <w:sz w:val="28"/>
                <w:szCs w:val="28"/>
              </w:rPr>
              <w:t>Harvest in August.</w:t>
            </w:r>
          </w:p>
        </w:tc>
        <w:tc>
          <w:tcPr>
            <w:tcW w:w="1984" w:type="dxa"/>
          </w:tcPr>
          <w:p w14:paraId="77E93357" w14:textId="33242BA9" w:rsidR="004D611F" w:rsidRPr="007C06E1" w:rsidRDefault="004D611F" w:rsidP="004D611F">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www</w:t>
            </w:r>
            <w:r w:rsidRPr="007C06E1">
              <w:rPr>
                <w:color w:val="000000" w:themeColor="text1"/>
                <w:sz w:val="28"/>
                <w:szCs w:val="28"/>
                <w:lang w:val="ru-RU"/>
              </w:rPr>
              <w:t>.</w:t>
            </w:r>
            <w:r w:rsidRPr="007C06E1">
              <w:rPr>
                <w:color w:val="000000" w:themeColor="text1"/>
                <w:sz w:val="28"/>
                <w:szCs w:val="28"/>
              </w:rPr>
              <w:t>researchgate</w:t>
            </w:r>
            <w:r w:rsidRPr="007C06E1">
              <w:rPr>
                <w:color w:val="000000" w:themeColor="text1"/>
                <w:sz w:val="28"/>
                <w:szCs w:val="28"/>
                <w:lang w:val="ru-RU"/>
              </w:rPr>
              <w:t>.</w:t>
            </w:r>
            <w:r w:rsidRPr="007C06E1">
              <w:rPr>
                <w:color w:val="000000" w:themeColor="text1"/>
                <w:sz w:val="28"/>
                <w:szCs w:val="28"/>
              </w:rPr>
              <w:t>net</w:t>
            </w:r>
            <w:r w:rsidRPr="007C06E1">
              <w:rPr>
                <w:color w:val="000000" w:themeColor="text1"/>
                <w:sz w:val="28"/>
                <w:szCs w:val="28"/>
                <w:lang w:val="ru-RU"/>
              </w:rPr>
              <w:t>/</w:t>
            </w:r>
            <w:r w:rsidRPr="007C06E1">
              <w:rPr>
                <w:color w:val="000000" w:themeColor="text1"/>
                <w:sz w:val="28"/>
                <w:szCs w:val="28"/>
              </w:rPr>
              <w:t>publication</w:t>
            </w:r>
            <w:r w:rsidRPr="007C06E1">
              <w:rPr>
                <w:color w:val="000000" w:themeColor="text1"/>
                <w:sz w:val="28"/>
                <w:szCs w:val="28"/>
                <w:lang w:val="ru-RU"/>
              </w:rPr>
              <w:t>/350459132_</w:t>
            </w:r>
            <w:r w:rsidRPr="007C06E1">
              <w:rPr>
                <w:color w:val="000000" w:themeColor="text1"/>
                <w:sz w:val="28"/>
                <w:szCs w:val="28"/>
              </w:rPr>
              <w:t>Katalog</w:t>
            </w:r>
            <w:r w:rsidRPr="007C06E1">
              <w:rPr>
                <w:color w:val="000000" w:themeColor="text1"/>
                <w:sz w:val="28"/>
                <w:szCs w:val="28"/>
                <w:lang w:val="ru-RU"/>
              </w:rPr>
              <w:t>_</w:t>
            </w:r>
            <w:r w:rsidRPr="007C06E1">
              <w:rPr>
                <w:color w:val="000000" w:themeColor="text1"/>
                <w:sz w:val="28"/>
                <w:szCs w:val="28"/>
              </w:rPr>
              <w:t>sazencev</w:t>
            </w:r>
          </w:p>
        </w:tc>
      </w:tr>
    </w:tbl>
    <w:p w14:paraId="225DA3FE" w14:textId="77777777" w:rsidR="00140404" w:rsidRPr="007C06E1" w:rsidRDefault="00140404" w:rsidP="00756E04">
      <w:pPr>
        <w:rPr>
          <w:sz w:val="28"/>
          <w:szCs w:val="28"/>
        </w:rPr>
      </w:pPr>
    </w:p>
    <w:p w14:paraId="3ECD37C1" w14:textId="77777777" w:rsidR="00140404" w:rsidRPr="007C06E1" w:rsidRDefault="00140404" w:rsidP="00756E04">
      <w:pPr>
        <w:rPr>
          <w:sz w:val="28"/>
          <w:szCs w:val="28"/>
        </w:rPr>
      </w:pPr>
    </w:p>
    <w:p w14:paraId="3495447B" w14:textId="17B61195" w:rsidR="00CC0395" w:rsidRPr="007C06E1" w:rsidRDefault="00756E04" w:rsidP="00756E04">
      <w:pPr>
        <w:rPr>
          <w:sz w:val="28"/>
          <w:szCs w:val="28"/>
        </w:rPr>
      </w:pPr>
      <w:r w:rsidRPr="007C06E1">
        <w:rPr>
          <w:sz w:val="28"/>
          <w:szCs w:val="28"/>
        </w:rPr>
        <w:lastRenderedPageBreak/>
        <w:t>Continuation of Table 1</w:t>
      </w:r>
    </w:p>
    <w:p w14:paraId="3AADA17C" w14:textId="77777777" w:rsidR="00834963" w:rsidRPr="007C06E1" w:rsidRDefault="00834963" w:rsidP="00756E04">
      <w:pPr>
        <w:rPr>
          <w:sz w:val="28"/>
          <w:szCs w:val="28"/>
        </w:rPr>
      </w:pPr>
    </w:p>
    <w:tbl>
      <w:tblPr>
        <w:tblStyle w:val="a3"/>
        <w:tblW w:w="9498" w:type="dxa"/>
        <w:tblInd w:w="-5" w:type="dxa"/>
        <w:tblBorders>
          <w:bottom w:val="none" w:sz="0" w:space="0" w:color="auto"/>
        </w:tblBorders>
        <w:tblLayout w:type="fixed"/>
        <w:tblLook w:val="04A0" w:firstRow="1" w:lastRow="0" w:firstColumn="1" w:lastColumn="0" w:noHBand="0" w:noVBand="1"/>
      </w:tblPr>
      <w:tblGrid>
        <w:gridCol w:w="567"/>
        <w:gridCol w:w="1701"/>
        <w:gridCol w:w="5245"/>
        <w:gridCol w:w="1985"/>
      </w:tblGrid>
      <w:tr w:rsidR="00834963" w:rsidRPr="007C06E1" w14:paraId="0E763E99" w14:textId="77777777" w:rsidTr="00140404">
        <w:tc>
          <w:tcPr>
            <w:tcW w:w="567" w:type="dxa"/>
          </w:tcPr>
          <w:p w14:paraId="0B2D4BAB" w14:textId="48918680" w:rsidR="00834963" w:rsidRPr="007C06E1" w:rsidRDefault="00140404" w:rsidP="00140404">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1</w:t>
            </w:r>
          </w:p>
        </w:tc>
        <w:tc>
          <w:tcPr>
            <w:tcW w:w="1701" w:type="dxa"/>
          </w:tcPr>
          <w:p w14:paraId="5200A3E5" w14:textId="0B665587" w:rsidR="00834963" w:rsidRPr="007C06E1" w:rsidRDefault="00140404" w:rsidP="00140404">
            <w:pPr>
              <w:jc w:val="center"/>
              <w:rPr>
                <w:sz w:val="28"/>
                <w:szCs w:val="28"/>
              </w:rPr>
            </w:pPr>
            <w:r w:rsidRPr="007C06E1">
              <w:rPr>
                <w:sz w:val="28"/>
                <w:szCs w:val="28"/>
              </w:rPr>
              <w:t>2</w:t>
            </w:r>
          </w:p>
        </w:tc>
        <w:tc>
          <w:tcPr>
            <w:tcW w:w="5245" w:type="dxa"/>
          </w:tcPr>
          <w:p w14:paraId="7D9C6686" w14:textId="0A9A1789" w:rsidR="00834963" w:rsidRPr="007C06E1" w:rsidRDefault="00140404" w:rsidP="00140404">
            <w:pPr>
              <w:jc w:val="center"/>
              <w:rPr>
                <w:sz w:val="28"/>
                <w:szCs w:val="28"/>
              </w:rPr>
            </w:pPr>
            <w:r w:rsidRPr="007C06E1">
              <w:rPr>
                <w:sz w:val="28"/>
                <w:szCs w:val="28"/>
              </w:rPr>
              <w:t>3</w:t>
            </w:r>
          </w:p>
        </w:tc>
        <w:tc>
          <w:tcPr>
            <w:tcW w:w="1985" w:type="dxa"/>
          </w:tcPr>
          <w:p w14:paraId="741616D1" w14:textId="13F750AD" w:rsidR="00834963" w:rsidRPr="007C06E1" w:rsidRDefault="00140404" w:rsidP="00140404">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4</w:t>
            </w:r>
          </w:p>
        </w:tc>
      </w:tr>
      <w:tr w:rsidR="00140404" w:rsidRPr="00802C12" w14:paraId="2700FDA6" w14:textId="77777777" w:rsidTr="00140404">
        <w:tc>
          <w:tcPr>
            <w:tcW w:w="567" w:type="dxa"/>
          </w:tcPr>
          <w:p w14:paraId="1F9030F9" w14:textId="15018E76" w:rsidR="00140404" w:rsidRPr="007C06E1" w:rsidRDefault="00140404" w:rsidP="00140404">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1</w:t>
            </w:r>
            <w:r w:rsidRPr="007C06E1">
              <w:rPr>
                <w:color w:val="000000" w:themeColor="text1"/>
                <w:sz w:val="28"/>
                <w:szCs w:val="28"/>
              </w:rPr>
              <w:t>2</w:t>
            </w:r>
          </w:p>
        </w:tc>
        <w:tc>
          <w:tcPr>
            <w:tcW w:w="1701" w:type="dxa"/>
          </w:tcPr>
          <w:p w14:paraId="79B38E01" w14:textId="77C3024E" w:rsidR="00140404" w:rsidRPr="007C06E1" w:rsidRDefault="00140404" w:rsidP="00140404">
            <w:pPr>
              <w:rPr>
                <w:sz w:val="28"/>
                <w:szCs w:val="28"/>
              </w:rPr>
            </w:pPr>
            <w:r w:rsidRPr="007C06E1">
              <w:rPr>
                <w:sz w:val="28"/>
                <w:szCs w:val="28"/>
              </w:rPr>
              <w:t>Milotai 10</w:t>
            </w:r>
          </w:p>
        </w:tc>
        <w:tc>
          <w:tcPr>
            <w:tcW w:w="5245" w:type="dxa"/>
          </w:tcPr>
          <w:p w14:paraId="785BBC7D" w14:textId="0F3C6872" w:rsidR="00140404" w:rsidRPr="007C06E1" w:rsidRDefault="00140404" w:rsidP="00140404">
            <w:pPr>
              <w:jc w:val="center"/>
              <w:rPr>
                <w:sz w:val="28"/>
                <w:szCs w:val="28"/>
                <w:lang w:val="en-US"/>
              </w:rPr>
            </w:pPr>
            <w:r w:rsidRPr="007C06E1">
              <w:rPr>
                <w:sz w:val="28"/>
                <w:szCs w:val="28"/>
                <w:lang w:val="en-US"/>
              </w:rPr>
              <w:t>Hungarian cultivar. Mid-late flowering (second decade of May). High-yielding with 70% lateral fruiting; stable yields up to 4 t/ha. Frost resistant to –25 °C. High graft success, valued in breeding.</w:t>
            </w:r>
          </w:p>
        </w:tc>
        <w:tc>
          <w:tcPr>
            <w:tcW w:w="1985" w:type="dxa"/>
          </w:tcPr>
          <w:p w14:paraId="725AF8A0" w14:textId="1B7F8581" w:rsidR="00140404" w:rsidRPr="007C06E1" w:rsidRDefault="00140404" w:rsidP="00140404">
            <w:pPr>
              <w:pStyle w:val="2"/>
              <w:ind w:left="0" w:right="0" w:firstLine="0"/>
              <w:contextualSpacing/>
              <w:jc w:val="center"/>
              <w:rPr>
                <w:color w:val="000000" w:themeColor="text1"/>
                <w:sz w:val="28"/>
                <w:szCs w:val="28"/>
              </w:rPr>
            </w:pPr>
            <w:r w:rsidRPr="007C06E1">
              <w:rPr>
                <w:color w:val="000000" w:themeColor="text1"/>
                <w:sz w:val="28"/>
                <w:szCs w:val="28"/>
              </w:rPr>
              <w:t>https://www.researchgate.net/publication/350459132_Katalog_sazencev</w:t>
            </w:r>
          </w:p>
        </w:tc>
      </w:tr>
      <w:tr w:rsidR="00140404" w:rsidRPr="007C06E1" w14:paraId="6B0F4A3B" w14:textId="77777777" w:rsidTr="00140404">
        <w:tc>
          <w:tcPr>
            <w:tcW w:w="567" w:type="dxa"/>
          </w:tcPr>
          <w:p w14:paraId="694C31FF"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lang w:val="ru-RU"/>
              </w:rPr>
              <w:t>1</w:t>
            </w:r>
            <w:r w:rsidRPr="007C06E1">
              <w:rPr>
                <w:color w:val="000000" w:themeColor="text1"/>
                <w:sz w:val="28"/>
                <w:szCs w:val="28"/>
              </w:rPr>
              <w:t>3</w:t>
            </w:r>
          </w:p>
        </w:tc>
        <w:tc>
          <w:tcPr>
            <w:tcW w:w="1701" w:type="dxa"/>
          </w:tcPr>
          <w:p w14:paraId="2B26E93E" w14:textId="77777777" w:rsidR="00140404" w:rsidRPr="007C06E1" w:rsidRDefault="00140404" w:rsidP="00140404">
            <w:pPr>
              <w:pStyle w:val="2"/>
              <w:shd w:val="clear" w:color="auto" w:fill="FFFFFF" w:themeFill="background1"/>
              <w:ind w:left="0" w:right="0" w:firstLine="0"/>
              <w:contextualSpacing/>
              <w:jc w:val="left"/>
              <w:rPr>
                <w:b/>
                <w:color w:val="000000" w:themeColor="text1"/>
                <w:sz w:val="28"/>
                <w:szCs w:val="28"/>
                <w:lang w:val="en-GB"/>
              </w:rPr>
            </w:pPr>
            <w:r w:rsidRPr="007C06E1">
              <w:rPr>
                <w:color w:val="000000" w:themeColor="text1"/>
                <w:sz w:val="28"/>
                <w:szCs w:val="28"/>
                <w:lang w:val="en-GB"/>
              </w:rPr>
              <w:t>Liaohe</w:t>
            </w:r>
          </w:p>
        </w:tc>
        <w:tc>
          <w:tcPr>
            <w:tcW w:w="5245" w:type="dxa"/>
          </w:tcPr>
          <w:p w14:paraId="2A107480" w14:textId="449CA510" w:rsidR="00140404" w:rsidRPr="007C06E1" w:rsidRDefault="00140404" w:rsidP="00140404">
            <w:pPr>
              <w:jc w:val="center"/>
              <w:rPr>
                <w:color w:val="000000" w:themeColor="text1"/>
                <w:sz w:val="28"/>
                <w:szCs w:val="28"/>
                <w:shd w:val="clear" w:color="auto" w:fill="FFFFFF" w:themeFill="background1"/>
              </w:rPr>
            </w:pPr>
            <w:r w:rsidRPr="007C06E1">
              <w:rPr>
                <w:sz w:val="28"/>
                <w:szCs w:val="28"/>
                <w:lang w:val="en-US"/>
              </w:rPr>
              <w:t xml:space="preserve">Dwarf Chinese cultivar. Does not require large planting area. Nut weight ~20 g. Kernel yield ≥50%. </w:t>
            </w:r>
            <w:r w:rsidRPr="007C06E1">
              <w:rPr>
                <w:sz w:val="28"/>
                <w:szCs w:val="28"/>
              </w:rPr>
              <w:t>Shell relatively thin.</w:t>
            </w:r>
          </w:p>
        </w:tc>
        <w:tc>
          <w:tcPr>
            <w:tcW w:w="1985" w:type="dxa"/>
          </w:tcPr>
          <w:p w14:paraId="54520ED1" w14:textId="77777777" w:rsidR="00140404" w:rsidRPr="007C06E1" w:rsidRDefault="00140404" w:rsidP="00140404">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www</w:t>
            </w:r>
            <w:r w:rsidRPr="007C06E1">
              <w:rPr>
                <w:color w:val="000000" w:themeColor="text1"/>
                <w:sz w:val="28"/>
                <w:szCs w:val="28"/>
                <w:lang w:val="ru-RU"/>
              </w:rPr>
              <w:t>.</w:t>
            </w:r>
            <w:r w:rsidRPr="007C06E1">
              <w:rPr>
                <w:color w:val="000000" w:themeColor="text1"/>
                <w:sz w:val="28"/>
                <w:szCs w:val="28"/>
              </w:rPr>
              <w:t>researchgate</w:t>
            </w:r>
            <w:r w:rsidRPr="007C06E1">
              <w:rPr>
                <w:color w:val="000000" w:themeColor="text1"/>
                <w:sz w:val="28"/>
                <w:szCs w:val="28"/>
                <w:lang w:val="ru-RU"/>
              </w:rPr>
              <w:t>.</w:t>
            </w:r>
            <w:r w:rsidRPr="007C06E1">
              <w:rPr>
                <w:color w:val="000000" w:themeColor="text1"/>
                <w:sz w:val="28"/>
                <w:szCs w:val="28"/>
              </w:rPr>
              <w:t>net</w:t>
            </w:r>
            <w:r w:rsidRPr="007C06E1">
              <w:rPr>
                <w:color w:val="000000" w:themeColor="text1"/>
                <w:sz w:val="28"/>
                <w:szCs w:val="28"/>
                <w:lang w:val="ru-RU"/>
              </w:rPr>
              <w:t>/</w:t>
            </w:r>
            <w:r w:rsidRPr="007C06E1">
              <w:rPr>
                <w:color w:val="000000" w:themeColor="text1"/>
                <w:sz w:val="28"/>
                <w:szCs w:val="28"/>
              </w:rPr>
              <w:t>publication</w:t>
            </w:r>
            <w:r w:rsidRPr="007C06E1">
              <w:rPr>
                <w:color w:val="000000" w:themeColor="text1"/>
                <w:sz w:val="28"/>
                <w:szCs w:val="28"/>
                <w:lang w:val="ru-RU"/>
              </w:rPr>
              <w:t>/350459132_</w:t>
            </w:r>
            <w:r w:rsidRPr="007C06E1">
              <w:rPr>
                <w:color w:val="000000" w:themeColor="text1"/>
                <w:sz w:val="28"/>
                <w:szCs w:val="28"/>
              </w:rPr>
              <w:t>Katalog</w:t>
            </w:r>
            <w:r w:rsidRPr="007C06E1">
              <w:rPr>
                <w:color w:val="000000" w:themeColor="text1"/>
                <w:sz w:val="28"/>
                <w:szCs w:val="28"/>
                <w:lang w:val="ru-RU"/>
              </w:rPr>
              <w:t>_</w:t>
            </w:r>
            <w:r w:rsidRPr="007C06E1">
              <w:rPr>
                <w:color w:val="000000" w:themeColor="text1"/>
                <w:sz w:val="28"/>
                <w:szCs w:val="28"/>
              </w:rPr>
              <w:t>sazencev</w:t>
            </w:r>
          </w:p>
        </w:tc>
      </w:tr>
      <w:tr w:rsidR="00140404" w:rsidRPr="007C06E1" w14:paraId="10A62678" w14:textId="77777777" w:rsidTr="00140404">
        <w:trPr>
          <w:trHeight w:val="994"/>
        </w:trPr>
        <w:tc>
          <w:tcPr>
            <w:tcW w:w="567" w:type="dxa"/>
          </w:tcPr>
          <w:p w14:paraId="7B4A8F2A"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14</w:t>
            </w:r>
          </w:p>
        </w:tc>
        <w:tc>
          <w:tcPr>
            <w:tcW w:w="1701" w:type="dxa"/>
          </w:tcPr>
          <w:p w14:paraId="5788703D" w14:textId="553A5FC7" w:rsidR="00140404" w:rsidRPr="007C06E1" w:rsidRDefault="00140404" w:rsidP="00140404">
            <w:pPr>
              <w:pStyle w:val="2"/>
              <w:shd w:val="clear" w:color="auto" w:fill="FFFFFF" w:themeFill="background1"/>
              <w:ind w:left="0" w:right="0" w:firstLine="0"/>
              <w:contextualSpacing/>
              <w:jc w:val="left"/>
              <w:rPr>
                <w:b/>
                <w:color w:val="000000" w:themeColor="text1"/>
                <w:sz w:val="28"/>
                <w:szCs w:val="28"/>
              </w:rPr>
            </w:pPr>
            <w:r w:rsidRPr="007C06E1">
              <w:rPr>
                <w:color w:val="000000" w:themeColor="text1"/>
                <w:sz w:val="28"/>
                <w:szCs w:val="28"/>
              </w:rPr>
              <w:t>Ovidiu</w:t>
            </w:r>
          </w:p>
        </w:tc>
        <w:tc>
          <w:tcPr>
            <w:tcW w:w="5245" w:type="dxa"/>
          </w:tcPr>
          <w:p w14:paraId="3AD30492" w14:textId="69B4B07F" w:rsidR="00140404" w:rsidRPr="007C06E1" w:rsidRDefault="00140404" w:rsidP="00140404">
            <w:pPr>
              <w:jc w:val="center"/>
              <w:rPr>
                <w:b/>
                <w:bCs/>
                <w:color w:val="000000" w:themeColor="text1"/>
                <w:sz w:val="28"/>
                <w:szCs w:val="28"/>
              </w:rPr>
            </w:pPr>
            <w:r w:rsidRPr="007C06E1">
              <w:rPr>
                <w:sz w:val="28"/>
                <w:szCs w:val="28"/>
                <w:lang w:val="en-US"/>
              </w:rPr>
              <w:t xml:space="preserve">Romanian cultivar (Iași SCDP). Early, abundant, and consistent fruiting. </w:t>
            </w:r>
            <w:r w:rsidRPr="007C06E1">
              <w:rPr>
                <w:sz w:val="28"/>
                <w:szCs w:val="28"/>
              </w:rPr>
              <w:t>Relatively late flowering.</w:t>
            </w:r>
          </w:p>
        </w:tc>
        <w:tc>
          <w:tcPr>
            <w:tcW w:w="1985" w:type="dxa"/>
          </w:tcPr>
          <w:p w14:paraId="4C631840" w14:textId="77777777" w:rsidR="00140404" w:rsidRPr="007C06E1" w:rsidRDefault="00140404" w:rsidP="00140404">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agrocorp</w:t>
            </w:r>
            <w:r w:rsidRPr="007C06E1">
              <w:rPr>
                <w:color w:val="000000" w:themeColor="text1"/>
                <w:sz w:val="28"/>
                <w:szCs w:val="28"/>
                <w:lang w:val="ru-RU"/>
              </w:rPr>
              <w:t>.</w:t>
            </w:r>
            <w:r w:rsidRPr="007C06E1">
              <w:rPr>
                <w:color w:val="000000" w:themeColor="text1"/>
                <w:sz w:val="28"/>
                <w:szCs w:val="28"/>
              </w:rPr>
              <w:t>ub</w:t>
            </w:r>
            <w:r w:rsidRPr="007C06E1">
              <w:rPr>
                <w:color w:val="000000" w:themeColor="text1"/>
                <w:sz w:val="28"/>
                <w:szCs w:val="28"/>
                <w:lang w:val="ru-RU"/>
              </w:rPr>
              <w:t>.</w:t>
            </w:r>
            <w:r w:rsidRPr="007C06E1">
              <w:rPr>
                <w:color w:val="000000" w:themeColor="text1"/>
                <w:sz w:val="28"/>
                <w:szCs w:val="28"/>
              </w:rPr>
              <w:t>ua</w:t>
            </w:r>
            <w:r w:rsidRPr="007C06E1">
              <w:rPr>
                <w:color w:val="000000" w:themeColor="text1"/>
                <w:sz w:val="28"/>
                <w:szCs w:val="28"/>
                <w:lang w:val="ru-RU"/>
              </w:rPr>
              <w:t>/</w:t>
            </w:r>
            <w:r w:rsidRPr="007C06E1">
              <w:rPr>
                <w:color w:val="000000" w:themeColor="text1"/>
                <w:sz w:val="28"/>
                <w:szCs w:val="28"/>
              </w:rPr>
              <w:t>ru</w:t>
            </w:r>
            <w:r w:rsidRPr="007C06E1">
              <w:rPr>
                <w:color w:val="000000" w:themeColor="text1"/>
                <w:sz w:val="28"/>
                <w:szCs w:val="28"/>
                <w:lang w:val="ru-RU"/>
              </w:rPr>
              <w:t>/</w:t>
            </w:r>
            <w:r w:rsidRPr="007C06E1">
              <w:rPr>
                <w:color w:val="000000" w:themeColor="text1"/>
                <w:sz w:val="28"/>
                <w:szCs w:val="28"/>
              </w:rPr>
              <w:t>goods</w:t>
            </w:r>
            <w:r w:rsidRPr="007C06E1">
              <w:rPr>
                <w:color w:val="000000" w:themeColor="text1"/>
                <w:sz w:val="28"/>
                <w:szCs w:val="28"/>
                <w:lang w:val="ru-RU"/>
              </w:rPr>
              <w:t>/</w:t>
            </w:r>
            <w:r w:rsidRPr="007C06E1">
              <w:rPr>
                <w:color w:val="000000" w:themeColor="text1"/>
                <w:sz w:val="28"/>
                <w:szCs w:val="28"/>
              </w:rPr>
              <w:t>view</w:t>
            </w:r>
            <w:r w:rsidRPr="007C06E1">
              <w:rPr>
                <w:color w:val="000000" w:themeColor="text1"/>
                <w:sz w:val="28"/>
                <w:szCs w:val="28"/>
                <w:lang w:val="ru-RU"/>
              </w:rPr>
              <w:t>/10721542/</w:t>
            </w:r>
            <w:r w:rsidRPr="007C06E1">
              <w:rPr>
                <w:color w:val="000000" w:themeColor="text1"/>
                <w:sz w:val="28"/>
                <w:szCs w:val="28"/>
              </w:rPr>
              <w:t>all</w:t>
            </w:r>
            <w:r w:rsidRPr="007C06E1">
              <w:rPr>
                <w:color w:val="000000" w:themeColor="text1"/>
                <w:sz w:val="28"/>
                <w:szCs w:val="28"/>
                <w:lang w:val="ru-RU"/>
              </w:rPr>
              <w:t>/</w:t>
            </w:r>
            <w:r w:rsidRPr="007C06E1">
              <w:rPr>
                <w:color w:val="000000" w:themeColor="text1"/>
                <w:sz w:val="28"/>
                <w:szCs w:val="28"/>
              </w:rPr>
              <w:t>sajency</w:t>
            </w:r>
            <w:r w:rsidRPr="007C06E1">
              <w:rPr>
                <w:color w:val="000000" w:themeColor="text1"/>
                <w:sz w:val="28"/>
                <w:szCs w:val="28"/>
                <w:lang w:val="ru-RU"/>
              </w:rPr>
              <w:t>-</w:t>
            </w:r>
            <w:r w:rsidRPr="007C06E1">
              <w:rPr>
                <w:color w:val="000000" w:themeColor="text1"/>
                <w:sz w:val="28"/>
                <w:szCs w:val="28"/>
              </w:rPr>
              <w:t>oreha</w:t>
            </w:r>
            <w:r w:rsidRPr="007C06E1">
              <w:rPr>
                <w:color w:val="000000" w:themeColor="text1"/>
                <w:sz w:val="28"/>
                <w:szCs w:val="28"/>
                <w:lang w:val="ru-RU"/>
              </w:rPr>
              <w:t>-</w:t>
            </w:r>
            <w:r w:rsidRPr="007C06E1">
              <w:rPr>
                <w:color w:val="000000" w:themeColor="text1"/>
                <w:sz w:val="28"/>
                <w:szCs w:val="28"/>
              </w:rPr>
              <w:t>sorta</w:t>
            </w:r>
            <w:r w:rsidRPr="007C06E1">
              <w:rPr>
                <w:color w:val="000000" w:themeColor="text1"/>
                <w:sz w:val="28"/>
                <w:szCs w:val="28"/>
                <w:lang w:val="ru-RU"/>
              </w:rPr>
              <w:t>-</w:t>
            </w:r>
            <w:r w:rsidRPr="007C06E1">
              <w:rPr>
                <w:color w:val="000000" w:themeColor="text1"/>
                <w:sz w:val="28"/>
                <w:szCs w:val="28"/>
              </w:rPr>
              <w:t>ovidiu</w:t>
            </w:r>
            <w:r w:rsidRPr="007C06E1">
              <w:rPr>
                <w:color w:val="000000" w:themeColor="text1"/>
                <w:sz w:val="28"/>
                <w:szCs w:val="28"/>
                <w:lang w:val="ru-RU"/>
              </w:rPr>
              <w:t>/</w:t>
            </w:r>
          </w:p>
        </w:tc>
      </w:tr>
      <w:tr w:rsidR="00140404" w:rsidRPr="00802C12" w14:paraId="268C7617" w14:textId="77777777" w:rsidTr="00140404">
        <w:tc>
          <w:tcPr>
            <w:tcW w:w="567" w:type="dxa"/>
          </w:tcPr>
          <w:p w14:paraId="511E8D8E"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15</w:t>
            </w:r>
          </w:p>
        </w:tc>
        <w:tc>
          <w:tcPr>
            <w:tcW w:w="1701" w:type="dxa"/>
          </w:tcPr>
          <w:p w14:paraId="780C09F3" w14:textId="3616B2C2" w:rsidR="00140404" w:rsidRPr="007C06E1" w:rsidRDefault="00140404" w:rsidP="00140404">
            <w:pPr>
              <w:pStyle w:val="ab"/>
              <w:shd w:val="clear" w:color="auto" w:fill="FFFFFF" w:themeFill="background1"/>
              <w:adjustRightInd w:val="0"/>
              <w:spacing w:before="0" w:beforeAutospacing="0" w:after="0" w:afterAutospacing="0"/>
              <w:contextualSpacing/>
              <w:rPr>
                <w:b/>
                <w:color w:val="000000" w:themeColor="text1"/>
                <w:sz w:val="28"/>
                <w:szCs w:val="28"/>
              </w:rPr>
            </w:pPr>
            <w:r w:rsidRPr="007C06E1">
              <w:rPr>
                <w:color w:val="000000" w:themeColor="text1"/>
                <w:sz w:val="28"/>
                <w:szCs w:val="28"/>
                <w:shd w:val="clear" w:color="auto" w:fill="FFFFFF" w:themeFill="background1"/>
                <w:lang w:val="en-GB"/>
              </w:rPr>
              <w:t>Fernor</w:t>
            </w:r>
          </w:p>
        </w:tc>
        <w:tc>
          <w:tcPr>
            <w:tcW w:w="5245" w:type="dxa"/>
          </w:tcPr>
          <w:p w14:paraId="00E6A991" w14:textId="77777777" w:rsidR="00140404" w:rsidRPr="007C06E1" w:rsidRDefault="00140404" w:rsidP="00140404">
            <w:pPr>
              <w:jc w:val="center"/>
              <w:rPr>
                <w:sz w:val="28"/>
                <w:szCs w:val="28"/>
                <w:lang w:val="en-US"/>
              </w:rPr>
            </w:pPr>
            <w:r w:rsidRPr="007C06E1">
              <w:rPr>
                <w:sz w:val="28"/>
                <w:szCs w:val="28"/>
                <w:lang w:val="en-US"/>
              </w:rPr>
              <w:t>French cultivar (Franquette × Lara). Late flowering with lateral fruiting. Protoandric type. Pollinators: Mélanèse, Ronde de Montignac, Ivarte. Sensitive to winter temperatures below –20 °C.</w:t>
            </w:r>
          </w:p>
        </w:tc>
        <w:tc>
          <w:tcPr>
            <w:tcW w:w="1985" w:type="dxa"/>
          </w:tcPr>
          <w:p w14:paraId="2C03BD93"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https://www.gospodarulrediu.com/?go=page&amp;p=239&amp;new_language=2</w:t>
            </w:r>
          </w:p>
        </w:tc>
      </w:tr>
      <w:tr w:rsidR="00140404" w:rsidRPr="007C06E1" w14:paraId="303E44FE" w14:textId="77777777" w:rsidTr="00140404">
        <w:tc>
          <w:tcPr>
            <w:tcW w:w="567" w:type="dxa"/>
          </w:tcPr>
          <w:p w14:paraId="759B0C7C"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16</w:t>
            </w:r>
          </w:p>
        </w:tc>
        <w:tc>
          <w:tcPr>
            <w:tcW w:w="1701" w:type="dxa"/>
          </w:tcPr>
          <w:p w14:paraId="640E9685" w14:textId="755146AD" w:rsidR="00140404" w:rsidRPr="007C06E1" w:rsidRDefault="00140404" w:rsidP="00140404">
            <w:pPr>
              <w:pStyle w:val="ab"/>
              <w:shd w:val="clear" w:color="auto" w:fill="FFFFFF" w:themeFill="background1"/>
              <w:adjustRightInd w:val="0"/>
              <w:spacing w:before="0" w:beforeAutospacing="0" w:after="0" w:afterAutospacing="0"/>
              <w:contextualSpacing/>
              <w:rPr>
                <w:b/>
                <w:sz w:val="28"/>
                <w:szCs w:val="28"/>
              </w:rPr>
            </w:pPr>
            <w:r w:rsidRPr="007C06E1">
              <w:rPr>
                <w:sz w:val="28"/>
                <w:szCs w:val="28"/>
                <w:shd w:val="clear" w:color="auto" w:fill="FFFFFF" w:themeFill="background1"/>
                <w:lang w:val="en-GB"/>
              </w:rPr>
              <w:t>Lara</w:t>
            </w:r>
          </w:p>
        </w:tc>
        <w:tc>
          <w:tcPr>
            <w:tcW w:w="5245" w:type="dxa"/>
          </w:tcPr>
          <w:p w14:paraId="1EB1561E" w14:textId="77777777" w:rsidR="00140404" w:rsidRPr="007C06E1" w:rsidRDefault="00140404" w:rsidP="00140404">
            <w:pPr>
              <w:jc w:val="center"/>
              <w:rPr>
                <w:sz w:val="28"/>
                <w:szCs w:val="28"/>
              </w:rPr>
            </w:pPr>
            <w:r w:rsidRPr="007C06E1">
              <w:rPr>
                <w:sz w:val="28"/>
                <w:szCs w:val="28"/>
                <w:lang w:val="en-US"/>
              </w:rPr>
              <w:t xml:space="preserve">French cultivar (derived from Payne seedlings). Compact, highly productive, fruiting laterally and apically. </w:t>
            </w:r>
            <w:r w:rsidRPr="007C06E1">
              <w:rPr>
                <w:sz w:val="28"/>
                <w:szCs w:val="28"/>
              </w:rPr>
              <w:t>Suitable for small orchards.</w:t>
            </w:r>
          </w:p>
        </w:tc>
        <w:tc>
          <w:tcPr>
            <w:tcW w:w="1985" w:type="dxa"/>
          </w:tcPr>
          <w:p w14:paraId="144182A9" w14:textId="77777777" w:rsidR="00140404" w:rsidRPr="007C06E1" w:rsidRDefault="00140404" w:rsidP="00140404">
            <w:pPr>
              <w:pStyle w:val="2"/>
              <w:ind w:left="0" w:right="0" w:firstLine="0"/>
              <w:contextualSpacing/>
              <w:jc w:val="center"/>
              <w:rPr>
                <w:b/>
                <w:color w:val="000000" w:themeColor="text1"/>
                <w:sz w:val="28"/>
                <w:szCs w:val="28"/>
                <w:lang w:val="ru-RU"/>
              </w:rPr>
            </w:pPr>
            <w:r w:rsidRPr="007C06E1">
              <w:rPr>
                <w:color w:val="000000" w:themeColor="text1"/>
                <w:sz w:val="28"/>
                <w:szCs w:val="28"/>
              </w:rPr>
              <w:t>https</w:t>
            </w:r>
            <w:r w:rsidRPr="007C06E1">
              <w:rPr>
                <w:color w:val="000000" w:themeColor="text1"/>
                <w:sz w:val="28"/>
                <w:szCs w:val="28"/>
                <w:lang w:val="ru-RU"/>
              </w:rPr>
              <w:t>://</w:t>
            </w:r>
            <w:r w:rsidRPr="007C06E1">
              <w:rPr>
                <w:color w:val="000000" w:themeColor="text1"/>
                <w:sz w:val="28"/>
                <w:szCs w:val="28"/>
              </w:rPr>
              <w:t>www</w:t>
            </w:r>
            <w:r w:rsidRPr="007C06E1">
              <w:rPr>
                <w:color w:val="000000" w:themeColor="text1"/>
                <w:sz w:val="28"/>
                <w:szCs w:val="28"/>
                <w:lang w:val="ru-RU"/>
              </w:rPr>
              <w:t>.</w:t>
            </w:r>
            <w:r w:rsidRPr="007C06E1">
              <w:rPr>
                <w:color w:val="000000" w:themeColor="text1"/>
                <w:sz w:val="28"/>
                <w:szCs w:val="28"/>
              </w:rPr>
              <w:t>walnuts</w:t>
            </w:r>
            <w:r w:rsidRPr="007C06E1">
              <w:rPr>
                <w:color w:val="000000" w:themeColor="text1"/>
                <w:sz w:val="28"/>
                <w:szCs w:val="28"/>
                <w:lang w:val="ru-RU"/>
              </w:rPr>
              <w:t>-</w:t>
            </w:r>
            <w:r w:rsidRPr="007C06E1">
              <w:rPr>
                <w:color w:val="000000" w:themeColor="text1"/>
                <w:sz w:val="28"/>
                <w:szCs w:val="28"/>
              </w:rPr>
              <w:t>bulgaria</w:t>
            </w:r>
            <w:r w:rsidRPr="007C06E1">
              <w:rPr>
                <w:color w:val="000000" w:themeColor="text1"/>
                <w:sz w:val="28"/>
                <w:szCs w:val="28"/>
                <w:lang w:val="ru-RU"/>
              </w:rPr>
              <w:t>.</w:t>
            </w:r>
            <w:r w:rsidRPr="007C06E1">
              <w:rPr>
                <w:color w:val="000000" w:themeColor="text1"/>
                <w:sz w:val="28"/>
                <w:szCs w:val="28"/>
              </w:rPr>
              <w:t>com</w:t>
            </w:r>
            <w:r w:rsidRPr="007C06E1">
              <w:rPr>
                <w:color w:val="000000" w:themeColor="text1"/>
                <w:sz w:val="28"/>
                <w:szCs w:val="28"/>
                <w:lang w:val="ru-RU"/>
              </w:rPr>
              <w:t>/</w:t>
            </w:r>
            <w:r w:rsidRPr="007C06E1">
              <w:rPr>
                <w:color w:val="000000" w:themeColor="text1"/>
                <w:sz w:val="28"/>
                <w:szCs w:val="28"/>
              </w:rPr>
              <w:t>english</w:t>
            </w:r>
            <w:r w:rsidRPr="007C06E1">
              <w:rPr>
                <w:color w:val="000000" w:themeColor="text1"/>
                <w:sz w:val="28"/>
                <w:szCs w:val="28"/>
                <w:lang w:val="ru-RU"/>
              </w:rPr>
              <w:t>/</w:t>
            </w:r>
            <w:r w:rsidRPr="007C06E1">
              <w:rPr>
                <w:color w:val="000000" w:themeColor="text1"/>
                <w:sz w:val="28"/>
                <w:szCs w:val="28"/>
              </w:rPr>
              <w:t>grafted</w:t>
            </w:r>
            <w:r w:rsidRPr="007C06E1">
              <w:rPr>
                <w:color w:val="000000" w:themeColor="text1"/>
                <w:sz w:val="28"/>
                <w:szCs w:val="28"/>
                <w:lang w:val="ru-RU"/>
              </w:rPr>
              <w:t>-</w:t>
            </w:r>
            <w:r w:rsidRPr="007C06E1">
              <w:rPr>
                <w:color w:val="000000" w:themeColor="text1"/>
                <w:sz w:val="28"/>
                <w:szCs w:val="28"/>
              </w:rPr>
              <w:t>trees</w:t>
            </w:r>
            <w:r w:rsidRPr="007C06E1">
              <w:rPr>
                <w:color w:val="000000" w:themeColor="text1"/>
                <w:sz w:val="28"/>
                <w:szCs w:val="28"/>
                <w:lang w:val="ru-RU"/>
              </w:rPr>
              <w:t>/</w:t>
            </w:r>
            <w:r w:rsidRPr="007C06E1">
              <w:rPr>
                <w:color w:val="000000" w:themeColor="text1"/>
                <w:sz w:val="28"/>
                <w:szCs w:val="28"/>
              </w:rPr>
              <w:t>lara</w:t>
            </w:r>
            <w:r w:rsidRPr="007C06E1">
              <w:rPr>
                <w:color w:val="000000" w:themeColor="text1"/>
                <w:sz w:val="28"/>
                <w:szCs w:val="28"/>
                <w:lang w:val="ru-RU"/>
              </w:rPr>
              <w:t>/</w:t>
            </w:r>
          </w:p>
        </w:tc>
      </w:tr>
      <w:tr w:rsidR="00140404" w:rsidRPr="00802C12" w14:paraId="032C2750" w14:textId="77777777" w:rsidTr="00140404">
        <w:tc>
          <w:tcPr>
            <w:tcW w:w="567" w:type="dxa"/>
          </w:tcPr>
          <w:p w14:paraId="5FE99592"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17</w:t>
            </w:r>
          </w:p>
        </w:tc>
        <w:tc>
          <w:tcPr>
            <w:tcW w:w="1701" w:type="dxa"/>
          </w:tcPr>
          <w:p w14:paraId="1F1BDEF4" w14:textId="77777777" w:rsidR="00140404" w:rsidRPr="007C06E1" w:rsidRDefault="00140404" w:rsidP="00140404">
            <w:pPr>
              <w:pStyle w:val="2"/>
              <w:shd w:val="clear" w:color="auto" w:fill="FFFFFF" w:themeFill="background1"/>
              <w:ind w:left="0" w:right="0" w:firstLine="0"/>
              <w:contextualSpacing/>
              <w:jc w:val="left"/>
              <w:rPr>
                <w:b/>
                <w:color w:val="000000" w:themeColor="text1"/>
                <w:sz w:val="28"/>
                <w:szCs w:val="28"/>
              </w:rPr>
            </w:pPr>
            <w:r w:rsidRPr="007C06E1">
              <w:rPr>
                <w:color w:val="000000" w:themeColor="text1"/>
                <w:sz w:val="28"/>
                <w:szCs w:val="28"/>
              </w:rPr>
              <w:t>185</w:t>
            </w:r>
          </w:p>
        </w:tc>
        <w:tc>
          <w:tcPr>
            <w:tcW w:w="5245" w:type="dxa"/>
          </w:tcPr>
          <w:p w14:paraId="0B44F31C" w14:textId="77777777" w:rsidR="00140404" w:rsidRPr="007C06E1" w:rsidRDefault="00140404" w:rsidP="00140404">
            <w:pPr>
              <w:jc w:val="center"/>
              <w:rPr>
                <w:sz w:val="28"/>
                <w:szCs w:val="28"/>
                <w:lang w:val="en-US"/>
              </w:rPr>
            </w:pPr>
            <w:r w:rsidRPr="007C06E1">
              <w:rPr>
                <w:sz w:val="28"/>
                <w:szCs w:val="28"/>
                <w:lang w:val="en-US"/>
              </w:rPr>
              <w:t>Famous Chinese cultivar (Xinjiang). Region of origin: Aksu, Xinjiang. Large nuts, high sunlight exposure, ecologically clean area. Major walnut brand in China.</w:t>
            </w:r>
          </w:p>
        </w:tc>
        <w:tc>
          <w:tcPr>
            <w:tcW w:w="1985" w:type="dxa"/>
          </w:tcPr>
          <w:p w14:paraId="6F2F430C"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https://ru.youandmewalnut.com/products/185-walnut-in-shell.html</w:t>
            </w:r>
          </w:p>
        </w:tc>
      </w:tr>
      <w:tr w:rsidR="00140404" w:rsidRPr="007C06E1" w14:paraId="2A80B891" w14:textId="77777777" w:rsidTr="00140404">
        <w:tc>
          <w:tcPr>
            <w:tcW w:w="567" w:type="dxa"/>
          </w:tcPr>
          <w:p w14:paraId="40456E2B" w14:textId="651EBA32" w:rsidR="00140404" w:rsidRPr="007C06E1" w:rsidRDefault="00140404" w:rsidP="00140404">
            <w:pPr>
              <w:pStyle w:val="2"/>
              <w:ind w:left="0" w:right="0" w:firstLine="0"/>
              <w:contextualSpacing/>
              <w:jc w:val="center"/>
              <w:rPr>
                <w:color w:val="000000" w:themeColor="text1"/>
                <w:sz w:val="28"/>
                <w:szCs w:val="28"/>
              </w:rPr>
            </w:pPr>
            <w:r w:rsidRPr="007C06E1">
              <w:rPr>
                <w:color w:val="000000" w:themeColor="text1"/>
                <w:sz w:val="28"/>
                <w:szCs w:val="28"/>
              </w:rPr>
              <w:t>18</w:t>
            </w:r>
          </w:p>
        </w:tc>
        <w:tc>
          <w:tcPr>
            <w:tcW w:w="1701" w:type="dxa"/>
          </w:tcPr>
          <w:p w14:paraId="42A03DA4" w14:textId="66DA0832" w:rsidR="00140404" w:rsidRPr="007C06E1" w:rsidRDefault="00140404" w:rsidP="00140404">
            <w:pPr>
              <w:pStyle w:val="2"/>
              <w:shd w:val="clear" w:color="auto" w:fill="FFFFFF" w:themeFill="background1"/>
              <w:ind w:left="0" w:right="0" w:firstLine="0"/>
              <w:contextualSpacing/>
              <w:jc w:val="left"/>
              <w:rPr>
                <w:color w:val="000000" w:themeColor="text1"/>
                <w:sz w:val="28"/>
                <w:szCs w:val="28"/>
                <w:lang w:val="en-GB"/>
              </w:rPr>
            </w:pPr>
            <w:r w:rsidRPr="007C06E1">
              <w:rPr>
                <w:color w:val="000000" w:themeColor="text1"/>
                <w:sz w:val="28"/>
                <w:szCs w:val="28"/>
                <w:lang w:val="en-GB"/>
              </w:rPr>
              <w:t>Plin</w:t>
            </w:r>
          </w:p>
        </w:tc>
        <w:tc>
          <w:tcPr>
            <w:tcW w:w="5245" w:type="dxa"/>
          </w:tcPr>
          <w:p w14:paraId="18698423" w14:textId="172A8295" w:rsidR="00140404" w:rsidRPr="007C06E1" w:rsidRDefault="00140404" w:rsidP="00140404">
            <w:pPr>
              <w:jc w:val="center"/>
              <w:rPr>
                <w:sz w:val="28"/>
                <w:szCs w:val="28"/>
              </w:rPr>
            </w:pPr>
            <w:r w:rsidRPr="007C06E1">
              <w:rPr>
                <w:sz w:val="28"/>
                <w:szCs w:val="28"/>
                <w:lang w:val="en-US"/>
              </w:rPr>
              <w:t xml:space="preserve">Vigorous tree with wide pyramidal crown. Mixed fruiting. Nearly 100% nut fill. </w:t>
            </w:r>
            <w:r w:rsidRPr="007C06E1">
              <w:rPr>
                <w:sz w:val="28"/>
                <w:szCs w:val="28"/>
              </w:rPr>
              <w:t>Late-ripening. Protoandric flowering; female flowers bloom late.</w:t>
            </w:r>
          </w:p>
        </w:tc>
        <w:tc>
          <w:tcPr>
            <w:tcW w:w="1985" w:type="dxa"/>
          </w:tcPr>
          <w:p w14:paraId="22FEF81A" w14:textId="3BA89031" w:rsidR="00140404" w:rsidRPr="007C06E1" w:rsidRDefault="00140404" w:rsidP="00140404">
            <w:pPr>
              <w:pStyle w:val="2"/>
              <w:ind w:left="0" w:right="0" w:firstLine="0"/>
              <w:contextualSpacing/>
              <w:jc w:val="center"/>
              <w:rPr>
                <w:sz w:val="28"/>
                <w:szCs w:val="28"/>
                <w:lang w:val="ru-RU"/>
              </w:rPr>
            </w:pPr>
            <w:hyperlink r:id="rId10" w:history="1">
              <w:r w:rsidRPr="007C06E1">
                <w:rPr>
                  <w:rStyle w:val="aa"/>
                  <w:color w:val="000000" w:themeColor="text1"/>
                  <w:sz w:val="28"/>
                  <w:szCs w:val="28"/>
                  <w:u w:val="none"/>
                </w:rPr>
                <w:t>https</w:t>
              </w:r>
              <w:r w:rsidRPr="007C06E1">
                <w:rPr>
                  <w:rStyle w:val="aa"/>
                  <w:color w:val="000000" w:themeColor="text1"/>
                  <w:sz w:val="28"/>
                  <w:szCs w:val="28"/>
                  <w:u w:val="none"/>
                  <w:lang w:val="ru-RU"/>
                </w:rPr>
                <w:t>://</w:t>
              </w:r>
              <w:r w:rsidRPr="007C06E1">
                <w:rPr>
                  <w:rStyle w:val="aa"/>
                  <w:color w:val="000000" w:themeColor="text1"/>
                  <w:sz w:val="28"/>
                  <w:szCs w:val="28"/>
                  <w:u w:val="none"/>
                </w:rPr>
                <w:t>agrovektor</w:t>
              </w:r>
              <w:r w:rsidRPr="007C06E1">
                <w:rPr>
                  <w:rStyle w:val="aa"/>
                  <w:color w:val="000000" w:themeColor="text1"/>
                  <w:sz w:val="28"/>
                  <w:szCs w:val="28"/>
                  <w:u w:val="none"/>
                  <w:lang w:val="ru-RU"/>
                </w:rPr>
                <w:t>.</w:t>
              </w:r>
              <w:r w:rsidRPr="007C06E1">
                <w:rPr>
                  <w:rStyle w:val="aa"/>
                  <w:color w:val="000000" w:themeColor="text1"/>
                  <w:sz w:val="28"/>
                  <w:szCs w:val="28"/>
                  <w:u w:val="none"/>
                </w:rPr>
                <w:t>com</w:t>
              </w:r>
              <w:r w:rsidRPr="007C06E1">
                <w:rPr>
                  <w:rStyle w:val="aa"/>
                  <w:color w:val="000000" w:themeColor="text1"/>
                  <w:sz w:val="28"/>
                  <w:szCs w:val="28"/>
                  <w:u w:val="none"/>
                  <w:lang w:val="ru-RU"/>
                </w:rPr>
                <w:t>/</w:t>
              </w:r>
              <w:r w:rsidRPr="007C06E1">
                <w:rPr>
                  <w:rStyle w:val="aa"/>
                  <w:color w:val="000000" w:themeColor="text1"/>
                  <w:sz w:val="28"/>
                  <w:szCs w:val="28"/>
                  <w:u w:val="none"/>
                </w:rPr>
                <w:t>physical</w:t>
              </w:r>
              <w:r w:rsidRPr="007C06E1">
                <w:rPr>
                  <w:rStyle w:val="aa"/>
                  <w:color w:val="000000" w:themeColor="text1"/>
                  <w:sz w:val="28"/>
                  <w:szCs w:val="28"/>
                  <w:u w:val="none"/>
                  <w:lang w:val="ru-RU"/>
                </w:rPr>
                <w:t>_</w:t>
              </w:r>
              <w:r w:rsidRPr="007C06E1">
                <w:rPr>
                  <w:rStyle w:val="aa"/>
                  <w:color w:val="000000" w:themeColor="text1"/>
                  <w:sz w:val="28"/>
                  <w:szCs w:val="28"/>
                  <w:u w:val="none"/>
                </w:rPr>
                <w:t>product</w:t>
              </w:r>
              <w:r w:rsidRPr="007C06E1">
                <w:rPr>
                  <w:rStyle w:val="aa"/>
                  <w:color w:val="000000" w:themeColor="text1"/>
                  <w:sz w:val="28"/>
                  <w:szCs w:val="28"/>
                  <w:u w:val="none"/>
                  <w:lang w:val="ru-RU"/>
                </w:rPr>
                <w:t>/1047729-</w:t>
              </w:r>
              <w:r w:rsidRPr="007C06E1">
                <w:rPr>
                  <w:rStyle w:val="aa"/>
                  <w:color w:val="000000" w:themeColor="text1"/>
                  <w:sz w:val="28"/>
                  <w:szCs w:val="28"/>
                  <w:u w:val="none"/>
                </w:rPr>
                <w:t>sazhency</w:t>
              </w:r>
              <w:r w:rsidRPr="007C06E1">
                <w:rPr>
                  <w:rStyle w:val="aa"/>
                  <w:color w:val="000000" w:themeColor="text1"/>
                  <w:sz w:val="28"/>
                  <w:szCs w:val="28"/>
                  <w:u w:val="none"/>
                  <w:lang w:val="ru-RU"/>
                </w:rPr>
                <w:t>-</w:t>
              </w:r>
              <w:r w:rsidRPr="007C06E1">
                <w:rPr>
                  <w:rStyle w:val="aa"/>
                  <w:color w:val="000000" w:themeColor="text1"/>
                  <w:sz w:val="28"/>
                  <w:szCs w:val="28"/>
                  <w:u w:val="none"/>
                </w:rPr>
                <w:t>oreha</w:t>
              </w:r>
              <w:r w:rsidRPr="007C06E1">
                <w:rPr>
                  <w:rStyle w:val="aa"/>
                  <w:color w:val="000000" w:themeColor="text1"/>
                  <w:sz w:val="28"/>
                  <w:szCs w:val="28"/>
                  <w:u w:val="none"/>
                  <w:lang w:val="ru-RU"/>
                </w:rPr>
                <w:t>-</w:t>
              </w:r>
              <w:r w:rsidRPr="007C06E1">
                <w:rPr>
                  <w:rStyle w:val="aa"/>
                  <w:color w:val="000000" w:themeColor="text1"/>
                  <w:sz w:val="28"/>
                  <w:szCs w:val="28"/>
                  <w:u w:val="none"/>
                </w:rPr>
                <w:t>greckogo</w:t>
              </w:r>
              <w:r w:rsidRPr="007C06E1">
                <w:rPr>
                  <w:rStyle w:val="aa"/>
                  <w:color w:val="000000" w:themeColor="text1"/>
                  <w:sz w:val="28"/>
                  <w:szCs w:val="28"/>
                  <w:u w:val="none"/>
                  <w:lang w:val="ru-RU"/>
                </w:rPr>
                <w:t>-</w:t>
              </w:r>
              <w:r w:rsidRPr="007C06E1">
                <w:rPr>
                  <w:rStyle w:val="aa"/>
                  <w:color w:val="000000" w:themeColor="text1"/>
                  <w:sz w:val="28"/>
                  <w:szCs w:val="28"/>
                  <w:u w:val="none"/>
                </w:rPr>
                <w:t>plin</w:t>
              </w:r>
              <w:r w:rsidRPr="007C06E1">
                <w:rPr>
                  <w:rStyle w:val="aa"/>
                  <w:color w:val="000000" w:themeColor="text1"/>
                  <w:sz w:val="28"/>
                  <w:szCs w:val="28"/>
                  <w:u w:val="none"/>
                  <w:lang w:val="ru-RU"/>
                </w:rPr>
                <w:t>.</w:t>
              </w:r>
              <w:r w:rsidRPr="007C06E1">
                <w:rPr>
                  <w:rStyle w:val="aa"/>
                  <w:color w:val="000000" w:themeColor="text1"/>
                  <w:sz w:val="28"/>
                  <w:szCs w:val="28"/>
                  <w:u w:val="none"/>
                </w:rPr>
                <w:t>html</w:t>
              </w:r>
            </w:hyperlink>
          </w:p>
        </w:tc>
      </w:tr>
    </w:tbl>
    <w:p w14:paraId="459CE31B" w14:textId="77777777" w:rsidR="00140404" w:rsidRPr="007C06E1" w:rsidRDefault="00140404" w:rsidP="001E3C99">
      <w:pPr>
        <w:rPr>
          <w:sz w:val="28"/>
          <w:szCs w:val="28"/>
        </w:rPr>
      </w:pPr>
    </w:p>
    <w:p w14:paraId="4965E4CA" w14:textId="77777777" w:rsidR="00140404" w:rsidRPr="007C06E1" w:rsidRDefault="00140404" w:rsidP="001E3C99">
      <w:pPr>
        <w:rPr>
          <w:sz w:val="28"/>
          <w:szCs w:val="28"/>
        </w:rPr>
      </w:pPr>
    </w:p>
    <w:p w14:paraId="05CCB755" w14:textId="77777777" w:rsidR="00140404" w:rsidRPr="007C06E1" w:rsidRDefault="00140404" w:rsidP="001E3C99">
      <w:pPr>
        <w:rPr>
          <w:sz w:val="28"/>
          <w:szCs w:val="28"/>
        </w:rPr>
      </w:pPr>
    </w:p>
    <w:p w14:paraId="79CFBFA6" w14:textId="5BE1F04E" w:rsidR="001E3C99" w:rsidRPr="007C06E1" w:rsidRDefault="001E3C99" w:rsidP="001E3C99">
      <w:pPr>
        <w:rPr>
          <w:sz w:val="28"/>
          <w:szCs w:val="28"/>
        </w:rPr>
      </w:pPr>
      <w:r w:rsidRPr="007C06E1">
        <w:rPr>
          <w:sz w:val="28"/>
          <w:szCs w:val="28"/>
        </w:rPr>
        <w:lastRenderedPageBreak/>
        <w:t>Continuation of Table 1</w:t>
      </w:r>
    </w:p>
    <w:p w14:paraId="4A604DBC" w14:textId="77777777" w:rsidR="00834963" w:rsidRPr="007C06E1" w:rsidRDefault="00834963" w:rsidP="001E3C99">
      <w:pPr>
        <w:rPr>
          <w:sz w:val="28"/>
          <w:szCs w:val="28"/>
        </w:rPr>
      </w:pPr>
    </w:p>
    <w:tbl>
      <w:tblPr>
        <w:tblStyle w:val="a3"/>
        <w:tblW w:w="9498" w:type="dxa"/>
        <w:tblInd w:w="-5" w:type="dxa"/>
        <w:tblLayout w:type="fixed"/>
        <w:tblLook w:val="04A0" w:firstRow="1" w:lastRow="0" w:firstColumn="1" w:lastColumn="0" w:noHBand="0" w:noVBand="1"/>
      </w:tblPr>
      <w:tblGrid>
        <w:gridCol w:w="567"/>
        <w:gridCol w:w="1701"/>
        <w:gridCol w:w="5529"/>
        <w:gridCol w:w="1701"/>
      </w:tblGrid>
      <w:tr w:rsidR="00834963" w:rsidRPr="007C06E1" w14:paraId="258FFC1D" w14:textId="77777777" w:rsidTr="00DD3331">
        <w:tc>
          <w:tcPr>
            <w:tcW w:w="567" w:type="dxa"/>
          </w:tcPr>
          <w:p w14:paraId="04ECE012" w14:textId="0464B718" w:rsidR="00834963" w:rsidRPr="007C06E1" w:rsidRDefault="00140404" w:rsidP="00DD3331">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1</w:t>
            </w:r>
          </w:p>
        </w:tc>
        <w:tc>
          <w:tcPr>
            <w:tcW w:w="1701" w:type="dxa"/>
          </w:tcPr>
          <w:p w14:paraId="0E5CC6EB" w14:textId="478926B9" w:rsidR="00834963" w:rsidRPr="007C06E1" w:rsidRDefault="00140404" w:rsidP="00140404">
            <w:pPr>
              <w:pStyle w:val="2"/>
              <w:shd w:val="clear" w:color="auto" w:fill="FFFFFF" w:themeFill="background1"/>
              <w:ind w:left="0" w:right="0" w:firstLine="0"/>
              <w:contextualSpacing/>
              <w:jc w:val="center"/>
              <w:rPr>
                <w:color w:val="000000" w:themeColor="text1"/>
                <w:sz w:val="28"/>
                <w:szCs w:val="28"/>
                <w:lang w:val="ru-RU"/>
              </w:rPr>
            </w:pPr>
            <w:r w:rsidRPr="007C06E1">
              <w:rPr>
                <w:color w:val="000000" w:themeColor="text1"/>
                <w:sz w:val="28"/>
                <w:szCs w:val="28"/>
                <w:lang w:val="ru-RU"/>
              </w:rPr>
              <w:t>2</w:t>
            </w:r>
          </w:p>
        </w:tc>
        <w:tc>
          <w:tcPr>
            <w:tcW w:w="5529" w:type="dxa"/>
          </w:tcPr>
          <w:p w14:paraId="1847D793" w14:textId="138ECAFC" w:rsidR="00834963" w:rsidRPr="007C06E1" w:rsidRDefault="00140404" w:rsidP="00DD3331">
            <w:pPr>
              <w:jc w:val="center"/>
              <w:rPr>
                <w:sz w:val="28"/>
                <w:szCs w:val="28"/>
              </w:rPr>
            </w:pPr>
            <w:r w:rsidRPr="007C06E1">
              <w:rPr>
                <w:sz w:val="28"/>
                <w:szCs w:val="28"/>
              </w:rPr>
              <w:t>3</w:t>
            </w:r>
          </w:p>
        </w:tc>
        <w:tc>
          <w:tcPr>
            <w:tcW w:w="1701" w:type="dxa"/>
          </w:tcPr>
          <w:p w14:paraId="1725F0B5" w14:textId="77355905" w:rsidR="00834963" w:rsidRPr="007C06E1" w:rsidRDefault="00140404" w:rsidP="00DD3331">
            <w:pPr>
              <w:pStyle w:val="2"/>
              <w:ind w:left="0" w:right="0" w:firstLine="0"/>
              <w:contextualSpacing/>
              <w:jc w:val="center"/>
              <w:rPr>
                <w:sz w:val="28"/>
                <w:szCs w:val="28"/>
                <w:lang w:val="ru-RU"/>
              </w:rPr>
            </w:pPr>
            <w:r w:rsidRPr="007C06E1">
              <w:rPr>
                <w:sz w:val="28"/>
                <w:szCs w:val="28"/>
                <w:lang w:val="ru-RU"/>
              </w:rPr>
              <w:t>4</w:t>
            </w:r>
          </w:p>
        </w:tc>
      </w:tr>
      <w:tr w:rsidR="00140404" w:rsidRPr="007C06E1" w14:paraId="3771D530" w14:textId="77777777" w:rsidTr="00DD3331">
        <w:tc>
          <w:tcPr>
            <w:tcW w:w="567" w:type="dxa"/>
          </w:tcPr>
          <w:p w14:paraId="002C1128" w14:textId="0EB0FF13" w:rsidR="00140404" w:rsidRPr="007C06E1" w:rsidRDefault="00140404" w:rsidP="00140404">
            <w:pPr>
              <w:pStyle w:val="2"/>
              <w:ind w:left="0" w:right="0" w:firstLine="0"/>
              <w:contextualSpacing/>
              <w:jc w:val="center"/>
              <w:rPr>
                <w:color w:val="000000" w:themeColor="text1"/>
                <w:sz w:val="28"/>
                <w:szCs w:val="28"/>
              </w:rPr>
            </w:pPr>
            <w:r w:rsidRPr="007C06E1">
              <w:rPr>
                <w:color w:val="000000" w:themeColor="text1"/>
                <w:sz w:val="28"/>
                <w:szCs w:val="28"/>
              </w:rPr>
              <w:t>19</w:t>
            </w:r>
          </w:p>
        </w:tc>
        <w:tc>
          <w:tcPr>
            <w:tcW w:w="1701" w:type="dxa"/>
          </w:tcPr>
          <w:p w14:paraId="359ADA84" w14:textId="373631A0" w:rsidR="00140404" w:rsidRPr="007C06E1" w:rsidRDefault="00140404" w:rsidP="00140404">
            <w:pPr>
              <w:pStyle w:val="2"/>
              <w:shd w:val="clear" w:color="auto" w:fill="FFFFFF" w:themeFill="background1"/>
              <w:ind w:left="0" w:right="0" w:firstLine="0"/>
              <w:contextualSpacing/>
              <w:jc w:val="left"/>
              <w:rPr>
                <w:color w:val="000000" w:themeColor="text1"/>
                <w:sz w:val="28"/>
                <w:szCs w:val="28"/>
                <w:lang w:val="en-GB"/>
              </w:rPr>
            </w:pPr>
            <w:r w:rsidRPr="007C06E1">
              <w:rPr>
                <w:color w:val="000000" w:themeColor="text1"/>
                <w:sz w:val="28"/>
                <w:szCs w:val="28"/>
                <w:lang w:val="en-GB"/>
              </w:rPr>
              <w:t>Jinlong</w:t>
            </w:r>
          </w:p>
        </w:tc>
        <w:tc>
          <w:tcPr>
            <w:tcW w:w="5529" w:type="dxa"/>
          </w:tcPr>
          <w:p w14:paraId="10BDC029" w14:textId="351AAA08" w:rsidR="00140404" w:rsidRPr="007C06E1" w:rsidRDefault="00140404" w:rsidP="00140404">
            <w:pPr>
              <w:jc w:val="center"/>
              <w:rPr>
                <w:sz w:val="28"/>
                <w:szCs w:val="28"/>
                <w:lang w:val="en-US"/>
              </w:rPr>
            </w:pPr>
            <w:r w:rsidRPr="007C06E1">
              <w:rPr>
                <w:sz w:val="28"/>
                <w:szCs w:val="28"/>
                <w:lang w:val="en-US"/>
              </w:rPr>
              <w:t>Selected in Fenyang, Shanxi Province (China). Vigorous, late-bearing, late flowering. 14% lateral fruiting. Medium nut size, moderately hard shell. Kernel oil content 65%.</w:t>
            </w:r>
          </w:p>
        </w:tc>
        <w:tc>
          <w:tcPr>
            <w:tcW w:w="1701" w:type="dxa"/>
          </w:tcPr>
          <w:p w14:paraId="5A818FAD" w14:textId="5AF9C5C1" w:rsidR="00140404" w:rsidRPr="007C06E1" w:rsidRDefault="00140404" w:rsidP="00140404">
            <w:pPr>
              <w:pStyle w:val="2"/>
              <w:ind w:left="0" w:right="0" w:firstLine="0"/>
              <w:contextualSpacing/>
              <w:jc w:val="center"/>
              <w:rPr>
                <w:color w:val="000000" w:themeColor="text1"/>
                <w:sz w:val="28"/>
                <w:szCs w:val="28"/>
              </w:rPr>
            </w:pPr>
            <w:r w:rsidRPr="007C06E1">
              <w:rPr>
                <w:color w:val="000000" w:themeColor="text1"/>
                <w:sz w:val="28"/>
                <w:szCs w:val="28"/>
              </w:rPr>
              <w:t>136(6):422–428. 2011.</w:t>
            </w:r>
          </w:p>
        </w:tc>
      </w:tr>
      <w:tr w:rsidR="00140404" w:rsidRPr="007C06E1" w14:paraId="5E76FA55" w14:textId="77777777" w:rsidTr="00DD3331">
        <w:tc>
          <w:tcPr>
            <w:tcW w:w="567" w:type="dxa"/>
          </w:tcPr>
          <w:p w14:paraId="1FC7AC65" w14:textId="77777777" w:rsidR="00140404" w:rsidRPr="007C06E1" w:rsidRDefault="00140404" w:rsidP="00140404">
            <w:pPr>
              <w:pStyle w:val="2"/>
              <w:ind w:left="0" w:right="0" w:firstLine="0"/>
              <w:contextualSpacing/>
              <w:jc w:val="center"/>
              <w:rPr>
                <w:color w:val="000000" w:themeColor="text1"/>
                <w:sz w:val="28"/>
                <w:szCs w:val="28"/>
              </w:rPr>
            </w:pPr>
            <w:r w:rsidRPr="007C06E1">
              <w:rPr>
                <w:color w:val="000000" w:themeColor="text1"/>
                <w:sz w:val="28"/>
                <w:szCs w:val="28"/>
              </w:rPr>
              <w:t>20</w:t>
            </w:r>
          </w:p>
        </w:tc>
        <w:tc>
          <w:tcPr>
            <w:tcW w:w="1701" w:type="dxa"/>
          </w:tcPr>
          <w:p w14:paraId="4A2D5996" w14:textId="77777777" w:rsidR="00140404" w:rsidRPr="007C06E1" w:rsidRDefault="00140404" w:rsidP="00140404">
            <w:pPr>
              <w:pStyle w:val="2"/>
              <w:shd w:val="clear" w:color="auto" w:fill="FFFFFF" w:themeFill="background1"/>
              <w:ind w:left="0" w:right="0" w:firstLine="0"/>
              <w:contextualSpacing/>
              <w:jc w:val="left"/>
              <w:rPr>
                <w:color w:val="000000" w:themeColor="text1"/>
                <w:sz w:val="28"/>
                <w:szCs w:val="28"/>
                <w:lang w:val="en-GB"/>
              </w:rPr>
            </w:pPr>
            <w:r w:rsidRPr="007C06E1">
              <w:rPr>
                <w:color w:val="000000" w:themeColor="text1"/>
                <w:sz w:val="28"/>
                <w:szCs w:val="28"/>
                <w:lang w:val="en-GB"/>
              </w:rPr>
              <w:t>Lipin</w:t>
            </w:r>
            <w:r w:rsidRPr="007C06E1">
              <w:rPr>
                <w:color w:val="000000" w:themeColor="text1"/>
                <w:sz w:val="28"/>
                <w:szCs w:val="28"/>
              </w:rPr>
              <w:t xml:space="preserve"> 2</w:t>
            </w:r>
          </w:p>
        </w:tc>
        <w:tc>
          <w:tcPr>
            <w:tcW w:w="5529" w:type="dxa"/>
          </w:tcPr>
          <w:p w14:paraId="48D2A07D" w14:textId="77777777" w:rsidR="00140404" w:rsidRPr="007C06E1" w:rsidRDefault="00140404" w:rsidP="00140404">
            <w:pPr>
              <w:jc w:val="center"/>
              <w:rPr>
                <w:sz w:val="28"/>
                <w:szCs w:val="28"/>
              </w:rPr>
            </w:pPr>
            <w:r w:rsidRPr="007C06E1">
              <w:rPr>
                <w:sz w:val="28"/>
                <w:szCs w:val="28"/>
                <w:lang w:val="en-US"/>
              </w:rPr>
              <w:t xml:space="preserve">From the Lipin breeding program (Liaoning Economic Forestry Research Institute, since 1970s). Late-fruiting cultivar with medium-sized high-quality nuts. Early vegetation and flowering. </w:t>
            </w:r>
            <w:r w:rsidRPr="007C06E1">
              <w:rPr>
                <w:sz w:val="28"/>
                <w:szCs w:val="28"/>
              </w:rPr>
              <w:t>Kernel oil content ~70%.</w:t>
            </w:r>
          </w:p>
        </w:tc>
        <w:tc>
          <w:tcPr>
            <w:tcW w:w="1701" w:type="dxa"/>
          </w:tcPr>
          <w:p w14:paraId="35357284" w14:textId="3A6EAD0A" w:rsidR="00140404" w:rsidRPr="007C06E1" w:rsidRDefault="00140404" w:rsidP="00140404">
            <w:pPr>
              <w:pStyle w:val="ab"/>
              <w:spacing w:before="0" w:beforeAutospacing="0" w:after="0" w:afterAutospacing="0"/>
              <w:contextualSpacing/>
              <w:jc w:val="center"/>
              <w:rPr>
                <w:sz w:val="28"/>
                <w:szCs w:val="28"/>
              </w:rPr>
            </w:pPr>
            <w:hyperlink r:id="rId11" w:history="1">
              <w:r w:rsidRPr="007C06E1">
                <w:rPr>
                  <w:rStyle w:val="aa"/>
                  <w:color w:val="000000" w:themeColor="text1"/>
                  <w:sz w:val="28"/>
                  <w:szCs w:val="28"/>
                  <w:u w:val="none"/>
                  <w:lang w:val="en-US"/>
                </w:rPr>
                <w:t>https://www.ijabe.org</w:t>
              </w:r>
            </w:hyperlink>
          </w:p>
        </w:tc>
      </w:tr>
      <w:tr w:rsidR="00140404" w:rsidRPr="007C06E1" w14:paraId="56FEE21D" w14:textId="77777777" w:rsidTr="00DD3331">
        <w:tc>
          <w:tcPr>
            <w:tcW w:w="567" w:type="dxa"/>
          </w:tcPr>
          <w:p w14:paraId="5D3BAFD4"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21</w:t>
            </w:r>
          </w:p>
        </w:tc>
        <w:tc>
          <w:tcPr>
            <w:tcW w:w="1701" w:type="dxa"/>
          </w:tcPr>
          <w:p w14:paraId="55D55153" w14:textId="77777777" w:rsidR="00140404" w:rsidRPr="007C06E1" w:rsidRDefault="00140404" w:rsidP="00140404">
            <w:pPr>
              <w:pStyle w:val="2"/>
              <w:shd w:val="clear" w:color="auto" w:fill="FFFFFF" w:themeFill="background1"/>
              <w:ind w:left="0" w:right="0" w:firstLine="0"/>
              <w:contextualSpacing/>
              <w:jc w:val="left"/>
              <w:rPr>
                <w:b/>
                <w:color w:val="000000" w:themeColor="text1"/>
                <w:sz w:val="28"/>
                <w:szCs w:val="28"/>
              </w:rPr>
            </w:pPr>
            <w:r w:rsidRPr="007C06E1">
              <w:rPr>
                <w:color w:val="000000" w:themeColor="text1"/>
                <w:sz w:val="28"/>
                <w:szCs w:val="28"/>
                <w:lang w:val="en-GB"/>
              </w:rPr>
              <w:t>Velnica</w:t>
            </w:r>
          </w:p>
        </w:tc>
        <w:tc>
          <w:tcPr>
            <w:tcW w:w="5529" w:type="dxa"/>
          </w:tcPr>
          <w:p w14:paraId="739DB9E9" w14:textId="77777777" w:rsidR="00140404" w:rsidRPr="007C06E1" w:rsidRDefault="00140404" w:rsidP="00140404">
            <w:pPr>
              <w:jc w:val="center"/>
              <w:rPr>
                <w:sz w:val="28"/>
                <w:szCs w:val="28"/>
              </w:rPr>
            </w:pPr>
            <w:r w:rsidRPr="007C06E1">
              <w:rPr>
                <w:sz w:val="28"/>
                <w:szCs w:val="28"/>
                <w:lang w:val="en-US"/>
              </w:rPr>
              <w:t xml:space="preserve">Moldovan cultivar. Semi-vigorous tree. Large nuts (~13.5 g). Early fruiting (VI–VII year). </w:t>
            </w:r>
            <w:r w:rsidRPr="007C06E1">
              <w:rPr>
                <w:sz w:val="28"/>
                <w:szCs w:val="28"/>
              </w:rPr>
              <w:t>Medium protogynous flowering. Resistant to walnut blight and anthracnose.</w:t>
            </w:r>
          </w:p>
        </w:tc>
        <w:tc>
          <w:tcPr>
            <w:tcW w:w="1701" w:type="dxa"/>
          </w:tcPr>
          <w:p w14:paraId="04F21AE8" w14:textId="77777777" w:rsidR="00140404" w:rsidRPr="007C06E1" w:rsidRDefault="00140404" w:rsidP="00140404">
            <w:pPr>
              <w:pStyle w:val="2"/>
              <w:ind w:left="0" w:right="0" w:firstLine="0"/>
              <w:contextualSpacing/>
              <w:jc w:val="center"/>
              <w:rPr>
                <w:b/>
                <w:color w:val="000000" w:themeColor="text1"/>
                <w:sz w:val="24"/>
                <w:szCs w:val="24"/>
                <w:lang w:val="ru-RU"/>
              </w:rPr>
            </w:pPr>
            <w:hyperlink r:id="rId12" w:history="1">
              <w:r w:rsidRPr="007C06E1">
                <w:rPr>
                  <w:rStyle w:val="aa"/>
                  <w:color w:val="000000" w:themeColor="text1"/>
                  <w:sz w:val="24"/>
                  <w:szCs w:val="24"/>
                  <w:u w:val="none"/>
                </w:rPr>
                <w:t>https</w:t>
              </w:r>
              <w:r w:rsidRPr="007C06E1">
                <w:rPr>
                  <w:rStyle w:val="aa"/>
                  <w:color w:val="000000" w:themeColor="text1"/>
                  <w:sz w:val="24"/>
                  <w:szCs w:val="24"/>
                  <w:u w:val="none"/>
                  <w:lang w:val="ru-RU"/>
                </w:rPr>
                <w:t>://</w:t>
              </w:r>
              <w:r w:rsidRPr="007C06E1">
                <w:rPr>
                  <w:rStyle w:val="aa"/>
                  <w:color w:val="000000" w:themeColor="text1"/>
                  <w:sz w:val="24"/>
                  <w:szCs w:val="24"/>
                  <w:u w:val="none"/>
                </w:rPr>
                <w:t>agrovektor</w:t>
              </w:r>
              <w:r w:rsidRPr="007C06E1">
                <w:rPr>
                  <w:rStyle w:val="aa"/>
                  <w:color w:val="000000" w:themeColor="text1"/>
                  <w:sz w:val="24"/>
                  <w:szCs w:val="24"/>
                  <w:u w:val="none"/>
                  <w:lang w:val="ru-RU"/>
                </w:rPr>
                <w:t>.</w:t>
              </w:r>
              <w:r w:rsidRPr="007C06E1">
                <w:rPr>
                  <w:rStyle w:val="aa"/>
                  <w:color w:val="000000" w:themeColor="text1"/>
                  <w:sz w:val="24"/>
                  <w:szCs w:val="24"/>
                  <w:u w:val="none"/>
                </w:rPr>
                <w:t>com</w:t>
              </w:r>
              <w:r w:rsidRPr="007C06E1">
                <w:rPr>
                  <w:rStyle w:val="aa"/>
                  <w:color w:val="000000" w:themeColor="text1"/>
                  <w:sz w:val="24"/>
                  <w:szCs w:val="24"/>
                  <w:u w:val="none"/>
                  <w:lang w:val="ru-RU"/>
                </w:rPr>
                <w:t>/</w:t>
              </w:r>
              <w:r w:rsidRPr="007C06E1">
                <w:rPr>
                  <w:rStyle w:val="aa"/>
                  <w:color w:val="000000" w:themeColor="text1"/>
                  <w:sz w:val="24"/>
                  <w:szCs w:val="24"/>
                  <w:u w:val="none"/>
                </w:rPr>
                <w:t>physical</w:t>
              </w:r>
              <w:r w:rsidRPr="007C06E1">
                <w:rPr>
                  <w:rStyle w:val="aa"/>
                  <w:color w:val="000000" w:themeColor="text1"/>
                  <w:sz w:val="24"/>
                  <w:szCs w:val="24"/>
                  <w:u w:val="none"/>
                  <w:lang w:val="ru-RU"/>
                </w:rPr>
                <w:t>_</w:t>
              </w:r>
              <w:r w:rsidRPr="007C06E1">
                <w:rPr>
                  <w:rStyle w:val="aa"/>
                  <w:color w:val="000000" w:themeColor="text1"/>
                  <w:sz w:val="24"/>
                  <w:szCs w:val="24"/>
                  <w:u w:val="none"/>
                </w:rPr>
                <w:t>product</w:t>
              </w:r>
              <w:r w:rsidRPr="007C06E1">
                <w:rPr>
                  <w:rStyle w:val="aa"/>
                  <w:color w:val="000000" w:themeColor="text1"/>
                  <w:sz w:val="24"/>
                  <w:szCs w:val="24"/>
                  <w:u w:val="none"/>
                  <w:lang w:val="ru-RU"/>
                </w:rPr>
                <w:t>/473539-</w:t>
              </w:r>
              <w:r w:rsidRPr="007C06E1">
                <w:rPr>
                  <w:rStyle w:val="aa"/>
                  <w:color w:val="000000" w:themeColor="text1"/>
                  <w:sz w:val="24"/>
                  <w:szCs w:val="24"/>
                  <w:u w:val="none"/>
                </w:rPr>
                <w:t>greckiy</w:t>
              </w:r>
              <w:r w:rsidRPr="007C06E1">
                <w:rPr>
                  <w:rStyle w:val="aa"/>
                  <w:color w:val="000000" w:themeColor="text1"/>
                  <w:sz w:val="24"/>
                  <w:szCs w:val="24"/>
                  <w:u w:val="none"/>
                  <w:lang w:val="ru-RU"/>
                </w:rPr>
                <w:t>-</w:t>
              </w:r>
              <w:r w:rsidRPr="007C06E1">
                <w:rPr>
                  <w:rStyle w:val="aa"/>
                  <w:color w:val="000000" w:themeColor="text1"/>
                  <w:sz w:val="24"/>
                  <w:szCs w:val="24"/>
                  <w:u w:val="none"/>
                </w:rPr>
                <w:t>oreh</w:t>
              </w:r>
              <w:r w:rsidRPr="007C06E1">
                <w:rPr>
                  <w:rStyle w:val="aa"/>
                  <w:color w:val="000000" w:themeColor="text1"/>
                  <w:sz w:val="24"/>
                  <w:szCs w:val="24"/>
                  <w:u w:val="none"/>
                  <w:lang w:val="ru-RU"/>
                </w:rPr>
                <w:t>-</w:t>
              </w:r>
              <w:r w:rsidRPr="007C06E1">
                <w:rPr>
                  <w:rStyle w:val="aa"/>
                  <w:color w:val="000000" w:themeColor="text1"/>
                  <w:sz w:val="24"/>
                  <w:szCs w:val="24"/>
                  <w:u w:val="none"/>
                </w:rPr>
                <w:t>velnica</w:t>
              </w:r>
              <w:r w:rsidRPr="007C06E1">
                <w:rPr>
                  <w:rStyle w:val="aa"/>
                  <w:color w:val="000000" w:themeColor="text1"/>
                  <w:sz w:val="24"/>
                  <w:szCs w:val="24"/>
                  <w:u w:val="none"/>
                  <w:lang w:val="ru-RU"/>
                </w:rPr>
                <w:t>.</w:t>
              </w:r>
              <w:r w:rsidRPr="007C06E1">
                <w:rPr>
                  <w:rStyle w:val="aa"/>
                  <w:color w:val="000000" w:themeColor="text1"/>
                  <w:sz w:val="24"/>
                  <w:szCs w:val="24"/>
                  <w:u w:val="none"/>
                </w:rPr>
                <w:t>html</w:t>
              </w:r>
            </w:hyperlink>
          </w:p>
        </w:tc>
      </w:tr>
      <w:tr w:rsidR="00140404" w:rsidRPr="00802C12" w14:paraId="66222D26" w14:textId="77777777" w:rsidTr="00DD3331">
        <w:trPr>
          <w:trHeight w:val="1008"/>
        </w:trPr>
        <w:tc>
          <w:tcPr>
            <w:tcW w:w="567" w:type="dxa"/>
          </w:tcPr>
          <w:p w14:paraId="0B355658"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22</w:t>
            </w:r>
          </w:p>
        </w:tc>
        <w:tc>
          <w:tcPr>
            <w:tcW w:w="1701" w:type="dxa"/>
          </w:tcPr>
          <w:p w14:paraId="183E1F59" w14:textId="77777777" w:rsidR="00140404" w:rsidRPr="007C06E1" w:rsidRDefault="00140404" w:rsidP="00140404">
            <w:pPr>
              <w:pStyle w:val="2"/>
              <w:shd w:val="clear" w:color="auto" w:fill="FFFFFF" w:themeFill="background1"/>
              <w:ind w:left="0" w:right="0" w:firstLine="0"/>
              <w:contextualSpacing/>
              <w:jc w:val="left"/>
              <w:rPr>
                <w:b/>
                <w:color w:val="000000" w:themeColor="text1"/>
                <w:sz w:val="28"/>
                <w:szCs w:val="28"/>
                <w:lang w:val="en-GB"/>
              </w:rPr>
            </w:pPr>
            <w:r w:rsidRPr="007C06E1">
              <w:rPr>
                <w:color w:val="000000" w:themeColor="text1"/>
                <w:sz w:val="28"/>
                <w:szCs w:val="28"/>
                <w:lang w:val="en-GB"/>
              </w:rPr>
              <w:t>Germisara</w:t>
            </w:r>
          </w:p>
        </w:tc>
        <w:tc>
          <w:tcPr>
            <w:tcW w:w="5529" w:type="dxa"/>
          </w:tcPr>
          <w:p w14:paraId="224567B6" w14:textId="77777777" w:rsidR="00140404" w:rsidRPr="007C06E1" w:rsidRDefault="00140404" w:rsidP="00140404">
            <w:pPr>
              <w:jc w:val="center"/>
              <w:rPr>
                <w:sz w:val="28"/>
                <w:szCs w:val="28"/>
                <w:lang w:val="en-US"/>
              </w:rPr>
            </w:pPr>
            <w:r w:rsidRPr="007C06E1">
              <w:rPr>
                <w:sz w:val="28"/>
                <w:szCs w:val="28"/>
                <w:lang w:val="en-US"/>
              </w:rPr>
              <w:t>Romanian cultivar. Productive under continental conditions, disease resistant, high nut and kernel quality.</w:t>
            </w:r>
          </w:p>
        </w:tc>
        <w:tc>
          <w:tcPr>
            <w:tcW w:w="1701" w:type="dxa"/>
          </w:tcPr>
          <w:p w14:paraId="5BA86471" w14:textId="77777777" w:rsidR="00140404" w:rsidRPr="007C06E1" w:rsidRDefault="00140404" w:rsidP="00140404">
            <w:pPr>
              <w:pStyle w:val="2"/>
              <w:ind w:left="0" w:right="0" w:firstLine="0"/>
              <w:contextualSpacing/>
              <w:jc w:val="center"/>
              <w:rPr>
                <w:b/>
                <w:color w:val="000000" w:themeColor="text1"/>
                <w:sz w:val="24"/>
                <w:szCs w:val="24"/>
              </w:rPr>
            </w:pPr>
            <w:r w:rsidRPr="007C06E1">
              <w:rPr>
                <w:color w:val="000000" w:themeColor="text1"/>
                <w:sz w:val="24"/>
                <w:szCs w:val="24"/>
              </w:rPr>
              <w:t>https://www.actahort.org/books/442/442_40.htm</w:t>
            </w:r>
          </w:p>
        </w:tc>
      </w:tr>
      <w:tr w:rsidR="00140404" w:rsidRPr="007C06E1" w14:paraId="5DCEDAC7" w14:textId="77777777" w:rsidTr="00DD3331">
        <w:tc>
          <w:tcPr>
            <w:tcW w:w="567" w:type="dxa"/>
          </w:tcPr>
          <w:p w14:paraId="482AEC70" w14:textId="77777777" w:rsidR="00140404" w:rsidRPr="007C06E1" w:rsidRDefault="00140404" w:rsidP="00140404">
            <w:pPr>
              <w:pStyle w:val="2"/>
              <w:ind w:left="0" w:right="0" w:firstLine="0"/>
              <w:contextualSpacing/>
              <w:jc w:val="center"/>
              <w:rPr>
                <w:b/>
                <w:color w:val="000000" w:themeColor="text1"/>
                <w:sz w:val="28"/>
                <w:szCs w:val="28"/>
              </w:rPr>
            </w:pPr>
            <w:r w:rsidRPr="007C06E1">
              <w:rPr>
                <w:color w:val="000000" w:themeColor="text1"/>
                <w:sz w:val="28"/>
                <w:szCs w:val="28"/>
              </w:rPr>
              <w:t>23</w:t>
            </w:r>
          </w:p>
        </w:tc>
        <w:tc>
          <w:tcPr>
            <w:tcW w:w="1701" w:type="dxa"/>
          </w:tcPr>
          <w:p w14:paraId="31BD522A" w14:textId="77777777" w:rsidR="00140404" w:rsidRPr="007C06E1" w:rsidRDefault="00140404" w:rsidP="00140404">
            <w:pPr>
              <w:pStyle w:val="2"/>
              <w:shd w:val="clear" w:color="auto" w:fill="FFFFFF" w:themeFill="background1"/>
              <w:ind w:left="0" w:right="0" w:firstLine="0"/>
              <w:contextualSpacing/>
              <w:jc w:val="left"/>
              <w:rPr>
                <w:b/>
                <w:color w:val="000000" w:themeColor="text1"/>
                <w:sz w:val="28"/>
                <w:szCs w:val="28"/>
                <w:lang w:val="en-GB"/>
              </w:rPr>
            </w:pPr>
            <w:r w:rsidRPr="007C06E1">
              <w:rPr>
                <w:color w:val="000000" w:themeColor="text1"/>
                <w:sz w:val="28"/>
                <w:szCs w:val="28"/>
              </w:rPr>
              <w:t>CITH- W2</w:t>
            </w:r>
          </w:p>
        </w:tc>
        <w:tc>
          <w:tcPr>
            <w:tcW w:w="5529" w:type="dxa"/>
          </w:tcPr>
          <w:p w14:paraId="4705E80E" w14:textId="77777777" w:rsidR="00140404" w:rsidRPr="007C06E1" w:rsidRDefault="00140404" w:rsidP="00140404">
            <w:pPr>
              <w:jc w:val="center"/>
              <w:rPr>
                <w:sz w:val="28"/>
                <w:szCs w:val="28"/>
                <w:lang w:val="en-US"/>
              </w:rPr>
            </w:pPr>
            <w:r w:rsidRPr="007C06E1">
              <w:rPr>
                <w:sz w:val="28"/>
                <w:szCs w:val="28"/>
                <w:lang w:val="en-US"/>
              </w:rPr>
              <w:t>Indian cultivar (ICAR-CITH, Srinagar, Kashmir). High-yielding, large-fruited, paper-shell, compact, early-bearing.</w:t>
            </w:r>
          </w:p>
        </w:tc>
        <w:tc>
          <w:tcPr>
            <w:tcW w:w="1701" w:type="dxa"/>
          </w:tcPr>
          <w:p w14:paraId="48A42FE9" w14:textId="77777777" w:rsidR="00140404" w:rsidRPr="007C06E1" w:rsidRDefault="00140404" w:rsidP="00140404">
            <w:pPr>
              <w:pStyle w:val="2"/>
              <w:ind w:left="0" w:right="0" w:firstLine="0"/>
              <w:contextualSpacing/>
              <w:jc w:val="center"/>
              <w:rPr>
                <w:b/>
                <w:color w:val="000000" w:themeColor="text1"/>
                <w:sz w:val="24"/>
                <w:szCs w:val="24"/>
              </w:rPr>
            </w:pPr>
            <w:r w:rsidRPr="007C06E1">
              <w:rPr>
                <w:color w:val="000000" w:themeColor="text1"/>
                <w:sz w:val="24"/>
                <w:szCs w:val="24"/>
              </w:rPr>
              <w:t>Indiagardening.com</w:t>
            </w:r>
          </w:p>
        </w:tc>
      </w:tr>
      <w:tr w:rsidR="00140404" w:rsidRPr="007C06E1" w14:paraId="11074863" w14:textId="77777777" w:rsidTr="00DD3331">
        <w:trPr>
          <w:trHeight w:val="1435"/>
        </w:trPr>
        <w:tc>
          <w:tcPr>
            <w:tcW w:w="567" w:type="dxa"/>
          </w:tcPr>
          <w:p w14:paraId="63ABFC07" w14:textId="77777777" w:rsidR="00140404" w:rsidRPr="007C06E1" w:rsidRDefault="00140404" w:rsidP="00140404">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24</w:t>
            </w:r>
          </w:p>
        </w:tc>
        <w:tc>
          <w:tcPr>
            <w:tcW w:w="1701" w:type="dxa"/>
          </w:tcPr>
          <w:p w14:paraId="7FF402AE" w14:textId="72A5D676" w:rsidR="00140404" w:rsidRPr="007C06E1" w:rsidRDefault="00140404" w:rsidP="00140404">
            <w:pPr>
              <w:pStyle w:val="2"/>
              <w:shd w:val="clear" w:color="auto" w:fill="FFFFFF" w:themeFill="background1"/>
              <w:ind w:left="0" w:right="0" w:firstLine="0"/>
              <w:contextualSpacing/>
              <w:jc w:val="left"/>
              <w:rPr>
                <w:color w:val="000000" w:themeColor="text1"/>
                <w:sz w:val="28"/>
                <w:szCs w:val="28"/>
                <w:lang w:val="ru-RU"/>
              </w:rPr>
            </w:pPr>
            <w:r w:rsidRPr="007C06E1">
              <w:rPr>
                <w:color w:val="000000" w:themeColor="text1"/>
                <w:sz w:val="28"/>
                <w:szCs w:val="28"/>
                <w:lang w:val="ru-RU"/>
              </w:rPr>
              <w:t>Saryagash local forms</w:t>
            </w:r>
          </w:p>
        </w:tc>
        <w:tc>
          <w:tcPr>
            <w:tcW w:w="5529" w:type="dxa"/>
          </w:tcPr>
          <w:p w14:paraId="4F17DA27" w14:textId="77777777" w:rsidR="00140404" w:rsidRPr="007C06E1" w:rsidRDefault="00140404" w:rsidP="00140404">
            <w:pPr>
              <w:jc w:val="center"/>
              <w:rPr>
                <w:sz w:val="28"/>
                <w:szCs w:val="28"/>
              </w:rPr>
            </w:pPr>
            <w:r w:rsidRPr="007C06E1">
              <w:rPr>
                <w:sz w:val="28"/>
                <w:szCs w:val="28"/>
                <w:lang w:val="en-US"/>
              </w:rPr>
              <w:t xml:space="preserve">Trees aged 16–40+ years, stable yield and high adaptability to local climate. Nut weight 12–17 g, kernel yield up to 53%. Harvest late September. </w:t>
            </w:r>
            <w:r w:rsidRPr="007C06E1">
              <w:rPr>
                <w:sz w:val="28"/>
                <w:szCs w:val="28"/>
              </w:rPr>
              <w:t>Drought and pest tolerant.</w:t>
            </w:r>
          </w:p>
        </w:tc>
        <w:tc>
          <w:tcPr>
            <w:tcW w:w="1701" w:type="dxa"/>
          </w:tcPr>
          <w:p w14:paraId="6118D744" w14:textId="77777777" w:rsidR="00140404" w:rsidRPr="007C06E1" w:rsidRDefault="00140404" w:rsidP="00140404">
            <w:pPr>
              <w:pStyle w:val="2"/>
              <w:ind w:left="0" w:right="0" w:firstLine="0"/>
              <w:contextualSpacing/>
              <w:jc w:val="center"/>
              <w:rPr>
                <w:color w:val="000000" w:themeColor="text1"/>
                <w:sz w:val="24"/>
                <w:szCs w:val="24"/>
                <w:lang w:val="ru-RU"/>
              </w:rPr>
            </w:pPr>
            <w:r w:rsidRPr="007C06E1">
              <w:rPr>
                <w:color w:val="000000" w:themeColor="text1"/>
                <w:sz w:val="24"/>
                <w:szCs w:val="24"/>
              </w:rPr>
              <w:t>https</w:t>
            </w:r>
            <w:r w:rsidRPr="007C06E1">
              <w:rPr>
                <w:color w:val="000000" w:themeColor="text1"/>
                <w:sz w:val="24"/>
                <w:szCs w:val="24"/>
                <w:lang w:val="ru-RU"/>
              </w:rPr>
              <w:t>://</w:t>
            </w:r>
            <w:r w:rsidRPr="007C06E1">
              <w:rPr>
                <w:color w:val="000000" w:themeColor="text1"/>
                <w:sz w:val="24"/>
                <w:szCs w:val="24"/>
              </w:rPr>
              <w:t>www</w:t>
            </w:r>
            <w:r w:rsidRPr="007C06E1">
              <w:rPr>
                <w:color w:val="000000" w:themeColor="text1"/>
                <w:sz w:val="24"/>
                <w:szCs w:val="24"/>
                <w:lang w:val="ru-RU"/>
              </w:rPr>
              <w:t>.</w:t>
            </w:r>
            <w:r w:rsidRPr="007C06E1">
              <w:rPr>
                <w:color w:val="000000" w:themeColor="text1"/>
                <w:sz w:val="24"/>
                <w:szCs w:val="24"/>
              </w:rPr>
              <w:t>ncste</w:t>
            </w:r>
            <w:r w:rsidRPr="007C06E1">
              <w:rPr>
                <w:color w:val="000000" w:themeColor="text1"/>
                <w:sz w:val="24"/>
                <w:szCs w:val="24"/>
                <w:lang w:val="ru-RU"/>
              </w:rPr>
              <w:t>.</w:t>
            </w:r>
            <w:r w:rsidRPr="007C06E1">
              <w:rPr>
                <w:color w:val="000000" w:themeColor="text1"/>
                <w:sz w:val="24"/>
                <w:szCs w:val="24"/>
              </w:rPr>
              <w:t>kz</w:t>
            </w:r>
            <w:r w:rsidRPr="007C06E1">
              <w:rPr>
                <w:color w:val="000000" w:themeColor="text1"/>
                <w:sz w:val="24"/>
                <w:szCs w:val="24"/>
                <w:lang w:val="ru-RU"/>
              </w:rPr>
              <w:t>/</w:t>
            </w:r>
            <w:r w:rsidRPr="007C06E1">
              <w:rPr>
                <w:color w:val="000000" w:themeColor="text1"/>
                <w:sz w:val="24"/>
                <w:szCs w:val="24"/>
              </w:rPr>
              <w:t>ru</w:t>
            </w:r>
            <w:r w:rsidRPr="007C06E1">
              <w:rPr>
                <w:color w:val="000000" w:themeColor="text1"/>
                <w:sz w:val="24"/>
                <w:szCs w:val="24"/>
                <w:lang w:val="ru-RU"/>
              </w:rPr>
              <w:t>/</w:t>
            </w:r>
            <w:r w:rsidRPr="007C06E1">
              <w:rPr>
                <w:color w:val="000000" w:themeColor="text1"/>
                <w:sz w:val="24"/>
                <w:szCs w:val="24"/>
              </w:rPr>
              <w:t>competition</w:t>
            </w:r>
            <w:r w:rsidRPr="007C06E1">
              <w:rPr>
                <w:color w:val="000000" w:themeColor="text1"/>
                <w:sz w:val="24"/>
                <w:szCs w:val="24"/>
                <w:lang w:val="ru-RU"/>
              </w:rPr>
              <w:t>-51?</w:t>
            </w:r>
            <w:r w:rsidRPr="007C06E1">
              <w:rPr>
                <w:color w:val="000000" w:themeColor="text1"/>
                <w:sz w:val="24"/>
                <w:szCs w:val="24"/>
              </w:rPr>
              <w:t>irn</w:t>
            </w:r>
            <w:r w:rsidRPr="007C06E1">
              <w:rPr>
                <w:color w:val="000000" w:themeColor="text1"/>
                <w:sz w:val="24"/>
                <w:szCs w:val="24"/>
                <w:lang w:val="ru-RU"/>
              </w:rPr>
              <w:t>=</w:t>
            </w:r>
            <w:r w:rsidRPr="007C06E1">
              <w:rPr>
                <w:color w:val="000000" w:themeColor="text1"/>
                <w:sz w:val="24"/>
                <w:szCs w:val="24"/>
              </w:rPr>
              <w:t>AP</w:t>
            </w:r>
            <w:r w:rsidRPr="007C06E1">
              <w:rPr>
                <w:color w:val="000000" w:themeColor="text1"/>
                <w:sz w:val="24"/>
                <w:szCs w:val="24"/>
                <w:lang w:val="ru-RU"/>
              </w:rPr>
              <w:t>05134783</w:t>
            </w:r>
          </w:p>
        </w:tc>
      </w:tr>
      <w:tr w:rsidR="00140404" w:rsidRPr="007C06E1" w14:paraId="7D6122F0" w14:textId="77777777" w:rsidTr="00DD3331">
        <w:tc>
          <w:tcPr>
            <w:tcW w:w="567" w:type="dxa"/>
          </w:tcPr>
          <w:p w14:paraId="5F70BB08" w14:textId="77777777" w:rsidR="00140404" w:rsidRPr="007C06E1" w:rsidRDefault="00140404" w:rsidP="00140404">
            <w:pPr>
              <w:pStyle w:val="2"/>
              <w:ind w:left="0" w:right="0" w:firstLine="0"/>
              <w:contextualSpacing/>
              <w:jc w:val="center"/>
              <w:rPr>
                <w:color w:val="000000" w:themeColor="text1"/>
                <w:sz w:val="28"/>
                <w:szCs w:val="28"/>
                <w:lang w:val="ru-RU"/>
              </w:rPr>
            </w:pPr>
            <w:r w:rsidRPr="007C06E1">
              <w:rPr>
                <w:color w:val="000000" w:themeColor="text1"/>
                <w:sz w:val="28"/>
                <w:szCs w:val="28"/>
                <w:lang w:val="ru-RU"/>
              </w:rPr>
              <w:t>25</w:t>
            </w:r>
          </w:p>
        </w:tc>
        <w:tc>
          <w:tcPr>
            <w:tcW w:w="1701" w:type="dxa"/>
          </w:tcPr>
          <w:p w14:paraId="33D43D9A" w14:textId="5B6E910E" w:rsidR="00140404" w:rsidRPr="007C06E1" w:rsidRDefault="00140404" w:rsidP="00140404">
            <w:pPr>
              <w:rPr>
                <w:color w:val="000000" w:themeColor="text1"/>
                <w:sz w:val="28"/>
                <w:szCs w:val="28"/>
              </w:rPr>
            </w:pPr>
            <w:r w:rsidRPr="007C06E1">
              <w:rPr>
                <w:sz w:val="28"/>
                <w:szCs w:val="28"/>
              </w:rPr>
              <w:t xml:space="preserve">Almaty </w:t>
            </w:r>
            <w:r w:rsidRPr="007C06E1">
              <w:rPr>
                <w:sz w:val="28"/>
                <w:szCs w:val="28"/>
                <w:lang w:val="en-GB"/>
              </w:rPr>
              <w:t>w</w:t>
            </w:r>
            <w:r w:rsidRPr="007C06E1">
              <w:rPr>
                <w:sz w:val="28"/>
                <w:szCs w:val="28"/>
              </w:rPr>
              <w:t>ild populations</w:t>
            </w:r>
          </w:p>
        </w:tc>
        <w:tc>
          <w:tcPr>
            <w:tcW w:w="5529" w:type="dxa"/>
          </w:tcPr>
          <w:p w14:paraId="704C14C3" w14:textId="77777777" w:rsidR="00140404" w:rsidRPr="007C06E1" w:rsidRDefault="00140404" w:rsidP="00140404">
            <w:pPr>
              <w:jc w:val="center"/>
              <w:rPr>
                <w:sz w:val="28"/>
                <w:szCs w:val="28"/>
              </w:rPr>
            </w:pPr>
            <w:r w:rsidRPr="007C06E1">
              <w:rPr>
                <w:sz w:val="28"/>
                <w:szCs w:val="28"/>
                <w:lang w:val="en-US"/>
              </w:rPr>
              <w:t xml:space="preserve">Location: Karasai district, Almaty region. Leaf size 20–30 cm (large, due to age and humidity). Nut size medium (8–12 g), thick shell. Flowering late April–early May. </w:t>
            </w:r>
            <w:r w:rsidRPr="007C06E1">
              <w:rPr>
                <w:sz w:val="28"/>
                <w:szCs w:val="28"/>
              </w:rPr>
              <w:t>Disease resistance moderate.</w:t>
            </w:r>
          </w:p>
        </w:tc>
        <w:tc>
          <w:tcPr>
            <w:tcW w:w="1701" w:type="dxa"/>
          </w:tcPr>
          <w:p w14:paraId="31C56930" w14:textId="77777777" w:rsidR="00140404" w:rsidRPr="007C06E1" w:rsidRDefault="00140404" w:rsidP="00140404">
            <w:pPr>
              <w:pStyle w:val="2"/>
              <w:ind w:left="0" w:right="0"/>
              <w:contextualSpacing/>
              <w:jc w:val="center"/>
              <w:rPr>
                <w:color w:val="000000" w:themeColor="text1"/>
                <w:sz w:val="28"/>
                <w:szCs w:val="28"/>
              </w:rPr>
            </w:pPr>
          </w:p>
        </w:tc>
      </w:tr>
    </w:tbl>
    <w:p w14:paraId="099611F6" w14:textId="77777777" w:rsidR="001E3C99" w:rsidRPr="007C06E1" w:rsidRDefault="001E3C99" w:rsidP="00E73EEF">
      <w:pPr>
        <w:pStyle w:val="2"/>
        <w:ind w:left="0" w:right="0" w:firstLine="709"/>
        <w:contextualSpacing/>
        <w:rPr>
          <w:sz w:val="28"/>
          <w:szCs w:val="28"/>
        </w:rPr>
      </w:pPr>
    </w:p>
    <w:p w14:paraId="55E6444C" w14:textId="77777777" w:rsidR="000B2583" w:rsidRPr="007C06E1" w:rsidRDefault="004D745E" w:rsidP="000B2583">
      <w:pPr>
        <w:pStyle w:val="2"/>
        <w:adjustRightInd w:val="0"/>
        <w:ind w:left="0" w:right="0" w:firstLine="709"/>
        <w:contextualSpacing/>
        <w:rPr>
          <w:sz w:val="28"/>
          <w:szCs w:val="28"/>
        </w:rPr>
      </w:pPr>
      <w:r w:rsidRPr="007C06E1">
        <w:rPr>
          <w:sz w:val="28"/>
          <w:szCs w:val="28"/>
        </w:rPr>
        <w:t xml:space="preserve">Climatic data characterizing the conditions of walnut orchards were collected in 2022–2024 in the Almaty, Turkestan, and Zhambyl regions, where the main </w:t>
      </w:r>
      <w:r w:rsidRPr="007C06E1">
        <w:rPr>
          <w:i/>
          <w:iCs/>
          <w:sz w:val="28"/>
          <w:szCs w:val="28"/>
        </w:rPr>
        <w:t>J. regia</w:t>
      </w:r>
      <w:r w:rsidRPr="007C06E1">
        <w:rPr>
          <w:sz w:val="28"/>
          <w:szCs w:val="28"/>
        </w:rPr>
        <w:t xml:space="preserve"> plantations are located [106]</w:t>
      </w:r>
      <w:r w:rsidR="001E3C99" w:rsidRPr="007C06E1">
        <w:rPr>
          <w:sz w:val="28"/>
          <w:szCs w:val="28"/>
        </w:rPr>
        <w:t>.</w:t>
      </w:r>
    </w:p>
    <w:p w14:paraId="1FFA8ABB" w14:textId="1C14BA64" w:rsidR="000B2583" w:rsidRPr="007C06E1" w:rsidRDefault="000B2583" w:rsidP="000B2583">
      <w:pPr>
        <w:pStyle w:val="2"/>
        <w:adjustRightInd w:val="0"/>
        <w:ind w:left="0" w:right="0" w:firstLine="709"/>
        <w:contextualSpacing/>
        <w:rPr>
          <w:sz w:val="28"/>
          <w:szCs w:val="28"/>
        </w:rPr>
      </w:pPr>
      <w:r w:rsidRPr="007C06E1">
        <w:rPr>
          <w:sz w:val="28"/>
          <w:szCs w:val="28"/>
        </w:rPr>
        <w:t>The climate of the Almaty region is characterized by pronounced vertical zonation and overall continental conditions. The foothill zone of the Zailiysky Alatau is distinguished by sufficient moisture availability, relatively mild winters, and moderately warm summers, whereas the lowland areas exhibit large diurnal and annual temperature amplitudes, cold winters, and prolonged hot and dry summers. January is the coldest month, with average temperatures ranging from –11 to –13 °C in the northern and northeastern parts of the region, about –6 °C in the south, and down to –</w:t>
      </w:r>
      <w:r w:rsidRPr="007C06E1">
        <w:rPr>
          <w:sz w:val="28"/>
          <w:szCs w:val="28"/>
        </w:rPr>
        <w:lastRenderedPageBreak/>
        <w:t>13 °C in mountainous areas. July is the warmest month, with mean temperatures reaching 25 °C in the north and ranging from 8 °C in mountainous zones to 26 °C in the foothills. Absolute minimum temperatures may drop to –40…–45 °C, while absolute maxima reach 46 °C. The duration of the warm period (mean daily temperature above 0 °C) varies from 220 days in southern mountainous areas to 240 days in northern lowlands. Annual precipitation ranges from 125 mm in the north to 900 mm in the southern mountains, with 50–75% falling during the warm period (April–October). Mean annual relative air humidity ranges from about 20% in mountainous zones to 65% in lowland areas</w:t>
      </w:r>
      <w:r w:rsidR="00BD6395" w:rsidRPr="007C06E1">
        <w:rPr>
          <w:sz w:val="28"/>
          <w:szCs w:val="28"/>
          <w:lang w:val="kk-KZ"/>
        </w:rPr>
        <w:t xml:space="preserve"> </w:t>
      </w:r>
      <w:r w:rsidR="00BD6395" w:rsidRPr="007C06E1">
        <w:rPr>
          <w:sz w:val="28"/>
          <w:szCs w:val="28"/>
        </w:rPr>
        <w:t>[10</w:t>
      </w:r>
      <w:r w:rsidR="00BD6395" w:rsidRPr="007C06E1">
        <w:rPr>
          <w:sz w:val="28"/>
          <w:szCs w:val="28"/>
          <w:lang w:val="kk-KZ"/>
        </w:rPr>
        <w:t>7</w:t>
      </w:r>
      <w:r w:rsidR="00BD6395" w:rsidRPr="007C06E1">
        <w:rPr>
          <w:sz w:val="28"/>
          <w:szCs w:val="28"/>
        </w:rPr>
        <w:t>]</w:t>
      </w:r>
      <w:r w:rsidRPr="007C06E1">
        <w:rPr>
          <w:sz w:val="28"/>
          <w:szCs w:val="28"/>
        </w:rPr>
        <w:t>.</w:t>
      </w:r>
    </w:p>
    <w:p w14:paraId="0A504386" w14:textId="77777777" w:rsidR="000B2583" w:rsidRPr="007C06E1" w:rsidRDefault="000B2583" w:rsidP="000B2583">
      <w:pPr>
        <w:pStyle w:val="2"/>
        <w:adjustRightInd w:val="0"/>
        <w:ind w:left="0" w:right="0" w:firstLine="709"/>
        <w:contextualSpacing/>
        <w:rPr>
          <w:sz w:val="28"/>
          <w:szCs w:val="28"/>
        </w:rPr>
      </w:pPr>
      <w:r w:rsidRPr="007C06E1">
        <w:rPr>
          <w:sz w:val="28"/>
          <w:szCs w:val="28"/>
        </w:rPr>
        <w:t xml:space="preserve">In addition to the Almaty region, walnut orchards are widely distributed in the Turkestan and Zhambyl regions, which are characterized by arid and sharply continental climatic conditions. The Turkestan region belongs to the southern desert–steppe zone and is marked by hot, dry summers and relatively mild winters. Average January temperatures range from –1 to –6 °C, while July temperatures reach 28–32 °C; absolute maxima may exceed 45 °C. The frost-free period lasts 200–230 days, and the sum of active temperatures above 10 °C exceeds 4000 °C, providing favorable conditions for vegetative growth and fruit ripening of </w:t>
      </w:r>
      <w:r w:rsidRPr="007C06E1">
        <w:rPr>
          <w:rStyle w:val="ad"/>
          <w:sz w:val="28"/>
          <w:szCs w:val="28"/>
        </w:rPr>
        <w:t>Juglans regia</w:t>
      </w:r>
      <w:r w:rsidRPr="007C06E1">
        <w:rPr>
          <w:sz w:val="28"/>
          <w:szCs w:val="28"/>
        </w:rPr>
        <w:t>. Annual precipitation is low (200–300 mm), with most rainfall occurring in spring, whereas summers are characterized by prolonged droughts and low air humidity.</w:t>
      </w:r>
    </w:p>
    <w:p w14:paraId="775A0B40" w14:textId="77777777" w:rsidR="000B2583" w:rsidRPr="007C06E1" w:rsidRDefault="000B2583" w:rsidP="000B2583">
      <w:pPr>
        <w:pStyle w:val="2"/>
        <w:adjustRightInd w:val="0"/>
        <w:ind w:left="0" w:right="0" w:firstLine="709"/>
        <w:contextualSpacing/>
        <w:rPr>
          <w:sz w:val="28"/>
          <w:szCs w:val="28"/>
        </w:rPr>
      </w:pPr>
      <w:r w:rsidRPr="007C06E1">
        <w:rPr>
          <w:sz w:val="28"/>
          <w:szCs w:val="28"/>
        </w:rPr>
        <w:t xml:space="preserve">At LLP “Fazenda UM” (Almaty region), spring 2023 was characterized by high air humidity (up to 92%) and moderately warm temperatures (+1.5 to 23.8 °C), which created favorable conditions for the development of </w:t>
      </w:r>
      <w:r w:rsidRPr="007C06E1">
        <w:rPr>
          <w:rStyle w:val="ad"/>
          <w:sz w:val="28"/>
          <w:szCs w:val="28"/>
        </w:rPr>
        <w:t>Pantoea agglomerans</w:t>
      </w:r>
      <w:r w:rsidRPr="007C06E1">
        <w:rPr>
          <w:sz w:val="28"/>
          <w:szCs w:val="28"/>
        </w:rPr>
        <w:t>, actively infecting plants through micro-injuries. During summer, elevated temperatures (mean 26.7 °C) combined with reduced humidity (39–48%) limited pathogen spread, although the infection persisted in a latent form. In autumn, increased humidity (up to 85%) contributed to pathogen survival. In 2024, moderately warm and humid conditions in April–May again resulted in a high infection risk, while hot and dry summer weather restricted bacterial development; favorable conditions re-emerged in September.</w:t>
      </w:r>
    </w:p>
    <w:p w14:paraId="6419ECBE" w14:textId="1A5949F8" w:rsidR="000B2583" w:rsidRPr="007C06E1" w:rsidRDefault="000B2583" w:rsidP="000B2583">
      <w:pPr>
        <w:pStyle w:val="2"/>
        <w:adjustRightInd w:val="0"/>
        <w:ind w:left="0" w:right="0" w:firstLine="709"/>
        <w:contextualSpacing/>
        <w:rPr>
          <w:sz w:val="28"/>
          <w:szCs w:val="28"/>
        </w:rPr>
      </w:pPr>
      <w:r w:rsidRPr="007C06E1">
        <w:rPr>
          <w:sz w:val="28"/>
          <w:szCs w:val="28"/>
        </w:rPr>
        <w:t xml:space="preserve">In the Issyk State Dendrological Park (Almaty region), spring 2022 was warm and humid, with a mean temperature of +15.2 °C, air humidity up to 80%, and precipitation of 42 mm, creating optimal conditions for the development of </w:t>
      </w:r>
      <w:r w:rsidRPr="007C06E1">
        <w:rPr>
          <w:rStyle w:val="ad"/>
          <w:sz w:val="28"/>
          <w:szCs w:val="28"/>
        </w:rPr>
        <w:t>P</w:t>
      </w:r>
      <w:r w:rsidR="00903F2C" w:rsidRPr="007C06E1">
        <w:rPr>
          <w:rStyle w:val="ad"/>
          <w:sz w:val="28"/>
          <w:szCs w:val="28"/>
        </w:rPr>
        <w:t>.</w:t>
      </w:r>
      <w:r w:rsidRPr="007C06E1">
        <w:rPr>
          <w:rStyle w:val="ad"/>
          <w:sz w:val="28"/>
          <w:szCs w:val="28"/>
        </w:rPr>
        <w:t xml:space="preserve"> syringae</w:t>
      </w:r>
      <w:r w:rsidRPr="007C06E1">
        <w:rPr>
          <w:sz w:val="28"/>
          <w:szCs w:val="28"/>
        </w:rPr>
        <w:t xml:space="preserve">, </w:t>
      </w:r>
      <w:r w:rsidRPr="007C06E1">
        <w:rPr>
          <w:rStyle w:val="ad"/>
          <w:sz w:val="28"/>
          <w:szCs w:val="28"/>
        </w:rPr>
        <w:t>F</w:t>
      </w:r>
      <w:r w:rsidR="00903F2C" w:rsidRPr="007C06E1">
        <w:rPr>
          <w:rStyle w:val="ad"/>
          <w:sz w:val="28"/>
          <w:szCs w:val="28"/>
        </w:rPr>
        <w:t>.</w:t>
      </w:r>
      <w:r w:rsidRPr="007C06E1">
        <w:rPr>
          <w:rStyle w:val="ad"/>
          <w:sz w:val="28"/>
          <w:szCs w:val="28"/>
        </w:rPr>
        <w:t xml:space="preserve"> solani</w:t>
      </w:r>
      <w:r w:rsidRPr="007C06E1">
        <w:rPr>
          <w:sz w:val="28"/>
          <w:szCs w:val="28"/>
        </w:rPr>
        <w:t xml:space="preserve">, and </w:t>
      </w:r>
      <w:r w:rsidRPr="007C06E1">
        <w:rPr>
          <w:rStyle w:val="ad"/>
          <w:sz w:val="28"/>
          <w:szCs w:val="28"/>
        </w:rPr>
        <w:t>A</w:t>
      </w:r>
      <w:r w:rsidR="00903F2C" w:rsidRPr="007C06E1">
        <w:rPr>
          <w:rStyle w:val="ad"/>
          <w:sz w:val="28"/>
          <w:szCs w:val="28"/>
        </w:rPr>
        <w:t>.</w:t>
      </w:r>
      <w:r w:rsidRPr="007C06E1">
        <w:rPr>
          <w:rStyle w:val="ad"/>
          <w:sz w:val="28"/>
          <w:szCs w:val="28"/>
        </w:rPr>
        <w:t xml:space="preserve"> alternata</w:t>
      </w:r>
      <w:r w:rsidRPr="007C06E1">
        <w:rPr>
          <w:sz w:val="28"/>
          <w:szCs w:val="28"/>
        </w:rPr>
        <w:t xml:space="preserve">. In 2023, spring frosts reaching –5.4 °C restricted infection intensity; however, under conditions of moderate humidity (59%) and precipitation of 70.8 mm, infections caused by </w:t>
      </w:r>
      <w:r w:rsidRPr="007C06E1">
        <w:rPr>
          <w:rStyle w:val="ad"/>
          <w:sz w:val="28"/>
          <w:szCs w:val="28"/>
        </w:rPr>
        <w:t>F</w:t>
      </w:r>
      <w:r w:rsidR="00903F2C" w:rsidRPr="007C06E1">
        <w:rPr>
          <w:rStyle w:val="ad"/>
          <w:sz w:val="28"/>
          <w:szCs w:val="28"/>
        </w:rPr>
        <w:t>.</w:t>
      </w:r>
      <w:r w:rsidRPr="007C06E1">
        <w:rPr>
          <w:rStyle w:val="ad"/>
          <w:sz w:val="28"/>
          <w:szCs w:val="28"/>
        </w:rPr>
        <w:t xml:space="preserve"> proliferatum</w:t>
      </w:r>
      <w:r w:rsidRPr="007C06E1">
        <w:rPr>
          <w:sz w:val="28"/>
          <w:szCs w:val="28"/>
        </w:rPr>
        <w:t xml:space="preserve"> and </w:t>
      </w:r>
      <w:r w:rsidRPr="007C06E1">
        <w:rPr>
          <w:rStyle w:val="ad"/>
          <w:sz w:val="28"/>
          <w:szCs w:val="28"/>
        </w:rPr>
        <w:t>P. agglomerans</w:t>
      </w:r>
      <w:r w:rsidRPr="007C06E1">
        <w:rPr>
          <w:sz w:val="28"/>
          <w:szCs w:val="28"/>
        </w:rPr>
        <w:t xml:space="preserve"> were recorded. In spring 2024, high precipitation (up to 113 mm) and air humidity of 65–67% promoted active infection by </w:t>
      </w:r>
      <w:r w:rsidRPr="007C06E1">
        <w:rPr>
          <w:rStyle w:val="ad"/>
          <w:sz w:val="28"/>
          <w:szCs w:val="28"/>
        </w:rPr>
        <w:t>F. proliferatum</w:t>
      </w:r>
      <w:r w:rsidRPr="007C06E1">
        <w:rPr>
          <w:sz w:val="28"/>
          <w:szCs w:val="28"/>
        </w:rPr>
        <w:t>.</w:t>
      </w:r>
    </w:p>
    <w:p w14:paraId="5E55DA57" w14:textId="77777777" w:rsidR="000B2583" w:rsidRPr="007C06E1" w:rsidRDefault="000B2583" w:rsidP="000B2583">
      <w:pPr>
        <w:pStyle w:val="2"/>
        <w:adjustRightInd w:val="0"/>
        <w:ind w:left="0" w:right="0" w:firstLine="709"/>
        <w:contextualSpacing/>
        <w:rPr>
          <w:sz w:val="28"/>
          <w:szCs w:val="28"/>
        </w:rPr>
      </w:pPr>
      <w:r w:rsidRPr="007C06E1">
        <w:rPr>
          <w:sz w:val="28"/>
          <w:szCs w:val="28"/>
        </w:rPr>
        <w:t xml:space="preserve">At the “Manshuk” farm (Almaty region), spring 2022 was warm (+15.2 °C), humid (80%), and rainy (42 mm), favoring the development of infections caused by </w:t>
      </w:r>
      <w:r w:rsidRPr="007C06E1">
        <w:rPr>
          <w:rStyle w:val="ad"/>
          <w:sz w:val="28"/>
          <w:szCs w:val="28"/>
        </w:rPr>
        <w:t>P. syringae</w:t>
      </w:r>
      <w:r w:rsidRPr="007C06E1">
        <w:rPr>
          <w:sz w:val="28"/>
          <w:szCs w:val="28"/>
        </w:rPr>
        <w:t xml:space="preserve"> and </w:t>
      </w:r>
      <w:r w:rsidRPr="007C06E1">
        <w:rPr>
          <w:rStyle w:val="ad"/>
          <w:sz w:val="28"/>
          <w:szCs w:val="28"/>
        </w:rPr>
        <w:t>A. alternata</w:t>
      </w:r>
      <w:r w:rsidRPr="007C06E1">
        <w:rPr>
          <w:sz w:val="28"/>
          <w:szCs w:val="28"/>
        </w:rPr>
        <w:t xml:space="preserve">. In 2023, a relatively cool spring (mean temperature 10.3 °C) combined with air humidity of 59% contributed to the development of </w:t>
      </w:r>
      <w:r w:rsidRPr="007C06E1">
        <w:rPr>
          <w:rStyle w:val="ad"/>
          <w:sz w:val="28"/>
          <w:szCs w:val="28"/>
        </w:rPr>
        <w:t>P. agglomerans</w:t>
      </w:r>
      <w:r w:rsidRPr="007C06E1">
        <w:rPr>
          <w:sz w:val="28"/>
          <w:szCs w:val="28"/>
        </w:rPr>
        <w:t xml:space="preserve">, </w:t>
      </w:r>
      <w:r w:rsidRPr="007C06E1">
        <w:rPr>
          <w:rStyle w:val="ad"/>
          <w:sz w:val="28"/>
          <w:szCs w:val="28"/>
        </w:rPr>
        <w:t>Alternaria</w:t>
      </w:r>
      <w:r w:rsidRPr="007C06E1">
        <w:rPr>
          <w:sz w:val="28"/>
          <w:szCs w:val="28"/>
        </w:rPr>
        <w:t xml:space="preserve"> spp., and </w:t>
      </w:r>
      <w:r w:rsidRPr="007C06E1">
        <w:rPr>
          <w:rStyle w:val="ad"/>
          <w:sz w:val="28"/>
          <w:szCs w:val="28"/>
        </w:rPr>
        <w:t>Fusarium</w:t>
      </w:r>
      <w:r w:rsidRPr="007C06E1">
        <w:rPr>
          <w:sz w:val="28"/>
          <w:szCs w:val="28"/>
        </w:rPr>
        <w:t xml:space="preserve"> spp. In spring 2024, increased precipitation (113 mm) and high humidity (up to 87%) created favorable conditions for the development of a complex of pathogens.</w:t>
      </w:r>
    </w:p>
    <w:p w14:paraId="7CAEA6EB" w14:textId="57780CF5" w:rsidR="000B2583" w:rsidRPr="007C06E1" w:rsidRDefault="000B2583" w:rsidP="000B2583">
      <w:pPr>
        <w:pStyle w:val="2"/>
        <w:adjustRightInd w:val="0"/>
        <w:ind w:left="0" w:right="0" w:firstLine="709"/>
        <w:contextualSpacing/>
        <w:rPr>
          <w:sz w:val="28"/>
          <w:szCs w:val="28"/>
        </w:rPr>
      </w:pPr>
      <w:r w:rsidRPr="007C06E1">
        <w:rPr>
          <w:sz w:val="28"/>
          <w:szCs w:val="28"/>
        </w:rPr>
        <w:t xml:space="preserve">In the Alma-Arasan area (Almaty region), spring 2023 was characterized by low </w:t>
      </w:r>
      <w:r w:rsidRPr="007C06E1">
        <w:rPr>
          <w:sz w:val="28"/>
          <w:szCs w:val="28"/>
        </w:rPr>
        <w:lastRenderedPageBreak/>
        <w:t xml:space="preserve">temperatures (mean 1.5 °C), but high humidity (up to 93%) and substantial precipitation (159 mm), which increased the risk of infection by </w:t>
      </w:r>
      <w:r w:rsidRPr="007C06E1">
        <w:rPr>
          <w:rStyle w:val="ad"/>
          <w:sz w:val="28"/>
          <w:szCs w:val="28"/>
        </w:rPr>
        <w:t>P. agglomerans</w:t>
      </w:r>
      <w:r w:rsidRPr="007C06E1">
        <w:rPr>
          <w:sz w:val="28"/>
          <w:szCs w:val="28"/>
        </w:rPr>
        <w:t xml:space="preserve"> and </w:t>
      </w:r>
      <w:r w:rsidRPr="007C06E1">
        <w:rPr>
          <w:rStyle w:val="ad"/>
          <w:sz w:val="28"/>
          <w:szCs w:val="28"/>
        </w:rPr>
        <w:t>F</w:t>
      </w:r>
      <w:r w:rsidR="006B20FD" w:rsidRPr="007C06E1">
        <w:rPr>
          <w:rStyle w:val="ad"/>
          <w:sz w:val="28"/>
          <w:szCs w:val="28"/>
        </w:rPr>
        <w:t>.</w:t>
      </w:r>
      <w:r w:rsidRPr="007C06E1">
        <w:rPr>
          <w:rStyle w:val="ad"/>
          <w:sz w:val="28"/>
          <w:szCs w:val="28"/>
        </w:rPr>
        <w:t xml:space="preserve"> redolens</w:t>
      </w:r>
      <w:r w:rsidRPr="007C06E1">
        <w:rPr>
          <w:sz w:val="28"/>
          <w:szCs w:val="28"/>
        </w:rPr>
        <w:t xml:space="preserve">. In 2024, persistently cold and humid spring conditions (approximately 2°C, humidity up to 90%) favored the development of root infections caused by </w:t>
      </w:r>
      <w:r w:rsidRPr="007C06E1">
        <w:rPr>
          <w:rStyle w:val="ad"/>
          <w:sz w:val="28"/>
          <w:szCs w:val="28"/>
        </w:rPr>
        <w:t>F. redolens</w:t>
      </w:r>
      <w:r w:rsidRPr="007C06E1">
        <w:rPr>
          <w:sz w:val="28"/>
          <w:szCs w:val="28"/>
        </w:rPr>
        <w:t>. During summer, rising temperatures (11–13 °C) combined with consistently high humidity resulted in peak infection activity in July–August.</w:t>
      </w:r>
    </w:p>
    <w:p w14:paraId="52EFEF1F" w14:textId="26E8E7ED" w:rsidR="00980BE0" w:rsidRPr="007C06E1" w:rsidRDefault="004B6772" w:rsidP="00E3485B">
      <w:pPr>
        <w:spacing w:before="100" w:beforeAutospacing="1" w:after="100" w:afterAutospacing="1"/>
        <w:contextualSpacing/>
        <w:jc w:val="both"/>
        <w:rPr>
          <w:sz w:val="28"/>
          <w:szCs w:val="28"/>
          <w:lang w:val="en-US"/>
        </w:rPr>
      </w:pPr>
      <w:r w:rsidRPr="007C06E1">
        <w:rPr>
          <w:sz w:val="28"/>
          <w:szCs w:val="28"/>
          <w:lang w:val="en-US"/>
        </w:rPr>
        <w:t>Table 2 – Agroclimatic indicators for April–September according to meteorological station data, Almaty region, 2022–2024</w:t>
      </w:r>
    </w:p>
    <w:p w14:paraId="69BA4196" w14:textId="77777777" w:rsidR="00771255" w:rsidRPr="007C06E1" w:rsidRDefault="00771255" w:rsidP="00771255">
      <w:pPr>
        <w:spacing w:before="100" w:beforeAutospacing="1" w:after="100" w:afterAutospacing="1"/>
        <w:contextualSpacing/>
        <w:jc w:val="both"/>
        <w:rPr>
          <w:sz w:val="28"/>
          <w:szCs w:val="28"/>
          <w:lang w:val="en-US"/>
        </w:rPr>
      </w:pPr>
    </w:p>
    <w:tbl>
      <w:tblPr>
        <w:tblW w:w="9795" w:type="dxa"/>
        <w:tblInd w:w="-5" w:type="dxa"/>
        <w:tblLayout w:type="fixed"/>
        <w:tblLook w:val="04A0" w:firstRow="1" w:lastRow="0" w:firstColumn="1" w:lastColumn="0" w:noHBand="0" w:noVBand="1"/>
      </w:tblPr>
      <w:tblGrid>
        <w:gridCol w:w="1276"/>
        <w:gridCol w:w="850"/>
        <w:gridCol w:w="993"/>
        <w:gridCol w:w="993"/>
        <w:gridCol w:w="9"/>
        <w:gridCol w:w="842"/>
        <w:gridCol w:w="993"/>
        <w:gridCol w:w="993"/>
        <w:gridCol w:w="9"/>
        <w:gridCol w:w="842"/>
        <w:gridCol w:w="993"/>
        <w:gridCol w:w="993"/>
        <w:gridCol w:w="9"/>
      </w:tblGrid>
      <w:tr w:rsidR="00C46278" w:rsidRPr="007C06E1" w14:paraId="4438FD21" w14:textId="77777777" w:rsidTr="00140404">
        <w:trPr>
          <w:gridAfter w:val="1"/>
          <w:wAfter w:w="9" w:type="dxa"/>
          <w:trHeight w:val="520"/>
        </w:trPr>
        <w:tc>
          <w:tcPr>
            <w:tcW w:w="1276" w:type="dxa"/>
            <w:tcBorders>
              <w:top w:val="single" w:sz="4" w:space="0" w:color="auto"/>
              <w:left w:val="single" w:sz="4" w:space="0" w:color="auto"/>
              <w:bottom w:val="single" w:sz="4" w:space="0" w:color="auto"/>
              <w:right w:val="single" w:sz="4" w:space="0" w:color="auto"/>
            </w:tcBorders>
            <w:vAlign w:val="center"/>
            <w:hideMark/>
          </w:tcPr>
          <w:p w14:paraId="0F3312B3" w14:textId="2B707E72" w:rsidR="00C46278" w:rsidRPr="007C06E1" w:rsidRDefault="00C46278" w:rsidP="00140404">
            <w:pPr>
              <w:jc w:val="center"/>
              <w:rPr>
                <w:color w:val="000000"/>
              </w:rPr>
            </w:pPr>
            <w:r w:rsidRPr="007C06E1">
              <w:t>Months</w:t>
            </w:r>
          </w:p>
        </w:tc>
        <w:tc>
          <w:tcPr>
            <w:tcW w:w="850" w:type="dxa"/>
            <w:tcBorders>
              <w:top w:val="single" w:sz="4" w:space="0" w:color="auto"/>
              <w:left w:val="nil"/>
              <w:bottom w:val="single" w:sz="4" w:space="0" w:color="auto"/>
              <w:right w:val="single" w:sz="4" w:space="0" w:color="auto"/>
            </w:tcBorders>
            <w:vAlign w:val="center"/>
            <w:hideMark/>
          </w:tcPr>
          <w:p w14:paraId="356124E2" w14:textId="30319839" w:rsidR="00C46278" w:rsidRPr="007C06E1" w:rsidRDefault="00C46278" w:rsidP="00140404">
            <w:pPr>
              <w:jc w:val="center"/>
              <w:rPr>
                <w:color w:val="000000"/>
              </w:rPr>
            </w:pPr>
            <w:r w:rsidRPr="007C06E1">
              <w:t>T (°C)</w:t>
            </w:r>
          </w:p>
        </w:tc>
        <w:tc>
          <w:tcPr>
            <w:tcW w:w="993" w:type="dxa"/>
            <w:tcBorders>
              <w:top w:val="single" w:sz="4" w:space="0" w:color="auto"/>
              <w:left w:val="nil"/>
              <w:bottom w:val="single" w:sz="4" w:space="0" w:color="auto"/>
              <w:right w:val="single" w:sz="4" w:space="0" w:color="auto"/>
            </w:tcBorders>
            <w:vAlign w:val="center"/>
            <w:hideMark/>
          </w:tcPr>
          <w:p w14:paraId="6AD0D35B" w14:textId="79A98D08" w:rsidR="00C46278" w:rsidRPr="007C06E1" w:rsidRDefault="00C46278" w:rsidP="00140404">
            <w:pPr>
              <w:jc w:val="center"/>
              <w:rPr>
                <w:color w:val="000000"/>
              </w:rPr>
            </w:pPr>
            <w:r w:rsidRPr="007C06E1">
              <w:t>P (mm)</w:t>
            </w:r>
          </w:p>
        </w:tc>
        <w:tc>
          <w:tcPr>
            <w:tcW w:w="993" w:type="dxa"/>
            <w:tcBorders>
              <w:top w:val="single" w:sz="4" w:space="0" w:color="auto"/>
              <w:left w:val="nil"/>
              <w:bottom w:val="single" w:sz="4" w:space="0" w:color="auto"/>
              <w:right w:val="single" w:sz="4" w:space="0" w:color="auto"/>
            </w:tcBorders>
            <w:vAlign w:val="center"/>
            <w:hideMark/>
          </w:tcPr>
          <w:p w14:paraId="6849416B" w14:textId="7894734C" w:rsidR="00C46278" w:rsidRPr="007C06E1" w:rsidRDefault="00C46278" w:rsidP="00140404">
            <w:pPr>
              <w:jc w:val="center"/>
              <w:rPr>
                <w:color w:val="000000"/>
              </w:rPr>
            </w:pPr>
            <w:r w:rsidRPr="007C06E1">
              <w:t>RH (%)</w:t>
            </w:r>
          </w:p>
        </w:tc>
        <w:tc>
          <w:tcPr>
            <w:tcW w:w="851" w:type="dxa"/>
            <w:gridSpan w:val="2"/>
            <w:tcBorders>
              <w:top w:val="single" w:sz="4" w:space="0" w:color="auto"/>
              <w:left w:val="nil"/>
              <w:bottom w:val="single" w:sz="4" w:space="0" w:color="auto"/>
              <w:right w:val="single" w:sz="4" w:space="0" w:color="auto"/>
            </w:tcBorders>
            <w:vAlign w:val="center"/>
            <w:hideMark/>
          </w:tcPr>
          <w:p w14:paraId="5D5F8D58" w14:textId="72183380" w:rsidR="00C46278" w:rsidRPr="007C06E1" w:rsidRDefault="00C46278" w:rsidP="00140404">
            <w:pPr>
              <w:jc w:val="center"/>
              <w:rPr>
                <w:color w:val="000000"/>
              </w:rPr>
            </w:pPr>
            <w:r w:rsidRPr="007C06E1">
              <w:t>T (°C)</w:t>
            </w:r>
          </w:p>
        </w:tc>
        <w:tc>
          <w:tcPr>
            <w:tcW w:w="993" w:type="dxa"/>
            <w:tcBorders>
              <w:top w:val="single" w:sz="4" w:space="0" w:color="auto"/>
              <w:left w:val="nil"/>
              <w:bottom w:val="single" w:sz="4" w:space="0" w:color="auto"/>
              <w:right w:val="single" w:sz="4" w:space="0" w:color="auto"/>
            </w:tcBorders>
            <w:vAlign w:val="center"/>
            <w:hideMark/>
          </w:tcPr>
          <w:p w14:paraId="35BE6341" w14:textId="257CB04F" w:rsidR="00C46278" w:rsidRPr="007C06E1" w:rsidRDefault="00C46278" w:rsidP="00140404">
            <w:pPr>
              <w:jc w:val="center"/>
              <w:rPr>
                <w:color w:val="000000"/>
              </w:rPr>
            </w:pPr>
            <w:r w:rsidRPr="007C06E1">
              <w:t>P (mm)</w:t>
            </w:r>
          </w:p>
        </w:tc>
        <w:tc>
          <w:tcPr>
            <w:tcW w:w="993" w:type="dxa"/>
            <w:tcBorders>
              <w:top w:val="single" w:sz="4" w:space="0" w:color="auto"/>
              <w:left w:val="nil"/>
              <w:bottom w:val="single" w:sz="4" w:space="0" w:color="auto"/>
              <w:right w:val="single" w:sz="4" w:space="0" w:color="auto"/>
            </w:tcBorders>
            <w:vAlign w:val="center"/>
            <w:hideMark/>
          </w:tcPr>
          <w:p w14:paraId="63F278DF" w14:textId="3B849573" w:rsidR="00C46278" w:rsidRPr="007C06E1" w:rsidRDefault="00C46278" w:rsidP="00140404">
            <w:pPr>
              <w:jc w:val="center"/>
              <w:rPr>
                <w:color w:val="000000"/>
              </w:rPr>
            </w:pPr>
            <w:r w:rsidRPr="007C06E1">
              <w:t>RH (%)</w:t>
            </w:r>
          </w:p>
        </w:tc>
        <w:tc>
          <w:tcPr>
            <w:tcW w:w="851" w:type="dxa"/>
            <w:gridSpan w:val="2"/>
            <w:tcBorders>
              <w:top w:val="single" w:sz="4" w:space="0" w:color="auto"/>
              <w:left w:val="nil"/>
              <w:bottom w:val="single" w:sz="4" w:space="0" w:color="auto"/>
              <w:right w:val="single" w:sz="4" w:space="0" w:color="auto"/>
            </w:tcBorders>
            <w:vAlign w:val="center"/>
            <w:hideMark/>
          </w:tcPr>
          <w:p w14:paraId="6813EF0E" w14:textId="686632F1" w:rsidR="00C46278" w:rsidRPr="007C06E1" w:rsidRDefault="00C46278" w:rsidP="00140404">
            <w:pPr>
              <w:jc w:val="center"/>
              <w:rPr>
                <w:color w:val="000000"/>
              </w:rPr>
            </w:pPr>
            <w:r w:rsidRPr="007C06E1">
              <w:t>T (°C)</w:t>
            </w:r>
          </w:p>
        </w:tc>
        <w:tc>
          <w:tcPr>
            <w:tcW w:w="993" w:type="dxa"/>
            <w:tcBorders>
              <w:top w:val="single" w:sz="4" w:space="0" w:color="auto"/>
              <w:left w:val="nil"/>
              <w:bottom w:val="single" w:sz="4" w:space="0" w:color="auto"/>
              <w:right w:val="single" w:sz="4" w:space="0" w:color="auto"/>
            </w:tcBorders>
            <w:vAlign w:val="center"/>
            <w:hideMark/>
          </w:tcPr>
          <w:p w14:paraId="5FC6E970" w14:textId="33BD4369" w:rsidR="00C46278" w:rsidRPr="007C06E1" w:rsidRDefault="00C46278" w:rsidP="00140404">
            <w:pPr>
              <w:jc w:val="center"/>
              <w:rPr>
                <w:color w:val="000000"/>
              </w:rPr>
            </w:pPr>
            <w:r w:rsidRPr="007C06E1">
              <w:t>P (mm)</w:t>
            </w:r>
          </w:p>
        </w:tc>
        <w:tc>
          <w:tcPr>
            <w:tcW w:w="993" w:type="dxa"/>
            <w:tcBorders>
              <w:top w:val="single" w:sz="4" w:space="0" w:color="auto"/>
              <w:left w:val="nil"/>
              <w:bottom w:val="single" w:sz="4" w:space="0" w:color="auto"/>
              <w:right w:val="single" w:sz="4" w:space="0" w:color="auto"/>
            </w:tcBorders>
            <w:vAlign w:val="center"/>
            <w:hideMark/>
          </w:tcPr>
          <w:p w14:paraId="6CF66977" w14:textId="7ECFD048" w:rsidR="00C46278" w:rsidRPr="007C06E1" w:rsidRDefault="00C46278" w:rsidP="00140404">
            <w:pPr>
              <w:jc w:val="center"/>
              <w:rPr>
                <w:color w:val="000000"/>
              </w:rPr>
            </w:pPr>
            <w:r w:rsidRPr="007C06E1">
              <w:t>RH (%)</w:t>
            </w:r>
          </w:p>
        </w:tc>
      </w:tr>
      <w:tr w:rsidR="0018699D" w:rsidRPr="007C06E1" w14:paraId="797C71A2" w14:textId="77777777" w:rsidTr="00140404">
        <w:trPr>
          <w:trHeight w:val="320"/>
        </w:trPr>
        <w:tc>
          <w:tcPr>
            <w:tcW w:w="4121" w:type="dxa"/>
            <w:gridSpan w:val="5"/>
            <w:tcBorders>
              <w:top w:val="nil"/>
              <w:left w:val="single" w:sz="4" w:space="0" w:color="auto"/>
              <w:bottom w:val="single" w:sz="4" w:space="0" w:color="auto"/>
              <w:right w:val="single" w:sz="4" w:space="0" w:color="000000"/>
            </w:tcBorders>
            <w:shd w:val="clear" w:color="000000" w:fill="FFFFFF"/>
            <w:vAlign w:val="center"/>
            <w:hideMark/>
          </w:tcPr>
          <w:p w14:paraId="7D2FE4F5" w14:textId="58CFB4A7" w:rsidR="003453AB" w:rsidRPr="007C06E1" w:rsidRDefault="003453AB" w:rsidP="00140404">
            <w:pPr>
              <w:jc w:val="center"/>
              <w:rPr>
                <w:color w:val="000000"/>
              </w:rPr>
            </w:pPr>
            <w:r w:rsidRPr="007C06E1">
              <w:rPr>
                <w:color w:val="000000"/>
              </w:rPr>
              <w:t>2022</w:t>
            </w:r>
          </w:p>
        </w:tc>
        <w:tc>
          <w:tcPr>
            <w:tcW w:w="2837" w:type="dxa"/>
            <w:gridSpan w:val="4"/>
            <w:tcBorders>
              <w:top w:val="single" w:sz="4" w:space="0" w:color="auto"/>
              <w:left w:val="nil"/>
              <w:bottom w:val="single" w:sz="4" w:space="0" w:color="auto"/>
              <w:right w:val="single" w:sz="4" w:space="0" w:color="000000"/>
            </w:tcBorders>
            <w:shd w:val="clear" w:color="000000" w:fill="FFFFFF"/>
            <w:vAlign w:val="center"/>
            <w:hideMark/>
          </w:tcPr>
          <w:p w14:paraId="316F88F6" w14:textId="77777777" w:rsidR="003453AB" w:rsidRPr="007C06E1" w:rsidRDefault="003453AB" w:rsidP="00140404">
            <w:pPr>
              <w:jc w:val="center"/>
              <w:rPr>
                <w:color w:val="000000"/>
              </w:rPr>
            </w:pPr>
            <w:r w:rsidRPr="007C06E1">
              <w:rPr>
                <w:color w:val="000000"/>
              </w:rPr>
              <w:t>2023</w:t>
            </w:r>
          </w:p>
        </w:tc>
        <w:tc>
          <w:tcPr>
            <w:tcW w:w="2837" w:type="dxa"/>
            <w:gridSpan w:val="4"/>
            <w:tcBorders>
              <w:top w:val="single" w:sz="4" w:space="0" w:color="auto"/>
              <w:left w:val="nil"/>
              <w:bottom w:val="single" w:sz="4" w:space="0" w:color="auto"/>
              <w:right w:val="single" w:sz="4" w:space="0" w:color="000000"/>
            </w:tcBorders>
            <w:noWrap/>
            <w:vAlign w:val="center"/>
            <w:hideMark/>
          </w:tcPr>
          <w:p w14:paraId="1EE605E2" w14:textId="77777777" w:rsidR="003453AB" w:rsidRPr="007C06E1" w:rsidRDefault="003453AB" w:rsidP="00140404">
            <w:pPr>
              <w:jc w:val="center"/>
              <w:rPr>
                <w:color w:val="000000"/>
              </w:rPr>
            </w:pPr>
            <w:r w:rsidRPr="007C06E1">
              <w:rPr>
                <w:color w:val="000000"/>
              </w:rPr>
              <w:t>2024</w:t>
            </w:r>
          </w:p>
        </w:tc>
      </w:tr>
      <w:tr w:rsidR="00980BE0" w:rsidRPr="007C06E1" w14:paraId="12FA5B2E" w14:textId="77777777" w:rsidTr="00140404">
        <w:trPr>
          <w:trHeight w:val="320"/>
        </w:trPr>
        <w:tc>
          <w:tcPr>
            <w:tcW w:w="9795" w:type="dxa"/>
            <w:gridSpan w:val="1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6205F72" w14:textId="493F191A" w:rsidR="00980BE0" w:rsidRPr="007C06E1" w:rsidRDefault="0018699D" w:rsidP="00140404">
            <w:pPr>
              <w:jc w:val="center"/>
              <w:rPr>
                <w:color w:val="000000"/>
                <w:lang w:val="en-GB"/>
              </w:rPr>
            </w:pPr>
            <w:r w:rsidRPr="007C06E1">
              <w:rPr>
                <w:color w:val="000000"/>
                <w:lang w:val="en-GB"/>
              </w:rPr>
              <w:t>Talgar</w:t>
            </w:r>
          </w:p>
        </w:tc>
      </w:tr>
      <w:tr w:rsidR="0018699D" w:rsidRPr="007C06E1" w14:paraId="37EC8DCA" w14:textId="77777777" w:rsidTr="00140404">
        <w:trPr>
          <w:gridAfter w:val="1"/>
          <w:wAfter w:w="9" w:type="dxa"/>
          <w:trHeight w:val="235"/>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2988A11F" w14:textId="3F7E4287" w:rsidR="000C5136" w:rsidRPr="007C06E1" w:rsidRDefault="002B29CA" w:rsidP="00140404">
            <w:pPr>
              <w:rPr>
                <w:color w:val="000000"/>
              </w:rPr>
            </w:pPr>
            <w:r w:rsidRPr="007C06E1">
              <w:t>April</w:t>
            </w:r>
          </w:p>
        </w:tc>
        <w:tc>
          <w:tcPr>
            <w:tcW w:w="850" w:type="dxa"/>
            <w:tcBorders>
              <w:top w:val="nil"/>
              <w:left w:val="nil"/>
              <w:bottom w:val="single" w:sz="4" w:space="0" w:color="auto"/>
              <w:right w:val="single" w:sz="4" w:space="0" w:color="auto"/>
            </w:tcBorders>
            <w:shd w:val="clear" w:color="000000" w:fill="FFFFFF"/>
            <w:vAlign w:val="center"/>
            <w:hideMark/>
          </w:tcPr>
          <w:p w14:paraId="7999D895" w14:textId="36213D50" w:rsidR="000C5136" w:rsidRPr="007C06E1" w:rsidRDefault="000C5136" w:rsidP="00140404">
            <w:pPr>
              <w:jc w:val="center"/>
              <w:rPr>
                <w:color w:val="000000"/>
              </w:rPr>
            </w:pPr>
            <w:r w:rsidRPr="007C06E1">
              <w:rPr>
                <w:color w:val="000000"/>
              </w:rPr>
              <w:t>15</w:t>
            </w:r>
            <w:r w:rsidR="00C205E3" w:rsidRPr="007C06E1">
              <w:rPr>
                <w:color w:val="000000"/>
              </w:rPr>
              <w:t>.</w:t>
            </w:r>
            <w:r w:rsidRPr="007C06E1">
              <w:rPr>
                <w:color w:val="000000"/>
              </w:rPr>
              <w:t>1</w:t>
            </w:r>
            <w:r w:rsidR="00A771E2" w:rsidRPr="007C06E1">
              <w:rPr>
                <w:color w:val="000000"/>
              </w:rPr>
              <w:t>0</w:t>
            </w:r>
          </w:p>
        </w:tc>
        <w:tc>
          <w:tcPr>
            <w:tcW w:w="993" w:type="dxa"/>
            <w:tcBorders>
              <w:top w:val="nil"/>
              <w:left w:val="nil"/>
              <w:bottom w:val="single" w:sz="4" w:space="0" w:color="auto"/>
              <w:right w:val="single" w:sz="4" w:space="0" w:color="auto"/>
            </w:tcBorders>
            <w:shd w:val="clear" w:color="000000" w:fill="FFFFFF"/>
            <w:vAlign w:val="center"/>
            <w:hideMark/>
          </w:tcPr>
          <w:p w14:paraId="1E16C06C" w14:textId="40835AB7" w:rsidR="000C5136" w:rsidRPr="007C06E1" w:rsidRDefault="000C5136" w:rsidP="00140404">
            <w:pPr>
              <w:jc w:val="center"/>
              <w:rPr>
                <w:color w:val="000000"/>
              </w:rPr>
            </w:pPr>
            <w:r w:rsidRPr="007C06E1">
              <w:rPr>
                <w:color w:val="000000"/>
              </w:rPr>
              <w:t>42</w:t>
            </w:r>
            <w:r w:rsidR="00C205E3" w:rsidRPr="007C06E1">
              <w:rPr>
                <w:color w:val="000000"/>
              </w:rPr>
              <w:t>.</w:t>
            </w:r>
            <w:r w:rsidR="00A771E2" w:rsidRPr="007C06E1">
              <w:rPr>
                <w:color w:val="000000"/>
              </w:rPr>
              <w:t>00</w:t>
            </w:r>
          </w:p>
        </w:tc>
        <w:tc>
          <w:tcPr>
            <w:tcW w:w="993" w:type="dxa"/>
            <w:tcBorders>
              <w:top w:val="nil"/>
              <w:left w:val="nil"/>
              <w:bottom w:val="single" w:sz="4" w:space="0" w:color="auto"/>
              <w:right w:val="single" w:sz="4" w:space="0" w:color="auto"/>
            </w:tcBorders>
            <w:shd w:val="clear" w:color="000000" w:fill="FFFFFF"/>
            <w:vAlign w:val="center"/>
            <w:hideMark/>
          </w:tcPr>
          <w:p w14:paraId="69E09F1C" w14:textId="1B98777A" w:rsidR="000C5136" w:rsidRPr="007C06E1" w:rsidRDefault="000C5136" w:rsidP="00140404">
            <w:pPr>
              <w:jc w:val="center"/>
              <w:rPr>
                <w:color w:val="000000"/>
              </w:rPr>
            </w:pPr>
            <w:r w:rsidRPr="007C06E1">
              <w:t>51</w:t>
            </w:r>
            <w:r w:rsidR="00C205E3" w:rsidRPr="007C06E1">
              <w:t>.</w:t>
            </w:r>
            <w:r w:rsidRPr="007C06E1">
              <w:t>53</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944F7FF" w14:textId="63AD95C6" w:rsidR="000C5136" w:rsidRPr="007C06E1" w:rsidRDefault="000C5136" w:rsidP="00140404">
            <w:pPr>
              <w:jc w:val="center"/>
              <w:rPr>
                <w:color w:val="000000"/>
                <w:lang w:val="en-GB"/>
              </w:rPr>
            </w:pPr>
            <w:r w:rsidRPr="007C06E1">
              <w:rPr>
                <w:color w:val="000000" w:themeColor="text1"/>
                <w:lang w:val="kk-KZ"/>
              </w:rPr>
              <w:t>10</w:t>
            </w:r>
            <w:r w:rsidR="00C205E3" w:rsidRPr="007C06E1">
              <w:rPr>
                <w:color w:val="000000" w:themeColor="text1"/>
                <w:lang w:val="en-GB"/>
              </w:rPr>
              <w:t>.</w:t>
            </w:r>
            <w:r w:rsidRPr="007C06E1">
              <w:rPr>
                <w:color w:val="000000" w:themeColor="text1"/>
                <w:lang w:val="kk-KZ"/>
              </w:rPr>
              <w:t>6</w:t>
            </w:r>
            <w:r w:rsidR="00A771E2" w:rsidRPr="007C06E1">
              <w:rPr>
                <w:color w:val="000000" w:themeColor="text1"/>
                <w:lang w:val="en-GB"/>
              </w:rPr>
              <w:t>0</w:t>
            </w:r>
          </w:p>
        </w:tc>
        <w:tc>
          <w:tcPr>
            <w:tcW w:w="993" w:type="dxa"/>
            <w:tcBorders>
              <w:top w:val="nil"/>
              <w:left w:val="nil"/>
              <w:bottom w:val="single" w:sz="4" w:space="0" w:color="auto"/>
              <w:right w:val="single" w:sz="4" w:space="0" w:color="auto"/>
            </w:tcBorders>
            <w:shd w:val="clear" w:color="000000" w:fill="FFFFFF"/>
            <w:vAlign w:val="center"/>
            <w:hideMark/>
          </w:tcPr>
          <w:p w14:paraId="15EAD106" w14:textId="11FAD7E1" w:rsidR="000C5136" w:rsidRPr="007C06E1" w:rsidRDefault="000C5136" w:rsidP="00140404">
            <w:pPr>
              <w:jc w:val="center"/>
              <w:rPr>
                <w:color w:val="000000"/>
              </w:rPr>
            </w:pPr>
            <w:r w:rsidRPr="007C06E1">
              <w:rPr>
                <w:color w:val="000000" w:themeColor="text1"/>
              </w:rPr>
              <w:t>70</w:t>
            </w:r>
            <w:r w:rsidR="00C205E3" w:rsidRPr="007C06E1">
              <w:rPr>
                <w:color w:val="000000" w:themeColor="text1"/>
              </w:rPr>
              <w:t>.</w:t>
            </w:r>
            <w:r w:rsidRPr="007C06E1">
              <w:rPr>
                <w:color w:val="000000" w:themeColor="text1"/>
              </w:rPr>
              <w:t>8</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6C618F6B" w14:textId="32A9CAB4" w:rsidR="000C5136" w:rsidRPr="007C06E1" w:rsidRDefault="000C5136" w:rsidP="00140404">
            <w:pPr>
              <w:jc w:val="center"/>
              <w:rPr>
                <w:color w:val="000000"/>
              </w:rPr>
            </w:pPr>
            <w:r w:rsidRPr="007C06E1">
              <w:t>59</w:t>
            </w:r>
            <w:r w:rsidR="00C205E3" w:rsidRPr="007C06E1">
              <w:t>.</w:t>
            </w:r>
            <w:r w:rsidRPr="007C06E1">
              <w:t>56</w:t>
            </w:r>
          </w:p>
        </w:tc>
        <w:tc>
          <w:tcPr>
            <w:tcW w:w="851" w:type="dxa"/>
            <w:gridSpan w:val="2"/>
            <w:tcBorders>
              <w:top w:val="nil"/>
              <w:left w:val="nil"/>
              <w:bottom w:val="single" w:sz="4" w:space="0" w:color="auto"/>
              <w:right w:val="single" w:sz="4" w:space="0" w:color="auto"/>
            </w:tcBorders>
            <w:noWrap/>
            <w:vAlign w:val="center"/>
            <w:hideMark/>
          </w:tcPr>
          <w:p w14:paraId="75C7FD92" w14:textId="4DE936DE" w:rsidR="000C5136" w:rsidRPr="007C06E1" w:rsidRDefault="000C5136" w:rsidP="00140404">
            <w:pPr>
              <w:jc w:val="center"/>
              <w:rPr>
                <w:color w:val="000000"/>
              </w:rPr>
            </w:pPr>
            <w:r w:rsidRPr="007C06E1">
              <w:rPr>
                <w:color w:val="000000"/>
              </w:rPr>
              <w:t>12</w:t>
            </w:r>
            <w:r w:rsidR="00C205E3" w:rsidRPr="007C06E1">
              <w:rPr>
                <w:color w:val="000000"/>
              </w:rPr>
              <w:t>.</w:t>
            </w:r>
            <w:r w:rsidRPr="007C06E1">
              <w:rPr>
                <w:color w:val="000000"/>
              </w:rPr>
              <w:t>2</w:t>
            </w:r>
            <w:r w:rsidR="00A771E2" w:rsidRPr="007C06E1">
              <w:rPr>
                <w:color w:val="000000"/>
              </w:rPr>
              <w:t>0</w:t>
            </w:r>
          </w:p>
        </w:tc>
        <w:tc>
          <w:tcPr>
            <w:tcW w:w="993" w:type="dxa"/>
            <w:tcBorders>
              <w:top w:val="nil"/>
              <w:left w:val="nil"/>
              <w:bottom w:val="single" w:sz="4" w:space="0" w:color="auto"/>
              <w:right w:val="single" w:sz="4" w:space="0" w:color="auto"/>
            </w:tcBorders>
            <w:noWrap/>
            <w:vAlign w:val="center"/>
            <w:hideMark/>
          </w:tcPr>
          <w:p w14:paraId="1457B411" w14:textId="385A1B7C" w:rsidR="000C5136" w:rsidRPr="007C06E1" w:rsidRDefault="000C5136" w:rsidP="00140404">
            <w:pPr>
              <w:jc w:val="center"/>
              <w:rPr>
                <w:color w:val="000000"/>
                <w:lang w:val="en-GB"/>
              </w:rPr>
            </w:pPr>
            <w:r w:rsidRPr="007C06E1">
              <w:rPr>
                <w:color w:val="000000"/>
              </w:rPr>
              <w:t>82</w:t>
            </w:r>
            <w:r w:rsidR="00C205E3" w:rsidRPr="007C06E1">
              <w:rPr>
                <w:color w:val="000000"/>
                <w:lang w:val="en-GB"/>
              </w:rPr>
              <w:t>.</w:t>
            </w:r>
            <w:r w:rsidRPr="007C06E1">
              <w:rPr>
                <w:color w:val="000000"/>
              </w:rPr>
              <w:t>8</w:t>
            </w:r>
            <w:r w:rsidR="00A771E2" w:rsidRPr="007C06E1">
              <w:rPr>
                <w:color w:val="000000"/>
                <w:lang w:val="en-GB"/>
              </w:rPr>
              <w:t>0</w:t>
            </w:r>
          </w:p>
        </w:tc>
        <w:tc>
          <w:tcPr>
            <w:tcW w:w="993" w:type="dxa"/>
            <w:tcBorders>
              <w:top w:val="nil"/>
              <w:left w:val="nil"/>
              <w:bottom w:val="single" w:sz="4" w:space="0" w:color="auto"/>
              <w:right w:val="single" w:sz="4" w:space="0" w:color="auto"/>
            </w:tcBorders>
            <w:noWrap/>
            <w:vAlign w:val="center"/>
            <w:hideMark/>
          </w:tcPr>
          <w:p w14:paraId="03A3A48E" w14:textId="371A89C5" w:rsidR="000C5136" w:rsidRPr="007C06E1" w:rsidRDefault="000C5136" w:rsidP="00140404">
            <w:pPr>
              <w:jc w:val="center"/>
              <w:rPr>
                <w:color w:val="000000"/>
              </w:rPr>
            </w:pPr>
            <w:r w:rsidRPr="007C06E1">
              <w:t>67</w:t>
            </w:r>
            <w:r w:rsidR="00C205E3" w:rsidRPr="007C06E1">
              <w:t>.</w:t>
            </w:r>
            <w:r w:rsidRPr="007C06E1">
              <w:t>23</w:t>
            </w:r>
          </w:p>
        </w:tc>
      </w:tr>
      <w:tr w:rsidR="0018699D" w:rsidRPr="007C06E1" w14:paraId="51284D2D"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09084CB0" w14:textId="5D15FBF6" w:rsidR="000C5136" w:rsidRPr="007C06E1" w:rsidRDefault="002B29CA" w:rsidP="00140404">
            <w:pPr>
              <w:rPr>
                <w:color w:val="000000"/>
                <w:lang w:val="en-GB"/>
              </w:rPr>
            </w:pPr>
            <w:r w:rsidRPr="007C06E1">
              <w:rPr>
                <w:color w:val="000000" w:themeColor="text1"/>
                <w:lang w:val="en-GB"/>
              </w:rPr>
              <w:t>May</w:t>
            </w:r>
          </w:p>
        </w:tc>
        <w:tc>
          <w:tcPr>
            <w:tcW w:w="850" w:type="dxa"/>
            <w:tcBorders>
              <w:top w:val="nil"/>
              <w:left w:val="nil"/>
              <w:bottom w:val="single" w:sz="4" w:space="0" w:color="auto"/>
              <w:right w:val="single" w:sz="4" w:space="0" w:color="auto"/>
            </w:tcBorders>
            <w:shd w:val="clear" w:color="000000" w:fill="FFFFFF"/>
            <w:vAlign w:val="center"/>
            <w:hideMark/>
          </w:tcPr>
          <w:p w14:paraId="1E72A84C" w14:textId="2BEDC2B3" w:rsidR="000C5136" w:rsidRPr="007C06E1" w:rsidRDefault="000C5136" w:rsidP="00140404">
            <w:pPr>
              <w:jc w:val="center"/>
              <w:rPr>
                <w:color w:val="000000"/>
              </w:rPr>
            </w:pPr>
            <w:r w:rsidRPr="007C06E1">
              <w:rPr>
                <w:color w:val="000000"/>
              </w:rPr>
              <w:t>18</w:t>
            </w:r>
            <w:r w:rsidR="00C205E3" w:rsidRPr="007C06E1">
              <w:rPr>
                <w:color w:val="000000"/>
              </w:rPr>
              <w:t>.</w:t>
            </w:r>
            <w:r w:rsidRPr="007C06E1">
              <w:rPr>
                <w:color w:val="000000"/>
              </w:rPr>
              <w:t>7</w:t>
            </w:r>
            <w:r w:rsidR="00A771E2" w:rsidRPr="007C06E1">
              <w:rPr>
                <w:color w:val="000000"/>
              </w:rPr>
              <w:t>0</w:t>
            </w:r>
          </w:p>
        </w:tc>
        <w:tc>
          <w:tcPr>
            <w:tcW w:w="993" w:type="dxa"/>
            <w:tcBorders>
              <w:top w:val="nil"/>
              <w:left w:val="nil"/>
              <w:bottom w:val="single" w:sz="4" w:space="0" w:color="auto"/>
              <w:right w:val="single" w:sz="4" w:space="0" w:color="auto"/>
            </w:tcBorders>
            <w:shd w:val="clear" w:color="000000" w:fill="FFFFFF"/>
            <w:vAlign w:val="center"/>
            <w:hideMark/>
          </w:tcPr>
          <w:p w14:paraId="2FAF3378" w14:textId="37CF4930" w:rsidR="000C5136" w:rsidRPr="007C06E1" w:rsidRDefault="000C5136" w:rsidP="00140404">
            <w:pPr>
              <w:jc w:val="center"/>
              <w:rPr>
                <w:color w:val="000000"/>
              </w:rPr>
            </w:pPr>
            <w:r w:rsidRPr="007C06E1">
              <w:rPr>
                <w:color w:val="000000"/>
              </w:rPr>
              <w:t>134</w:t>
            </w:r>
            <w:r w:rsidR="00C205E3" w:rsidRPr="007C06E1">
              <w:rPr>
                <w:color w:val="000000"/>
              </w:rPr>
              <w:t>.</w:t>
            </w:r>
            <w:r w:rsidRPr="007C06E1">
              <w:rPr>
                <w:color w:val="000000"/>
              </w:rPr>
              <w:t>5</w:t>
            </w:r>
            <w:r w:rsidR="00A771E2" w:rsidRPr="007C06E1">
              <w:rPr>
                <w:color w:val="000000"/>
              </w:rPr>
              <w:t>0</w:t>
            </w:r>
          </w:p>
        </w:tc>
        <w:tc>
          <w:tcPr>
            <w:tcW w:w="993" w:type="dxa"/>
            <w:tcBorders>
              <w:top w:val="nil"/>
              <w:left w:val="nil"/>
              <w:bottom w:val="single" w:sz="4" w:space="0" w:color="auto"/>
              <w:right w:val="single" w:sz="4" w:space="0" w:color="auto"/>
            </w:tcBorders>
            <w:shd w:val="clear" w:color="000000" w:fill="FFFFFF"/>
            <w:vAlign w:val="center"/>
            <w:hideMark/>
          </w:tcPr>
          <w:p w14:paraId="6F563D7C" w14:textId="12A0BD63" w:rsidR="000C5136" w:rsidRPr="007C06E1" w:rsidRDefault="000C5136" w:rsidP="00140404">
            <w:pPr>
              <w:jc w:val="center"/>
              <w:rPr>
                <w:color w:val="000000"/>
              </w:rPr>
            </w:pPr>
            <w:r w:rsidRPr="007C06E1">
              <w:t>61</w:t>
            </w:r>
            <w:r w:rsidR="00C205E3" w:rsidRPr="007C06E1">
              <w:t>.</w:t>
            </w:r>
            <w:r w:rsidRPr="007C06E1">
              <w:t>70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A81B568" w14:textId="603DD2DF" w:rsidR="000C5136" w:rsidRPr="007C06E1" w:rsidRDefault="000C5136" w:rsidP="00140404">
            <w:pPr>
              <w:jc w:val="center"/>
              <w:rPr>
                <w:color w:val="000000"/>
                <w:lang w:val="en-GB"/>
              </w:rPr>
            </w:pPr>
            <w:r w:rsidRPr="007C06E1">
              <w:rPr>
                <w:color w:val="000000" w:themeColor="text1"/>
              </w:rPr>
              <w:t>16</w:t>
            </w:r>
            <w:r w:rsidR="00C205E3" w:rsidRPr="007C06E1">
              <w:rPr>
                <w:color w:val="000000" w:themeColor="text1"/>
                <w:lang w:val="en-GB"/>
              </w:rPr>
              <w:t>.</w:t>
            </w:r>
            <w:r w:rsidRPr="007C06E1">
              <w:rPr>
                <w:color w:val="000000" w:themeColor="text1"/>
              </w:rPr>
              <w:t>6</w:t>
            </w:r>
            <w:r w:rsidR="00A771E2" w:rsidRPr="007C06E1">
              <w:rPr>
                <w:color w:val="000000" w:themeColor="text1"/>
                <w:lang w:val="en-GB"/>
              </w:rPr>
              <w:t>0</w:t>
            </w:r>
          </w:p>
        </w:tc>
        <w:tc>
          <w:tcPr>
            <w:tcW w:w="993" w:type="dxa"/>
            <w:tcBorders>
              <w:top w:val="nil"/>
              <w:left w:val="nil"/>
              <w:bottom w:val="single" w:sz="4" w:space="0" w:color="auto"/>
              <w:right w:val="single" w:sz="4" w:space="0" w:color="auto"/>
            </w:tcBorders>
            <w:shd w:val="clear" w:color="000000" w:fill="FFFFFF"/>
            <w:vAlign w:val="center"/>
            <w:hideMark/>
          </w:tcPr>
          <w:p w14:paraId="3D193E42" w14:textId="17287627" w:rsidR="000C5136" w:rsidRPr="007C06E1" w:rsidRDefault="000C5136" w:rsidP="00140404">
            <w:pPr>
              <w:jc w:val="center"/>
              <w:rPr>
                <w:color w:val="000000"/>
              </w:rPr>
            </w:pPr>
            <w:r w:rsidRPr="007C06E1">
              <w:rPr>
                <w:color w:val="000000" w:themeColor="text1"/>
              </w:rPr>
              <w:t>40</w:t>
            </w:r>
            <w:r w:rsidR="00C205E3" w:rsidRPr="007C06E1">
              <w:rPr>
                <w:color w:val="000000" w:themeColor="text1"/>
              </w:rPr>
              <w:t>.</w:t>
            </w:r>
            <w:r w:rsidRPr="007C06E1">
              <w:rPr>
                <w:color w:val="000000" w:themeColor="text1"/>
              </w:rPr>
              <w:t>2</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0C763DE6" w14:textId="36DE464D" w:rsidR="000C5136" w:rsidRPr="007C06E1" w:rsidRDefault="000C5136" w:rsidP="00140404">
            <w:pPr>
              <w:jc w:val="center"/>
              <w:rPr>
                <w:color w:val="000000"/>
              </w:rPr>
            </w:pPr>
            <w:r w:rsidRPr="007C06E1">
              <w:t>45</w:t>
            </w:r>
            <w:r w:rsidR="00C205E3" w:rsidRPr="007C06E1">
              <w:t>.</w:t>
            </w:r>
            <w:r w:rsidRPr="007C06E1">
              <w:t>74</w:t>
            </w:r>
          </w:p>
        </w:tc>
        <w:tc>
          <w:tcPr>
            <w:tcW w:w="851" w:type="dxa"/>
            <w:gridSpan w:val="2"/>
            <w:tcBorders>
              <w:top w:val="nil"/>
              <w:left w:val="nil"/>
              <w:bottom w:val="single" w:sz="4" w:space="0" w:color="auto"/>
              <w:right w:val="single" w:sz="4" w:space="0" w:color="auto"/>
            </w:tcBorders>
            <w:noWrap/>
            <w:vAlign w:val="center"/>
            <w:hideMark/>
          </w:tcPr>
          <w:p w14:paraId="2F3164D1" w14:textId="7775EBC2" w:rsidR="000C5136" w:rsidRPr="007C06E1" w:rsidRDefault="000C5136" w:rsidP="00140404">
            <w:pPr>
              <w:jc w:val="center"/>
              <w:rPr>
                <w:color w:val="000000"/>
              </w:rPr>
            </w:pPr>
            <w:r w:rsidRPr="007C06E1">
              <w:rPr>
                <w:color w:val="000000"/>
              </w:rPr>
              <w:t>17</w:t>
            </w:r>
            <w:r w:rsidR="00C205E3" w:rsidRPr="007C06E1">
              <w:rPr>
                <w:color w:val="000000"/>
              </w:rPr>
              <w:t>.</w:t>
            </w:r>
            <w:r w:rsidRPr="007C06E1">
              <w:rPr>
                <w:color w:val="000000"/>
              </w:rPr>
              <w:t>9</w:t>
            </w:r>
            <w:r w:rsidR="00A771E2" w:rsidRPr="007C06E1">
              <w:rPr>
                <w:color w:val="000000"/>
              </w:rPr>
              <w:t>0</w:t>
            </w:r>
          </w:p>
        </w:tc>
        <w:tc>
          <w:tcPr>
            <w:tcW w:w="993" w:type="dxa"/>
            <w:tcBorders>
              <w:top w:val="nil"/>
              <w:left w:val="nil"/>
              <w:bottom w:val="single" w:sz="4" w:space="0" w:color="auto"/>
              <w:right w:val="single" w:sz="4" w:space="0" w:color="auto"/>
            </w:tcBorders>
            <w:noWrap/>
            <w:vAlign w:val="center"/>
            <w:hideMark/>
          </w:tcPr>
          <w:p w14:paraId="14F56B9D" w14:textId="076B785C" w:rsidR="000C5136" w:rsidRPr="007C06E1" w:rsidRDefault="000C5136" w:rsidP="00140404">
            <w:pPr>
              <w:jc w:val="center"/>
              <w:rPr>
                <w:color w:val="000000"/>
                <w:lang w:val="en-GB"/>
              </w:rPr>
            </w:pPr>
            <w:r w:rsidRPr="007C06E1">
              <w:rPr>
                <w:color w:val="000000"/>
              </w:rPr>
              <w:t>113</w:t>
            </w:r>
            <w:r w:rsidR="00C205E3" w:rsidRPr="007C06E1">
              <w:rPr>
                <w:color w:val="000000"/>
                <w:lang w:val="en-GB"/>
              </w:rPr>
              <w:t>.</w:t>
            </w:r>
            <w:r w:rsidRPr="007C06E1">
              <w:rPr>
                <w:color w:val="000000"/>
              </w:rPr>
              <w:t>1</w:t>
            </w:r>
            <w:r w:rsidR="00A771E2" w:rsidRPr="007C06E1">
              <w:rPr>
                <w:color w:val="000000"/>
                <w:lang w:val="en-GB"/>
              </w:rPr>
              <w:t>0</w:t>
            </w:r>
          </w:p>
        </w:tc>
        <w:tc>
          <w:tcPr>
            <w:tcW w:w="993" w:type="dxa"/>
            <w:tcBorders>
              <w:top w:val="nil"/>
              <w:left w:val="nil"/>
              <w:bottom w:val="single" w:sz="4" w:space="0" w:color="auto"/>
              <w:right w:val="single" w:sz="4" w:space="0" w:color="auto"/>
            </w:tcBorders>
            <w:noWrap/>
            <w:vAlign w:val="center"/>
            <w:hideMark/>
          </w:tcPr>
          <w:p w14:paraId="262E16AA" w14:textId="525F6071" w:rsidR="000C5136" w:rsidRPr="007C06E1" w:rsidRDefault="000C5136" w:rsidP="00140404">
            <w:pPr>
              <w:jc w:val="center"/>
              <w:rPr>
                <w:color w:val="000000"/>
              </w:rPr>
            </w:pPr>
            <w:r w:rsidRPr="007C06E1">
              <w:t>64</w:t>
            </w:r>
            <w:r w:rsidR="00C205E3" w:rsidRPr="007C06E1">
              <w:t>.</w:t>
            </w:r>
            <w:r w:rsidRPr="007C06E1">
              <w:t>96</w:t>
            </w:r>
          </w:p>
        </w:tc>
      </w:tr>
      <w:tr w:rsidR="0018699D" w:rsidRPr="007C06E1" w14:paraId="3541988B"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122593E3" w14:textId="2DE70B9D" w:rsidR="000C5136" w:rsidRPr="007C06E1" w:rsidRDefault="002B29CA" w:rsidP="00140404">
            <w:pPr>
              <w:rPr>
                <w:color w:val="000000"/>
                <w:lang w:val="en-GB"/>
              </w:rPr>
            </w:pPr>
            <w:r w:rsidRPr="007C06E1">
              <w:rPr>
                <w:color w:val="000000" w:themeColor="text1"/>
                <w:lang w:val="en-GB"/>
              </w:rPr>
              <w:t>June</w:t>
            </w:r>
          </w:p>
        </w:tc>
        <w:tc>
          <w:tcPr>
            <w:tcW w:w="850" w:type="dxa"/>
            <w:tcBorders>
              <w:top w:val="nil"/>
              <w:left w:val="nil"/>
              <w:bottom w:val="single" w:sz="4" w:space="0" w:color="auto"/>
              <w:right w:val="single" w:sz="4" w:space="0" w:color="auto"/>
            </w:tcBorders>
            <w:shd w:val="clear" w:color="000000" w:fill="FFFFFF"/>
            <w:vAlign w:val="center"/>
            <w:hideMark/>
          </w:tcPr>
          <w:p w14:paraId="46A72B74" w14:textId="1FBC27AF" w:rsidR="000C5136" w:rsidRPr="007C06E1" w:rsidRDefault="000C5136" w:rsidP="00140404">
            <w:pPr>
              <w:jc w:val="center"/>
              <w:rPr>
                <w:color w:val="000000"/>
              </w:rPr>
            </w:pPr>
            <w:r w:rsidRPr="007C06E1">
              <w:rPr>
                <w:color w:val="000000" w:themeColor="text1"/>
              </w:rPr>
              <w:t>23</w:t>
            </w:r>
            <w:r w:rsidR="00C205E3" w:rsidRPr="007C06E1">
              <w:rPr>
                <w:color w:val="000000" w:themeColor="text1"/>
              </w:rPr>
              <w:t>.</w:t>
            </w:r>
            <w:r w:rsidRPr="007C06E1">
              <w:rPr>
                <w:color w:val="000000" w:themeColor="text1"/>
              </w:rPr>
              <w:t>8</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163ADFA1" w14:textId="3CDA8323" w:rsidR="000C5136" w:rsidRPr="007C06E1" w:rsidRDefault="000C5136" w:rsidP="00140404">
            <w:pPr>
              <w:jc w:val="center"/>
              <w:rPr>
                <w:color w:val="000000"/>
              </w:rPr>
            </w:pPr>
            <w:r w:rsidRPr="007C06E1">
              <w:rPr>
                <w:color w:val="000000" w:themeColor="text1"/>
              </w:rPr>
              <w:t>42</w:t>
            </w:r>
            <w:r w:rsidR="00C205E3" w:rsidRPr="007C06E1">
              <w:rPr>
                <w:color w:val="000000" w:themeColor="text1"/>
              </w:rPr>
              <w:t>.</w:t>
            </w:r>
            <w:r w:rsidR="00A771E2" w:rsidRPr="007C06E1">
              <w:rPr>
                <w:color w:val="000000" w:themeColor="text1"/>
              </w:rPr>
              <w:t>00</w:t>
            </w:r>
          </w:p>
        </w:tc>
        <w:tc>
          <w:tcPr>
            <w:tcW w:w="993" w:type="dxa"/>
            <w:tcBorders>
              <w:top w:val="nil"/>
              <w:left w:val="nil"/>
              <w:bottom w:val="single" w:sz="4" w:space="0" w:color="auto"/>
              <w:right w:val="single" w:sz="4" w:space="0" w:color="auto"/>
            </w:tcBorders>
            <w:shd w:val="clear" w:color="000000" w:fill="FFFFFF"/>
            <w:vAlign w:val="center"/>
            <w:hideMark/>
          </w:tcPr>
          <w:p w14:paraId="6BA1D8D6" w14:textId="5B20547A" w:rsidR="000C5136" w:rsidRPr="007C06E1" w:rsidRDefault="000C5136" w:rsidP="00140404">
            <w:pPr>
              <w:jc w:val="center"/>
              <w:rPr>
                <w:color w:val="000000"/>
              </w:rPr>
            </w:pPr>
            <w:r w:rsidRPr="007C06E1">
              <w:t>47</w:t>
            </w:r>
            <w:r w:rsidR="00C205E3" w:rsidRPr="007C06E1">
              <w:t>.</w:t>
            </w:r>
            <w:r w:rsidRPr="007C06E1">
              <w:t>46</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B08702B" w14:textId="3FE0E23E" w:rsidR="000C5136" w:rsidRPr="007C06E1" w:rsidRDefault="000C5136" w:rsidP="00140404">
            <w:pPr>
              <w:jc w:val="center"/>
              <w:rPr>
                <w:color w:val="000000"/>
              </w:rPr>
            </w:pPr>
            <w:r w:rsidRPr="007C06E1">
              <w:rPr>
                <w:color w:val="000000" w:themeColor="text1"/>
              </w:rPr>
              <w:t>24</w:t>
            </w:r>
            <w:r w:rsidR="00C205E3" w:rsidRPr="007C06E1">
              <w:rPr>
                <w:color w:val="000000" w:themeColor="text1"/>
              </w:rPr>
              <w:t>.</w:t>
            </w:r>
            <w:r w:rsidRPr="007C06E1">
              <w:rPr>
                <w:color w:val="000000" w:themeColor="text1"/>
              </w:rPr>
              <w:t>7</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4DC40726" w14:textId="4DC1FE6F" w:rsidR="000C5136" w:rsidRPr="007C06E1" w:rsidRDefault="000C5136" w:rsidP="00140404">
            <w:pPr>
              <w:jc w:val="center"/>
              <w:rPr>
                <w:color w:val="000000"/>
              </w:rPr>
            </w:pPr>
            <w:r w:rsidRPr="007C06E1">
              <w:rPr>
                <w:color w:val="000000" w:themeColor="text1"/>
              </w:rPr>
              <w:t>12</w:t>
            </w:r>
            <w:r w:rsidR="00C205E3" w:rsidRPr="007C06E1">
              <w:rPr>
                <w:color w:val="000000" w:themeColor="text1"/>
              </w:rPr>
              <w:t>.</w:t>
            </w:r>
            <w:r w:rsidRPr="007C06E1">
              <w:rPr>
                <w:color w:val="000000" w:themeColor="text1"/>
              </w:rPr>
              <w:t>3</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74531B5C" w14:textId="7683118C" w:rsidR="000C5136" w:rsidRPr="007C06E1" w:rsidRDefault="000C5136" w:rsidP="00140404">
            <w:pPr>
              <w:jc w:val="center"/>
              <w:rPr>
                <w:color w:val="000000"/>
              </w:rPr>
            </w:pPr>
            <w:r w:rsidRPr="007C06E1">
              <w:t>39</w:t>
            </w:r>
            <w:r w:rsidR="00C205E3" w:rsidRPr="007C06E1">
              <w:t>.</w:t>
            </w:r>
            <w:r w:rsidRPr="007C06E1">
              <w:t>16</w:t>
            </w:r>
          </w:p>
        </w:tc>
        <w:tc>
          <w:tcPr>
            <w:tcW w:w="851" w:type="dxa"/>
            <w:gridSpan w:val="2"/>
            <w:tcBorders>
              <w:top w:val="nil"/>
              <w:left w:val="nil"/>
              <w:bottom w:val="single" w:sz="4" w:space="0" w:color="auto"/>
              <w:right w:val="single" w:sz="4" w:space="0" w:color="auto"/>
            </w:tcBorders>
            <w:noWrap/>
            <w:vAlign w:val="center"/>
            <w:hideMark/>
          </w:tcPr>
          <w:p w14:paraId="334DA178" w14:textId="66BFD6ED" w:rsidR="000C5136" w:rsidRPr="007C06E1" w:rsidRDefault="000C5136" w:rsidP="00140404">
            <w:pPr>
              <w:jc w:val="center"/>
              <w:rPr>
                <w:color w:val="000000"/>
              </w:rPr>
            </w:pPr>
            <w:r w:rsidRPr="007C06E1">
              <w:rPr>
                <w:color w:val="000000"/>
              </w:rPr>
              <w:t>24</w:t>
            </w:r>
            <w:r w:rsidR="00C205E3" w:rsidRPr="007C06E1">
              <w:rPr>
                <w:color w:val="000000"/>
              </w:rPr>
              <w:t>.</w:t>
            </w:r>
            <w:r w:rsidRPr="007C06E1">
              <w:rPr>
                <w:color w:val="000000"/>
              </w:rPr>
              <w:t>3</w:t>
            </w:r>
            <w:r w:rsidR="00A771E2" w:rsidRPr="007C06E1">
              <w:rPr>
                <w:color w:val="000000"/>
              </w:rPr>
              <w:t>0</w:t>
            </w:r>
          </w:p>
        </w:tc>
        <w:tc>
          <w:tcPr>
            <w:tcW w:w="993" w:type="dxa"/>
            <w:tcBorders>
              <w:top w:val="nil"/>
              <w:left w:val="nil"/>
              <w:bottom w:val="single" w:sz="4" w:space="0" w:color="auto"/>
              <w:right w:val="single" w:sz="4" w:space="0" w:color="auto"/>
            </w:tcBorders>
            <w:noWrap/>
            <w:vAlign w:val="center"/>
            <w:hideMark/>
          </w:tcPr>
          <w:p w14:paraId="4438349D" w14:textId="14D3915E" w:rsidR="000C5136" w:rsidRPr="007C06E1" w:rsidRDefault="000C5136" w:rsidP="00140404">
            <w:pPr>
              <w:jc w:val="center"/>
              <w:rPr>
                <w:color w:val="000000"/>
                <w:lang w:val="en-GB"/>
              </w:rPr>
            </w:pPr>
            <w:r w:rsidRPr="007C06E1">
              <w:rPr>
                <w:color w:val="000000"/>
              </w:rPr>
              <w:t>9</w:t>
            </w:r>
            <w:r w:rsidR="00C205E3" w:rsidRPr="007C06E1">
              <w:rPr>
                <w:color w:val="000000"/>
                <w:lang w:val="en-GB"/>
              </w:rPr>
              <w:t>.</w:t>
            </w:r>
            <w:r w:rsidRPr="007C06E1">
              <w:rPr>
                <w:color w:val="000000"/>
              </w:rPr>
              <w:t>9</w:t>
            </w:r>
            <w:r w:rsidR="00A771E2" w:rsidRPr="007C06E1">
              <w:rPr>
                <w:color w:val="000000"/>
                <w:lang w:val="en-GB"/>
              </w:rPr>
              <w:t>0</w:t>
            </w:r>
          </w:p>
        </w:tc>
        <w:tc>
          <w:tcPr>
            <w:tcW w:w="993" w:type="dxa"/>
            <w:tcBorders>
              <w:top w:val="nil"/>
              <w:left w:val="nil"/>
              <w:bottom w:val="single" w:sz="4" w:space="0" w:color="auto"/>
              <w:right w:val="single" w:sz="4" w:space="0" w:color="auto"/>
            </w:tcBorders>
            <w:noWrap/>
            <w:vAlign w:val="center"/>
            <w:hideMark/>
          </w:tcPr>
          <w:p w14:paraId="3B473178" w14:textId="15C997A5" w:rsidR="000C5136" w:rsidRPr="007C06E1" w:rsidRDefault="000C5136" w:rsidP="00140404">
            <w:pPr>
              <w:jc w:val="center"/>
              <w:rPr>
                <w:color w:val="000000"/>
              </w:rPr>
            </w:pPr>
            <w:r w:rsidRPr="007C06E1">
              <w:t>46</w:t>
            </w:r>
            <w:r w:rsidR="00C205E3" w:rsidRPr="007C06E1">
              <w:t>.</w:t>
            </w:r>
            <w:r w:rsidRPr="007C06E1">
              <w:t>06</w:t>
            </w:r>
          </w:p>
        </w:tc>
      </w:tr>
      <w:tr w:rsidR="0018699D" w:rsidRPr="007C06E1" w14:paraId="3FCDAC84"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3085DF11" w14:textId="19964E7B" w:rsidR="000C5136" w:rsidRPr="007C06E1" w:rsidRDefault="002B29CA" w:rsidP="00140404">
            <w:pPr>
              <w:rPr>
                <w:color w:val="000000"/>
                <w:lang w:val="en-GB"/>
              </w:rPr>
            </w:pPr>
            <w:r w:rsidRPr="007C06E1">
              <w:rPr>
                <w:color w:val="000000" w:themeColor="text1"/>
                <w:lang w:val="en-GB"/>
              </w:rPr>
              <w:t>Jul</w:t>
            </w:r>
            <w:r w:rsidR="008B2978" w:rsidRPr="007C06E1">
              <w:rPr>
                <w:color w:val="000000" w:themeColor="text1"/>
                <w:lang w:val="en-GB"/>
              </w:rPr>
              <w:t>y</w:t>
            </w:r>
          </w:p>
        </w:tc>
        <w:tc>
          <w:tcPr>
            <w:tcW w:w="850" w:type="dxa"/>
            <w:tcBorders>
              <w:top w:val="nil"/>
              <w:left w:val="nil"/>
              <w:bottom w:val="single" w:sz="4" w:space="0" w:color="auto"/>
              <w:right w:val="single" w:sz="4" w:space="0" w:color="auto"/>
            </w:tcBorders>
            <w:shd w:val="clear" w:color="000000" w:fill="FFFFFF"/>
            <w:vAlign w:val="center"/>
            <w:hideMark/>
          </w:tcPr>
          <w:p w14:paraId="1ACB6F76" w14:textId="306448AA" w:rsidR="000C5136" w:rsidRPr="007C06E1" w:rsidRDefault="000C5136" w:rsidP="00140404">
            <w:pPr>
              <w:jc w:val="center"/>
              <w:rPr>
                <w:color w:val="000000"/>
              </w:rPr>
            </w:pPr>
            <w:r w:rsidRPr="007C06E1">
              <w:rPr>
                <w:color w:val="000000" w:themeColor="text1"/>
              </w:rPr>
              <w:t>25</w:t>
            </w:r>
            <w:r w:rsidR="00C205E3" w:rsidRPr="007C06E1">
              <w:rPr>
                <w:color w:val="000000" w:themeColor="text1"/>
              </w:rPr>
              <w:t>.</w:t>
            </w:r>
            <w:r w:rsidRPr="007C06E1">
              <w:rPr>
                <w:color w:val="000000" w:themeColor="text1"/>
              </w:rPr>
              <w:t>9</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097FC502" w14:textId="77DD28A2" w:rsidR="000C5136" w:rsidRPr="007C06E1" w:rsidRDefault="000C5136" w:rsidP="00140404">
            <w:pPr>
              <w:jc w:val="center"/>
              <w:rPr>
                <w:color w:val="000000"/>
              </w:rPr>
            </w:pPr>
            <w:r w:rsidRPr="007C06E1">
              <w:rPr>
                <w:color w:val="000000" w:themeColor="text1"/>
              </w:rPr>
              <w:t>14</w:t>
            </w:r>
            <w:r w:rsidR="00C205E3" w:rsidRPr="007C06E1">
              <w:rPr>
                <w:color w:val="000000" w:themeColor="text1"/>
              </w:rPr>
              <w:t>.</w:t>
            </w:r>
            <w:r w:rsidRPr="007C06E1">
              <w:rPr>
                <w:color w:val="000000" w:themeColor="text1"/>
              </w:rPr>
              <w:t>6</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05B5879E" w14:textId="2DC562AF" w:rsidR="000C5136" w:rsidRPr="007C06E1" w:rsidRDefault="000C5136" w:rsidP="00140404">
            <w:pPr>
              <w:jc w:val="center"/>
              <w:rPr>
                <w:color w:val="000000"/>
              </w:rPr>
            </w:pPr>
            <w:r w:rsidRPr="007C06E1">
              <w:t>37</w:t>
            </w:r>
            <w:r w:rsidR="00C205E3" w:rsidRPr="007C06E1">
              <w:t>.</w:t>
            </w:r>
            <w:r w:rsidRPr="007C06E1">
              <w:t>51</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0205A1E" w14:textId="0599221A" w:rsidR="000C5136" w:rsidRPr="007C06E1" w:rsidRDefault="000C5136" w:rsidP="00140404">
            <w:pPr>
              <w:jc w:val="center"/>
              <w:rPr>
                <w:color w:val="000000"/>
                <w:lang w:val="en-GB"/>
              </w:rPr>
            </w:pPr>
            <w:r w:rsidRPr="007C06E1">
              <w:rPr>
                <w:color w:val="000000" w:themeColor="text1"/>
              </w:rPr>
              <w:t>26</w:t>
            </w:r>
            <w:r w:rsidR="00C205E3" w:rsidRPr="007C06E1">
              <w:rPr>
                <w:color w:val="000000" w:themeColor="text1"/>
                <w:lang w:val="en-GB"/>
              </w:rPr>
              <w:t>.</w:t>
            </w:r>
            <w:r w:rsidRPr="007C06E1">
              <w:rPr>
                <w:color w:val="000000" w:themeColor="text1"/>
              </w:rPr>
              <w:t>7</w:t>
            </w:r>
            <w:r w:rsidR="00A771E2" w:rsidRPr="007C06E1">
              <w:rPr>
                <w:color w:val="000000" w:themeColor="text1"/>
                <w:lang w:val="en-GB"/>
              </w:rPr>
              <w:t>0</w:t>
            </w:r>
          </w:p>
        </w:tc>
        <w:tc>
          <w:tcPr>
            <w:tcW w:w="993" w:type="dxa"/>
            <w:tcBorders>
              <w:top w:val="nil"/>
              <w:left w:val="nil"/>
              <w:bottom w:val="single" w:sz="4" w:space="0" w:color="auto"/>
              <w:right w:val="single" w:sz="4" w:space="0" w:color="auto"/>
            </w:tcBorders>
            <w:shd w:val="clear" w:color="000000" w:fill="FFFFFF"/>
            <w:vAlign w:val="center"/>
            <w:hideMark/>
          </w:tcPr>
          <w:p w14:paraId="142E00B3" w14:textId="1ECDC280" w:rsidR="000C5136" w:rsidRPr="007C06E1" w:rsidRDefault="000C5136" w:rsidP="00140404">
            <w:pPr>
              <w:jc w:val="center"/>
              <w:rPr>
                <w:color w:val="000000"/>
              </w:rPr>
            </w:pPr>
            <w:r w:rsidRPr="007C06E1">
              <w:rPr>
                <w:color w:val="000000" w:themeColor="text1"/>
              </w:rPr>
              <w:t>18</w:t>
            </w:r>
            <w:r w:rsidR="00C205E3" w:rsidRPr="007C06E1">
              <w:rPr>
                <w:color w:val="000000" w:themeColor="text1"/>
              </w:rPr>
              <w:t>.</w:t>
            </w:r>
            <w:r w:rsidRPr="007C06E1">
              <w:rPr>
                <w:color w:val="000000" w:themeColor="text1"/>
              </w:rPr>
              <w:t>7</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43DD97A9" w14:textId="7F139718" w:rsidR="000C5136" w:rsidRPr="007C06E1" w:rsidRDefault="000C5136" w:rsidP="00140404">
            <w:pPr>
              <w:jc w:val="center"/>
              <w:rPr>
                <w:color w:val="000000"/>
              </w:rPr>
            </w:pPr>
            <w:r w:rsidRPr="007C06E1">
              <w:t>39</w:t>
            </w:r>
            <w:r w:rsidR="00C205E3" w:rsidRPr="007C06E1">
              <w:t>.</w:t>
            </w:r>
            <w:r w:rsidRPr="007C06E1">
              <w:t>4</w:t>
            </w:r>
            <w:r w:rsidR="00A771E2" w:rsidRPr="007C06E1">
              <w:t>0</w:t>
            </w:r>
          </w:p>
        </w:tc>
        <w:tc>
          <w:tcPr>
            <w:tcW w:w="851" w:type="dxa"/>
            <w:gridSpan w:val="2"/>
            <w:tcBorders>
              <w:top w:val="nil"/>
              <w:left w:val="nil"/>
              <w:bottom w:val="single" w:sz="4" w:space="0" w:color="auto"/>
              <w:right w:val="single" w:sz="4" w:space="0" w:color="auto"/>
            </w:tcBorders>
            <w:noWrap/>
            <w:vAlign w:val="center"/>
            <w:hideMark/>
          </w:tcPr>
          <w:p w14:paraId="271016EC" w14:textId="22334319" w:rsidR="000C5136" w:rsidRPr="007C06E1" w:rsidRDefault="000C5136" w:rsidP="00140404">
            <w:pPr>
              <w:jc w:val="center"/>
              <w:rPr>
                <w:color w:val="000000"/>
                <w:lang w:val="en-GB"/>
              </w:rPr>
            </w:pPr>
            <w:r w:rsidRPr="007C06E1">
              <w:rPr>
                <w:color w:val="000000"/>
              </w:rPr>
              <w:t>25</w:t>
            </w:r>
            <w:r w:rsidR="00C205E3" w:rsidRPr="007C06E1">
              <w:rPr>
                <w:color w:val="000000"/>
                <w:lang w:val="en-GB"/>
              </w:rPr>
              <w:t>.</w:t>
            </w:r>
            <w:r w:rsidRPr="007C06E1">
              <w:rPr>
                <w:color w:val="000000"/>
              </w:rPr>
              <w:t>7</w:t>
            </w:r>
            <w:r w:rsidR="00A771E2" w:rsidRPr="007C06E1">
              <w:rPr>
                <w:color w:val="000000"/>
                <w:lang w:val="en-GB"/>
              </w:rPr>
              <w:t>0</w:t>
            </w:r>
          </w:p>
        </w:tc>
        <w:tc>
          <w:tcPr>
            <w:tcW w:w="993" w:type="dxa"/>
            <w:tcBorders>
              <w:top w:val="nil"/>
              <w:left w:val="nil"/>
              <w:bottom w:val="single" w:sz="4" w:space="0" w:color="auto"/>
              <w:right w:val="single" w:sz="4" w:space="0" w:color="auto"/>
            </w:tcBorders>
            <w:noWrap/>
            <w:vAlign w:val="center"/>
            <w:hideMark/>
          </w:tcPr>
          <w:p w14:paraId="2F4C1E1F" w14:textId="2B524D9B" w:rsidR="000C5136" w:rsidRPr="007C06E1" w:rsidRDefault="000C5136" w:rsidP="00140404">
            <w:pPr>
              <w:jc w:val="center"/>
              <w:rPr>
                <w:color w:val="000000"/>
                <w:lang w:val="en-GB"/>
              </w:rPr>
            </w:pPr>
            <w:r w:rsidRPr="007C06E1">
              <w:rPr>
                <w:color w:val="000000"/>
              </w:rPr>
              <w:t>48</w:t>
            </w:r>
            <w:r w:rsidR="00C205E3" w:rsidRPr="007C06E1">
              <w:rPr>
                <w:color w:val="000000"/>
                <w:lang w:val="en-GB"/>
              </w:rPr>
              <w:t>.</w:t>
            </w:r>
            <w:r w:rsidRPr="007C06E1">
              <w:rPr>
                <w:color w:val="000000"/>
              </w:rPr>
              <w:t>2</w:t>
            </w:r>
            <w:r w:rsidR="00A771E2" w:rsidRPr="007C06E1">
              <w:rPr>
                <w:color w:val="000000"/>
                <w:lang w:val="en-GB"/>
              </w:rPr>
              <w:t>0</w:t>
            </w:r>
          </w:p>
        </w:tc>
        <w:tc>
          <w:tcPr>
            <w:tcW w:w="993" w:type="dxa"/>
            <w:tcBorders>
              <w:top w:val="nil"/>
              <w:left w:val="nil"/>
              <w:bottom w:val="single" w:sz="4" w:space="0" w:color="auto"/>
              <w:right w:val="single" w:sz="4" w:space="0" w:color="auto"/>
            </w:tcBorders>
            <w:noWrap/>
            <w:vAlign w:val="center"/>
            <w:hideMark/>
          </w:tcPr>
          <w:p w14:paraId="162C628E" w14:textId="1DFF4A0C" w:rsidR="000C5136" w:rsidRPr="007C06E1" w:rsidRDefault="000C5136" w:rsidP="00140404">
            <w:pPr>
              <w:jc w:val="center"/>
              <w:rPr>
                <w:color w:val="000000"/>
              </w:rPr>
            </w:pPr>
            <w:r w:rsidRPr="007C06E1">
              <w:t>49</w:t>
            </w:r>
            <w:r w:rsidR="00C205E3" w:rsidRPr="007C06E1">
              <w:t>.</w:t>
            </w:r>
            <w:r w:rsidRPr="007C06E1">
              <w:t>64</w:t>
            </w:r>
          </w:p>
        </w:tc>
      </w:tr>
      <w:tr w:rsidR="0018699D" w:rsidRPr="007C06E1" w14:paraId="30F73AF8"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50601001" w14:textId="6E985FC7" w:rsidR="000C5136" w:rsidRPr="007C06E1" w:rsidRDefault="002B29CA" w:rsidP="00140404">
            <w:pPr>
              <w:rPr>
                <w:color w:val="000000"/>
                <w:lang w:val="en-GB"/>
              </w:rPr>
            </w:pPr>
            <w:r w:rsidRPr="007C06E1">
              <w:rPr>
                <w:color w:val="000000" w:themeColor="text1"/>
                <w:lang w:val="en-GB"/>
              </w:rPr>
              <w:t>August</w:t>
            </w:r>
          </w:p>
        </w:tc>
        <w:tc>
          <w:tcPr>
            <w:tcW w:w="850" w:type="dxa"/>
            <w:tcBorders>
              <w:top w:val="nil"/>
              <w:left w:val="nil"/>
              <w:bottom w:val="single" w:sz="4" w:space="0" w:color="auto"/>
              <w:right w:val="single" w:sz="4" w:space="0" w:color="auto"/>
            </w:tcBorders>
            <w:shd w:val="clear" w:color="000000" w:fill="FFFFFF"/>
            <w:vAlign w:val="center"/>
            <w:hideMark/>
          </w:tcPr>
          <w:p w14:paraId="1052DE38" w14:textId="68632CF5" w:rsidR="000C5136" w:rsidRPr="007C06E1" w:rsidRDefault="000C5136" w:rsidP="00140404">
            <w:pPr>
              <w:jc w:val="center"/>
              <w:rPr>
                <w:color w:val="000000"/>
              </w:rPr>
            </w:pPr>
            <w:r w:rsidRPr="007C06E1">
              <w:rPr>
                <w:color w:val="000000" w:themeColor="text1"/>
              </w:rPr>
              <w:t>22</w:t>
            </w:r>
            <w:r w:rsidR="00C205E3" w:rsidRPr="007C06E1">
              <w:rPr>
                <w:color w:val="000000" w:themeColor="text1"/>
              </w:rPr>
              <w:t>.</w:t>
            </w:r>
            <w:r w:rsidR="00A771E2" w:rsidRPr="007C06E1">
              <w:rPr>
                <w:color w:val="000000" w:themeColor="text1"/>
              </w:rPr>
              <w:t>00</w:t>
            </w:r>
          </w:p>
        </w:tc>
        <w:tc>
          <w:tcPr>
            <w:tcW w:w="993" w:type="dxa"/>
            <w:tcBorders>
              <w:top w:val="nil"/>
              <w:left w:val="nil"/>
              <w:bottom w:val="single" w:sz="4" w:space="0" w:color="auto"/>
              <w:right w:val="single" w:sz="4" w:space="0" w:color="auto"/>
            </w:tcBorders>
            <w:shd w:val="clear" w:color="000000" w:fill="FFFFFF"/>
            <w:vAlign w:val="center"/>
            <w:hideMark/>
          </w:tcPr>
          <w:p w14:paraId="5623B461" w14:textId="3B335F20" w:rsidR="000C5136" w:rsidRPr="007C06E1" w:rsidRDefault="000C5136" w:rsidP="00140404">
            <w:pPr>
              <w:jc w:val="center"/>
              <w:rPr>
                <w:color w:val="000000"/>
              </w:rPr>
            </w:pPr>
            <w:r w:rsidRPr="007C06E1">
              <w:rPr>
                <w:color w:val="000000" w:themeColor="text1"/>
              </w:rPr>
              <w:t>17</w:t>
            </w:r>
            <w:r w:rsidR="00C205E3" w:rsidRPr="007C06E1">
              <w:rPr>
                <w:color w:val="000000" w:themeColor="text1"/>
              </w:rPr>
              <w:t>.</w:t>
            </w:r>
            <w:r w:rsidR="00A771E2" w:rsidRPr="007C06E1">
              <w:rPr>
                <w:color w:val="000000" w:themeColor="text1"/>
              </w:rPr>
              <w:t>00</w:t>
            </w:r>
          </w:p>
        </w:tc>
        <w:tc>
          <w:tcPr>
            <w:tcW w:w="993" w:type="dxa"/>
            <w:tcBorders>
              <w:top w:val="nil"/>
              <w:left w:val="nil"/>
              <w:bottom w:val="single" w:sz="4" w:space="0" w:color="auto"/>
              <w:right w:val="single" w:sz="4" w:space="0" w:color="auto"/>
            </w:tcBorders>
            <w:shd w:val="clear" w:color="000000" w:fill="FFFFFF"/>
            <w:vAlign w:val="center"/>
            <w:hideMark/>
          </w:tcPr>
          <w:p w14:paraId="32CBC342" w14:textId="0B8EAE88" w:rsidR="000C5136" w:rsidRPr="007C06E1" w:rsidRDefault="000C5136" w:rsidP="00140404">
            <w:pPr>
              <w:jc w:val="center"/>
              <w:rPr>
                <w:color w:val="000000"/>
              </w:rPr>
            </w:pPr>
            <w:r w:rsidRPr="007C06E1">
              <w:t>41</w:t>
            </w:r>
            <w:r w:rsidR="00C205E3" w:rsidRPr="007C06E1">
              <w:t>.</w:t>
            </w:r>
            <w:r w:rsidRPr="007C06E1">
              <w:t>38</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E0E8288" w14:textId="38C991A6" w:rsidR="000C5136" w:rsidRPr="007C06E1" w:rsidRDefault="000C5136" w:rsidP="00140404">
            <w:pPr>
              <w:jc w:val="center"/>
              <w:rPr>
                <w:color w:val="000000"/>
              </w:rPr>
            </w:pPr>
            <w:r w:rsidRPr="007C06E1">
              <w:rPr>
                <w:color w:val="000000" w:themeColor="text1"/>
              </w:rPr>
              <w:t>23</w:t>
            </w:r>
            <w:r w:rsidR="00C205E3" w:rsidRPr="007C06E1">
              <w:rPr>
                <w:color w:val="000000" w:themeColor="text1"/>
              </w:rPr>
              <w:t>.</w:t>
            </w:r>
            <w:r w:rsidRPr="007C06E1">
              <w:rPr>
                <w:color w:val="000000" w:themeColor="text1"/>
              </w:rPr>
              <w:t>4</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1DB28728" w14:textId="070B5676" w:rsidR="000C5136" w:rsidRPr="007C06E1" w:rsidRDefault="000C5136" w:rsidP="00140404">
            <w:pPr>
              <w:jc w:val="center"/>
              <w:rPr>
                <w:color w:val="000000"/>
                <w:lang w:val="en-GB"/>
              </w:rPr>
            </w:pPr>
            <w:r w:rsidRPr="007C06E1">
              <w:rPr>
                <w:color w:val="000000" w:themeColor="text1"/>
              </w:rPr>
              <w:t>48</w:t>
            </w:r>
            <w:r w:rsidR="00C205E3" w:rsidRPr="007C06E1">
              <w:rPr>
                <w:color w:val="000000" w:themeColor="text1"/>
                <w:lang w:val="en-GB"/>
              </w:rPr>
              <w:t>.</w:t>
            </w:r>
            <w:r w:rsidRPr="007C06E1">
              <w:rPr>
                <w:color w:val="000000" w:themeColor="text1"/>
              </w:rPr>
              <w:t>1</w:t>
            </w:r>
            <w:r w:rsidR="00A771E2" w:rsidRPr="007C06E1">
              <w:rPr>
                <w:color w:val="000000" w:themeColor="text1"/>
                <w:lang w:val="en-GB"/>
              </w:rPr>
              <w:t>0</w:t>
            </w:r>
          </w:p>
        </w:tc>
        <w:tc>
          <w:tcPr>
            <w:tcW w:w="993" w:type="dxa"/>
            <w:tcBorders>
              <w:top w:val="nil"/>
              <w:left w:val="nil"/>
              <w:bottom w:val="single" w:sz="4" w:space="0" w:color="auto"/>
              <w:right w:val="single" w:sz="4" w:space="0" w:color="auto"/>
            </w:tcBorders>
            <w:shd w:val="clear" w:color="000000" w:fill="FFFFFF"/>
            <w:vAlign w:val="center"/>
            <w:hideMark/>
          </w:tcPr>
          <w:p w14:paraId="64F7C4A6" w14:textId="4B08E8E6" w:rsidR="000C5136" w:rsidRPr="007C06E1" w:rsidRDefault="000C5136" w:rsidP="00140404">
            <w:pPr>
              <w:jc w:val="center"/>
              <w:rPr>
                <w:color w:val="000000"/>
              </w:rPr>
            </w:pPr>
            <w:r w:rsidRPr="007C06E1">
              <w:t>41</w:t>
            </w:r>
            <w:r w:rsidR="00C205E3" w:rsidRPr="007C06E1">
              <w:t>.</w:t>
            </w:r>
            <w:r w:rsidRPr="007C06E1">
              <w:t>25</w:t>
            </w:r>
          </w:p>
        </w:tc>
        <w:tc>
          <w:tcPr>
            <w:tcW w:w="851" w:type="dxa"/>
            <w:gridSpan w:val="2"/>
            <w:tcBorders>
              <w:top w:val="nil"/>
              <w:left w:val="nil"/>
              <w:bottom w:val="single" w:sz="4" w:space="0" w:color="auto"/>
              <w:right w:val="single" w:sz="4" w:space="0" w:color="auto"/>
            </w:tcBorders>
            <w:noWrap/>
            <w:vAlign w:val="center"/>
            <w:hideMark/>
          </w:tcPr>
          <w:p w14:paraId="103FFA36" w14:textId="61584D04" w:rsidR="000C5136" w:rsidRPr="007C06E1" w:rsidRDefault="000C5136" w:rsidP="00140404">
            <w:pPr>
              <w:jc w:val="center"/>
              <w:rPr>
                <w:color w:val="000000"/>
                <w:lang w:val="en-GB"/>
              </w:rPr>
            </w:pPr>
            <w:r w:rsidRPr="007C06E1">
              <w:rPr>
                <w:color w:val="000000"/>
              </w:rPr>
              <w:t>23</w:t>
            </w:r>
            <w:r w:rsidR="00C205E3" w:rsidRPr="007C06E1">
              <w:rPr>
                <w:color w:val="000000"/>
                <w:lang w:val="en-GB"/>
              </w:rPr>
              <w:t>.</w:t>
            </w:r>
            <w:r w:rsidRPr="007C06E1">
              <w:rPr>
                <w:color w:val="000000"/>
              </w:rPr>
              <w:t>3</w:t>
            </w:r>
            <w:r w:rsidR="00A771E2" w:rsidRPr="007C06E1">
              <w:rPr>
                <w:color w:val="000000"/>
                <w:lang w:val="en-GB"/>
              </w:rPr>
              <w:t>0</w:t>
            </w:r>
          </w:p>
        </w:tc>
        <w:tc>
          <w:tcPr>
            <w:tcW w:w="993" w:type="dxa"/>
            <w:tcBorders>
              <w:top w:val="nil"/>
              <w:left w:val="nil"/>
              <w:bottom w:val="single" w:sz="4" w:space="0" w:color="auto"/>
              <w:right w:val="single" w:sz="4" w:space="0" w:color="auto"/>
            </w:tcBorders>
            <w:noWrap/>
            <w:vAlign w:val="center"/>
            <w:hideMark/>
          </w:tcPr>
          <w:p w14:paraId="016E9E4C" w14:textId="0924D8EF" w:rsidR="000C5136" w:rsidRPr="007C06E1" w:rsidRDefault="000C5136" w:rsidP="00140404">
            <w:pPr>
              <w:jc w:val="center"/>
              <w:rPr>
                <w:color w:val="000000"/>
                <w:lang w:val="en-GB"/>
              </w:rPr>
            </w:pPr>
            <w:r w:rsidRPr="007C06E1">
              <w:rPr>
                <w:color w:val="000000"/>
              </w:rPr>
              <w:t>23</w:t>
            </w:r>
            <w:r w:rsidR="00C205E3" w:rsidRPr="007C06E1">
              <w:rPr>
                <w:color w:val="000000"/>
                <w:lang w:val="en-GB"/>
              </w:rPr>
              <w:t>.</w:t>
            </w:r>
            <w:r w:rsidRPr="007C06E1">
              <w:rPr>
                <w:color w:val="000000"/>
              </w:rPr>
              <w:t>3</w:t>
            </w:r>
            <w:r w:rsidR="00A771E2" w:rsidRPr="007C06E1">
              <w:rPr>
                <w:color w:val="000000"/>
                <w:lang w:val="en-GB"/>
              </w:rPr>
              <w:t>0</w:t>
            </w:r>
          </w:p>
        </w:tc>
        <w:tc>
          <w:tcPr>
            <w:tcW w:w="993" w:type="dxa"/>
            <w:tcBorders>
              <w:top w:val="nil"/>
              <w:left w:val="nil"/>
              <w:bottom w:val="single" w:sz="4" w:space="0" w:color="auto"/>
              <w:right w:val="single" w:sz="4" w:space="0" w:color="auto"/>
            </w:tcBorders>
            <w:noWrap/>
            <w:vAlign w:val="center"/>
            <w:hideMark/>
          </w:tcPr>
          <w:p w14:paraId="0BBB7153" w14:textId="54A011EE" w:rsidR="000C5136" w:rsidRPr="007C06E1" w:rsidRDefault="000C5136" w:rsidP="00140404">
            <w:pPr>
              <w:jc w:val="center"/>
              <w:rPr>
                <w:color w:val="000000"/>
              </w:rPr>
            </w:pPr>
            <w:r w:rsidRPr="007C06E1">
              <w:t>45</w:t>
            </w:r>
            <w:r w:rsidR="00C205E3" w:rsidRPr="007C06E1">
              <w:t>.</w:t>
            </w:r>
            <w:r w:rsidRPr="007C06E1">
              <w:t>45</w:t>
            </w:r>
          </w:p>
        </w:tc>
      </w:tr>
      <w:tr w:rsidR="0018699D" w:rsidRPr="007C06E1" w14:paraId="38121214"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179E1BD1" w14:textId="664A3863" w:rsidR="000C5136" w:rsidRPr="007C06E1" w:rsidRDefault="002B29CA" w:rsidP="00140404">
            <w:pPr>
              <w:rPr>
                <w:color w:val="000000"/>
                <w:lang w:val="en-GB"/>
              </w:rPr>
            </w:pPr>
            <w:r w:rsidRPr="007C06E1">
              <w:rPr>
                <w:color w:val="000000" w:themeColor="text1"/>
                <w:lang w:val="en-GB"/>
              </w:rPr>
              <w:t>September</w:t>
            </w:r>
          </w:p>
        </w:tc>
        <w:tc>
          <w:tcPr>
            <w:tcW w:w="850" w:type="dxa"/>
            <w:tcBorders>
              <w:top w:val="nil"/>
              <w:left w:val="nil"/>
              <w:bottom w:val="single" w:sz="4" w:space="0" w:color="auto"/>
              <w:right w:val="single" w:sz="4" w:space="0" w:color="auto"/>
            </w:tcBorders>
            <w:shd w:val="clear" w:color="000000" w:fill="FFFFFF"/>
            <w:vAlign w:val="center"/>
            <w:hideMark/>
          </w:tcPr>
          <w:p w14:paraId="279DE959" w14:textId="5E294F9D" w:rsidR="000C5136" w:rsidRPr="007C06E1" w:rsidRDefault="000C5136" w:rsidP="00140404">
            <w:pPr>
              <w:jc w:val="center"/>
              <w:rPr>
                <w:color w:val="000000"/>
              </w:rPr>
            </w:pPr>
            <w:r w:rsidRPr="007C06E1">
              <w:rPr>
                <w:color w:val="000000" w:themeColor="text1"/>
              </w:rPr>
              <w:t>19</w:t>
            </w:r>
            <w:r w:rsidR="00C205E3" w:rsidRPr="007C06E1">
              <w:rPr>
                <w:color w:val="000000" w:themeColor="text1"/>
              </w:rPr>
              <w:t>.</w:t>
            </w:r>
            <w:r w:rsidRPr="007C06E1">
              <w:rPr>
                <w:color w:val="000000" w:themeColor="text1"/>
              </w:rPr>
              <w:t>6</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700DB0F1" w14:textId="59E85E9B" w:rsidR="000C5136" w:rsidRPr="007C06E1" w:rsidRDefault="000C5136" w:rsidP="00140404">
            <w:pPr>
              <w:jc w:val="center"/>
              <w:rPr>
                <w:color w:val="000000"/>
              </w:rPr>
            </w:pPr>
            <w:r w:rsidRPr="007C06E1">
              <w:rPr>
                <w:color w:val="000000" w:themeColor="text1"/>
              </w:rPr>
              <w:t>3</w:t>
            </w:r>
            <w:r w:rsidR="00C205E3" w:rsidRPr="007C06E1">
              <w:rPr>
                <w:color w:val="000000" w:themeColor="text1"/>
              </w:rPr>
              <w:t>.</w:t>
            </w:r>
            <w:r w:rsidRPr="007C06E1">
              <w:rPr>
                <w:color w:val="000000" w:themeColor="text1"/>
              </w:rPr>
              <w:t>9</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5849F92F" w14:textId="1CA45AE3" w:rsidR="000C5136" w:rsidRPr="007C06E1" w:rsidRDefault="000C5136" w:rsidP="00140404">
            <w:pPr>
              <w:jc w:val="center"/>
              <w:rPr>
                <w:color w:val="000000"/>
              </w:rPr>
            </w:pPr>
            <w:r w:rsidRPr="007C06E1">
              <w:t>37</w:t>
            </w:r>
            <w:r w:rsidR="00C205E3" w:rsidRPr="007C06E1">
              <w:t>.</w:t>
            </w:r>
            <w:r w:rsidRPr="007C06E1">
              <w:t>16</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8E96A66" w14:textId="24122661" w:rsidR="000C5136" w:rsidRPr="007C06E1" w:rsidRDefault="000C5136" w:rsidP="00140404">
            <w:pPr>
              <w:jc w:val="center"/>
              <w:rPr>
                <w:color w:val="000000"/>
              </w:rPr>
            </w:pPr>
            <w:r w:rsidRPr="007C06E1">
              <w:rPr>
                <w:color w:val="000000" w:themeColor="text1"/>
              </w:rPr>
              <w:t>16</w:t>
            </w:r>
            <w:r w:rsidR="00C205E3" w:rsidRPr="007C06E1">
              <w:rPr>
                <w:color w:val="000000" w:themeColor="text1"/>
              </w:rPr>
              <w:t>.</w:t>
            </w:r>
            <w:r w:rsidRPr="007C06E1">
              <w:rPr>
                <w:color w:val="000000" w:themeColor="text1"/>
              </w:rPr>
              <w:t>5</w:t>
            </w:r>
            <w:r w:rsidR="00A771E2" w:rsidRPr="007C06E1">
              <w:rPr>
                <w:color w:val="000000" w:themeColor="text1"/>
              </w:rPr>
              <w:t>0</w:t>
            </w:r>
          </w:p>
        </w:tc>
        <w:tc>
          <w:tcPr>
            <w:tcW w:w="993" w:type="dxa"/>
            <w:tcBorders>
              <w:top w:val="nil"/>
              <w:left w:val="nil"/>
              <w:bottom w:val="single" w:sz="4" w:space="0" w:color="auto"/>
              <w:right w:val="single" w:sz="4" w:space="0" w:color="auto"/>
            </w:tcBorders>
            <w:shd w:val="clear" w:color="000000" w:fill="FFFFFF"/>
            <w:vAlign w:val="center"/>
            <w:hideMark/>
          </w:tcPr>
          <w:p w14:paraId="1DA39B3B" w14:textId="08D1D91C" w:rsidR="000C5136" w:rsidRPr="007C06E1" w:rsidRDefault="000C5136" w:rsidP="00140404">
            <w:pPr>
              <w:jc w:val="center"/>
              <w:rPr>
                <w:color w:val="000000"/>
                <w:lang w:val="en-GB"/>
              </w:rPr>
            </w:pPr>
            <w:r w:rsidRPr="007C06E1">
              <w:rPr>
                <w:color w:val="000000" w:themeColor="text1"/>
              </w:rPr>
              <w:t>54</w:t>
            </w:r>
            <w:r w:rsidR="00C205E3" w:rsidRPr="007C06E1">
              <w:rPr>
                <w:color w:val="000000" w:themeColor="text1"/>
                <w:lang w:val="en-GB"/>
              </w:rPr>
              <w:t>.</w:t>
            </w:r>
            <w:r w:rsidRPr="007C06E1">
              <w:rPr>
                <w:color w:val="000000" w:themeColor="text1"/>
              </w:rPr>
              <w:t>8</w:t>
            </w:r>
            <w:r w:rsidR="00A771E2" w:rsidRPr="007C06E1">
              <w:rPr>
                <w:color w:val="000000" w:themeColor="text1"/>
                <w:lang w:val="en-GB"/>
              </w:rPr>
              <w:t>0</w:t>
            </w:r>
          </w:p>
        </w:tc>
        <w:tc>
          <w:tcPr>
            <w:tcW w:w="993" w:type="dxa"/>
            <w:tcBorders>
              <w:top w:val="nil"/>
              <w:left w:val="nil"/>
              <w:bottom w:val="single" w:sz="4" w:space="0" w:color="auto"/>
              <w:right w:val="single" w:sz="4" w:space="0" w:color="auto"/>
            </w:tcBorders>
            <w:shd w:val="clear" w:color="000000" w:fill="FFFFFF"/>
            <w:vAlign w:val="center"/>
            <w:hideMark/>
          </w:tcPr>
          <w:p w14:paraId="2886E78C" w14:textId="189B1237" w:rsidR="000C5136" w:rsidRPr="007C06E1" w:rsidRDefault="000C5136" w:rsidP="00140404">
            <w:pPr>
              <w:jc w:val="center"/>
              <w:rPr>
                <w:color w:val="000000"/>
              </w:rPr>
            </w:pPr>
            <w:r w:rsidRPr="007C06E1">
              <w:t>59</w:t>
            </w:r>
            <w:r w:rsidR="00C205E3" w:rsidRPr="007C06E1">
              <w:t>.</w:t>
            </w:r>
            <w:r w:rsidRPr="007C06E1">
              <w:t>23</w:t>
            </w:r>
          </w:p>
        </w:tc>
        <w:tc>
          <w:tcPr>
            <w:tcW w:w="851" w:type="dxa"/>
            <w:gridSpan w:val="2"/>
            <w:tcBorders>
              <w:top w:val="nil"/>
              <w:left w:val="nil"/>
              <w:bottom w:val="single" w:sz="4" w:space="0" w:color="auto"/>
              <w:right w:val="single" w:sz="4" w:space="0" w:color="auto"/>
            </w:tcBorders>
            <w:noWrap/>
            <w:vAlign w:val="center"/>
            <w:hideMark/>
          </w:tcPr>
          <w:p w14:paraId="5A6DB9C7" w14:textId="20E21D43" w:rsidR="000C5136" w:rsidRPr="007C06E1" w:rsidRDefault="000C5136" w:rsidP="00140404">
            <w:pPr>
              <w:jc w:val="center"/>
              <w:rPr>
                <w:color w:val="000000" w:themeColor="text1"/>
              </w:rPr>
            </w:pPr>
            <w:r w:rsidRPr="007C06E1">
              <w:rPr>
                <w:color w:val="000000" w:themeColor="text1"/>
              </w:rPr>
              <w:t>19</w:t>
            </w:r>
            <w:r w:rsidR="00C205E3" w:rsidRPr="007C06E1">
              <w:rPr>
                <w:color w:val="000000" w:themeColor="text1"/>
              </w:rPr>
              <w:t>.</w:t>
            </w:r>
            <w:r w:rsidRPr="007C06E1">
              <w:rPr>
                <w:color w:val="000000" w:themeColor="text1"/>
              </w:rPr>
              <w:t>6</w:t>
            </w:r>
            <w:r w:rsidR="00A771E2" w:rsidRPr="007C06E1">
              <w:rPr>
                <w:color w:val="000000" w:themeColor="text1"/>
              </w:rPr>
              <w:t>0</w:t>
            </w:r>
          </w:p>
        </w:tc>
        <w:tc>
          <w:tcPr>
            <w:tcW w:w="993" w:type="dxa"/>
            <w:tcBorders>
              <w:top w:val="nil"/>
              <w:left w:val="nil"/>
              <w:bottom w:val="single" w:sz="4" w:space="0" w:color="auto"/>
              <w:right w:val="single" w:sz="4" w:space="0" w:color="auto"/>
            </w:tcBorders>
            <w:noWrap/>
            <w:vAlign w:val="center"/>
            <w:hideMark/>
          </w:tcPr>
          <w:p w14:paraId="3E7CF1EB" w14:textId="368840BC" w:rsidR="000C5136" w:rsidRPr="007C06E1" w:rsidRDefault="000C5136" w:rsidP="00140404">
            <w:pPr>
              <w:jc w:val="center"/>
              <w:rPr>
                <w:color w:val="000000"/>
              </w:rPr>
            </w:pPr>
            <w:r w:rsidRPr="007C06E1">
              <w:rPr>
                <w:color w:val="000000"/>
              </w:rPr>
              <w:t>37</w:t>
            </w:r>
            <w:r w:rsidR="00C205E3" w:rsidRPr="007C06E1">
              <w:rPr>
                <w:color w:val="000000"/>
              </w:rPr>
              <w:t>.</w:t>
            </w:r>
            <w:r w:rsidRPr="007C06E1">
              <w:rPr>
                <w:color w:val="000000"/>
              </w:rPr>
              <w:t>6</w:t>
            </w:r>
            <w:r w:rsidR="00A771E2" w:rsidRPr="007C06E1">
              <w:rPr>
                <w:color w:val="000000"/>
              </w:rPr>
              <w:t>0</w:t>
            </w:r>
          </w:p>
        </w:tc>
        <w:tc>
          <w:tcPr>
            <w:tcW w:w="993" w:type="dxa"/>
            <w:tcBorders>
              <w:top w:val="nil"/>
              <w:left w:val="nil"/>
              <w:bottom w:val="single" w:sz="4" w:space="0" w:color="auto"/>
              <w:right w:val="single" w:sz="4" w:space="0" w:color="auto"/>
            </w:tcBorders>
            <w:noWrap/>
            <w:vAlign w:val="center"/>
            <w:hideMark/>
          </w:tcPr>
          <w:p w14:paraId="5A598A0E" w14:textId="7C4B6B7C" w:rsidR="000C5136" w:rsidRPr="007C06E1" w:rsidRDefault="000C5136" w:rsidP="00140404">
            <w:pPr>
              <w:jc w:val="center"/>
              <w:rPr>
                <w:color w:val="000000"/>
              </w:rPr>
            </w:pPr>
            <w:r w:rsidRPr="007C06E1">
              <w:t>53</w:t>
            </w:r>
            <w:r w:rsidR="00C205E3" w:rsidRPr="007C06E1">
              <w:t>.</w:t>
            </w:r>
            <w:r w:rsidRPr="007C06E1">
              <w:t>46</w:t>
            </w:r>
          </w:p>
        </w:tc>
      </w:tr>
      <w:tr w:rsidR="00986415" w:rsidRPr="007C06E1" w14:paraId="6CE3E486" w14:textId="77777777" w:rsidTr="00140404">
        <w:trPr>
          <w:trHeight w:val="320"/>
        </w:trPr>
        <w:tc>
          <w:tcPr>
            <w:tcW w:w="9795" w:type="dxa"/>
            <w:gridSpan w:val="13"/>
            <w:tcBorders>
              <w:top w:val="single" w:sz="4" w:space="0" w:color="auto"/>
              <w:left w:val="single" w:sz="4" w:space="0" w:color="auto"/>
              <w:bottom w:val="single" w:sz="4" w:space="0" w:color="auto"/>
              <w:right w:val="single" w:sz="4" w:space="0" w:color="auto"/>
            </w:tcBorders>
            <w:shd w:val="clear" w:color="000000" w:fill="FFFFFF"/>
            <w:vAlign w:val="bottom"/>
            <w:hideMark/>
          </w:tcPr>
          <w:p w14:paraId="14D93C1D" w14:textId="3C608293" w:rsidR="00986415" w:rsidRPr="007C06E1" w:rsidRDefault="00A12023" w:rsidP="00140404">
            <w:pPr>
              <w:jc w:val="center"/>
              <w:rPr>
                <w:color w:val="000000"/>
                <w:lang w:val="en-GB"/>
              </w:rPr>
            </w:pPr>
            <w:r w:rsidRPr="007C06E1">
              <w:rPr>
                <w:color w:val="000000" w:themeColor="text1"/>
                <w:lang w:val="en-GB"/>
              </w:rPr>
              <w:t>Issyk</w:t>
            </w:r>
            <w:r w:rsidR="002B29CA" w:rsidRPr="007C06E1">
              <w:rPr>
                <w:color w:val="000000" w:themeColor="text1"/>
                <w:lang w:val="en-GB"/>
              </w:rPr>
              <w:t>, Turgen</w:t>
            </w:r>
          </w:p>
        </w:tc>
      </w:tr>
      <w:tr w:rsidR="00C205E3" w:rsidRPr="007C06E1" w14:paraId="1CC9930B"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7DC2C729" w14:textId="35CA5F9A" w:rsidR="00C205E3" w:rsidRPr="007C06E1" w:rsidRDefault="00C205E3" w:rsidP="00140404">
            <w:pPr>
              <w:rPr>
                <w:color w:val="000000"/>
              </w:rPr>
            </w:pPr>
            <w:r w:rsidRPr="007C06E1">
              <w:t>April</w:t>
            </w:r>
          </w:p>
        </w:tc>
        <w:tc>
          <w:tcPr>
            <w:tcW w:w="850" w:type="dxa"/>
            <w:tcBorders>
              <w:top w:val="nil"/>
              <w:left w:val="nil"/>
              <w:bottom w:val="single" w:sz="4" w:space="0" w:color="auto"/>
              <w:right w:val="single" w:sz="4" w:space="0" w:color="auto"/>
            </w:tcBorders>
            <w:shd w:val="clear" w:color="000000" w:fill="FFFFFF"/>
            <w:vAlign w:val="center"/>
            <w:hideMark/>
          </w:tcPr>
          <w:p w14:paraId="345F720C" w14:textId="6077983B" w:rsidR="00C205E3" w:rsidRPr="007C06E1" w:rsidRDefault="00C205E3" w:rsidP="00140404">
            <w:pPr>
              <w:jc w:val="center"/>
              <w:rPr>
                <w:color w:val="000000"/>
              </w:rPr>
            </w:pPr>
            <w:r w:rsidRPr="007C06E1">
              <w:t>15.20</w:t>
            </w:r>
          </w:p>
        </w:tc>
        <w:tc>
          <w:tcPr>
            <w:tcW w:w="993" w:type="dxa"/>
            <w:tcBorders>
              <w:top w:val="nil"/>
              <w:left w:val="nil"/>
              <w:bottom w:val="single" w:sz="4" w:space="0" w:color="auto"/>
              <w:right w:val="single" w:sz="4" w:space="0" w:color="auto"/>
            </w:tcBorders>
            <w:shd w:val="clear" w:color="000000" w:fill="FFFFFF"/>
            <w:vAlign w:val="center"/>
            <w:hideMark/>
          </w:tcPr>
          <w:p w14:paraId="4CA6FD77" w14:textId="1E930F1E" w:rsidR="00C205E3" w:rsidRPr="007C06E1" w:rsidRDefault="00C205E3" w:rsidP="00140404">
            <w:pPr>
              <w:jc w:val="center"/>
              <w:rPr>
                <w:color w:val="000000"/>
              </w:rPr>
            </w:pPr>
            <w:r w:rsidRPr="007C06E1">
              <w:t>15.20</w:t>
            </w:r>
          </w:p>
        </w:tc>
        <w:tc>
          <w:tcPr>
            <w:tcW w:w="993" w:type="dxa"/>
            <w:tcBorders>
              <w:top w:val="nil"/>
              <w:left w:val="nil"/>
              <w:bottom w:val="single" w:sz="4" w:space="0" w:color="auto"/>
              <w:right w:val="single" w:sz="4" w:space="0" w:color="auto"/>
            </w:tcBorders>
            <w:shd w:val="clear" w:color="000000" w:fill="FFFFFF"/>
            <w:vAlign w:val="center"/>
            <w:hideMark/>
          </w:tcPr>
          <w:p w14:paraId="3D56A688" w14:textId="43D713F5" w:rsidR="00C205E3" w:rsidRPr="007C06E1" w:rsidRDefault="00C205E3" w:rsidP="00140404">
            <w:pPr>
              <w:jc w:val="center"/>
              <w:rPr>
                <w:color w:val="000000"/>
              </w:rPr>
            </w:pPr>
            <w:r w:rsidRPr="007C06E1">
              <w:t>15.20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03F8340" w14:textId="13A1120E" w:rsidR="00C205E3" w:rsidRPr="007C06E1" w:rsidRDefault="00C205E3" w:rsidP="00140404">
            <w:pPr>
              <w:jc w:val="center"/>
              <w:rPr>
                <w:color w:val="000000"/>
                <w:lang w:val="en-GB"/>
              </w:rPr>
            </w:pPr>
            <w:r w:rsidRPr="007C06E1">
              <w:t>15.20</w:t>
            </w:r>
          </w:p>
        </w:tc>
        <w:tc>
          <w:tcPr>
            <w:tcW w:w="993" w:type="dxa"/>
            <w:tcBorders>
              <w:top w:val="nil"/>
              <w:left w:val="nil"/>
              <w:bottom w:val="single" w:sz="4" w:space="0" w:color="auto"/>
              <w:right w:val="single" w:sz="4" w:space="0" w:color="auto"/>
            </w:tcBorders>
            <w:shd w:val="clear" w:color="000000" w:fill="FFFFFF"/>
            <w:vAlign w:val="center"/>
            <w:hideMark/>
          </w:tcPr>
          <w:p w14:paraId="5F9B11E7" w14:textId="64661A27" w:rsidR="00C205E3" w:rsidRPr="007C06E1" w:rsidRDefault="00C205E3" w:rsidP="00140404">
            <w:pPr>
              <w:jc w:val="center"/>
              <w:rPr>
                <w:color w:val="000000"/>
              </w:rPr>
            </w:pPr>
            <w:r w:rsidRPr="007C06E1">
              <w:t>15.20</w:t>
            </w:r>
          </w:p>
        </w:tc>
        <w:tc>
          <w:tcPr>
            <w:tcW w:w="993" w:type="dxa"/>
            <w:tcBorders>
              <w:top w:val="nil"/>
              <w:left w:val="nil"/>
              <w:bottom w:val="single" w:sz="4" w:space="0" w:color="auto"/>
              <w:right w:val="single" w:sz="4" w:space="0" w:color="auto"/>
            </w:tcBorders>
            <w:shd w:val="clear" w:color="000000" w:fill="FFFFFF"/>
            <w:vAlign w:val="center"/>
            <w:hideMark/>
          </w:tcPr>
          <w:p w14:paraId="5B0ABB16" w14:textId="575D3BD2" w:rsidR="00C205E3" w:rsidRPr="007C06E1" w:rsidRDefault="00C205E3" w:rsidP="00140404">
            <w:pPr>
              <w:jc w:val="center"/>
              <w:rPr>
                <w:color w:val="000000"/>
              </w:rPr>
            </w:pPr>
            <w:r w:rsidRPr="007C06E1">
              <w:t>15.20</w:t>
            </w:r>
          </w:p>
        </w:tc>
        <w:tc>
          <w:tcPr>
            <w:tcW w:w="851" w:type="dxa"/>
            <w:gridSpan w:val="2"/>
            <w:tcBorders>
              <w:top w:val="nil"/>
              <w:left w:val="nil"/>
              <w:bottom w:val="single" w:sz="4" w:space="0" w:color="auto"/>
              <w:right w:val="single" w:sz="4" w:space="0" w:color="auto"/>
            </w:tcBorders>
            <w:noWrap/>
            <w:vAlign w:val="center"/>
            <w:hideMark/>
          </w:tcPr>
          <w:p w14:paraId="45B8119C" w14:textId="03DFB536" w:rsidR="00C205E3" w:rsidRPr="007C06E1" w:rsidRDefault="00C205E3" w:rsidP="00140404">
            <w:pPr>
              <w:jc w:val="center"/>
              <w:rPr>
                <w:color w:val="000000"/>
              </w:rPr>
            </w:pPr>
            <w:r w:rsidRPr="007C06E1">
              <w:t>15.20</w:t>
            </w:r>
          </w:p>
        </w:tc>
        <w:tc>
          <w:tcPr>
            <w:tcW w:w="993" w:type="dxa"/>
            <w:tcBorders>
              <w:top w:val="nil"/>
              <w:left w:val="nil"/>
              <w:bottom w:val="single" w:sz="4" w:space="0" w:color="auto"/>
              <w:right w:val="single" w:sz="4" w:space="0" w:color="auto"/>
            </w:tcBorders>
            <w:noWrap/>
            <w:vAlign w:val="center"/>
            <w:hideMark/>
          </w:tcPr>
          <w:p w14:paraId="4188669D" w14:textId="456B0D60" w:rsidR="00C205E3" w:rsidRPr="007C06E1" w:rsidRDefault="00C205E3" w:rsidP="00140404">
            <w:pPr>
              <w:jc w:val="center"/>
              <w:rPr>
                <w:color w:val="000000"/>
                <w:lang w:val="en-GB"/>
              </w:rPr>
            </w:pPr>
            <w:r w:rsidRPr="007C06E1">
              <w:t>15.20</w:t>
            </w:r>
          </w:p>
        </w:tc>
        <w:tc>
          <w:tcPr>
            <w:tcW w:w="993" w:type="dxa"/>
            <w:tcBorders>
              <w:top w:val="nil"/>
              <w:left w:val="nil"/>
              <w:bottom w:val="single" w:sz="4" w:space="0" w:color="auto"/>
              <w:right w:val="single" w:sz="4" w:space="0" w:color="auto"/>
            </w:tcBorders>
            <w:noWrap/>
            <w:vAlign w:val="center"/>
            <w:hideMark/>
          </w:tcPr>
          <w:p w14:paraId="28D55FD1" w14:textId="3A64CD1F" w:rsidR="00C205E3" w:rsidRPr="007C06E1" w:rsidRDefault="00C205E3" w:rsidP="00140404">
            <w:pPr>
              <w:jc w:val="center"/>
              <w:rPr>
                <w:color w:val="000000"/>
              </w:rPr>
            </w:pPr>
            <w:r w:rsidRPr="007C06E1">
              <w:t>15.20</w:t>
            </w:r>
          </w:p>
        </w:tc>
      </w:tr>
      <w:tr w:rsidR="00C205E3" w:rsidRPr="007C06E1" w14:paraId="08CDBF57"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7C1AD6B9" w14:textId="6FE4A83C" w:rsidR="00C205E3" w:rsidRPr="007C06E1" w:rsidRDefault="00C205E3" w:rsidP="00140404">
            <w:pPr>
              <w:rPr>
                <w:color w:val="000000"/>
              </w:rPr>
            </w:pPr>
            <w:r w:rsidRPr="007C06E1">
              <w:rPr>
                <w:color w:val="000000" w:themeColor="text1"/>
                <w:lang w:val="en-GB"/>
              </w:rPr>
              <w:t>May</w:t>
            </w:r>
          </w:p>
        </w:tc>
        <w:tc>
          <w:tcPr>
            <w:tcW w:w="850" w:type="dxa"/>
            <w:tcBorders>
              <w:top w:val="nil"/>
              <w:left w:val="nil"/>
              <w:bottom w:val="single" w:sz="4" w:space="0" w:color="auto"/>
              <w:right w:val="single" w:sz="4" w:space="0" w:color="auto"/>
            </w:tcBorders>
            <w:shd w:val="clear" w:color="000000" w:fill="FFFFFF"/>
            <w:vAlign w:val="center"/>
            <w:hideMark/>
          </w:tcPr>
          <w:p w14:paraId="2CAC6D38" w14:textId="2BEF375F" w:rsidR="00C205E3" w:rsidRPr="007C06E1" w:rsidRDefault="00C205E3" w:rsidP="00140404">
            <w:pPr>
              <w:jc w:val="center"/>
              <w:rPr>
                <w:color w:val="000000"/>
              </w:rPr>
            </w:pPr>
            <w:r w:rsidRPr="007C06E1">
              <w:t>17.50</w:t>
            </w:r>
          </w:p>
        </w:tc>
        <w:tc>
          <w:tcPr>
            <w:tcW w:w="993" w:type="dxa"/>
            <w:tcBorders>
              <w:top w:val="nil"/>
              <w:left w:val="nil"/>
              <w:bottom w:val="single" w:sz="4" w:space="0" w:color="auto"/>
              <w:right w:val="single" w:sz="4" w:space="0" w:color="auto"/>
            </w:tcBorders>
            <w:shd w:val="clear" w:color="000000" w:fill="FFFFFF"/>
            <w:vAlign w:val="center"/>
            <w:hideMark/>
          </w:tcPr>
          <w:p w14:paraId="6DE6DA7A" w14:textId="1D129653" w:rsidR="00C205E3" w:rsidRPr="007C06E1" w:rsidRDefault="00C205E3" w:rsidP="00140404">
            <w:pPr>
              <w:jc w:val="center"/>
              <w:rPr>
                <w:color w:val="000000"/>
              </w:rPr>
            </w:pPr>
            <w:r w:rsidRPr="007C06E1">
              <w:t>17.50</w:t>
            </w:r>
          </w:p>
        </w:tc>
        <w:tc>
          <w:tcPr>
            <w:tcW w:w="993" w:type="dxa"/>
            <w:tcBorders>
              <w:top w:val="nil"/>
              <w:left w:val="nil"/>
              <w:bottom w:val="single" w:sz="4" w:space="0" w:color="auto"/>
              <w:right w:val="single" w:sz="4" w:space="0" w:color="auto"/>
            </w:tcBorders>
            <w:shd w:val="clear" w:color="000000" w:fill="FFFFFF"/>
            <w:vAlign w:val="center"/>
            <w:hideMark/>
          </w:tcPr>
          <w:p w14:paraId="4C58720E" w14:textId="29661A44" w:rsidR="00C205E3" w:rsidRPr="007C06E1" w:rsidRDefault="00C205E3" w:rsidP="00140404">
            <w:pPr>
              <w:jc w:val="center"/>
              <w:rPr>
                <w:color w:val="000000"/>
              </w:rPr>
            </w:pPr>
            <w:r w:rsidRPr="007C06E1">
              <w:t>17.50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81C671D" w14:textId="26A92E8C" w:rsidR="00C205E3" w:rsidRPr="007C06E1" w:rsidRDefault="00C205E3" w:rsidP="00140404">
            <w:pPr>
              <w:jc w:val="center"/>
              <w:rPr>
                <w:color w:val="000000"/>
              </w:rPr>
            </w:pPr>
            <w:r w:rsidRPr="007C06E1">
              <w:t>17.50</w:t>
            </w:r>
          </w:p>
        </w:tc>
        <w:tc>
          <w:tcPr>
            <w:tcW w:w="993" w:type="dxa"/>
            <w:tcBorders>
              <w:top w:val="nil"/>
              <w:left w:val="nil"/>
              <w:bottom w:val="single" w:sz="4" w:space="0" w:color="auto"/>
              <w:right w:val="single" w:sz="4" w:space="0" w:color="auto"/>
            </w:tcBorders>
            <w:shd w:val="clear" w:color="000000" w:fill="FFFFFF"/>
            <w:vAlign w:val="center"/>
            <w:hideMark/>
          </w:tcPr>
          <w:p w14:paraId="74ACB02E" w14:textId="0F9807FF" w:rsidR="00C205E3" w:rsidRPr="007C06E1" w:rsidRDefault="00C205E3" w:rsidP="00140404">
            <w:pPr>
              <w:jc w:val="center"/>
              <w:rPr>
                <w:color w:val="000000"/>
              </w:rPr>
            </w:pPr>
            <w:r w:rsidRPr="007C06E1">
              <w:t>17.50</w:t>
            </w:r>
          </w:p>
        </w:tc>
        <w:tc>
          <w:tcPr>
            <w:tcW w:w="993" w:type="dxa"/>
            <w:tcBorders>
              <w:top w:val="nil"/>
              <w:left w:val="nil"/>
              <w:bottom w:val="single" w:sz="4" w:space="0" w:color="auto"/>
              <w:right w:val="single" w:sz="4" w:space="0" w:color="auto"/>
            </w:tcBorders>
            <w:shd w:val="clear" w:color="000000" w:fill="FFFFFF"/>
            <w:vAlign w:val="center"/>
            <w:hideMark/>
          </w:tcPr>
          <w:p w14:paraId="1FEFBD3D" w14:textId="4030A712" w:rsidR="00C205E3" w:rsidRPr="007C06E1" w:rsidRDefault="00C205E3" w:rsidP="00140404">
            <w:pPr>
              <w:jc w:val="center"/>
              <w:rPr>
                <w:color w:val="000000"/>
              </w:rPr>
            </w:pPr>
            <w:r w:rsidRPr="007C06E1">
              <w:t>17.50</w:t>
            </w:r>
          </w:p>
        </w:tc>
        <w:tc>
          <w:tcPr>
            <w:tcW w:w="851" w:type="dxa"/>
            <w:gridSpan w:val="2"/>
            <w:tcBorders>
              <w:top w:val="nil"/>
              <w:left w:val="nil"/>
              <w:bottom w:val="single" w:sz="4" w:space="0" w:color="auto"/>
              <w:right w:val="single" w:sz="4" w:space="0" w:color="auto"/>
            </w:tcBorders>
            <w:noWrap/>
            <w:vAlign w:val="center"/>
            <w:hideMark/>
          </w:tcPr>
          <w:p w14:paraId="4B3B8F9F" w14:textId="267233A8" w:rsidR="00C205E3" w:rsidRPr="007C06E1" w:rsidRDefault="00C205E3" w:rsidP="00140404">
            <w:pPr>
              <w:jc w:val="center"/>
              <w:rPr>
                <w:color w:val="000000"/>
              </w:rPr>
            </w:pPr>
            <w:r w:rsidRPr="007C06E1">
              <w:t>17.50</w:t>
            </w:r>
          </w:p>
        </w:tc>
        <w:tc>
          <w:tcPr>
            <w:tcW w:w="993" w:type="dxa"/>
            <w:tcBorders>
              <w:top w:val="nil"/>
              <w:left w:val="nil"/>
              <w:bottom w:val="single" w:sz="4" w:space="0" w:color="auto"/>
              <w:right w:val="single" w:sz="4" w:space="0" w:color="auto"/>
            </w:tcBorders>
            <w:noWrap/>
            <w:vAlign w:val="center"/>
            <w:hideMark/>
          </w:tcPr>
          <w:p w14:paraId="4701A505" w14:textId="277309DC" w:rsidR="00C205E3" w:rsidRPr="007C06E1" w:rsidRDefault="00C205E3" w:rsidP="00140404">
            <w:pPr>
              <w:jc w:val="center"/>
              <w:rPr>
                <w:color w:val="000000"/>
                <w:lang w:val="en-GB"/>
              </w:rPr>
            </w:pPr>
            <w:r w:rsidRPr="007C06E1">
              <w:t>17.50</w:t>
            </w:r>
          </w:p>
        </w:tc>
        <w:tc>
          <w:tcPr>
            <w:tcW w:w="993" w:type="dxa"/>
            <w:tcBorders>
              <w:top w:val="nil"/>
              <w:left w:val="nil"/>
              <w:bottom w:val="single" w:sz="4" w:space="0" w:color="auto"/>
              <w:right w:val="single" w:sz="4" w:space="0" w:color="auto"/>
            </w:tcBorders>
            <w:noWrap/>
            <w:vAlign w:val="center"/>
            <w:hideMark/>
          </w:tcPr>
          <w:p w14:paraId="25249DFD" w14:textId="64565952" w:rsidR="00C205E3" w:rsidRPr="007C06E1" w:rsidRDefault="00C205E3" w:rsidP="00140404">
            <w:pPr>
              <w:jc w:val="center"/>
              <w:rPr>
                <w:color w:val="000000"/>
              </w:rPr>
            </w:pPr>
            <w:r w:rsidRPr="007C06E1">
              <w:t>17.50</w:t>
            </w:r>
          </w:p>
        </w:tc>
      </w:tr>
      <w:tr w:rsidR="00C205E3" w:rsidRPr="007C06E1" w14:paraId="6C3D0974"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58322A92" w14:textId="3784C8CD" w:rsidR="00C205E3" w:rsidRPr="007C06E1" w:rsidRDefault="00C205E3" w:rsidP="00140404">
            <w:pPr>
              <w:rPr>
                <w:color w:val="000000"/>
              </w:rPr>
            </w:pPr>
            <w:r w:rsidRPr="007C06E1">
              <w:rPr>
                <w:color w:val="000000" w:themeColor="text1"/>
                <w:lang w:val="en-GB"/>
              </w:rPr>
              <w:t>June</w:t>
            </w:r>
          </w:p>
        </w:tc>
        <w:tc>
          <w:tcPr>
            <w:tcW w:w="850" w:type="dxa"/>
            <w:tcBorders>
              <w:top w:val="nil"/>
              <w:left w:val="nil"/>
              <w:bottom w:val="single" w:sz="4" w:space="0" w:color="auto"/>
              <w:right w:val="single" w:sz="4" w:space="0" w:color="auto"/>
            </w:tcBorders>
            <w:shd w:val="clear" w:color="000000" w:fill="FFFFFF"/>
            <w:vAlign w:val="center"/>
            <w:hideMark/>
          </w:tcPr>
          <w:p w14:paraId="17980533" w14:textId="12E0CF80" w:rsidR="00C205E3" w:rsidRPr="007C06E1" w:rsidRDefault="00C205E3" w:rsidP="00140404">
            <w:pPr>
              <w:jc w:val="center"/>
              <w:rPr>
                <w:color w:val="000000"/>
              </w:rPr>
            </w:pPr>
            <w:r w:rsidRPr="007C06E1">
              <w:t>22.30</w:t>
            </w:r>
          </w:p>
        </w:tc>
        <w:tc>
          <w:tcPr>
            <w:tcW w:w="993" w:type="dxa"/>
            <w:tcBorders>
              <w:top w:val="nil"/>
              <w:left w:val="nil"/>
              <w:bottom w:val="single" w:sz="4" w:space="0" w:color="auto"/>
              <w:right w:val="single" w:sz="4" w:space="0" w:color="auto"/>
            </w:tcBorders>
            <w:shd w:val="clear" w:color="000000" w:fill="FFFFFF"/>
            <w:vAlign w:val="center"/>
            <w:hideMark/>
          </w:tcPr>
          <w:p w14:paraId="3E0C270E" w14:textId="6CEA3358" w:rsidR="00C205E3" w:rsidRPr="007C06E1" w:rsidRDefault="00C205E3" w:rsidP="00140404">
            <w:pPr>
              <w:jc w:val="center"/>
              <w:rPr>
                <w:color w:val="000000"/>
              </w:rPr>
            </w:pPr>
            <w:r w:rsidRPr="007C06E1">
              <w:t>22.30</w:t>
            </w:r>
          </w:p>
        </w:tc>
        <w:tc>
          <w:tcPr>
            <w:tcW w:w="993" w:type="dxa"/>
            <w:tcBorders>
              <w:top w:val="nil"/>
              <w:left w:val="nil"/>
              <w:bottom w:val="single" w:sz="4" w:space="0" w:color="auto"/>
              <w:right w:val="single" w:sz="4" w:space="0" w:color="auto"/>
            </w:tcBorders>
            <w:shd w:val="clear" w:color="000000" w:fill="FFFFFF"/>
            <w:vAlign w:val="center"/>
            <w:hideMark/>
          </w:tcPr>
          <w:p w14:paraId="73432065" w14:textId="4D6B59BC" w:rsidR="00C205E3" w:rsidRPr="007C06E1" w:rsidRDefault="00C205E3" w:rsidP="00140404">
            <w:pPr>
              <w:jc w:val="center"/>
              <w:rPr>
                <w:color w:val="000000"/>
              </w:rPr>
            </w:pPr>
            <w:r w:rsidRPr="007C06E1">
              <w:t>22.30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13EBA80" w14:textId="03BAFE49" w:rsidR="00C205E3" w:rsidRPr="007C06E1" w:rsidRDefault="00C205E3" w:rsidP="00140404">
            <w:pPr>
              <w:jc w:val="center"/>
              <w:rPr>
                <w:color w:val="000000"/>
              </w:rPr>
            </w:pPr>
            <w:r w:rsidRPr="007C06E1">
              <w:t>22.30</w:t>
            </w:r>
          </w:p>
        </w:tc>
        <w:tc>
          <w:tcPr>
            <w:tcW w:w="993" w:type="dxa"/>
            <w:tcBorders>
              <w:top w:val="nil"/>
              <w:left w:val="nil"/>
              <w:bottom w:val="single" w:sz="4" w:space="0" w:color="auto"/>
              <w:right w:val="single" w:sz="4" w:space="0" w:color="auto"/>
            </w:tcBorders>
            <w:shd w:val="clear" w:color="000000" w:fill="FFFFFF"/>
            <w:vAlign w:val="center"/>
            <w:hideMark/>
          </w:tcPr>
          <w:p w14:paraId="0E85AB6D" w14:textId="6F618F30" w:rsidR="00C205E3" w:rsidRPr="007C06E1" w:rsidRDefault="00C205E3" w:rsidP="00140404">
            <w:pPr>
              <w:jc w:val="center"/>
              <w:rPr>
                <w:color w:val="000000"/>
              </w:rPr>
            </w:pPr>
            <w:r w:rsidRPr="007C06E1">
              <w:t>22.30</w:t>
            </w:r>
          </w:p>
        </w:tc>
        <w:tc>
          <w:tcPr>
            <w:tcW w:w="993" w:type="dxa"/>
            <w:tcBorders>
              <w:top w:val="nil"/>
              <w:left w:val="nil"/>
              <w:bottom w:val="single" w:sz="4" w:space="0" w:color="auto"/>
              <w:right w:val="single" w:sz="4" w:space="0" w:color="auto"/>
            </w:tcBorders>
            <w:shd w:val="clear" w:color="000000" w:fill="FFFFFF"/>
            <w:vAlign w:val="center"/>
            <w:hideMark/>
          </w:tcPr>
          <w:p w14:paraId="390E2FDE" w14:textId="1CB0F089" w:rsidR="00C205E3" w:rsidRPr="007C06E1" w:rsidRDefault="00C205E3" w:rsidP="00140404">
            <w:pPr>
              <w:jc w:val="center"/>
              <w:rPr>
                <w:color w:val="000000"/>
              </w:rPr>
            </w:pPr>
            <w:r w:rsidRPr="007C06E1">
              <w:t>22.30</w:t>
            </w:r>
          </w:p>
        </w:tc>
        <w:tc>
          <w:tcPr>
            <w:tcW w:w="851" w:type="dxa"/>
            <w:gridSpan w:val="2"/>
            <w:tcBorders>
              <w:top w:val="nil"/>
              <w:left w:val="nil"/>
              <w:bottom w:val="single" w:sz="4" w:space="0" w:color="auto"/>
              <w:right w:val="single" w:sz="4" w:space="0" w:color="auto"/>
            </w:tcBorders>
            <w:noWrap/>
            <w:vAlign w:val="center"/>
            <w:hideMark/>
          </w:tcPr>
          <w:p w14:paraId="704F251F" w14:textId="1C40CA7C" w:rsidR="00C205E3" w:rsidRPr="007C06E1" w:rsidRDefault="00C205E3" w:rsidP="00140404">
            <w:pPr>
              <w:jc w:val="center"/>
              <w:rPr>
                <w:color w:val="000000"/>
              </w:rPr>
            </w:pPr>
            <w:r w:rsidRPr="007C06E1">
              <w:t>22.30</w:t>
            </w:r>
          </w:p>
        </w:tc>
        <w:tc>
          <w:tcPr>
            <w:tcW w:w="993" w:type="dxa"/>
            <w:tcBorders>
              <w:top w:val="nil"/>
              <w:left w:val="nil"/>
              <w:bottom w:val="single" w:sz="4" w:space="0" w:color="auto"/>
              <w:right w:val="single" w:sz="4" w:space="0" w:color="auto"/>
            </w:tcBorders>
            <w:noWrap/>
            <w:vAlign w:val="center"/>
            <w:hideMark/>
          </w:tcPr>
          <w:p w14:paraId="27500F6C" w14:textId="567BEDD7" w:rsidR="00C205E3" w:rsidRPr="007C06E1" w:rsidRDefault="00C205E3" w:rsidP="00140404">
            <w:pPr>
              <w:jc w:val="center"/>
              <w:rPr>
                <w:color w:val="000000"/>
                <w:lang w:val="en-GB"/>
              </w:rPr>
            </w:pPr>
            <w:r w:rsidRPr="007C06E1">
              <w:t>22.30</w:t>
            </w:r>
          </w:p>
        </w:tc>
        <w:tc>
          <w:tcPr>
            <w:tcW w:w="993" w:type="dxa"/>
            <w:tcBorders>
              <w:top w:val="nil"/>
              <w:left w:val="nil"/>
              <w:bottom w:val="single" w:sz="4" w:space="0" w:color="auto"/>
              <w:right w:val="single" w:sz="4" w:space="0" w:color="auto"/>
            </w:tcBorders>
            <w:noWrap/>
            <w:vAlign w:val="center"/>
            <w:hideMark/>
          </w:tcPr>
          <w:p w14:paraId="456C7122" w14:textId="632E59A7" w:rsidR="00C205E3" w:rsidRPr="007C06E1" w:rsidRDefault="00C205E3" w:rsidP="00140404">
            <w:pPr>
              <w:jc w:val="center"/>
              <w:rPr>
                <w:color w:val="000000"/>
              </w:rPr>
            </w:pPr>
            <w:r w:rsidRPr="007C06E1">
              <w:t>22.30</w:t>
            </w:r>
          </w:p>
        </w:tc>
      </w:tr>
      <w:tr w:rsidR="00C205E3" w:rsidRPr="007C06E1" w14:paraId="4394CE17"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7CA09AC0" w14:textId="54CE1127" w:rsidR="00C205E3" w:rsidRPr="007C06E1" w:rsidRDefault="00C205E3" w:rsidP="00140404">
            <w:pPr>
              <w:rPr>
                <w:color w:val="000000"/>
              </w:rPr>
            </w:pPr>
            <w:r w:rsidRPr="007C06E1">
              <w:rPr>
                <w:color w:val="000000" w:themeColor="text1"/>
                <w:lang w:val="en-GB"/>
              </w:rPr>
              <w:t>July</w:t>
            </w:r>
          </w:p>
        </w:tc>
        <w:tc>
          <w:tcPr>
            <w:tcW w:w="850" w:type="dxa"/>
            <w:tcBorders>
              <w:top w:val="nil"/>
              <w:left w:val="nil"/>
              <w:bottom w:val="single" w:sz="4" w:space="0" w:color="auto"/>
              <w:right w:val="single" w:sz="4" w:space="0" w:color="auto"/>
            </w:tcBorders>
            <w:shd w:val="clear" w:color="000000" w:fill="FFFFFF"/>
            <w:vAlign w:val="center"/>
            <w:hideMark/>
          </w:tcPr>
          <w:p w14:paraId="385DC271" w14:textId="56CE57DB" w:rsidR="00C205E3" w:rsidRPr="007C06E1" w:rsidRDefault="00C205E3" w:rsidP="00140404">
            <w:pPr>
              <w:jc w:val="center"/>
              <w:rPr>
                <w:color w:val="000000"/>
              </w:rPr>
            </w:pPr>
            <w:r w:rsidRPr="007C06E1">
              <w:t>24.40</w:t>
            </w:r>
          </w:p>
        </w:tc>
        <w:tc>
          <w:tcPr>
            <w:tcW w:w="993" w:type="dxa"/>
            <w:tcBorders>
              <w:top w:val="nil"/>
              <w:left w:val="nil"/>
              <w:bottom w:val="single" w:sz="4" w:space="0" w:color="auto"/>
              <w:right w:val="single" w:sz="4" w:space="0" w:color="auto"/>
            </w:tcBorders>
            <w:shd w:val="clear" w:color="000000" w:fill="FFFFFF"/>
            <w:vAlign w:val="center"/>
            <w:hideMark/>
          </w:tcPr>
          <w:p w14:paraId="7FF94B47" w14:textId="2A43FDDD" w:rsidR="00C205E3" w:rsidRPr="007C06E1" w:rsidRDefault="00C205E3" w:rsidP="00140404">
            <w:pPr>
              <w:jc w:val="center"/>
              <w:rPr>
                <w:color w:val="000000"/>
              </w:rPr>
            </w:pPr>
            <w:r w:rsidRPr="007C06E1">
              <w:t>24.40</w:t>
            </w:r>
          </w:p>
        </w:tc>
        <w:tc>
          <w:tcPr>
            <w:tcW w:w="993" w:type="dxa"/>
            <w:tcBorders>
              <w:top w:val="nil"/>
              <w:left w:val="nil"/>
              <w:bottom w:val="single" w:sz="4" w:space="0" w:color="auto"/>
              <w:right w:val="single" w:sz="4" w:space="0" w:color="auto"/>
            </w:tcBorders>
            <w:shd w:val="clear" w:color="000000" w:fill="FFFFFF"/>
            <w:vAlign w:val="center"/>
            <w:hideMark/>
          </w:tcPr>
          <w:p w14:paraId="19C9E805" w14:textId="718B9C9F" w:rsidR="00C205E3" w:rsidRPr="007C06E1" w:rsidRDefault="00C205E3" w:rsidP="00140404">
            <w:pPr>
              <w:jc w:val="center"/>
              <w:rPr>
                <w:color w:val="000000"/>
              </w:rPr>
            </w:pPr>
            <w:r w:rsidRPr="007C06E1">
              <w:t>24.40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1D6B9CA" w14:textId="0B3AFDA7" w:rsidR="00C205E3" w:rsidRPr="007C06E1" w:rsidRDefault="00C205E3" w:rsidP="00140404">
            <w:pPr>
              <w:jc w:val="center"/>
              <w:rPr>
                <w:color w:val="000000"/>
              </w:rPr>
            </w:pPr>
            <w:r w:rsidRPr="007C06E1">
              <w:t>24.40</w:t>
            </w:r>
          </w:p>
        </w:tc>
        <w:tc>
          <w:tcPr>
            <w:tcW w:w="993" w:type="dxa"/>
            <w:tcBorders>
              <w:top w:val="nil"/>
              <w:left w:val="nil"/>
              <w:bottom w:val="single" w:sz="4" w:space="0" w:color="auto"/>
              <w:right w:val="single" w:sz="4" w:space="0" w:color="auto"/>
            </w:tcBorders>
            <w:shd w:val="clear" w:color="000000" w:fill="FFFFFF"/>
            <w:vAlign w:val="center"/>
            <w:hideMark/>
          </w:tcPr>
          <w:p w14:paraId="55A28081" w14:textId="352B9535" w:rsidR="00C205E3" w:rsidRPr="007C06E1" w:rsidRDefault="00C205E3" w:rsidP="00140404">
            <w:pPr>
              <w:jc w:val="center"/>
              <w:rPr>
                <w:color w:val="000000"/>
              </w:rPr>
            </w:pPr>
            <w:r w:rsidRPr="007C06E1">
              <w:t>24.40</w:t>
            </w:r>
          </w:p>
        </w:tc>
        <w:tc>
          <w:tcPr>
            <w:tcW w:w="993" w:type="dxa"/>
            <w:tcBorders>
              <w:top w:val="nil"/>
              <w:left w:val="nil"/>
              <w:bottom w:val="single" w:sz="4" w:space="0" w:color="auto"/>
              <w:right w:val="single" w:sz="4" w:space="0" w:color="auto"/>
            </w:tcBorders>
            <w:shd w:val="clear" w:color="000000" w:fill="FFFFFF"/>
            <w:vAlign w:val="center"/>
            <w:hideMark/>
          </w:tcPr>
          <w:p w14:paraId="5628B419" w14:textId="1B0B13A8" w:rsidR="00C205E3" w:rsidRPr="007C06E1" w:rsidRDefault="00C205E3" w:rsidP="00140404">
            <w:pPr>
              <w:jc w:val="center"/>
              <w:rPr>
                <w:color w:val="000000"/>
              </w:rPr>
            </w:pPr>
            <w:r w:rsidRPr="007C06E1">
              <w:t>24.40</w:t>
            </w:r>
          </w:p>
        </w:tc>
        <w:tc>
          <w:tcPr>
            <w:tcW w:w="851" w:type="dxa"/>
            <w:gridSpan w:val="2"/>
            <w:tcBorders>
              <w:top w:val="nil"/>
              <w:left w:val="nil"/>
              <w:bottom w:val="single" w:sz="4" w:space="0" w:color="auto"/>
              <w:right w:val="single" w:sz="4" w:space="0" w:color="auto"/>
            </w:tcBorders>
            <w:noWrap/>
            <w:vAlign w:val="center"/>
            <w:hideMark/>
          </w:tcPr>
          <w:p w14:paraId="7291F7C0" w14:textId="3039F11A" w:rsidR="00C205E3" w:rsidRPr="007C06E1" w:rsidRDefault="00C205E3" w:rsidP="00140404">
            <w:pPr>
              <w:jc w:val="center"/>
              <w:rPr>
                <w:color w:val="000000"/>
              </w:rPr>
            </w:pPr>
            <w:r w:rsidRPr="007C06E1">
              <w:t>24.40</w:t>
            </w:r>
          </w:p>
        </w:tc>
        <w:tc>
          <w:tcPr>
            <w:tcW w:w="993" w:type="dxa"/>
            <w:tcBorders>
              <w:top w:val="nil"/>
              <w:left w:val="nil"/>
              <w:bottom w:val="single" w:sz="4" w:space="0" w:color="auto"/>
              <w:right w:val="single" w:sz="4" w:space="0" w:color="auto"/>
            </w:tcBorders>
            <w:noWrap/>
            <w:vAlign w:val="center"/>
            <w:hideMark/>
          </w:tcPr>
          <w:p w14:paraId="64DA6454" w14:textId="5E93ADF8" w:rsidR="00C205E3" w:rsidRPr="007C06E1" w:rsidRDefault="00C205E3" w:rsidP="00140404">
            <w:pPr>
              <w:jc w:val="center"/>
              <w:rPr>
                <w:color w:val="000000"/>
                <w:lang w:val="en-GB"/>
              </w:rPr>
            </w:pPr>
            <w:r w:rsidRPr="007C06E1">
              <w:t>24.40</w:t>
            </w:r>
          </w:p>
        </w:tc>
        <w:tc>
          <w:tcPr>
            <w:tcW w:w="993" w:type="dxa"/>
            <w:tcBorders>
              <w:top w:val="nil"/>
              <w:left w:val="nil"/>
              <w:bottom w:val="single" w:sz="4" w:space="0" w:color="auto"/>
              <w:right w:val="single" w:sz="4" w:space="0" w:color="auto"/>
            </w:tcBorders>
            <w:noWrap/>
            <w:vAlign w:val="center"/>
            <w:hideMark/>
          </w:tcPr>
          <w:p w14:paraId="2947D3CB" w14:textId="4503884A" w:rsidR="00C205E3" w:rsidRPr="007C06E1" w:rsidRDefault="00C205E3" w:rsidP="00140404">
            <w:pPr>
              <w:jc w:val="center"/>
              <w:rPr>
                <w:color w:val="000000"/>
              </w:rPr>
            </w:pPr>
            <w:r w:rsidRPr="007C06E1">
              <w:t>24.40</w:t>
            </w:r>
          </w:p>
        </w:tc>
      </w:tr>
      <w:tr w:rsidR="00C205E3" w:rsidRPr="007C06E1" w14:paraId="74790C3A"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3EB31CCD" w14:textId="73C1EECA" w:rsidR="00C205E3" w:rsidRPr="007C06E1" w:rsidRDefault="00C205E3" w:rsidP="00140404">
            <w:pPr>
              <w:rPr>
                <w:color w:val="000000"/>
              </w:rPr>
            </w:pPr>
            <w:r w:rsidRPr="007C06E1">
              <w:rPr>
                <w:color w:val="000000" w:themeColor="text1"/>
                <w:lang w:val="en-GB"/>
              </w:rPr>
              <w:t>August</w:t>
            </w:r>
          </w:p>
        </w:tc>
        <w:tc>
          <w:tcPr>
            <w:tcW w:w="850" w:type="dxa"/>
            <w:tcBorders>
              <w:top w:val="nil"/>
              <w:left w:val="nil"/>
              <w:bottom w:val="single" w:sz="4" w:space="0" w:color="auto"/>
              <w:right w:val="single" w:sz="4" w:space="0" w:color="auto"/>
            </w:tcBorders>
            <w:shd w:val="clear" w:color="000000" w:fill="FFFFFF"/>
            <w:vAlign w:val="center"/>
            <w:hideMark/>
          </w:tcPr>
          <w:p w14:paraId="7864B325" w14:textId="1D412EB2" w:rsidR="00C205E3" w:rsidRPr="007C06E1" w:rsidRDefault="00C205E3" w:rsidP="00140404">
            <w:pPr>
              <w:jc w:val="center"/>
              <w:rPr>
                <w:color w:val="000000"/>
              </w:rPr>
            </w:pPr>
            <w:r w:rsidRPr="007C06E1">
              <w:t>20.70</w:t>
            </w:r>
          </w:p>
        </w:tc>
        <w:tc>
          <w:tcPr>
            <w:tcW w:w="993" w:type="dxa"/>
            <w:tcBorders>
              <w:top w:val="nil"/>
              <w:left w:val="nil"/>
              <w:bottom w:val="single" w:sz="4" w:space="0" w:color="auto"/>
              <w:right w:val="single" w:sz="4" w:space="0" w:color="auto"/>
            </w:tcBorders>
            <w:shd w:val="clear" w:color="000000" w:fill="FFFFFF"/>
            <w:vAlign w:val="center"/>
            <w:hideMark/>
          </w:tcPr>
          <w:p w14:paraId="4A398801" w14:textId="3CF39006" w:rsidR="00C205E3" w:rsidRPr="007C06E1" w:rsidRDefault="00C205E3" w:rsidP="00140404">
            <w:pPr>
              <w:jc w:val="center"/>
              <w:rPr>
                <w:color w:val="000000"/>
              </w:rPr>
            </w:pPr>
            <w:r w:rsidRPr="007C06E1">
              <w:t>20.70</w:t>
            </w:r>
          </w:p>
        </w:tc>
        <w:tc>
          <w:tcPr>
            <w:tcW w:w="993" w:type="dxa"/>
            <w:tcBorders>
              <w:top w:val="nil"/>
              <w:left w:val="nil"/>
              <w:bottom w:val="single" w:sz="4" w:space="0" w:color="auto"/>
              <w:right w:val="single" w:sz="4" w:space="0" w:color="auto"/>
            </w:tcBorders>
            <w:shd w:val="clear" w:color="000000" w:fill="FFFFFF"/>
            <w:vAlign w:val="center"/>
            <w:hideMark/>
          </w:tcPr>
          <w:p w14:paraId="1C23680E" w14:textId="131BC3E4" w:rsidR="00C205E3" w:rsidRPr="007C06E1" w:rsidRDefault="00C205E3" w:rsidP="00140404">
            <w:pPr>
              <w:jc w:val="center"/>
              <w:rPr>
                <w:color w:val="000000"/>
              </w:rPr>
            </w:pPr>
            <w:r w:rsidRPr="007C06E1">
              <w:t>20.70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55BA4D3" w14:textId="70121DC2" w:rsidR="00C205E3" w:rsidRPr="007C06E1" w:rsidRDefault="00C205E3" w:rsidP="00140404">
            <w:pPr>
              <w:jc w:val="center"/>
              <w:rPr>
                <w:color w:val="000000"/>
              </w:rPr>
            </w:pPr>
            <w:r w:rsidRPr="007C06E1">
              <w:t>20.70</w:t>
            </w:r>
          </w:p>
        </w:tc>
        <w:tc>
          <w:tcPr>
            <w:tcW w:w="993" w:type="dxa"/>
            <w:tcBorders>
              <w:top w:val="nil"/>
              <w:left w:val="nil"/>
              <w:bottom w:val="single" w:sz="4" w:space="0" w:color="auto"/>
              <w:right w:val="single" w:sz="4" w:space="0" w:color="auto"/>
            </w:tcBorders>
            <w:shd w:val="clear" w:color="000000" w:fill="FFFFFF"/>
            <w:vAlign w:val="center"/>
            <w:hideMark/>
          </w:tcPr>
          <w:p w14:paraId="77CEEDEB" w14:textId="3907F099" w:rsidR="00C205E3" w:rsidRPr="007C06E1" w:rsidRDefault="00C205E3" w:rsidP="00140404">
            <w:pPr>
              <w:jc w:val="center"/>
              <w:rPr>
                <w:color w:val="000000"/>
                <w:lang w:val="en-GB"/>
              </w:rPr>
            </w:pPr>
            <w:r w:rsidRPr="007C06E1">
              <w:t>20.70</w:t>
            </w:r>
          </w:p>
        </w:tc>
        <w:tc>
          <w:tcPr>
            <w:tcW w:w="993" w:type="dxa"/>
            <w:tcBorders>
              <w:top w:val="nil"/>
              <w:left w:val="nil"/>
              <w:bottom w:val="single" w:sz="4" w:space="0" w:color="auto"/>
              <w:right w:val="single" w:sz="4" w:space="0" w:color="auto"/>
            </w:tcBorders>
            <w:shd w:val="clear" w:color="000000" w:fill="FFFFFF"/>
            <w:vAlign w:val="center"/>
            <w:hideMark/>
          </w:tcPr>
          <w:p w14:paraId="588A4436" w14:textId="767CDC29" w:rsidR="00C205E3" w:rsidRPr="007C06E1" w:rsidRDefault="00C205E3" w:rsidP="00140404">
            <w:pPr>
              <w:jc w:val="center"/>
              <w:rPr>
                <w:color w:val="000000"/>
              </w:rPr>
            </w:pPr>
            <w:r w:rsidRPr="007C06E1">
              <w:t>20.70</w:t>
            </w:r>
          </w:p>
        </w:tc>
        <w:tc>
          <w:tcPr>
            <w:tcW w:w="851" w:type="dxa"/>
            <w:gridSpan w:val="2"/>
            <w:tcBorders>
              <w:top w:val="nil"/>
              <w:left w:val="nil"/>
              <w:bottom w:val="single" w:sz="4" w:space="0" w:color="auto"/>
              <w:right w:val="single" w:sz="4" w:space="0" w:color="auto"/>
            </w:tcBorders>
            <w:noWrap/>
            <w:vAlign w:val="center"/>
            <w:hideMark/>
          </w:tcPr>
          <w:p w14:paraId="4B679E90" w14:textId="231487ED" w:rsidR="00C205E3" w:rsidRPr="007C06E1" w:rsidRDefault="00C205E3" w:rsidP="00140404">
            <w:pPr>
              <w:jc w:val="center"/>
              <w:rPr>
                <w:color w:val="000000"/>
              </w:rPr>
            </w:pPr>
            <w:r w:rsidRPr="007C06E1">
              <w:t>20.70</w:t>
            </w:r>
          </w:p>
        </w:tc>
        <w:tc>
          <w:tcPr>
            <w:tcW w:w="993" w:type="dxa"/>
            <w:tcBorders>
              <w:top w:val="nil"/>
              <w:left w:val="nil"/>
              <w:bottom w:val="single" w:sz="4" w:space="0" w:color="auto"/>
              <w:right w:val="single" w:sz="4" w:space="0" w:color="auto"/>
            </w:tcBorders>
            <w:noWrap/>
            <w:vAlign w:val="center"/>
            <w:hideMark/>
          </w:tcPr>
          <w:p w14:paraId="613AD712" w14:textId="13A78464" w:rsidR="00C205E3" w:rsidRPr="007C06E1" w:rsidRDefault="00C205E3" w:rsidP="00140404">
            <w:pPr>
              <w:jc w:val="center"/>
              <w:rPr>
                <w:color w:val="000000"/>
                <w:lang w:val="en-GB"/>
              </w:rPr>
            </w:pPr>
            <w:r w:rsidRPr="007C06E1">
              <w:t>20.70</w:t>
            </w:r>
          </w:p>
        </w:tc>
        <w:tc>
          <w:tcPr>
            <w:tcW w:w="993" w:type="dxa"/>
            <w:tcBorders>
              <w:top w:val="nil"/>
              <w:left w:val="nil"/>
              <w:bottom w:val="single" w:sz="4" w:space="0" w:color="auto"/>
              <w:right w:val="single" w:sz="4" w:space="0" w:color="auto"/>
            </w:tcBorders>
            <w:noWrap/>
            <w:vAlign w:val="center"/>
            <w:hideMark/>
          </w:tcPr>
          <w:p w14:paraId="2959C8CC" w14:textId="286279AC" w:rsidR="00C205E3" w:rsidRPr="007C06E1" w:rsidRDefault="00C205E3" w:rsidP="00140404">
            <w:pPr>
              <w:jc w:val="center"/>
              <w:rPr>
                <w:color w:val="000000"/>
              </w:rPr>
            </w:pPr>
            <w:r w:rsidRPr="007C06E1">
              <w:t>20.70</w:t>
            </w:r>
          </w:p>
        </w:tc>
      </w:tr>
      <w:tr w:rsidR="00C205E3" w:rsidRPr="007C06E1" w14:paraId="5ECEC2ED"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62D71045" w14:textId="7381125A" w:rsidR="00C205E3" w:rsidRPr="007C06E1" w:rsidRDefault="00C205E3" w:rsidP="00140404">
            <w:pPr>
              <w:rPr>
                <w:color w:val="000000"/>
              </w:rPr>
            </w:pPr>
            <w:r w:rsidRPr="007C06E1">
              <w:rPr>
                <w:color w:val="000000" w:themeColor="text1"/>
                <w:lang w:val="en-GB"/>
              </w:rPr>
              <w:t>September</w:t>
            </w:r>
          </w:p>
        </w:tc>
        <w:tc>
          <w:tcPr>
            <w:tcW w:w="850" w:type="dxa"/>
            <w:tcBorders>
              <w:top w:val="nil"/>
              <w:left w:val="nil"/>
              <w:bottom w:val="single" w:sz="4" w:space="0" w:color="auto"/>
              <w:right w:val="single" w:sz="4" w:space="0" w:color="auto"/>
            </w:tcBorders>
            <w:shd w:val="clear" w:color="000000" w:fill="FFFFFF"/>
            <w:vAlign w:val="center"/>
            <w:hideMark/>
          </w:tcPr>
          <w:p w14:paraId="6F980300" w14:textId="4FA8813B" w:rsidR="00C205E3" w:rsidRPr="007C06E1" w:rsidRDefault="00C205E3" w:rsidP="00140404">
            <w:pPr>
              <w:jc w:val="center"/>
              <w:rPr>
                <w:color w:val="000000"/>
              </w:rPr>
            </w:pPr>
            <w:r w:rsidRPr="007C06E1">
              <w:t>19.30</w:t>
            </w:r>
          </w:p>
        </w:tc>
        <w:tc>
          <w:tcPr>
            <w:tcW w:w="993" w:type="dxa"/>
            <w:tcBorders>
              <w:top w:val="nil"/>
              <w:left w:val="nil"/>
              <w:bottom w:val="single" w:sz="4" w:space="0" w:color="auto"/>
              <w:right w:val="single" w:sz="4" w:space="0" w:color="auto"/>
            </w:tcBorders>
            <w:shd w:val="clear" w:color="000000" w:fill="FFFFFF"/>
            <w:vAlign w:val="center"/>
            <w:hideMark/>
          </w:tcPr>
          <w:p w14:paraId="35B81255" w14:textId="5DD9E44F" w:rsidR="00C205E3" w:rsidRPr="007C06E1" w:rsidRDefault="00C205E3" w:rsidP="00140404">
            <w:pPr>
              <w:jc w:val="center"/>
              <w:rPr>
                <w:color w:val="000000"/>
              </w:rPr>
            </w:pPr>
            <w:r w:rsidRPr="007C06E1">
              <w:t>19.30</w:t>
            </w:r>
          </w:p>
        </w:tc>
        <w:tc>
          <w:tcPr>
            <w:tcW w:w="993" w:type="dxa"/>
            <w:tcBorders>
              <w:top w:val="nil"/>
              <w:left w:val="nil"/>
              <w:bottom w:val="single" w:sz="4" w:space="0" w:color="auto"/>
              <w:right w:val="single" w:sz="4" w:space="0" w:color="auto"/>
            </w:tcBorders>
            <w:shd w:val="clear" w:color="000000" w:fill="FFFFFF"/>
            <w:vAlign w:val="center"/>
            <w:hideMark/>
          </w:tcPr>
          <w:p w14:paraId="71A4201E" w14:textId="468D54B6" w:rsidR="00C205E3" w:rsidRPr="007C06E1" w:rsidRDefault="00C205E3" w:rsidP="00140404">
            <w:pPr>
              <w:jc w:val="center"/>
              <w:rPr>
                <w:color w:val="000000"/>
              </w:rPr>
            </w:pPr>
            <w:r w:rsidRPr="007C06E1">
              <w:t>19.30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071058D" w14:textId="53DB70E0" w:rsidR="00C205E3" w:rsidRPr="007C06E1" w:rsidRDefault="00C205E3" w:rsidP="00140404">
            <w:pPr>
              <w:jc w:val="center"/>
              <w:rPr>
                <w:color w:val="000000"/>
              </w:rPr>
            </w:pPr>
            <w:r w:rsidRPr="007C06E1">
              <w:t>19.30</w:t>
            </w:r>
          </w:p>
        </w:tc>
        <w:tc>
          <w:tcPr>
            <w:tcW w:w="993" w:type="dxa"/>
            <w:tcBorders>
              <w:top w:val="nil"/>
              <w:left w:val="nil"/>
              <w:bottom w:val="single" w:sz="4" w:space="0" w:color="auto"/>
              <w:right w:val="single" w:sz="4" w:space="0" w:color="auto"/>
            </w:tcBorders>
            <w:shd w:val="clear" w:color="000000" w:fill="FFFFFF"/>
            <w:vAlign w:val="center"/>
            <w:hideMark/>
          </w:tcPr>
          <w:p w14:paraId="4AEEC65E" w14:textId="49642C6B" w:rsidR="00C205E3" w:rsidRPr="007C06E1" w:rsidRDefault="00C205E3" w:rsidP="00140404">
            <w:pPr>
              <w:jc w:val="center"/>
              <w:rPr>
                <w:color w:val="000000"/>
                <w:lang w:val="en-GB"/>
              </w:rPr>
            </w:pPr>
            <w:r w:rsidRPr="007C06E1">
              <w:t>19.30</w:t>
            </w:r>
          </w:p>
        </w:tc>
        <w:tc>
          <w:tcPr>
            <w:tcW w:w="993" w:type="dxa"/>
            <w:tcBorders>
              <w:top w:val="nil"/>
              <w:left w:val="nil"/>
              <w:bottom w:val="single" w:sz="4" w:space="0" w:color="auto"/>
              <w:right w:val="single" w:sz="4" w:space="0" w:color="auto"/>
            </w:tcBorders>
            <w:shd w:val="clear" w:color="000000" w:fill="FFFFFF"/>
            <w:vAlign w:val="center"/>
            <w:hideMark/>
          </w:tcPr>
          <w:p w14:paraId="453CDD50" w14:textId="256BE844" w:rsidR="00C205E3" w:rsidRPr="007C06E1" w:rsidRDefault="00C205E3" w:rsidP="00140404">
            <w:pPr>
              <w:jc w:val="center"/>
              <w:rPr>
                <w:color w:val="000000"/>
              </w:rPr>
            </w:pPr>
            <w:r w:rsidRPr="007C06E1">
              <w:t>19.30</w:t>
            </w:r>
          </w:p>
        </w:tc>
        <w:tc>
          <w:tcPr>
            <w:tcW w:w="851" w:type="dxa"/>
            <w:gridSpan w:val="2"/>
            <w:tcBorders>
              <w:top w:val="nil"/>
              <w:left w:val="nil"/>
              <w:bottom w:val="single" w:sz="4" w:space="0" w:color="auto"/>
              <w:right w:val="single" w:sz="4" w:space="0" w:color="auto"/>
            </w:tcBorders>
            <w:noWrap/>
            <w:vAlign w:val="center"/>
            <w:hideMark/>
          </w:tcPr>
          <w:p w14:paraId="4B0325BF" w14:textId="003464BC" w:rsidR="00C205E3" w:rsidRPr="007C06E1" w:rsidRDefault="00C205E3" w:rsidP="00140404">
            <w:pPr>
              <w:jc w:val="center"/>
              <w:rPr>
                <w:color w:val="000000"/>
              </w:rPr>
            </w:pPr>
            <w:r w:rsidRPr="007C06E1">
              <w:t>19.30</w:t>
            </w:r>
          </w:p>
        </w:tc>
        <w:tc>
          <w:tcPr>
            <w:tcW w:w="993" w:type="dxa"/>
            <w:tcBorders>
              <w:top w:val="nil"/>
              <w:left w:val="nil"/>
              <w:bottom w:val="single" w:sz="4" w:space="0" w:color="auto"/>
              <w:right w:val="single" w:sz="4" w:space="0" w:color="auto"/>
            </w:tcBorders>
            <w:noWrap/>
            <w:vAlign w:val="center"/>
            <w:hideMark/>
          </w:tcPr>
          <w:p w14:paraId="52CBE880" w14:textId="7D78A013" w:rsidR="00C205E3" w:rsidRPr="007C06E1" w:rsidRDefault="00C205E3" w:rsidP="00140404">
            <w:pPr>
              <w:jc w:val="center"/>
              <w:rPr>
                <w:color w:val="000000"/>
              </w:rPr>
            </w:pPr>
            <w:r w:rsidRPr="007C06E1">
              <w:t>19.30</w:t>
            </w:r>
          </w:p>
        </w:tc>
        <w:tc>
          <w:tcPr>
            <w:tcW w:w="993" w:type="dxa"/>
            <w:tcBorders>
              <w:top w:val="nil"/>
              <w:left w:val="nil"/>
              <w:bottom w:val="single" w:sz="4" w:space="0" w:color="auto"/>
              <w:right w:val="single" w:sz="4" w:space="0" w:color="auto"/>
            </w:tcBorders>
            <w:noWrap/>
            <w:vAlign w:val="center"/>
            <w:hideMark/>
          </w:tcPr>
          <w:p w14:paraId="73A367B7" w14:textId="3993ECF0" w:rsidR="00C205E3" w:rsidRPr="007C06E1" w:rsidRDefault="00C205E3" w:rsidP="00140404">
            <w:pPr>
              <w:jc w:val="center"/>
              <w:rPr>
                <w:color w:val="000000"/>
              </w:rPr>
            </w:pPr>
            <w:r w:rsidRPr="007C06E1">
              <w:t>19.30</w:t>
            </w:r>
          </w:p>
        </w:tc>
      </w:tr>
      <w:tr w:rsidR="00986415" w:rsidRPr="007C06E1" w14:paraId="0CEF35A3" w14:textId="77777777" w:rsidTr="00140404">
        <w:trPr>
          <w:trHeight w:val="320"/>
        </w:trPr>
        <w:tc>
          <w:tcPr>
            <w:tcW w:w="9795" w:type="dxa"/>
            <w:gridSpan w:val="13"/>
            <w:tcBorders>
              <w:top w:val="single" w:sz="4" w:space="0" w:color="auto"/>
              <w:left w:val="single" w:sz="4" w:space="0" w:color="auto"/>
              <w:bottom w:val="single" w:sz="4" w:space="0" w:color="auto"/>
              <w:right w:val="single" w:sz="4" w:space="0" w:color="auto"/>
            </w:tcBorders>
            <w:shd w:val="clear" w:color="000000" w:fill="FFFFFF"/>
            <w:vAlign w:val="bottom"/>
            <w:hideMark/>
          </w:tcPr>
          <w:p w14:paraId="7FDE444D" w14:textId="0346628D" w:rsidR="00986415" w:rsidRPr="007C06E1" w:rsidRDefault="002B29CA" w:rsidP="00140404">
            <w:pPr>
              <w:jc w:val="center"/>
              <w:rPr>
                <w:color w:val="000000"/>
                <w:lang w:val="en-GB"/>
              </w:rPr>
            </w:pPr>
            <w:r w:rsidRPr="007C06E1">
              <w:rPr>
                <w:color w:val="000000" w:themeColor="text1"/>
                <w:lang w:val="en-GB"/>
              </w:rPr>
              <w:t>Alma-arasan</w:t>
            </w:r>
          </w:p>
        </w:tc>
      </w:tr>
      <w:tr w:rsidR="00C205E3" w:rsidRPr="007C06E1" w14:paraId="20D08920"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4FE964D6" w14:textId="3FCB6CFD" w:rsidR="00C205E3" w:rsidRPr="007C06E1" w:rsidRDefault="00C205E3" w:rsidP="00140404">
            <w:pPr>
              <w:rPr>
                <w:color w:val="000000"/>
              </w:rPr>
            </w:pPr>
            <w:r w:rsidRPr="007C06E1">
              <w:t>April</w:t>
            </w:r>
          </w:p>
        </w:tc>
        <w:tc>
          <w:tcPr>
            <w:tcW w:w="850" w:type="dxa"/>
            <w:tcBorders>
              <w:top w:val="nil"/>
              <w:left w:val="nil"/>
              <w:bottom w:val="single" w:sz="4" w:space="0" w:color="auto"/>
              <w:right w:val="single" w:sz="4" w:space="0" w:color="auto"/>
            </w:tcBorders>
            <w:shd w:val="clear" w:color="000000" w:fill="FFFFFF"/>
            <w:vAlign w:val="center"/>
            <w:hideMark/>
          </w:tcPr>
          <w:p w14:paraId="47CE4F8A" w14:textId="17942A15" w:rsidR="00C205E3" w:rsidRPr="007C06E1" w:rsidRDefault="00C205E3" w:rsidP="00140404">
            <w:pPr>
              <w:jc w:val="center"/>
              <w:rPr>
                <w:color w:val="000000"/>
              </w:rPr>
            </w:pPr>
            <w:r w:rsidRPr="007C06E1">
              <w:t>6.03</w:t>
            </w:r>
          </w:p>
        </w:tc>
        <w:tc>
          <w:tcPr>
            <w:tcW w:w="993" w:type="dxa"/>
            <w:tcBorders>
              <w:top w:val="nil"/>
              <w:left w:val="nil"/>
              <w:bottom w:val="single" w:sz="4" w:space="0" w:color="auto"/>
              <w:right w:val="single" w:sz="4" w:space="0" w:color="auto"/>
            </w:tcBorders>
            <w:shd w:val="clear" w:color="000000" w:fill="FFFFFF"/>
            <w:vAlign w:val="center"/>
            <w:hideMark/>
          </w:tcPr>
          <w:p w14:paraId="50CE4D41" w14:textId="0970692E" w:rsidR="00C205E3" w:rsidRPr="007C06E1" w:rsidRDefault="00C205E3" w:rsidP="00140404">
            <w:pPr>
              <w:jc w:val="center"/>
              <w:rPr>
                <w:color w:val="000000" w:themeColor="text1"/>
              </w:rPr>
            </w:pPr>
            <w:r w:rsidRPr="007C06E1">
              <w:t>6.03</w:t>
            </w:r>
          </w:p>
        </w:tc>
        <w:tc>
          <w:tcPr>
            <w:tcW w:w="993" w:type="dxa"/>
            <w:tcBorders>
              <w:top w:val="nil"/>
              <w:left w:val="nil"/>
              <w:bottom w:val="single" w:sz="4" w:space="0" w:color="auto"/>
              <w:right w:val="single" w:sz="4" w:space="0" w:color="auto"/>
            </w:tcBorders>
            <w:shd w:val="clear" w:color="000000" w:fill="FFFFFF"/>
            <w:vAlign w:val="center"/>
            <w:hideMark/>
          </w:tcPr>
          <w:p w14:paraId="15769494" w14:textId="1598627C" w:rsidR="00C205E3" w:rsidRPr="007C06E1" w:rsidRDefault="00C205E3" w:rsidP="00140404">
            <w:pPr>
              <w:jc w:val="center"/>
              <w:rPr>
                <w:color w:val="000000" w:themeColor="text1"/>
              </w:rPr>
            </w:pPr>
            <w:r w:rsidRPr="007C06E1">
              <w:t>6.03</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12E9CB4" w14:textId="30773A76" w:rsidR="00C205E3" w:rsidRPr="007C06E1" w:rsidRDefault="00C205E3" w:rsidP="00140404">
            <w:pPr>
              <w:jc w:val="center"/>
              <w:rPr>
                <w:color w:val="000000" w:themeColor="text1"/>
              </w:rPr>
            </w:pPr>
            <w:r w:rsidRPr="007C06E1">
              <w:t>6.03</w:t>
            </w:r>
          </w:p>
        </w:tc>
        <w:tc>
          <w:tcPr>
            <w:tcW w:w="993" w:type="dxa"/>
            <w:tcBorders>
              <w:top w:val="nil"/>
              <w:left w:val="nil"/>
              <w:bottom w:val="single" w:sz="4" w:space="0" w:color="auto"/>
              <w:right w:val="single" w:sz="4" w:space="0" w:color="auto"/>
            </w:tcBorders>
            <w:shd w:val="clear" w:color="000000" w:fill="FFFFFF"/>
            <w:vAlign w:val="center"/>
            <w:hideMark/>
          </w:tcPr>
          <w:p w14:paraId="743E5BF0" w14:textId="541223A1" w:rsidR="00C205E3" w:rsidRPr="007C06E1" w:rsidRDefault="00C205E3" w:rsidP="00140404">
            <w:pPr>
              <w:jc w:val="center"/>
              <w:rPr>
                <w:color w:val="000000" w:themeColor="text1"/>
              </w:rPr>
            </w:pPr>
            <w:r w:rsidRPr="007C06E1">
              <w:t>6.03</w:t>
            </w:r>
          </w:p>
        </w:tc>
        <w:tc>
          <w:tcPr>
            <w:tcW w:w="993" w:type="dxa"/>
            <w:tcBorders>
              <w:top w:val="nil"/>
              <w:left w:val="nil"/>
              <w:bottom w:val="single" w:sz="4" w:space="0" w:color="auto"/>
              <w:right w:val="single" w:sz="4" w:space="0" w:color="auto"/>
            </w:tcBorders>
            <w:shd w:val="clear" w:color="000000" w:fill="FFFFFF"/>
            <w:vAlign w:val="center"/>
            <w:hideMark/>
          </w:tcPr>
          <w:p w14:paraId="1759E906" w14:textId="7634A6A5" w:rsidR="00C205E3" w:rsidRPr="007C06E1" w:rsidRDefault="00C205E3" w:rsidP="00140404">
            <w:pPr>
              <w:jc w:val="center"/>
              <w:rPr>
                <w:color w:val="000000" w:themeColor="text1"/>
              </w:rPr>
            </w:pPr>
            <w:r w:rsidRPr="007C06E1">
              <w:t>6.03</w:t>
            </w:r>
          </w:p>
        </w:tc>
        <w:tc>
          <w:tcPr>
            <w:tcW w:w="851" w:type="dxa"/>
            <w:gridSpan w:val="2"/>
            <w:tcBorders>
              <w:top w:val="nil"/>
              <w:left w:val="nil"/>
              <w:bottom w:val="single" w:sz="4" w:space="0" w:color="auto"/>
              <w:right w:val="single" w:sz="4" w:space="0" w:color="auto"/>
            </w:tcBorders>
            <w:noWrap/>
            <w:vAlign w:val="center"/>
            <w:hideMark/>
          </w:tcPr>
          <w:p w14:paraId="6F4D3A4F" w14:textId="165906DF" w:rsidR="00C205E3" w:rsidRPr="007C06E1" w:rsidRDefault="00C205E3" w:rsidP="00140404">
            <w:pPr>
              <w:jc w:val="center"/>
              <w:rPr>
                <w:color w:val="000000" w:themeColor="text1"/>
              </w:rPr>
            </w:pPr>
            <w:r w:rsidRPr="007C06E1">
              <w:t>6.03</w:t>
            </w:r>
          </w:p>
        </w:tc>
        <w:tc>
          <w:tcPr>
            <w:tcW w:w="993" w:type="dxa"/>
            <w:tcBorders>
              <w:top w:val="nil"/>
              <w:left w:val="nil"/>
              <w:bottom w:val="single" w:sz="4" w:space="0" w:color="auto"/>
              <w:right w:val="single" w:sz="4" w:space="0" w:color="auto"/>
            </w:tcBorders>
            <w:noWrap/>
            <w:vAlign w:val="center"/>
            <w:hideMark/>
          </w:tcPr>
          <w:p w14:paraId="00C2CC35" w14:textId="12CD8767" w:rsidR="00C205E3" w:rsidRPr="007C06E1" w:rsidRDefault="00C205E3" w:rsidP="00140404">
            <w:pPr>
              <w:jc w:val="center"/>
              <w:rPr>
                <w:color w:val="000000" w:themeColor="text1"/>
                <w:lang w:val="en-GB"/>
              </w:rPr>
            </w:pPr>
            <w:r w:rsidRPr="007C06E1">
              <w:t>6.03</w:t>
            </w:r>
          </w:p>
        </w:tc>
        <w:tc>
          <w:tcPr>
            <w:tcW w:w="993" w:type="dxa"/>
            <w:tcBorders>
              <w:top w:val="nil"/>
              <w:left w:val="nil"/>
              <w:bottom w:val="single" w:sz="4" w:space="0" w:color="auto"/>
              <w:right w:val="single" w:sz="4" w:space="0" w:color="auto"/>
            </w:tcBorders>
            <w:noWrap/>
            <w:vAlign w:val="center"/>
            <w:hideMark/>
          </w:tcPr>
          <w:p w14:paraId="4C20C91F" w14:textId="5DE7548C" w:rsidR="00C205E3" w:rsidRPr="007C06E1" w:rsidRDefault="00C205E3" w:rsidP="00140404">
            <w:pPr>
              <w:jc w:val="center"/>
              <w:rPr>
                <w:color w:val="000000" w:themeColor="text1"/>
              </w:rPr>
            </w:pPr>
            <w:r w:rsidRPr="007C06E1">
              <w:t>6.03</w:t>
            </w:r>
          </w:p>
        </w:tc>
      </w:tr>
      <w:tr w:rsidR="001A5B5E" w:rsidRPr="007C06E1" w14:paraId="04580608"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7B294DEA" w14:textId="299F151E" w:rsidR="001A5B5E" w:rsidRPr="007C06E1" w:rsidRDefault="001A5B5E" w:rsidP="00140404">
            <w:pPr>
              <w:rPr>
                <w:color w:val="000000"/>
              </w:rPr>
            </w:pPr>
            <w:r w:rsidRPr="007C06E1">
              <w:rPr>
                <w:color w:val="000000" w:themeColor="text1"/>
                <w:lang w:val="en-GB"/>
              </w:rPr>
              <w:t>May</w:t>
            </w:r>
          </w:p>
        </w:tc>
        <w:tc>
          <w:tcPr>
            <w:tcW w:w="850" w:type="dxa"/>
            <w:tcBorders>
              <w:top w:val="nil"/>
              <w:left w:val="nil"/>
              <w:bottom w:val="single" w:sz="4" w:space="0" w:color="auto"/>
              <w:right w:val="single" w:sz="4" w:space="0" w:color="auto"/>
            </w:tcBorders>
            <w:shd w:val="clear" w:color="000000" w:fill="FFFFFF"/>
            <w:vAlign w:val="center"/>
            <w:hideMark/>
          </w:tcPr>
          <w:p w14:paraId="7A9EFA2C" w14:textId="0C31DE1B" w:rsidR="001A5B5E" w:rsidRPr="007C06E1" w:rsidRDefault="001A5B5E" w:rsidP="00140404">
            <w:pPr>
              <w:jc w:val="center"/>
              <w:rPr>
                <w:color w:val="000000"/>
              </w:rPr>
            </w:pPr>
            <w:r w:rsidRPr="007C06E1">
              <w:t>7.44</w:t>
            </w:r>
          </w:p>
        </w:tc>
        <w:tc>
          <w:tcPr>
            <w:tcW w:w="993" w:type="dxa"/>
            <w:tcBorders>
              <w:top w:val="nil"/>
              <w:left w:val="nil"/>
              <w:bottom w:val="single" w:sz="4" w:space="0" w:color="auto"/>
              <w:right w:val="single" w:sz="4" w:space="0" w:color="auto"/>
            </w:tcBorders>
            <w:shd w:val="clear" w:color="000000" w:fill="FFFFFF"/>
            <w:vAlign w:val="center"/>
            <w:hideMark/>
          </w:tcPr>
          <w:p w14:paraId="3FF0670A" w14:textId="7166A0C5" w:rsidR="001A5B5E" w:rsidRPr="007C06E1" w:rsidRDefault="001A5B5E" w:rsidP="00140404">
            <w:pPr>
              <w:jc w:val="center"/>
              <w:rPr>
                <w:color w:val="000000" w:themeColor="text1"/>
              </w:rPr>
            </w:pPr>
            <w:r w:rsidRPr="007C06E1">
              <w:t>7.44</w:t>
            </w:r>
          </w:p>
        </w:tc>
        <w:tc>
          <w:tcPr>
            <w:tcW w:w="993" w:type="dxa"/>
            <w:tcBorders>
              <w:top w:val="nil"/>
              <w:left w:val="nil"/>
              <w:bottom w:val="single" w:sz="4" w:space="0" w:color="auto"/>
              <w:right w:val="single" w:sz="4" w:space="0" w:color="auto"/>
            </w:tcBorders>
            <w:shd w:val="clear" w:color="000000" w:fill="FFFFFF"/>
            <w:vAlign w:val="center"/>
            <w:hideMark/>
          </w:tcPr>
          <w:p w14:paraId="04ADCA9F" w14:textId="72DB38AE" w:rsidR="001A5B5E" w:rsidRPr="007C06E1" w:rsidRDefault="001A5B5E" w:rsidP="00140404">
            <w:pPr>
              <w:jc w:val="center"/>
              <w:rPr>
                <w:color w:val="000000" w:themeColor="text1"/>
              </w:rPr>
            </w:pPr>
            <w:r w:rsidRPr="007C06E1">
              <w:t>7.44</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A42DD07" w14:textId="0FD49E82" w:rsidR="001A5B5E" w:rsidRPr="007C06E1" w:rsidRDefault="001A5B5E" w:rsidP="00140404">
            <w:pPr>
              <w:jc w:val="center"/>
              <w:rPr>
                <w:color w:val="000000" w:themeColor="text1"/>
              </w:rPr>
            </w:pPr>
            <w:r w:rsidRPr="007C06E1">
              <w:t>7.44</w:t>
            </w:r>
          </w:p>
        </w:tc>
        <w:tc>
          <w:tcPr>
            <w:tcW w:w="993" w:type="dxa"/>
            <w:tcBorders>
              <w:top w:val="nil"/>
              <w:left w:val="nil"/>
              <w:bottom w:val="single" w:sz="4" w:space="0" w:color="auto"/>
              <w:right w:val="single" w:sz="4" w:space="0" w:color="auto"/>
            </w:tcBorders>
            <w:shd w:val="clear" w:color="000000" w:fill="FFFFFF"/>
            <w:vAlign w:val="center"/>
            <w:hideMark/>
          </w:tcPr>
          <w:p w14:paraId="12260FEA" w14:textId="051D30BF" w:rsidR="001A5B5E" w:rsidRPr="007C06E1" w:rsidRDefault="001A5B5E" w:rsidP="00140404">
            <w:pPr>
              <w:jc w:val="center"/>
              <w:rPr>
                <w:color w:val="000000" w:themeColor="text1"/>
              </w:rPr>
            </w:pPr>
            <w:r w:rsidRPr="007C06E1">
              <w:t>7.44</w:t>
            </w:r>
          </w:p>
        </w:tc>
        <w:tc>
          <w:tcPr>
            <w:tcW w:w="993" w:type="dxa"/>
            <w:tcBorders>
              <w:top w:val="nil"/>
              <w:left w:val="nil"/>
              <w:bottom w:val="single" w:sz="4" w:space="0" w:color="auto"/>
              <w:right w:val="single" w:sz="4" w:space="0" w:color="auto"/>
            </w:tcBorders>
            <w:shd w:val="clear" w:color="000000" w:fill="FFFFFF"/>
            <w:vAlign w:val="center"/>
            <w:hideMark/>
          </w:tcPr>
          <w:p w14:paraId="593D4A97" w14:textId="7DF09059" w:rsidR="001A5B5E" w:rsidRPr="007C06E1" w:rsidRDefault="001A5B5E" w:rsidP="00140404">
            <w:pPr>
              <w:jc w:val="center"/>
              <w:rPr>
                <w:color w:val="000000" w:themeColor="text1"/>
              </w:rPr>
            </w:pPr>
            <w:r w:rsidRPr="007C06E1">
              <w:t>7.44</w:t>
            </w:r>
          </w:p>
        </w:tc>
        <w:tc>
          <w:tcPr>
            <w:tcW w:w="851" w:type="dxa"/>
            <w:gridSpan w:val="2"/>
            <w:tcBorders>
              <w:top w:val="nil"/>
              <w:left w:val="nil"/>
              <w:bottom w:val="single" w:sz="4" w:space="0" w:color="auto"/>
              <w:right w:val="single" w:sz="4" w:space="0" w:color="auto"/>
            </w:tcBorders>
            <w:noWrap/>
            <w:vAlign w:val="center"/>
            <w:hideMark/>
          </w:tcPr>
          <w:p w14:paraId="1F6360BE" w14:textId="4709BA24" w:rsidR="001A5B5E" w:rsidRPr="007C06E1" w:rsidRDefault="001A5B5E" w:rsidP="00140404">
            <w:pPr>
              <w:jc w:val="center"/>
              <w:rPr>
                <w:color w:val="000000" w:themeColor="text1"/>
              </w:rPr>
            </w:pPr>
            <w:r w:rsidRPr="007C06E1">
              <w:t>7.44</w:t>
            </w:r>
          </w:p>
        </w:tc>
        <w:tc>
          <w:tcPr>
            <w:tcW w:w="993" w:type="dxa"/>
            <w:tcBorders>
              <w:top w:val="nil"/>
              <w:left w:val="nil"/>
              <w:bottom w:val="single" w:sz="4" w:space="0" w:color="auto"/>
              <w:right w:val="single" w:sz="4" w:space="0" w:color="auto"/>
            </w:tcBorders>
            <w:noWrap/>
            <w:vAlign w:val="center"/>
            <w:hideMark/>
          </w:tcPr>
          <w:p w14:paraId="4283235A" w14:textId="5EE5D0F7" w:rsidR="001A5B5E" w:rsidRPr="007C06E1" w:rsidRDefault="001A5B5E" w:rsidP="00140404">
            <w:pPr>
              <w:jc w:val="center"/>
              <w:rPr>
                <w:color w:val="000000" w:themeColor="text1"/>
                <w:lang w:val="en-GB"/>
              </w:rPr>
            </w:pPr>
            <w:r w:rsidRPr="007C06E1">
              <w:t>7.44</w:t>
            </w:r>
          </w:p>
        </w:tc>
        <w:tc>
          <w:tcPr>
            <w:tcW w:w="993" w:type="dxa"/>
            <w:tcBorders>
              <w:top w:val="nil"/>
              <w:left w:val="nil"/>
              <w:bottom w:val="single" w:sz="4" w:space="0" w:color="auto"/>
              <w:right w:val="single" w:sz="4" w:space="0" w:color="auto"/>
            </w:tcBorders>
            <w:noWrap/>
            <w:vAlign w:val="center"/>
            <w:hideMark/>
          </w:tcPr>
          <w:p w14:paraId="3BF014BA" w14:textId="4501F2AE" w:rsidR="001A5B5E" w:rsidRPr="007C06E1" w:rsidRDefault="001A5B5E" w:rsidP="00140404">
            <w:pPr>
              <w:jc w:val="center"/>
              <w:rPr>
                <w:color w:val="000000" w:themeColor="text1"/>
              </w:rPr>
            </w:pPr>
            <w:r w:rsidRPr="007C06E1">
              <w:t>7.44</w:t>
            </w:r>
          </w:p>
        </w:tc>
      </w:tr>
      <w:tr w:rsidR="001A5B5E" w:rsidRPr="007C06E1" w14:paraId="48ACF8D7"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3FEC07F2" w14:textId="4ACCC8EC" w:rsidR="001A5B5E" w:rsidRPr="007C06E1" w:rsidRDefault="001A5B5E" w:rsidP="00140404">
            <w:pPr>
              <w:rPr>
                <w:color w:val="000000"/>
              </w:rPr>
            </w:pPr>
            <w:r w:rsidRPr="007C06E1">
              <w:rPr>
                <w:color w:val="000000" w:themeColor="text1"/>
                <w:lang w:val="en-GB"/>
              </w:rPr>
              <w:t>June</w:t>
            </w:r>
          </w:p>
        </w:tc>
        <w:tc>
          <w:tcPr>
            <w:tcW w:w="850" w:type="dxa"/>
            <w:tcBorders>
              <w:top w:val="nil"/>
              <w:left w:val="nil"/>
              <w:bottom w:val="single" w:sz="4" w:space="0" w:color="auto"/>
              <w:right w:val="single" w:sz="4" w:space="0" w:color="auto"/>
            </w:tcBorders>
            <w:shd w:val="clear" w:color="000000" w:fill="FFFFFF"/>
            <w:vAlign w:val="center"/>
            <w:hideMark/>
          </w:tcPr>
          <w:p w14:paraId="5CF99ABD" w14:textId="528890B8" w:rsidR="001A5B5E" w:rsidRPr="007C06E1" w:rsidRDefault="001A5B5E" w:rsidP="00140404">
            <w:pPr>
              <w:jc w:val="center"/>
              <w:rPr>
                <w:color w:val="000000"/>
              </w:rPr>
            </w:pPr>
            <w:r w:rsidRPr="007C06E1">
              <w:t>10.90</w:t>
            </w:r>
          </w:p>
        </w:tc>
        <w:tc>
          <w:tcPr>
            <w:tcW w:w="993" w:type="dxa"/>
            <w:tcBorders>
              <w:top w:val="nil"/>
              <w:left w:val="nil"/>
              <w:bottom w:val="single" w:sz="4" w:space="0" w:color="auto"/>
              <w:right w:val="single" w:sz="4" w:space="0" w:color="auto"/>
            </w:tcBorders>
            <w:shd w:val="clear" w:color="000000" w:fill="FFFFFF"/>
            <w:vAlign w:val="center"/>
            <w:hideMark/>
          </w:tcPr>
          <w:p w14:paraId="6EB23DF7" w14:textId="0AA91D41" w:rsidR="001A5B5E" w:rsidRPr="007C06E1" w:rsidRDefault="001A5B5E" w:rsidP="00140404">
            <w:pPr>
              <w:jc w:val="center"/>
              <w:rPr>
                <w:color w:val="000000" w:themeColor="text1"/>
              </w:rPr>
            </w:pPr>
            <w:r w:rsidRPr="007C06E1">
              <w:t>10.90</w:t>
            </w:r>
          </w:p>
        </w:tc>
        <w:tc>
          <w:tcPr>
            <w:tcW w:w="993" w:type="dxa"/>
            <w:tcBorders>
              <w:top w:val="nil"/>
              <w:left w:val="nil"/>
              <w:bottom w:val="single" w:sz="4" w:space="0" w:color="auto"/>
              <w:right w:val="single" w:sz="4" w:space="0" w:color="auto"/>
            </w:tcBorders>
            <w:shd w:val="clear" w:color="000000" w:fill="FFFFFF"/>
            <w:vAlign w:val="center"/>
            <w:hideMark/>
          </w:tcPr>
          <w:p w14:paraId="47002FDB" w14:textId="25759BC7" w:rsidR="001A5B5E" w:rsidRPr="007C06E1" w:rsidRDefault="001A5B5E" w:rsidP="00140404">
            <w:pPr>
              <w:jc w:val="center"/>
              <w:rPr>
                <w:color w:val="000000" w:themeColor="text1"/>
              </w:rPr>
            </w:pPr>
            <w:r w:rsidRPr="007C06E1">
              <w:t>10.90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D38B99A" w14:textId="2C2BAF36" w:rsidR="001A5B5E" w:rsidRPr="007C06E1" w:rsidRDefault="001A5B5E" w:rsidP="00140404">
            <w:pPr>
              <w:jc w:val="center"/>
              <w:rPr>
                <w:color w:val="000000" w:themeColor="text1"/>
                <w:lang w:val="en-GB"/>
              </w:rPr>
            </w:pPr>
            <w:r w:rsidRPr="007C06E1">
              <w:t>10.90</w:t>
            </w:r>
          </w:p>
        </w:tc>
        <w:tc>
          <w:tcPr>
            <w:tcW w:w="993" w:type="dxa"/>
            <w:tcBorders>
              <w:top w:val="nil"/>
              <w:left w:val="nil"/>
              <w:bottom w:val="single" w:sz="4" w:space="0" w:color="auto"/>
              <w:right w:val="single" w:sz="4" w:space="0" w:color="auto"/>
            </w:tcBorders>
            <w:shd w:val="clear" w:color="000000" w:fill="FFFFFF"/>
            <w:vAlign w:val="center"/>
            <w:hideMark/>
          </w:tcPr>
          <w:p w14:paraId="34352901" w14:textId="0CFC6E4F" w:rsidR="001A5B5E" w:rsidRPr="007C06E1" w:rsidRDefault="001A5B5E" w:rsidP="00140404">
            <w:pPr>
              <w:jc w:val="center"/>
              <w:rPr>
                <w:color w:val="000000" w:themeColor="text1"/>
              </w:rPr>
            </w:pPr>
            <w:r w:rsidRPr="007C06E1">
              <w:t>10.90</w:t>
            </w:r>
          </w:p>
        </w:tc>
        <w:tc>
          <w:tcPr>
            <w:tcW w:w="993" w:type="dxa"/>
            <w:tcBorders>
              <w:top w:val="nil"/>
              <w:left w:val="nil"/>
              <w:bottom w:val="single" w:sz="4" w:space="0" w:color="auto"/>
              <w:right w:val="single" w:sz="4" w:space="0" w:color="auto"/>
            </w:tcBorders>
            <w:shd w:val="clear" w:color="000000" w:fill="FFFFFF"/>
            <w:vAlign w:val="center"/>
            <w:hideMark/>
          </w:tcPr>
          <w:p w14:paraId="7672E01B" w14:textId="396EE9AF" w:rsidR="001A5B5E" w:rsidRPr="007C06E1" w:rsidRDefault="001A5B5E" w:rsidP="00140404">
            <w:pPr>
              <w:jc w:val="center"/>
              <w:rPr>
                <w:color w:val="000000" w:themeColor="text1"/>
              </w:rPr>
            </w:pPr>
            <w:r w:rsidRPr="007C06E1">
              <w:t>10.90</w:t>
            </w:r>
          </w:p>
        </w:tc>
        <w:tc>
          <w:tcPr>
            <w:tcW w:w="851" w:type="dxa"/>
            <w:gridSpan w:val="2"/>
            <w:tcBorders>
              <w:top w:val="nil"/>
              <w:left w:val="nil"/>
              <w:bottom w:val="single" w:sz="4" w:space="0" w:color="auto"/>
              <w:right w:val="single" w:sz="4" w:space="0" w:color="auto"/>
            </w:tcBorders>
            <w:noWrap/>
            <w:vAlign w:val="center"/>
            <w:hideMark/>
          </w:tcPr>
          <w:p w14:paraId="300C565C" w14:textId="14A53E6B" w:rsidR="001A5B5E" w:rsidRPr="007C06E1" w:rsidRDefault="001A5B5E" w:rsidP="00140404">
            <w:pPr>
              <w:jc w:val="center"/>
              <w:rPr>
                <w:color w:val="000000" w:themeColor="text1"/>
                <w:lang w:val="en-GB"/>
              </w:rPr>
            </w:pPr>
            <w:r w:rsidRPr="007C06E1">
              <w:t>10.90</w:t>
            </w:r>
          </w:p>
        </w:tc>
        <w:tc>
          <w:tcPr>
            <w:tcW w:w="993" w:type="dxa"/>
            <w:tcBorders>
              <w:top w:val="nil"/>
              <w:left w:val="nil"/>
              <w:bottom w:val="single" w:sz="4" w:space="0" w:color="auto"/>
              <w:right w:val="single" w:sz="4" w:space="0" w:color="auto"/>
            </w:tcBorders>
            <w:noWrap/>
            <w:vAlign w:val="center"/>
            <w:hideMark/>
          </w:tcPr>
          <w:p w14:paraId="6459C649" w14:textId="2FBF58F4" w:rsidR="001A5B5E" w:rsidRPr="007C06E1" w:rsidRDefault="001A5B5E" w:rsidP="00140404">
            <w:pPr>
              <w:jc w:val="center"/>
              <w:rPr>
                <w:color w:val="000000" w:themeColor="text1"/>
                <w:lang w:val="en-GB"/>
              </w:rPr>
            </w:pPr>
            <w:r w:rsidRPr="007C06E1">
              <w:t>10.90</w:t>
            </w:r>
          </w:p>
        </w:tc>
        <w:tc>
          <w:tcPr>
            <w:tcW w:w="993" w:type="dxa"/>
            <w:tcBorders>
              <w:top w:val="nil"/>
              <w:left w:val="nil"/>
              <w:bottom w:val="single" w:sz="4" w:space="0" w:color="auto"/>
              <w:right w:val="single" w:sz="4" w:space="0" w:color="auto"/>
            </w:tcBorders>
            <w:noWrap/>
            <w:vAlign w:val="center"/>
            <w:hideMark/>
          </w:tcPr>
          <w:p w14:paraId="6318C791" w14:textId="37F4FD88" w:rsidR="001A5B5E" w:rsidRPr="007C06E1" w:rsidRDefault="001A5B5E" w:rsidP="00140404">
            <w:pPr>
              <w:jc w:val="center"/>
              <w:rPr>
                <w:color w:val="000000" w:themeColor="text1"/>
              </w:rPr>
            </w:pPr>
            <w:r w:rsidRPr="007C06E1">
              <w:t>10.90</w:t>
            </w:r>
          </w:p>
        </w:tc>
      </w:tr>
      <w:tr w:rsidR="001A5B5E" w:rsidRPr="007C06E1" w14:paraId="3B86E483"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2ED330EA" w14:textId="1F655859" w:rsidR="001A5B5E" w:rsidRPr="007C06E1" w:rsidRDefault="001A5B5E" w:rsidP="00140404">
            <w:pPr>
              <w:rPr>
                <w:color w:val="000000"/>
              </w:rPr>
            </w:pPr>
            <w:r w:rsidRPr="007C06E1">
              <w:rPr>
                <w:color w:val="000000" w:themeColor="text1"/>
                <w:lang w:val="en-GB"/>
              </w:rPr>
              <w:t>July</w:t>
            </w:r>
          </w:p>
        </w:tc>
        <w:tc>
          <w:tcPr>
            <w:tcW w:w="850" w:type="dxa"/>
            <w:tcBorders>
              <w:top w:val="nil"/>
              <w:left w:val="nil"/>
              <w:bottom w:val="single" w:sz="4" w:space="0" w:color="auto"/>
              <w:right w:val="single" w:sz="4" w:space="0" w:color="auto"/>
            </w:tcBorders>
            <w:shd w:val="clear" w:color="000000" w:fill="FFFFFF"/>
            <w:vAlign w:val="center"/>
            <w:hideMark/>
          </w:tcPr>
          <w:p w14:paraId="77084E8E" w14:textId="08024F20" w:rsidR="001A5B5E" w:rsidRPr="007C06E1" w:rsidRDefault="001A5B5E" w:rsidP="00140404">
            <w:pPr>
              <w:jc w:val="center"/>
              <w:rPr>
                <w:color w:val="000000"/>
              </w:rPr>
            </w:pPr>
            <w:r w:rsidRPr="007C06E1">
              <w:t>13.00</w:t>
            </w:r>
          </w:p>
        </w:tc>
        <w:tc>
          <w:tcPr>
            <w:tcW w:w="993" w:type="dxa"/>
            <w:tcBorders>
              <w:top w:val="nil"/>
              <w:left w:val="nil"/>
              <w:bottom w:val="single" w:sz="4" w:space="0" w:color="auto"/>
              <w:right w:val="single" w:sz="4" w:space="0" w:color="auto"/>
            </w:tcBorders>
            <w:shd w:val="clear" w:color="000000" w:fill="FFFFFF"/>
            <w:vAlign w:val="center"/>
            <w:hideMark/>
          </w:tcPr>
          <w:p w14:paraId="14BA9DB7" w14:textId="7A90C849" w:rsidR="001A5B5E" w:rsidRPr="007C06E1" w:rsidRDefault="001A5B5E" w:rsidP="00140404">
            <w:pPr>
              <w:jc w:val="center"/>
              <w:rPr>
                <w:color w:val="000000" w:themeColor="text1"/>
              </w:rPr>
            </w:pPr>
            <w:r w:rsidRPr="007C06E1">
              <w:t>13.00</w:t>
            </w:r>
          </w:p>
        </w:tc>
        <w:tc>
          <w:tcPr>
            <w:tcW w:w="993" w:type="dxa"/>
            <w:tcBorders>
              <w:top w:val="nil"/>
              <w:left w:val="nil"/>
              <w:bottom w:val="single" w:sz="4" w:space="0" w:color="auto"/>
              <w:right w:val="single" w:sz="4" w:space="0" w:color="auto"/>
            </w:tcBorders>
            <w:shd w:val="clear" w:color="000000" w:fill="FFFFFF"/>
            <w:vAlign w:val="center"/>
            <w:hideMark/>
          </w:tcPr>
          <w:p w14:paraId="56414055" w14:textId="5426AD1D" w:rsidR="001A5B5E" w:rsidRPr="007C06E1" w:rsidRDefault="001A5B5E" w:rsidP="00140404">
            <w:pPr>
              <w:jc w:val="center"/>
              <w:rPr>
                <w:color w:val="000000" w:themeColor="text1"/>
              </w:rPr>
            </w:pPr>
            <w:r w:rsidRPr="007C06E1">
              <w:t>13.00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04DE854" w14:textId="31F40701" w:rsidR="001A5B5E" w:rsidRPr="007C06E1" w:rsidRDefault="001A5B5E" w:rsidP="00140404">
            <w:pPr>
              <w:jc w:val="center"/>
              <w:rPr>
                <w:color w:val="000000" w:themeColor="text1"/>
                <w:lang w:val="en-GB"/>
              </w:rPr>
            </w:pPr>
            <w:r w:rsidRPr="007C06E1">
              <w:t>13.00</w:t>
            </w:r>
          </w:p>
        </w:tc>
        <w:tc>
          <w:tcPr>
            <w:tcW w:w="993" w:type="dxa"/>
            <w:tcBorders>
              <w:top w:val="nil"/>
              <w:left w:val="nil"/>
              <w:bottom w:val="single" w:sz="4" w:space="0" w:color="auto"/>
              <w:right w:val="single" w:sz="4" w:space="0" w:color="auto"/>
            </w:tcBorders>
            <w:shd w:val="clear" w:color="000000" w:fill="FFFFFF"/>
            <w:vAlign w:val="center"/>
            <w:hideMark/>
          </w:tcPr>
          <w:p w14:paraId="67D6A41F" w14:textId="7519B803" w:rsidR="001A5B5E" w:rsidRPr="007C06E1" w:rsidRDefault="001A5B5E" w:rsidP="00140404">
            <w:pPr>
              <w:jc w:val="center"/>
              <w:rPr>
                <w:color w:val="000000" w:themeColor="text1"/>
              </w:rPr>
            </w:pPr>
            <w:r w:rsidRPr="007C06E1">
              <w:t>13.00</w:t>
            </w:r>
          </w:p>
        </w:tc>
        <w:tc>
          <w:tcPr>
            <w:tcW w:w="993" w:type="dxa"/>
            <w:tcBorders>
              <w:top w:val="nil"/>
              <w:left w:val="nil"/>
              <w:bottom w:val="single" w:sz="4" w:space="0" w:color="auto"/>
              <w:right w:val="single" w:sz="4" w:space="0" w:color="auto"/>
            </w:tcBorders>
            <w:shd w:val="clear" w:color="000000" w:fill="FFFFFF"/>
            <w:vAlign w:val="center"/>
            <w:hideMark/>
          </w:tcPr>
          <w:p w14:paraId="30632FA6" w14:textId="21E8A716" w:rsidR="001A5B5E" w:rsidRPr="007C06E1" w:rsidRDefault="001A5B5E" w:rsidP="00140404">
            <w:pPr>
              <w:jc w:val="center"/>
              <w:rPr>
                <w:color w:val="000000" w:themeColor="text1"/>
              </w:rPr>
            </w:pPr>
            <w:r w:rsidRPr="007C06E1">
              <w:t>13.00</w:t>
            </w:r>
          </w:p>
        </w:tc>
        <w:tc>
          <w:tcPr>
            <w:tcW w:w="851" w:type="dxa"/>
            <w:gridSpan w:val="2"/>
            <w:tcBorders>
              <w:top w:val="nil"/>
              <w:left w:val="nil"/>
              <w:bottom w:val="single" w:sz="4" w:space="0" w:color="auto"/>
              <w:right w:val="single" w:sz="4" w:space="0" w:color="auto"/>
            </w:tcBorders>
            <w:noWrap/>
            <w:vAlign w:val="center"/>
            <w:hideMark/>
          </w:tcPr>
          <w:p w14:paraId="6827CCD8" w14:textId="4BCFCE7D" w:rsidR="001A5B5E" w:rsidRPr="007C06E1" w:rsidRDefault="001A5B5E" w:rsidP="00140404">
            <w:pPr>
              <w:jc w:val="center"/>
              <w:rPr>
                <w:color w:val="000000" w:themeColor="text1"/>
                <w:lang w:val="en-GB"/>
              </w:rPr>
            </w:pPr>
            <w:r w:rsidRPr="007C06E1">
              <w:t>13.00</w:t>
            </w:r>
          </w:p>
        </w:tc>
        <w:tc>
          <w:tcPr>
            <w:tcW w:w="993" w:type="dxa"/>
            <w:tcBorders>
              <w:top w:val="nil"/>
              <w:left w:val="nil"/>
              <w:bottom w:val="single" w:sz="4" w:space="0" w:color="auto"/>
              <w:right w:val="single" w:sz="4" w:space="0" w:color="auto"/>
            </w:tcBorders>
            <w:noWrap/>
            <w:vAlign w:val="center"/>
            <w:hideMark/>
          </w:tcPr>
          <w:p w14:paraId="59EA56A1" w14:textId="4AE63129" w:rsidR="001A5B5E" w:rsidRPr="007C06E1" w:rsidRDefault="001A5B5E" w:rsidP="00140404">
            <w:pPr>
              <w:jc w:val="center"/>
              <w:rPr>
                <w:color w:val="000000" w:themeColor="text1"/>
                <w:lang w:val="en-GB"/>
              </w:rPr>
            </w:pPr>
            <w:r w:rsidRPr="007C06E1">
              <w:t>13.00</w:t>
            </w:r>
          </w:p>
        </w:tc>
        <w:tc>
          <w:tcPr>
            <w:tcW w:w="993" w:type="dxa"/>
            <w:tcBorders>
              <w:top w:val="nil"/>
              <w:left w:val="nil"/>
              <w:bottom w:val="single" w:sz="4" w:space="0" w:color="auto"/>
              <w:right w:val="single" w:sz="4" w:space="0" w:color="auto"/>
            </w:tcBorders>
            <w:noWrap/>
            <w:vAlign w:val="center"/>
            <w:hideMark/>
          </w:tcPr>
          <w:p w14:paraId="0E0A485E" w14:textId="1325778A" w:rsidR="001A5B5E" w:rsidRPr="007C06E1" w:rsidRDefault="001A5B5E" w:rsidP="00140404">
            <w:pPr>
              <w:jc w:val="center"/>
              <w:rPr>
                <w:color w:val="000000" w:themeColor="text1"/>
              </w:rPr>
            </w:pPr>
            <w:r w:rsidRPr="007C06E1">
              <w:t>13.00</w:t>
            </w:r>
          </w:p>
        </w:tc>
      </w:tr>
      <w:tr w:rsidR="001A5B5E" w:rsidRPr="007C06E1" w14:paraId="731963CE"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40F94F6E" w14:textId="1EA4C769" w:rsidR="001A5B5E" w:rsidRPr="007C06E1" w:rsidRDefault="001A5B5E" w:rsidP="00140404">
            <w:pPr>
              <w:rPr>
                <w:color w:val="000000"/>
              </w:rPr>
            </w:pPr>
            <w:r w:rsidRPr="007C06E1">
              <w:rPr>
                <w:color w:val="000000" w:themeColor="text1"/>
                <w:lang w:val="en-GB"/>
              </w:rPr>
              <w:t>August</w:t>
            </w:r>
          </w:p>
        </w:tc>
        <w:tc>
          <w:tcPr>
            <w:tcW w:w="850" w:type="dxa"/>
            <w:tcBorders>
              <w:top w:val="nil"/>
              <w:left w:val="nil"/>
              <w:bottom w:val="single" w:sz="4" w:space="0" w:color="auto"/>
              <w:right w:val="single" w:sz="4" w:space="0" w:color="auto"/>
            </w:tcBorders>
            <w:shd w:val="clear" w:color="000000" w:fill="FFFFFF"/>
            <w:vAlign w:val="center"/>
            <w:hideMark/>
          </w:tcPr>
          <w:p w14:paraId="376900A2" w14:textId="4B243C63" w:rsidR="001A5B5E" w:rsidRPr="007C06E1" w:rsidRDefault="001A5B5E" w:rsidP="00140404">
            <w:pPr>
              <w:jc w:val="center"/>
              <w:rPr>
                <w:color w:val="000000"/>
              </w:rPr>
            </w:pPr>
            <w:r w:rsidRPr="007C06E1">
              <w:t>9.64</w:t>
            </w:r>
          </w:p>
        </w:tc>
        <w:tc>
          <w:tcPr>
            <w:tcW w:w="993" w:type="dxa"/>
            <w:tcBorders>
              <w:top w:val="nil"/>
              <w:left w:val="nil"/>
              <w:bottom w:val="single" w:sz="4" w:space="0" w:color="auto"/>
              <w:right w:val="single" w:sz="4" w:space="0" w:color="auto"/>
            </w:tcBorders>
            <w:shd w:val="clear" w:color="000000" w:fill="FFFFFF"/>
            <w:vAlign w:val="center"/>
            <w:hideMark/>
          </w:tcPr>
          <w:p w14:paraId="524A203D" w14:textId="17297A86" w:rsidR="001A5B5E" w:rsidRPr="007C06E1" w:rsidRDefault="001A5B5E" w:rsidP="00140404">
            <w:pPr>
              <w:jc w:val="center"/>
              <w:rPr>
                <w:color w:val="000000" w:themeColor="text1"/>
              </w:rPr>
            </w:pPr>
            <w:r w:rsidRPr="007C06E1">
              <w:t>9.64</w:t>
            </w:r>
          </w:p>
        </w:tc>
        <w:tc>
          <w:tcPr>
            <w:tcW w:w="993" w:type="dxa"/>
            <w:tcBorders>
              <w:top w:val="nil"/>
              <w:left w:val="nil"/>
              <w:bottom w:val="single" w:sz="4" w:space="0" w:color="auto"/>
              <w:right w:val="single" w:sz="4" w:space="0" w:color="auto"/>
            </w:tcBorders>
            <w:shd w:val="clear" w:color="000000" w:fill="FFFFFF"/>
            <w:vAlign w:val="center"/>
            <w:hideMark/>
          </w:tcPr>
          <w:p w14:paraId="00C3B8C1" w14:textId="29D5309E" w:rsidR="001A5B5E" w:rsidRPr="007C06E1" w:rsidRDefault="001A5B5E" w:rsidP="00140404">
            <w:pPr>
              <w:jc w:val="center"/>
              <w:rPr>
                <w:color w:val="000000" w:themeColor="text1"/>
              </w:rPr>
            </w:pPr>
            <w:r w:rsidRPr="007C06E1">
              <w:t>9.64</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F936980" w14:textId="6CA599F5" w:rsidR="001A5B5E" w:rsidRPr="007C06E1" w:rsidRDefault="001A5B5E" w:rsidP="00140404">
            <w:pPr>
              <w:jc w:val="center"/>
              <w:rPr>
                <w:color w:val="000000" w:themeColor="text1"/>
                <w:lang w:val="en-GB"/>
              </w:rPr>
            </w:pPr>
            <w:r w:rsidRPr="007C06E1">
              <w:t>9.64</w:t>
            </w:r>
          </w:p>
        </w:tc>
        <w:tc>
          <w:tcPr>
            <w:tcW w:w="993" w:type="dxa"/>
            <w:tcBorders>
              <w:top w:val="nil"/>
              <w:left w:val="nil"/>
              <w:bottom w:val="single" w:sz="4" w:space="0" w:color="auto"/>
              <w:right w:val="single" w:sz="4" w:space="0" w:color="auto"/>
            </w:tcBorders>
            <w:shd w:val="clear" w:color="000000" w:fill="FFFFFF"/>
            <w:vAlign w:val="center"/>
            <w:hideMark/>
          </w:tcPr>
          <w:p w14:paraId="054345D8" w14:textId="0F631764" w:rsidR="001A5B5E" w:rsidRPr="007C06E1" w:rsidRDefault="001A5B5E" w:rsidP="00140404">
            <w:pPr>
              <w:jc w:val="center"/>
              <w:rPr>
                <w:color w:val="000000" w:themeColor="text1"/>
                <w:lang w:val="en-GB"/>
              </w:rPr>
            </w:pPr>
            <w:r w:rsidRPr="007C06E1">
              <w:t>9.64</w:t>
            </w:r>
          </w:p>
        </w:tc>
        <w:tc>
          <w:tcPr>
            <w:tcW w:w="993" w:type="dxa"/>
            <w:tcBorders>
              <w:top w:val="nil"/>
              <w:left w:val="nil"/>
              <w:bottom w:val="single" w:sz="4" w:space="0" w:color="auto"/>
              <w:right w:val="single" w:sz="4" w:space="0" w:color="auto"/>
            </w:tcBorders>
            <w:shd w:val="clear" w:color="000000" w:fill="FFFFFF"/>
            <w:vAlign w:val="center"/>
            <w:hideMark/>
          </w:tcPr>
          <w:p w14:paraId="00DB3588" w14:textId="7604F21E" w:rsidR="001A5B5E" w:rsidRPr="007C06E1" w:rsidRDefault="001A5B5E" w:rsidP="00140404">
            <w:pPr>
              <w:jc w:val="center"/>
              <w:rPr>
                <w:color w:val="000000" w:themeColor="text1"/>
              </w:rPr>
            </w:pPr>
            <w:r w:rsidRPr="007C06E1">
              <w:t>9.64</w:t>
            </w:r>
          </w:p>
        </w:tc>
        <w:tc>
          <w:tcPr>
            <w:tcW w:w="851" w:type="dxa"/>
            <w:gridSpan w:val="2"/>
            <w:tcBorders>
              <w:top w:val="nil"/>
              <w:left w:val="nil"/>
              <w:bottom w:val="single" w:sz="4" w:space="0" w:color="auto"/>
              <w:right w:val="single" w:sz="4" w:space="0" w:color="auto"/>
            </w:tcBorders>
            <w:noWrap/>
            <w:vAlign w:val="center"/>
            <w:hideMark/>
          </w:tcPr>
          <w:p w14:paraId="74A14F83" w14:textId="65E6523B" w:rsidR="001A5B5E" w:rsidRPr="007C06E1" w:rsidRDefault="001A5B5E" w:rsidP="00140404">
            <w:pPr>
              <w:jc w:val="center"/>
              <w:rPr>
                <w:color w:val="000000" w:themeColor="text1"/>
                <w:lang w:val="en-GB"/>
              </w:rPr>
            </w:pPr>
            <w:r w:rsidRPr="007C06E1">
              <w:t>9.64</w:t>
            </w:r>
          </w:p>
        </w:tc>
        <w:tc>
          <w:tcPr>
            <w:tcW w:w="993" w:type="dxa"/>
            <w:tcBorders>
              <w:top w:val="nil"/>
              <w:left w:val="nil"/>
              <w:bottom w:val="single" w:sz="4" w:space="0" w:color="auto"/>
              <w:right w:val="single" w:sz="4" w:space="0" w:color="auto"/>
            </w:tcBorders>
            <w:noWrap/>
            <w:vAlign w:val="center"/>
            <w:hideMark/>
          </w:tcPr>
          <w:p w14:paraId="6B743BC4" w14:textId="66AD066F" w:rsidR="001A5B5E" w:rsidRPr="007C06E1" w:rsidRDefault="001A5B5E" w:rsidP="00140404">
            <w:pPr>
              <w:jc w:val="center"/>
              <w:rPr>
                <w:color w:val="000000" w:themeColor="text1"/>
                <w:lang w:val="en-GB"/>
              </w:rPr>
            </w:pPr>
            <w:r w:rsidRPr="007C06E1">
              <w:t>9.64</w:t>
            </w:r>
          </w:p>
        </w:tc>
        <w:tc>
          <w:tcPr>
            <w:tcW w:w="993" w:type="dxa"/>
            <w:tcBorders>
              <w:top w:val="nil"/>
              <w:left w:val="nil"/>
              <w:bottom w:val="single" w:sz="4" w:space="0" w:color="auto"/>
              <w:right w:val="single" w:sz="4" w:space="0" w:color="auto"/>
            </w:tcBorders>
            <w:noWrap/>
            <w:vAlign w:val="center"/>
            <w:hideMark/>
          </w:tcPr>
          <w:p w14:paraId="6525B83A" w14:textId="2C5EA913" w:rsidR="001A5B5E" w:rsidRPr="007C06E1" w:rsidRDefault="001A5B5E" w:rsidP="00140404">
            <w:pPr>
              <w:jc w:val="center"/>
              <w:rPr>
                <w:color w:val="000000" w:themeColor="text1"/>
              </w:rPr>
            </w:pPr>
            <w:r w:rsidRPr="007C06E1">
              <w:t>9.64</w:t>
            </w:r>
          </w:p>
        </w:tc>
      </w:tr>
      <w:tr w:rsidR="001A5B5E" w:rsidRPr="007C06E1" w14:paraId="45FFF4CC"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3016D4C4" w14:textId="64C854D1" w:rsidR="001A5B5E" w:rsidRPr="007C06E1" w:rsidRDefault="001A5B5E" w:rsidP="00140404">
            <w:pPr>
              <w:rPr>
                <w:color w:val="000000"/>
              </w:rPr>
            </w:pPr>
            <w:r w:rsidRPr="007C06E1">
              <w:rPr>
                <w:color w:val="000000" w:themeColor="text1"/>
                <w:lang w:val="en-GB"/>
              </w:rPr>
              <w:t>September</w:t>
            </w:r>
          </w:p>
        </w:tc>
        <w:tc>
          <w:tcPr>
            <w:tcW w:w="850" w:type="dxa"/>
            <w:tcBorders>
              <w:top w:val="nil"/>
              <w:left w:val="nil"/>
              <w:bottom w:val="single" w:sz="4" w:space="0" w:color="auto"/>
              <w:right w:val="single" w:sz="4" w:space="0" w:color="auto"/>
            </w:tcBorders>
            <w:shd w:val="clear" w:color="000000" w:fill="FFFFFF"/>
            <w:vAlign w:val="center"/>
            <w:hideMark/>
          </w:tcPr>
          <w:p w14:paraId="76ED31A6" w14:textId="080414AF" w:rsidR="001A5B5E" w:rsidRPr="007C06E1" w:rsidRDefault="001A5B5E" w:rsidP="00140404">
            <w:pPr>
              <w:jc w:val="center"/>
              <w:rPr>
                <w:color w:val="000000"/>
              </w:rPr>
            </w:pPr>
            <w:r w:rsidRPr="007C06E1">
              <w:t>9.35</w:t>
            </w:r>
          </w:p>
        </w:tc>
        <w:tc>
          <w:tcPr>
            <w:tcW w:w="993" w:type="dxa"/>
            <w:tcBorders>
              <w:top w:val="nil"/>
              <w:left w:val="nil"/>
              <w:bottom w:val="single" w:sz="4" w:space="0" w:color="auto"/>
              <w:right w:val="single" w:sz="4" w:space="0" w:color="auto"/>
            </w:tcBorders>
            <w:shd w:val="clear" w:color="000000" w:fill="FFFFFF"/>
            <w:vAlign w:val="center"/>
            <w:hideMark/>
          </w:tcPr>
          <w:p w14:paraId="0496B454" w14:textId="785E7CA5" w:rsidR="001A5B5E" w:rsidRPr="007C06E1" w:rsidRDefault="001A5B5E" w:rsidP="00140404">
            <w:pPr>
              <w:jc w:val="center"/>
              <w:rPr>
                <w:color w:val="000000" w:themeColor="text1"/>
              </w:rPr>
            </w:pPr>
            <w:r w:rsidRPr="007C06E1">
              <w:t>9.35</w:t>
            </w:r>
          </w:p>
        </w:tc>
        <w:tc>
          <w:tcPr>
            <w:tcW w:w="993" w:type="dxa"/>
            <w:tcBorders>
              <w:top w:val="nil"/>
              <w:left w:val="nil"/>
              <w:bottom w:val="single" w:sz="4" w:space="0" w:color="auto"/>
              <w:right w:val="single" w:sz="4" w:space="0" w:color="auto"/>
            </w:tcBorders>
            <w:shd w:val="clear" w:color="000000" w:fill="FFFFFF"/>
            <w:vAlign w:val="center"/>
            <w:hideMark/>
          </w:tcPr>
          <w:p w14:paraId="2490BA48" w14:textId="554A1736" w:rsidR="001A5B5E" w:rsidRPr="007C06E1" w:rsidRDefault="001A5B5E" w:rsidP="00140404">
            <w:pPr>
              <w:jc w:val="center"/>
              <w:rPr>
                <w:color w:val="000000" w:themeColor="text1"/>
              </w:rPr>
            </w:pPr>
            <w:r w:rsidRPr="007C06E1">
              <w:t>9.35</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F4725BC" w14:textId="64362D2D" w:rsidR="001A5B5E" w:rsidRPr="007C06E1" w:rsidRDefault="001A5B5E" w:rsidP="00140404">
            <w:pPr>
              <w:jc w:val="center"/>
              <w:rPr>
                <w:color w:val="000000" w:themeColor="text1"/>
              </w:rPr>
            </w:pPr>
            <w:r w:rsidRPr="007C06E1">
              <w:t>9.35</w:t>
            </w:r>
          </w:p>
        </w:tc>
        <w:tc>
          <w:tcPr>
            <w:tcW w:w="993" w:type="dxa"/>
            <w:tcBorders>
              <w:top w:val="nil"/>
              <w:left w:val="nil"/>
              <w:bottom w:val="single" w:sz="4" w:space="0" w:color="auto"/>
              <w:right w:val="single" w:sz="4" w:space="0" w:color="auto"/>
            </w:tcBorders>
            <w:shd w:val="clear" w:color="000000" w:fill="FFFFFF"/>
            <w:vAlign w:val="center"/>
            <w:hideMark/>
          </w:tcPr>
          <w:p w14:paraId="477F855F" w14:textId="1FE5722A" w:rsidR="001A5B5E" w:rsidRPr="007C06E1" w:rsidRDefault="001A5B5E" w:rsidP="00140404">
            <w:pPr>
              <w:jc w:val="center"/>
              <w:rPr>
                <w:color w:val="000000" w:themeColor="text1"/>
                <w:lang w:val="en-GB"/>
              </w:rPr>
            </w:pPr>
            <w:r w:rsidRPr="007C06E1">
              <w:t>9.35</w:t>
            </w:r>
          </w:p>
        </w:tc>
        <w:tc>
          <w:tcPr>
            <w:tcW w:w="993" w:type="dxa"/>
            <w:tcBorders>
              <w:top w:val="nil"/>
              <w:left w:val="nil"/>
              <w:bottom w:val="single" w:sz="4" w:space="0" w:color="auto"/>
              <w:right w:val="single" w:sz="4" w:space="0" w:color="auto"/>
            </w:tcBorders>
            <w:shd w:val="clear" w:color="000000" w:fill="FFFFFF"/>
            <w:vAlign w:val="center"/>
            <w:hideMark/>
          </w:tcPr>
          <w:p w14:paraId="022C72D2" w14:textId="442482AA" w:rsidR="001A5B5E" w:rsidRPr="007C06E1" w:rsidRDefault="001A5B5E" w:rsidP="00140404">
            <w:pPr>
              <w:jc w:val="center"/>
              <w:rPr>
                <w:color w:val="000000" w:themeColor="text1"/>
              </w:rPr>
            </w:pPr>
            <w:r w:rsidRPr="007C06E1">
              <w:t>9.35</w:t>
            </w:r>
          </w:p>
        </w:tc>
        <w:tc>
          <w:tcPr>
            <w:tcW w:w="851" w:type="dxa"/>
            <w:gridSpan w:val="2"/>
            <w:tcBorders>
              <w:top w:val="nil"/>
              <w:left w:val="nil"/>
              <w:bottom w:val="single" w:sz="4" w:space="0" w:color="auto"/>
              <w:right w:val="single" w:sz="4" w:space="0" w:color="auto"/>
            </w:tcBorders>
            <w:noWrap/>
            <w:vAlign w:val="center"/>
            <w:hideMark/>
          </w:tcPr>
          <w:p w14:paraId="7E3D8594" w14:textId="1914AEA1" w:rsidR="001A5B5E" w:rsidRPr="007C06E1" w:rsidRDefault="001A5B5E" w:rsidP="00140404">
            <w:pPr>
              <w:jc w:val="center"/>
              <w:rPr>
                <w:color w:val="000000" w:themeColor="text1"/>
                <w:lang w:val="en-GB"/>
              </w:rPr>
            </w:pPr>
            <w:r w:rsidRPr="007C06E1">
              <w:t>9.35</w:t>
            </w:r>
          </w:p>
        </w:tc>
        <w:tc>
          <w:tcPr>
            <w:tcW w:w="993" w:type="dxa"/>
            <w:tcBorders>
              <w:top w:val="nil"/>
              <w:left w:val="nil"/>
              <w:bottom w:val="single" w:sz="4" w:space="0" w:color="auto"/>
              <w:right w:val="single" w:sz="4" w:space="0" w:color="auto"/>
            </w:tcBorders>
            <w:noWrap/>
            <w:vAlign w:val="center"/>
            <w:hideMark/>
          </w:tcPr>
          <w:p w14:paraId="193A6DD0" w14:textId="39E15483" w:rsidR="001A5B5E" w:rsidRPr="007C06E1" w:rsidRDefault="001A5B5E" w:rsidP="00140404">
            <w:pPr>
              <w:jc w:val="center"/>
              <w:rPr>
                <w:color w:val="000000" w:themeColor="text1"/>
                <w:lang w:val="en-GB"/>
              </w:rPr>
            </w:pPr>
            <w:r w:rsidRPr="007C06E1">
              <w:t>9.35</w:t>
            </w:r>
          </w:p>
        </w:tc>
        <w:tc>
          <w:tcPr>
            <w:tcW w:w="993" w:type="dxa"/>
            <w:tcBorders>
              <w:top w:val="nil"/>
              <w:left w:val="nil"/>
              <w:bottom w:val="single" w:sz="4" w:space="0" w:color="auto"/>
              <w:right w:val="single" w:sz="4" w:space="0" w:color="auto"/>
            </w:tcBorders>
            <w:noWrap/>
            <w:vAlign w:val="center"/>
            <w:hideMark/>
          </w:tcPr>
          <w:p w14:paraId="71939675" w14:textId="3E4F30D6" w:rsidR="001A5B5E" w:rsidRPr="007C06E1" w:rsidRDefault="001A5B5E" w:rsidP="00140404">
            <w:pPr>
              <w:jc w:val="center"/>
              <w:rPr>
                <w:color w:val="000000" w:themeColor="text1"/>
              </w:rPr>
            </w:pPr>
            <w:r w:rsidRPr="007C06E1">
              <w:t>9.35</w:t>
            </w:r>
          </w:p>
        </w:tc>
      </w:tr>
      <w:tr w:rsidR="007C7ABB" w:rsidRPr="007C06E1" w14:paraId="16449FF1" w14:textId="77777777" w:rsidTr="00140404">
        <w:trPr>
          <w:trHeight w:val="320"/>
        </w:trPr>
        <w:tc>
          <w:tcPr>
            <w:tcW w:w="9795"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422165A1" w14:textId="77777777" w:rsidR="007C7ABB" w:rsidRPr="007C06E1" w:rsidRDefault="007C7ABB" w:rsidP="000F18C9">
            <w:pPr>
              <w:jc w:val="center"/>
            </w:pPr>
            <w:r w:rsidRPr="007C06E1">
              <w:t>Kyrgyzsai</w:t>
            </w:r>
          </w:p>
        </w:tc>
      </w:tr>
      <w:tr w:rsidR="001A5B5E" w:rsidRPr="007C06E1" w14:paraId="016614C9" w14:textId="77777777" w:rsidTr="00140404">
        <w:trPr>
          <w:gridAfter w:val="1"/>
          <w:wAfter w:w="9" w:type="dxa"/>
          <w:trHeight w:val="202"/>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02193673" w14:textId="7F55EAA4" w:rsidR="001A5B5E" w:rsidRPr="007C06E1" w:rsidRDefault="001A5B5E" w:rsidP="00140404">
            <w:pPr>
              <w:rPr>
                <w:color w:val="000000"/>
              </w:rPr>
            </w:pPr>
            <w:r w:rsidRPr="007C06E1">
              <w:t>April</w:t>
            </w:r>
          </w:p>
        </w:tc>
        <w:tc>
          <w:tcPr>
            <w:tcW w:w="850" w:type="dxa"/>
            <w:tcBorders>
              <w:top w:val="nil"/>
              <w:left w:val="nil"/>
              <w:bottom w:val="single" w:sz="4" w:space="0" w:color="auto"/>
              <w:right w:val="single" w:sz="4" w:space="0" w:color="auto"/>
            </w:tcBorders>
            <w:shd w:val="clear" w:color="000000" w:fill="FFFFFF"/>
            <w:vAlign w:val="center"/>
            <w:hideMark/>
          </w:tcPr>
          <w:p w14:paraId="1C4A956C" w14:textId="06A59221" w:rsidR="001A5B5E" w:rsidRPr="007C06E1" w:rsidRDefault="001A5B5E" w:rsidP="001A5B5E">
            <w:pPr>
              <w:jc w:val="center"/>
              <w:rPr>
                <w:color w:val="000000" w:themeColor="text1"/>
              </w:rPr>
            </w:pPr>
            <w:r w:rsidRPr="007C06E1">
              <w:t>14.20</w:t>
            </w:r>
          </w:p>
        </w:tc>
        <w:tc>
          <w:tcPr>
            <w:tcW w:w="993" w:type="dxa"/>
            <w:tcBorders>
              <w:top w:val="nil"/>
              <w:left w:val="nil"/>
              <w:bottom w:val="single" w:sz="4" w:space="0" w:color="auto"/>
              <w:right w:val="single" w:sz="4" w:space="0" w:color="auto"/>
            </w:tcBorders>
            <w:shd w:val="clear" w:color="000000" w:fill="FFFFFF"/>
            <w:vAlign w:val="center"/>
            <w:hideMark/>
          </w:tcPr>
          <w:p w14:paraId="74531A30" w14:textId="7275F266" w:rsidR="001A5B5E" w:rsidRPr="007C06E1" w:rsidRDefault="001A5B5E" w:rsidP="001A5B5E">
            <w:pPr>
              <w:jc w:val="center"/>
              <w:rPr>
                <w:color w:val="000000" w:themeColor="text1"/>
              </w:rPr>
            </w:pPr>
            <w:r w:rsidRPr="007C06E1">
              <w:t>14.20</w:t>
            </w:r>
          </w:p>
        </w:tc>
        <w:tc>
          <w:tcPr>
            <w:tcW w:w="993" w:type="dxa"/>
            <w:tcBorders>
              <w:top w:val="nil"/>
              <w:left w:val="nil"/>
              <w:bottom w:val="single" w:sz="4" w:space="0" w:color="auto"/>
              <w:right w:val="single" w:sz="4" w:space="0" w:color="auto"/>
            </w:tcBorders>
            <w:shd w:val="clear" w:color="000000" w:fill="FFFFFF"/>
            <w:vAlign w:val="center"/>
            <w:hideMark/>
          </w:tcPr>
          <w:p w14:paraId="33209EFF" w14:textId="2613CCC3" w:rsidR="001A5B5E" w:rsidRPr="007C06E1" w:rsidRDefault="001A5B5E" w:rsidP="001A5B5E">
            <w:pPr>
              <w:jc w:val="center"/>
              <w:rPr>
                <w:color w:val="000000" w:themeColor="text1"/>
              </w:rPr>
            </w:pPr>
            <w:r w:rsidRPr="007C06E1">
              <w:t>14.20</w:t>
            </w:r>
          </w:p>
        </w:tc>
        <w:tc>
          <w:tcPr>
            <w:tcW w:w="851" w:type="dxa"/>
            <w:gridSpan w:val="2"/>
            <w:tcBorders>
              <w:top w:val="nil"/>
              <w:left w:val="nil"/>
              <w:bottom w:val="single" w:sz="4" w:space="0" w:color="auto"/>
              <w:right w:val="single" w:sz="4" w:space="0" w:color="auto"/>
            </w:tcBorders>
            <w:noWrap/>
            <w:vAlign w:val="center"/>
            <w:hideMark/>
          </w:tcPr>
          <w:p w14:paraId="05806459" w14:textId="6C545CA2" w:rsidR="001A5B5E" w:rsidRPr="007C06E1" w:rsidRDefault="001A5B5E" w:rsidP="001A5B5E">
            <w:pPr>
              <w:jc w:val="center"/>
              <w:rPr>
                <w:color w:val="000000" w:themeColor="text1"/>
              </w:rPr>
            </w:pPr>
            <w:r w:rsidRPr="007C06E1">
              <w:t>14.20</w:t>
            </w:r>
          </w:p>
        </w:tc>
        <w:tc>
          <w:tcPr>
            <w:tcW w:w="993" w:type="dxa"/>
            <w:tcBorders>
              <w:top w:val="nil"/>
              <w:left w:val="nil"/>
              <w:bottom w:val="single" w:sz="4" w:space="0" w:color="auto"/>
              <w:right w:val="single" w:sz="4" w:space="0" w:color="auto"/>
            </w:tcBorders>
            <w:noWrap/>
            <w:vAlign w:val="center"/>
            <w:hideMark/>
          </w:tcPr>
          <w:p w14:paraId="2996574A" w14:textId="7A715013" w:rsidR="001A5B5E" w:rsidRPr="007C06E1" w:rsidRDefault="001A5B5E" w:rsidP="001A5B5E">
            <w:pPr>
              <w:jc w:val="center"/>
              <w:rPr>
                <w:color w:val="000000" w:themeColor="text1"/>
              </w:rPr>
            </w:pPr>
            <w:r w:rsidRPr="007C06E1">
              <w:t>14.20</w:t>
            </w:r>
          </w:p>
        </w:tc>
        <w:tc>
          <w:tcPr>
            <w:tcW w:w="993" w:type="dxa"/>
            <w:tcBorders>
              <w:top w:val="nil"/>
              <w:left w:val="nil"/>
              <w:bottom w:val="single" w:sz="4" w:space="0" w:color="auto"/>
              <w:right w:val="single" w:sz="4" w:space="0" w:color="auto"/>
            </w:tcBorders>
            <w:noWrap/>
            <w:vAlign w:val="center"/>
            <w:hideMark/>
          </w:tcPr>
          <w:p w14:paraId="079F8B20" w14:textId="42BA9D75" w:rsidR="001A5B5E" w:rsidRPr="007C06E1" w:rsidRDefault="001A5B5E" w:rsidP="001A5B5E">
            <w:pPr>
              <w:jc w:val="center"/>
              <w:rPr>
                <w:color w:val="000000" w:themeColor="text1"/>
              </w:rPr>
            </w:pPr>
            <w:r w:rsidRPr="007C06E1">
              <w:t>14.20</w:t>
            </w:r>
          </w:p>
        </w:tc>
        <w:tc>
          <w:tcPr>
            <w:tcW w:w="851" w:type="dxa"/>
            <w:gridSpan w:val="2"/>
            <w:tcBorders>
              <w:top w:val="nil"/>
              <w:left w:val="nil"/>
              <w:bottom w:val="single" w:sz="4" w:space="0" w:color="auto"/>
              <w:right w:val="single" w:sz="4" w:space="0" w:color="auto"/>
            </w:tcBorders>
            <w:noWrap/>
            <w:vAlign w:val="center"/>
            <w:hideMark/>
          </w:tcPr>
          <w:p w14:paraId="0EA90AEB" w14:textId="425220D8" w:rsidR="001A5B5E" w:rsidRPr="007C06E1" w:rsidRDefault="001A5B5E" w:rsidP="001A5B5E">
            <w:pPr>
              <w:jc w:val="center"/>
              <w:rPr>
                <w:color w:val="000000" w:themeColor="text1"/>
              </w:rPr>
            </w:pPr>
            <w:r w:rsidRPr="007C06E1">
              <w:t>14.20</w:t>
            </w:r>
          </w:p>
        </w:tc>
        <w:tc>
          <w:tcPr>
            <w:tcW w:w="993" w:type="dxa"/>
            <w:tcBorders>
              <w:top w:val="nil"/>
              <w:left w:val="nil"/>
              <w:bottom w:val="single" w:sz="4" w:space="0" w:color="auto"/>
              <w:right w:val="single" w:sz="4" w:space="0" w:color="auto"/>
            </w:tcBorders>
            <w:noWrap/>
            <w:vAlign w:val="center"/>
            <w:hideMark/>
          </w:tcPr>
          <w:p w14:paraId="06148702" w14:textId="436D11D5" w:rsidR="001A5B5E" w:rsidRPr="007C06E1" w:rsidRDefault="001A5B5E" w:rsidP="001A5B5E">
            <w:pPr>
              <w:jc w:val="center"/>
              <w:rPr>
                <w:color w:val="000000" w:themeColor="text1"/>
              </w:rPr>
            </w:pPr>
            <w:r w:rsidRPr="007C06E1">
              <w:t>14.20</w:t>
            </w:r>
          </w:p>
        </w:tc>
        <w:tc>
          <w:tcPr>
            <w:tcW w:w="993" w:type="dxa"/>
            <w:tcBorders>
              <w:top w:val="nil"/>
              <w:left w:val="nil"/>
              <w:bottom w:val="single" w:sz="4" w:space="0" w:color="auto"/>
              <w:right w:val="single" w:sz="4" w:space="0" w:color="auto"/>
            </w:tcBorders>
            <w:noWrap/>
            <w:vAlign w:val="center"/>
            <w:hideMark/>
          </w:tcPr>
          <w:p w14:paraId="5C8BFC97" w14:textId="41D7E1C5" w:rsidR="001A5B5E" w:rsidRPr="007C06E1" w:rsidRDefault="001A5B5E" w:rsidP="001A5B5E">
            <w:pPr>
              <w:jc w:val="center"/>
              <w:rPr>
                <w:color w:val="000000" w:themeColor="text1"/>
              </w:rPr>
            </w:pPr>
            <w:r w:rsidRPr="007C06E1">
              <w:t>14.20</w:t>
            </w:r>
          </w:p>
        </w:tc>
      </w:tr>
      <w:tr w:rsidR="001A5B5E" w:rsidRPr="007C06E1" w14:paraId="3B50CFAA"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44381406" w14:textId="77777777" w:rsidR="001A5B5E" w:rsidRPr="007C06E1" w:rsidRDefault="001A5B5E" w:rsidP="00600BF6">
            <w:pPr>
              <w:rPr>
                <w:color w:val="000000"/>
              </w:rPr>
            </w:pPr>
            <w:r w:rsidRPr="007C06E1">
              <w:rPr>
                <w:color w:val="000000" w:themeColor="text1"/>
                <w:lang w:val="en-GB"/>
              </w:rPr>
              <w:t>May</w:t>
            </w:r>
          </w:p>
        </w:tc>
        <w:tc>
          <w:tcPr>
            <w:tcW w:w="850" w:type="dxa"/>
            <w:tcBorders>
              <w:top w:val="nil"/>
              <w:left w:val="nil"/>
              <w:bottom w:val="single" w:sz="4" w:space="0" w:color="auto"/>
              <w:right w:val="single" w:sz="4" w:space="0" w:color="auto"/>
            </w:tcBorders>
            <w:shd w:val="clear" w:color="000000" w:fill="FFFFFF"/>
            <w:vAlign w:val="center"/>
            <w:hideMark/>
          </w:tcPr>
          <w:p w14:paraId="3664FC14" w14:textId="3A581A54" w:rsidR="001A5B5E" w:rsidRPr="007C06E1" w:rsidRDefault="001A5B5E" w:rsidP="001A5B5E">
            <w:pPr>
              <w:jc w:val="center"/>
              <w:rPr>
                <w:color w:val="000000" w:themeColor="text1"/>
              </w:rPr>
            </w:pPr>
            <w:r w:rsidRPr="007C06E1">
              <w:t>16.60</w:t>
            </w:r>
          </w:p>
        </w:tc>
        <w:tc>
          <w:tcPr>
            <w:tcW w:w="993" w:type="dxa"/>
            <w:tcBorders>
              <w:top w:val="nil"/>
              <w:left w:val="nil"/>
              <w:bottom w:val="single" w:sz="4" w:space="0" w:color="auto"/>
              <w:right w:val="single" w:sz="4" w:space="0" w:color="auto"/>
            </w:tcBorders>
            <w:shd w:val="clear" w:color="000000" w:fill="FFFFFF"/>
            <w:vAlign w:val="center"/>
            <w:hideMark/>
          </w:tcPr>
          <w:p w14:paraId="5B275EA9" w14:textId="79F7B2FF" w:rsidR="001A5B5E" w:rsidRPr="007C06E1" w:rsidRDefault="001A5B5E" w:rsidP="001A5B5E">
            <w:pPr>
              <w:jc w:val="center"/>
              <w:rPr>
                <w:color w:val="000000" w:themeColor="text1"/>
              </w:rPr>
            </w:pPr>
            <w:r w:rsidRPr="007C06E1">
              <w:t>16.60</w:t>
            </w:r>
          </w:p>
        </w:tc>
        <w:tc>
          <w:tcPr>
            <w:tcW w:w="993" w:type="dxa"/>
            <w:tcBorders>
              <w:top w:val="nil"/>
              <w:left w:val="nil"/>
              <w:bottom w:val="single" w:sz="4" w:space="0" w:color="auto"/>
              <w:right w:val="single" w:sz="4" w:space="0" w:color="auto"/>
            </w:tcBorders>
            <w:shd w:val="clear" w:color="000000" w:fill="FFFFFF"/>
            <w:vAlign w:val="center"/>
            <w:hideMark/>
          </w:tcPr>
          <w:p w14:paraId="1067599B" w14:textId="040168B1" w:rsidR="001A5B5E" w:rsidRPr="007C06E1" w:rsidRDefault="001A5B5E" w:rsidP="001A5B5E">
            <w:pPr>
              <w:jc w:val="center"/>
              <w:rPr>
                <w:color w:val="000000" w:themeColor="text1"/>
              </w:rPr>
            </w:pPr>
            <w:r w:rsidRPr="007C06E1">
              <w:t>16.60</w:t>
            </w:r>
          </w:p>
        </w:tc>
        <w:tc>
          <w:tcPr>
            <w:tcW w:w="851" w:type="dxa"/>
            <w:gridSpan w:val="2"/>
            <w:tcBorders>
              <w:top w:val="nil"/>
              <w:left w:val="nil"/>
              <w:bottom w:val="single" w:sz="4" w:space="0" w:color="auto"/>
              <w:right w:val="single" w:sz="4" w:space="0" w:color="auto"/>
            </w:tcBorders>
            <w:noWrap/>
            <w:vAlign w:val="center"/>
            <w:hideMark/>
          </w:tcPr>
          <w:p w14:paraId="67E54B79" w14:textId="0FD1B757" w:rsidR="001A5B5E" w:rsidRPr="007C06E1" w:rsidRDefault="001A5B5E" w:rsidP="001A5B5E">
            <w:pPr>
              <w:jc w:val="center"/>
              <w:rPr>
                <w:color w:val="000000" w:themeColor="text1"/>
              </w:rPr>
            </w:pPr>
            <w:r w:rsidRPr="007C06E1">
              <w:t>16.60</w:t>
            </w:r>
          </w:p>
        </w:tc>
        <w:tc>
          <w:tcPr>
            <w:tcW w:w="993" w:type="dxa"/>
            <w:tcBorders>
              <w:top w:val="nil"/>
              <w:left w:val="nil"/>
              <w:bottom w:val="single" w:sz="4" w:space="0" w:color="auto"/>
              <w:right w:val="single" w:sz="4" w:space="0" w:color="auto"/>
            </w:tcBorders>
            <w:noWrap/>
            <w:vAlign w:val="center"/>
            <w:hideMark/>
          </w:tcPr>
          <w:p w14:paraId="628D5BB0" w14:textId="11858969" w:rsidR="001A5B5E" w:rsidRPr="007C06E1" w:rsidRDefault="001A5B5E" w:rsidP="001A5B5E">
            <w:pPr>
              <w:jc w:val="center"/>
              <w:rPr>
                <w:color w:val="000000" w:themeColor="text1"/>
              </w:rPr>
            </w:pPr>
            <w:r w:rsidRPr="007C06E1">
              <w:t>16.60</w:t>
            </w:r>
          </w:p>
        </w:tc>
        <w:tc>
          <w:tcPr>
            <w:tcW w:w="993" w:type="dxa"/>
            <w:tcBorders>
              <w:top w:val="nil"/>
              <w:left w:val="nil"/>
              <w:bottom w:val="single" w:sz="4" w:space="0" w:color="auto"/>
              <w:right w:val="single" w:sz="4" w:space="0" w:color="auto"/>
            </w:tcBorders>
            <w:noWrap/>
            <w:vAlign w:val="center"/>
            <w:hideMark/>
          </w:tcPr>
          <w:p w14:paraId="64035D01" w14:textId="3EE7674B" w:rsidR="001A5B5E" w:rsidRPr="007C06E1" w:rsidRDefault="001A5B5E" w:rsidP="001A5B5E">
            <w:pPr>
              <w:jc w:val="center"/>
              <w:rPr>
                <w:color w:val="000000" w:themeColor="text1"/>
              </w:rPr>
            </w:pPr>
            <w:r w:rsidRPr="007C06E1">
              <w:t>16.60</w:t>
            </w:r>
          </w:p>
        </w:tc>
        <w:tc>
          <w:tcPr>
            <w:tcW w:w="851" w:type="dxa"/>
            <w:gridSpan w:val="2"/>
            <w:tcBorders>
              <w:top w:val="nil"/>
              <w:left w:val="nil"/>
              <w:bottom w:val="single" w:sz="4" w:space="0" w:color="auto"/>
              <w:right w:val="single" w:sz="4" w:space="0" w:color="auto"/>
            </w:tcBorders>
            <w:noWrap/>
            <w:vAlign w:val="center"/>
            <w:hideMark/>
          </w:tcPr>
          <w:p w14:paraId="7013E90B" w14:textId="17D3303D" w:rsidR="001A5B5E" w:rsidRPr="007C06E1" w:rsidRDefault="001A5B5E" w:rsidP="001A5B5E">
            <w:pPr>
              <w:jc w:val="center"/>
              <w:rPr>
                <w:color w:val="000000" w:themeColor="text1"/>
              </w:rPr>
            </w:pPr>
            <w:r w:rsidRPr="007C06E1">
              <w:t>16.60</w:t>
            </w:r>
          </w:p>
        </w:tc>
        <w:tc>
          <w:tcPr>
            <w:tcW w:w="993" w:type="dxa"/>
            <w:tcBorders>
              <w:top w:val="nil"/>
              <w:left w:val="nil"/>
              <w:bottom w:val="single" w:sz="4" w:space="0" w:color="auto"/>
              <w:right w:val="single" w:sz="4" w:space="0" w:color="auto"/>
            </w:tcBorders>
            <w:noWrap/>
            <w:vAlign w:val="center"/>
            <w:hideMark/>
          </w:tcPr>
          <w:p w14:paraId="46E04A99" w14:textId="21896F82" w:rsidR="001A5B5E" w:rsidRPr="007C06E1" w:rsidRDefault="001A5B5E" w:rsidP="001A5B5E">
            <w:pPr>
              <w:jc w:val="center"/>
              <w:rPr>
                <w:color w:val="000000" w:themeColor="text1"/>
              </w:rPr>
            </w:pPr>
            <w:r w:rsidRPr="007C06E1">
              <w:t>16.60</w:t>
            </w:r>
          </w:p>
        </w:tc>
        <w:tc>
          <w:tcPr>
            <w:tcW w:w="993" w:type="dxa"/>
            <w:tcBorders>
              <w:top w:val="nil"/>
              <w:left w:val="nil"/>
              <w:bottom w:val="single" w:sz="4" w:space="0" w:color="auto"/>
              <w:right w:val="single" w:sz="4" w:space="0" w:color="auto"/>
            </w:tcBorders>
            <w:noWrap/>
            <w:vAlign w:val="center"/>
            <w:hideMark/>
          </w:tcPr>
          <w:p w14:paraId="259AB650" w14:textId="59F4E326" w:rsidR="001A5B5E" w:rsidRPr="007C06E1" w:rsidRDefault="001A5B5E" w:rsidP="001A5B5E">
            <w:pPr>
              <w:jc w:val="center"/>
              <w:rPr>
                <w:color w:val="000000" w:themeColor="text1"/>
              </w:rPr>
            </w:pPr>
            <w:r w:rsidRPr="007C06E1">
              <w:t>16.60</w:t>
            </w:r>
          </w:p>
        </w:tc>
      </w:tr>
      <w:tr w:rsidR="001A5B5E" w:rsidRPr="007C06E1" w14:paraId="44307BDA"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263B73DE" w14:textId="77777777" w:rsidR="001A5B5E" w:rsidRPr="007C06E1" w:rsidRDefault="001A5B5E" w:rsidP="00600BF6">
            <w:pPr>
              <w:rPr>
                <w:color w:val="000000"/>
              </w:rPr>
            </w:pPr>
            <w:r w:rsidRPr="007C06E1">
              <w:rPr>
                <w:color w:val="000000" w:themeColor="text1"/>
                <w:lang w:val="en-GB"/>
              </w:rPr>
              <w:t>June</w:t>
            </w:r>
          </w:p>
        </w:tc>
        <w:tc>
          <w:tcPr>
            <w:tcW w:w="850" w:type="dxa"/>
            <w:tcBorders>
              <w:top w:val="nil"/>
              <w:left w:val="nil"/>
              <w:bottom w:val="single" w:sz="4" w:space="0" w:color="auto"/>
              <w:right w:val="single" w:sz="4" w:space="0" w:color="auto"/>
            </w:tcBorders>
            <w:shd w:val="clear" w:color="000000" w:fill="FFFFFF"/>
            <w:vAlign w:val="center"/>
            <w:hideMark/>
          </w:tcPr>
          <w:p w14:paraId="51D8CD96" w14:textId="40E759CA" w:rsidR="001A5B5E" w:rsidRPr="007C06E1" w:rsidRDefault="001A5B5E" w:rsidP="001A5B5E">
            <w:pPr>
              <w:jc w:val="center"/>
              <w:rPr>
                <w:color w:val="000000" w:themeColor="text1"/>
              </w:rPr>
            </w:pPr>
            <w:r w:rsidRPr="007C06E1">
              <w:t>21.20</w:t>
            </w:r>
          </w:p>
        </w:tc>
        <w:tc>
          <w:tcPr>
            <w:tcW w:w="993" w:type="dxa"/>
            <w:tcBorders>
              <w:top w:val="nil"/>
              <w:left w:val="nil"/>
              <w:bottom w:val="single" w:sz="4" w:space="0" w:color="auto"/>
              <w:right w:val="single" w:sz="4" w:space="0" w:color="auto"/>
            </w:tcBorders>
            <w:shd w:val="clear" w:color="000000" w:fill="FFFFFF"/>
            <w:vAlign w:val="center"/>
            <w:hideMark/>
          </w:tcPr>
          <w:p w14:paraId="0553C757" w14:textId="0715BE84" w:rsidR="001A5B5E" w:rsidRPr="007C06E1" w:rsidRDefault="001A5B5E" w:rsidP="001A5B5E">
            <w:pPr>
              <w:jc w:val="center"/>
              <w:rPr>
                <w:color w:val="000000" w:themeColor="text1"/>
              </w:rPr>
            </w:pPr>
            <w:r w:rsidRPr="007C06E1">
              <w:t>21.20</w:t>
            </w:r>
          </w:p>
        </w:tc>
        <w:tc>
          <w:tcPr>
            <w:tcW w:w="993" w:type="dxa"/>
            <w:tcBorders>
              <w:top w:val="nil"/>
              <w:left w:val="nil"/>
              <w:bottom w:val="single" w:sz="4" w:space="0" w:color="auto"/>
              <w:right w:val="single" w:sz="4" w:space="0" w:color="auto"/>
            </w:tcBorders>
            <w:shd w:val="clear" w:color="000000" w:fill="FFFFFF"/>
            <w:vAlign w:val="center"/>
            <w:hideMark/>
          </w:tcPr>
          <w:p w14:paraId="7A1311E5" w14:textId="279E0978" w:rsidR="001A5B5E" w:rsidRPr="007C06E1" w:rsidRDefault="001A5B5E" w:rsidP="001A5B5E">
            <w:pPr>
              <w:jc w:val="center"/>
              <w:rPr>
                <w:color w:val="000000" w:themeColor="text1"/>
              </w:rPr>
            </w:pPr>
            <w:r w:rsidRPr="007C06E1">
              <w:t>21.20</w:t>
            </w:r>
          </w:p>
        </w:tc>
        <w:tc>
          <w:tcPr>
            <w:tcW w:w="851" w:type="dxa"/>
            <w:gridSpan w:val="2"/>
            <w:tcBorders>
              <w:top w:val="nil"/>
              <w:left w:val="nil"/>
              <w:bottom w:val="single" w:sz="4" w:space="0" w:color="auto"/>
              <w:right w:val="single" w:sz="4" w:space="0" w:color="auto"/>
            </w:tcBorders>
            <w:noWrap/>
            <w:vAlign w:val="center"/>
            <w:hideMark/>
          </w:tcPr>
          <w:p w14:paraId="48A26E5C" w14:textId="07C88494" w:rsidR="001A5B5E" w:rsidRPr="007C06E1" w:rsidRDefault="001A5B5E" w:rsidP="001A5B5E">
            <w:pPr>
              <w:jc w:val="center"/>
              <w:rPr>
                <w:color w:val="000000" w:themeColor="text1"/>
              </w:rPr>
            </w:pPr>
            <w:r w:rsidRPr="007C06E1">
              <w:t>21.20</w:t>
            </w:r>
          </w:p>
        </w:tc>
        <w:tc>
          <w:tcPr>
            <w:tcW w:w="993" w:type="dxa"/>
            <w:tcBorders>
              <w:top w:val="nil"/>
              <w:left w:val="nil"/>
              <w:bottom w:val="single" w:sz="4" w:space="0" w:color="auto"/>
              <w:right w:val="single" w:sz="4" w:space="0" w:color="auto"/>
            </w:tcBorders>
            <w:noWrap/>
            <w:vAlign w:val="center"/>
            <w:hideMark/>
          </w:tcPr>
          <w:p w14:paraId="1A70961E" w14:textId="44F1C9DF" w:rsidR="001A5B5E" w:rsidRPr="007C06E1" w:rsidRDefault="001A5B5E" w:rsidP="001A5B5E">
            <w:pPr>
              <w:jc w:val="center"/>
              <w:rPr>
                <w:color w:val="000000" w:themeColor="text1"/>
              </w:rPr>
            </w:pPr>
            <w:r w:rsidRPr="007C06E1">
              <w:t>21.20</w:t>
            </w:r>
          </w:p>
        </w:tc>
        <w:tc>
          <w:tcPr>
            <w:tcW w:w="993" w:type="dxa"/>
            <w:tcBorders>
              <w:top w:val="nil"/>
              <w:left w:val="nil"/>
              <w:bottom w:val="single" w:sz="4" w:space="0" w:color="auto"/>
              <w:right w:val="single" w:sz="4" w:space="0" w:color="auto"/>
            </w:tcBorders>
            <w:noWrap/>
            <w:vAlign w:val="center"/>
            <w:hideMark/>
          </w:tcPr>
          <w:p w14:paraId="6C3BB671" w14:textId="708721F0" w:rsidR="001A5B5E" w:rsidRPr="007C06E1" w:rsidRDefault="001A5B5E" w:rsidP="001A5B5E">
            <w:pPr>
              <w:jc w:val="center"/>
              <w:rPr>
                <w:color w:val="000000" w:themeColor="text1"/>
              </w:rPr>
            </w:pPr>
            <w:r w:rsidRPr="007C06E1">
              <w:t>21.20</w:t>
            </w:r>
          </w:p>
        </w:tc>
        <w:tc>
          <w:tcPr>
            <w:tcW w:w="851" w:type="dxa"/>
            <w:gridSpan w:val="2"/>
            <w:tcBorders>
              <w:top w:val="nil"/>
              <w:left w:val="nil"/>
              <w:bottom w:val="single" w:sz="4" w:space="0" w:color="auto"/>
              <w:right w:val="single" w:sz="4" w:space="0" w:color="auto"/>
            </w:tcBorders>
            <w:noWrap/>
            <w:vAlign w:val="center"/>
            <w:hideMark/>
          </w:tcPr>
          <w:p w14:paraId="49D2FA12" w14:textId="7AE34AA5" w:rsidR="001A5B5E" w:rsidRPr="007C06E1" w:rsidRDefault="001A5B5E" w:rsidP="001A5B5E">
            <w:pPr>
              <w:jc w:val="center"/>
              <w:rPr>
                <w:color w:val="000000" w:themeColor="text1"/>
              </w:rPr>
            </w:pPr>
            <w:r w:rsidRPr="007C06E1">
              <w:t>21.20</w:t>
            </w:r>
          </w:p>
        </w:tc>
        <w:tc>
          <w:tcPr>
            <w:tcW w:w="993" w:type="dxa"/>
            <w:tcBorders>
              <w:top w:val="nil"/>
              <w:left w:val="nil"/>
              <w:bottom w:val="single" w:sz="4" w:space="0" w:color="auto"/>
              <w:right w:val="single" w:sz="4" w:space="0" w:color="auto"/>
            </w:tcBorders>
            <w:noWrap/>
            <w:vAlign w:val="center"/>
            <w:hideMark/>
          </w:tcPr>
          <w:p w14:paraId="3DD06978" w14:textId="0F1004EC" w:rsidR="001A5B5E" w:rsidRPr="007C06E1" w:rsidRDefault="001A5B5E" w:rsidP="001A5B5E">
            <w:pPr>
              <w:jc w:val="center"/>
              <w:rPr>
                <w:color w:val="000000" w:themeColor="text1"/>
              </w:rPr>
            </w:pPr>
            <w:r w:rsidRPr="007C06E1">
              <w:t>21.20</w:t>
            </w:r>
          </w:p>
        </w:tc>
        <w:tc>
          <w:tcPr>
            <w:tcW w:w="993" w:type="dxa"/>
            <w:tcBorders>
              <w:top w:val="nil"/>
              <w:left w:val="nil"/>
              <w:bottom w:val="single" w:sz="4" w:space="0" w:color="auto"/>
              <w:right w:val="single" w:sz="4" w:space="0" w:color="auto"/>
            </w:tcBorders>
            <w:noWrap/>
            <w:vAlign w:val="center"/>
            <w:hideMark/>
          </w:tcPr>
          <w:p w14:paraId="7F6AEDC4" w14:textId="13B1F04E" w:rsidR="001A5B5E" w:rsidRPr="007C06E1" w:rsidRDefault="001A5B5E" w:rsidP="001A5B5E">
            <w:pPr>
              <w:jc w:val="center"/>
              <w:rPr>
                <w:color w:val="000000" w:themeColor="text1"/>
              </w:rPr>
            </w:pPr>
            <w:r w:rsidRPr="007C06E1">
              <w:rPr>
                <w:color w:val="000000" w:themeColor="text1"/>
              </w:rPr>
              <w:t>42.46</w:t>
            </w:r>
          </w:p>
        </w:tc>
      </w:tr>
      <w:tr w:rsidR="001A5B5E" w:rsidRPr="007C06E1" w14:paraId="61599F70"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130C3995" w14:textId="77777777" w:rsidR="001A5B5E" w:rsidRPr="007C06E1" w:rsidRDefault="001A5B5E" w:rsidP="00600BF6">
            <w:pPr>
              <w:rPr>
                <w:color w:val="000000"/>
              </w:rPr>
            </w:pPr>
            <w:r w:rsidRPr="007C06E1">
              <w:rPr>
                <w:color w:val="000000" w:themeColor="text1"/>
                <w:lang w:val="en-GB"/>
              </w:rPr>
              <w:t>July</w:t>
            </w:r>
          </w:p>
        </w:tc>
        <w:tc>
          <w:tcPr>
            <w:tcW w:w="850" w:type="dxa"/>
            <w:tcBorders>
              <w:top w:val="nil"/>
              <w:left w:val="nil"/>
              <w:bottom w:val="single" w:sz="4" w:space="0" w:color="auto"/>
              <w:right w:val="single" w:sz="4" w:space="0" w:color="auto"/>
            </w:tcBorders>
            <w:shd w:val="clear" w:color="000000" w:fill="FFFFFF"/>
            <w:vAlign w:val="center"/>
            <w:hideMark/>
          </w:tcPr>
          <w:p w14:paraId="5709C55F" w14:textId="738CA268" w:rsidR="001A5B5E" w:rsidRPr="007C06E1" w:rsidRDefault="001A5B5E" w:rsidP="001A5B5E">
            <w:pPr>
              <w:jc w:val="center"/>
              <w:rPr>
                <w:color w:val="000000" w:themeColor="text1"/>
              </w:rPr>
            </w:pPr>
            <w:r w:rsidRPr="007C06E1">
              <w:t>23.30</w:t>
            </w:r>
          </w:p>
        </w:tc>
        <w:tc>
          <w:tcPr>
            <w:tcW w:w="993" w:type="dxa"/>
            <w:tcBorders>
              <w:top w:val="nil"/>
              <w:left w:val="nil"/>
              <w:bottom w:val="single" w:sz="4" w:space="0" w:color="auto"/>
              <w:right w:val="single" w:sz="4" w:space="0" w:color="auto"/>
            </w:tcBorders>
            <w:shd w:val="clear" w:color="000000" w:fill="FFFFFF"/>
            <w:vAlign w:val="center"/>
            <w:hideMark/>
          </w:tcPr>
          <w:p w14:paraId="2CE5A8DA" w14:textId="1E224370" w:rsidR="001A5B5E" w:rsidRPr="007C06E1" w:rsidRDefault="001A5B5E" w:rsidP="001A5B5E">
            <w:pPr>
              <w:jc w:val="center"/>
              <w:rPr>
                <w:color w:val="000000" w:themeColor="text1"/>
              </w:rPr>
            </w:pPr>
            <w:r w:rsidRPr="007C06E1">
              <w:t>23.30</w:t>
            </w:r>
          </w:p>
        </w:tc>
        <w:tc>
          <w:tcPr>
            <w:tcW w:w="993" w:type="dxa"/>
            <w:tcBorders>
              <w:top w:val="nil"/>
              <w:left w:val="nil"/>
              <w:bottom w:val="single" w:sz="4" w:space="0" w:color="auto"/>
              <w:right w:val="single" w:sz="4" w:space="0" w:color="auto"/>
            </w:tcBorders>
            <w:shd w:val="clear" w:color="000000" w:fill="FFFFFF"/>
            <w:vAlign w:val="center"/>
            <w:hideMark/>
          </w:tcPr>
          <w:p w14:paraId="018B76C9" w14:textId="46A5C2E5" w:rsidR="001A5B5E" w:rsidRPr="007C06E1" w:rsidRDefault="001A5B5E" w:rsidP="001A5B5E">
            <w:pPr>
              <w:jc w:val="center"/>
              <w:rPr>
                <w:color w:val="000000" w:themeColor="text1"/>
              </w:rPr>
            </w:pPr>
            <w:r w:rsidRPr="007C06E1">
              <w:t>23.30</w:t>
            </w:r>
          </w:p>
        </w:tc>
        <w:tc>
          <w:tcPr>
            <w:tcW w:w="851" w:type="dxa"/>
            <w:gridSpan w:val="2"/>
            <w:tcBorders>
              <w:top w:val="nil"/>
              <w:left w:val="nil"/>
              <w:bottom w:val="single" w:sz="4" w:space="0" w:color="auto"/>
              <w:right w:val="single" w:sz="4" w:space="0" w:color="auto"/>
            </w:tcBorders>
            <w:noWrap/>
            <w:vAlign w:val="center"/>
            <w:hideMark/>
          </w:tcPr>
          <w:p w14:paraId="5E58AA5A" w14:textId="12AFAD0C" w:rsidR="001A5B5E" w:rsidRPr="007C06E1" w:rsidRDefault="001A5B5E" w:rsidP="001A5B5E">
            <w:pPr>
              <w:jc w:val="center"/>
              <w:rPr>
                <w:color w:val="000000" w:themeColor="text1"/>
              </w:rPr>
            </w:pPr>
            <w:r w:rsidRPr="007C06E1">
              <w:t>23.30</w:t>
            </w:r>
          </w:p>
        </w:tc>
        <w:tc>
          <w:tcPr>
            <w:tcW w:w="993" w:type="dxa"/>
            <w:tcBorders>
              <w:top w:val="nil"/>
              <w:left w:val="nil"/>
              <w:bottom w:val="single" w:sz="4" w:space="0" w:color="auto"/>
              <w:right w:val="single" w:sz="4" w:space="0" w:color="auto"/>
            </w:tcBorders>
            <w:noWrap/>
            <w:vAlign w:val="center"/>
            <w:hideMark/>
          </w:tcPr>
          <w:p w14:paraId="0A8C146B" w14:textId="075D6225" w:rsidR="001A5B5E" w:rsidRPr="007C06E1" w:rsidRDefault="001A5B5E" w:rsidP="001A5B5E">
            <w:pPr>
              <w:jc w:val="center"/>
              <w:rPr>
                <w:color w:val="000000" w:themeColor="text1"/>
              </w:rPr>
            </w:pPr>
            <w:r w:rsidRPr="007C06E1">
              <w:t>23.30</w:t>
            </w:r>
          </w:p>
        </w:tc>
        <w:tc>
          <w:tcPr>
            <w:tcW w:w="993" w:type="dxa"/>
            <w:tcBorders>
              <w:top w:val="nil"/>
              <w:left w:val="nil"/>
              <w:bottom w:val="single" w:sz="4" w:space="0" w:color="auto"/>
              <w:right w:val="single" w:sz="4" w:space="0" w:color="auto"/>
            </w:tcBorders>
            <w:noWrap/>
            <w:vAlign w:val="center"/>
            <w:hideMark/>
          </w:tcPr>
          <w:p w14:paraId="3AF80405" w14:textId="7B3DDD3C" w:rsidR="001A5B5E" w:rsidRPr="007C06E1" w:rsidRDefault="001A5B5E" w:rsidP="001A5B5E">
            <w:pPr>
              <w:jc w:val="center"/>
              <w:rPr>
                <w:color w:val="000000" w:themeColor="text1"/>
              </w:rPr>
            </w:pPr>
            <w:r w:rsidRPr="007C06E1">
              <w:t>23.30</w:t>
            </w:r>
          </w:p>
        </w:tc>
        <w:tc>
          <w:tcPr>
            <w:tcW w:w="851" w:type="dxa"/>
            <w:gridSpan w:val="2"/>
            <w:tcBorders>
              <w:top w:val="nil"/>
              <w:left w:val="nil"/>
              <w:bottom w:val="single" w:sz="4" w:space="0" w:color="auto"/>
              <w:right w:val="single" w:sz="4" w:space="0" w:color="auto"/>
            </w:tcBorders>
            <w:noWrap/>
            <w:vAlign w:val="center"/>
            <w:hideMark/>
          </w:tcPr>
          <w:p w14:paraId="57BF01AA" w14:textId="050FC411" w:rsidR="001A5B5E" w:rsidRPr="007C06E1" w:rsidRDefault="001A5B5E" w:rsidP="001A5B5E">
            <w:pPr>
              <w:jc w:val="center"/>
              <w:rPr>
                <w:color w:val="000000" w:themeColor="text1"/>
              </w:rPr>
            </w:pPr>
            <w:r w:rsidRPr="007C06E1">
              <w:t>23.30</w:t>
            </w:r>
          </w:p>
        </w:tc>
        <w:tc>
          <w:tcPr>
            <w:tcW w:w="993" w:type="dxa"/>
            <w:tcBorders>
              <w:top w:val="nil"/>
              <w:left w:val="nil"/>
              <w:bottom w:val="single" w:sz="4" w:space="0" w:color="auto"/>
              <w:right w:val="single" w:sz="4" w:space="0" w:color="auto"/>
            </w:tcBorders>
            <w:noWrap/>
            <w:vAlign w:val="center"/>
            <w:hideMark/>
          </w:tcPr>
          <w:p w14:paraId="55AFCC65" w14:textId="0B1ECADA" w:rsidR="001A5B5E" w:rsidRPr="007C06E1" w:rsidRDefault="001A5B5E" w:rsidP="001A5B5E">
            <w:pPr>
              <w:jc w:val="center"/>
              <w:rPr>
                <w:color w:val="000000" w:themeColor="text1"/>
              </w:rPr>
            </w:pPr>
            <w:r w:rsidRPr="007C06E1">
              <w:t>23.30</w:t>
            </w:r>
          </w:p>
        </w:tc>
        <w:tc>
          <w:tcPr>
            <w:tcW w:w="993" w:type="dxa"/>
            <w:tcBorders>
              <w:top w:val="nil"/>
              <w:left w:val="nil"/>
              <w:bottom w:val="single" w:sz="4" w:space="0" w:color="auto"/>
              <w:right w:val="single" w:sz="4" w:space="0" w:color="auto"/>
            </w:tcBorders>
            <w:noWrap/>
            <w:vAlign w:val="center"/>
            <w:hideMark/>
          </w:tcPr>
          <w:p w14:paraId="54411F46" w14:textId="660C13D0" w:rsidR="001A5B5E" w:rsidRPr="007C06E1" w:rsidRDefault="001A5B5E" w:rsidP="001A5B5E">
            <w:pPr>
              <w:jc w:val="center"/>
              <w:rPr>
                <w:color w:val="000000" w:themeColor="text1"/>
              </w:rPr>
            </w:pPr>
            <w:r w:rsidRPr="007C06E1">
              <w:t>23.30</w:t>
            </w:r>
          </w:p>
        </w:tc>
      </w:tr>
      <w:tr w:rsidR="001A5B5E" w:rsidRPr="007C06E1" w14:paraId="67EF1936"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464671D1" w14:textId="77777777" w:rsidR="001A5B5E" w:rsidRPr="007C06E1" w:rsidRDefault="001A5B5E" w:rsidP="00600BF6">
            <w:pPr>
              <w:rPr>
                <w:color w:val="000000"/>
              </w:rPr>
            </w:pPr>
            <w:r w:rsidRPr="007C06E1">
              <w:rPr>
                <w:color w:val="000000" w:themeColor="text1"/>
                <w:lang w:val="en-GB"/>
              </w:rPr>
              <w:t>August</w:t>
            </w:r>
          </w:p>
        </w:tc>
        <w:tc>
          <w:tcPr>
            <w:tcW w:w="850" w:type="dxa"/>
            <w:tcBorders>
              <w:top w:val="nil"/>
              <w:left w:val="nil"/>
              <w:bottom w:val="single" w:sz="4" w:space="0" w:color="auto"/>
              <w:right w:val="single" w:sz="4" w:space="0" w:color="auto"/>
            </w:tcBorders>
            <w:shd w:val="clear" w:color="000000" w:fill="FFFFFF"/>
            <w:vAlign w:val="center"/>
            <w:hideMark/>
          </w:tcPr>
          <w:p w14:paraId="17892882" w14:textId="255B4726" w:rsidR="001A5B5E" w:rsidRPr="007C06E1" w:rsidRDefault="001A5B5E" w:rsidP="001A5B5E">
            <w:pPr>
              <w:jc w:val="center"/>
              <w:rPr>
                <w:color w:val="000000" w:themeColor="text1"/>
              </w:rPr>
            </w:pPr>
            <w:r w:rsidRPr="007C06E1">
              <w:t>20.40</w:t>
            </w:r>
          </w:p>
        </w:tc>
        <w:tc>
          <w:tcPr>
            <w:tcW w:w="993" w:type="dxa"/>
            <w:tcBorders>
              <w:top w:val="nil"/>
              <w:left w:val="nil"/>
              <w:bottom w:val="single" w:sz="4" w:space="0" w:color="auto"/>
              <w:right w:val="single" w:sz="4" w:space="0" w:color="auto"/>
            </w:tcBorders>
            <w:shd w:val="clear" w:color="000000" w:fill="FFFFFF"/>
            <w:vAlign w:val="center"/>
            <w:hideMark/>
          </w:tcPr>
          <w:p w14:paraId="03E3C4F1" w14:textId="60FEBC1B" w:rsidR="001A5B5E" w:rsidRPr="007C06E1" w:rsidRDefault="001A5B5E" w:rsidP="001A5B5E">
            <w:pPr>
              <w:jc w:val="center"/>
              <w:rPr>
                <w:color w:val="000000" w:themeColor="text1"/>
              </w:rPr>
            </w:pPr>
            <w:r w:rsidRPr="007C06E1">
              <w:t>20.40</w:t>
            </w:r>
          </w:p>
        </w:tc>
        <w:tc>
          <w:tcPr>
            <w:tcW w:w="993" w:type="dxa"/>
            <w:tcBorders>
              <w:top w:val="nil"/>
              <w:left w:val="nil"/>
              <w:bottom w:val="single" w:sz="4" w:space="0" w:color="auto"/>
              <w:right w:val="single" w:sz="4" w:space="0" w:color="auto"/>
            </w:tcBorders>
            <w:shd w:val="clear" w:color="000000" w:fill="FFFFFF"/>
            <w:vAlign w:val="center"/>
            <w:hideMark/>
          </w:tcPr>
          <w:p w14:paraId="5407107D" w14:textId="711707D3" w:rsidR="001A5B5E" w:rsidRPr="007C06E1" w:rsidRDefault="001A5B5E" w:rsidP="001A5B5E">
            <w:pPr>
              <w:jc w:val="center"/>
              <w:rPr>
                <w:color w:val="000000" w:themeColor="text1"/>
              </w:rPr>
            </w:pPr>
            <w:r w:rsidRPr="007C06E1">
              <w:t>20.40</w:t>
            </w:r>
          </w:p>
        </w:tc>
        <w:tc>
          <w:tcPr>
            <w:tcW w:w="851" w:type="dxa"/>
            <w:gridSpan w:val="2"/>
            <w:tcBorders>
              <w:top w:val="nil"/>
              <w:left w:val="nil"/>
              <w:bottom w:val="single" w:sz="4" w:space="0" w:color="auto"/>
              <w:right w:val="single" w:sz="4" w:space="0" w:color="auto"/>
            </w:tcBorders>
            <w:noWrap/>
            <w:vAlign w:val="center"/>
            <w:hideMark/>
          </w:tcPr>
          <w:p w14:paraId="2E107B6E" w14:textId="1CB4F824" w:rsidR="001A5B5E" w:rsidRPr="007C06E1" w:rsidRDefault="001A5B5E" w:rsidP="001A5B5E">
            <w:pPr>
              <w:jc w:val="center"/>
              <w:rPr>
                <w:color w:val="000000" w:themeColor="text1"/>
              </w:rPr>
            </w:pPr>
            <w:r w:rsidRPr="007C06E1">
              <w:t>20.40</w:t>
            </w:r>
          </w:p>
        </w:tc>
        <w:tc>
          <w:tcPr>
            <w:tcW w:w="993" w:type="dxa"/>
            <w:tcBorders>
              <w:top w:val="nil"/>
              <w:left w:val="nil"/>
              <w:bottom w:val="single" w:sz="4" w:space="0" w:color="auto"/>
              <w:right w:val="single" w:sz="4" w:space="0" w:color="auto"/>
            </w:tcBorders>
            <w:noWrap/>
            <w:vAlign w:val="center"/>
            <w:hideMark/>
          </w:tcPr>
          <w:p w14:paraId="495BF3A4" w14:textId="4E9B9BF0" w:rsidR="001A5B5E" w:rsidRPr="007C06E1" w:rsidRDefault="001A5B5E" w:rsidP="001A5B5E">
            <w:pPr>
              <w:jc w:val="center"/>
              <w:rPr>
                <w:color w:val="000000" w:themeColor="text1"/>
              </w:rPr>
            </w:pPr>
            <w:r w:rsidRPr="007C06E1">
              <w:t>20.40</w:t>
            </w:r>
          </w:p>
        </w:tc>
        <w:tc>
          <w:tcPr>
            <w:tcW w:w="993" w:type="dxa"/>
            <w:tcBorders>
              <w:top w:val="nil"/>
              <w:left w:val="nil"/>
              <w:bottom w:val="single" w:sz="4" w:space="0" w:color="auto"/>
              <w:right w:val="single" w:sz="4" w:space="0" w:color="auto"/>
            </w:tcBorders>
            <w:noWrap/>
            <w:vAlign w:val="center"/>
            <w:hideMark/>
          </w:tcPr>
          <w:p w14:paraId="679EBBC2" w14:textId="78FB6341" w:rsidR="001A5B5E" w:rsidRPr="007C06E1" w:rsidRDefault="001A5B5E" w:rsidP="001A5B5E">
            <w:pPr>
              <w:jc w:val="center"/>
              <w:rPr>
                <w:color w:val="000000" w:themeColor="text1"/>
              </w:rPr>
            </w:pPr>
            <w:r w:rsidRPr="007C06E1">
              <w:t>20.40</w:t>
            </w:r>
          </w:p>
        </w:tc>
        <w:tc>
          <w:tcPr>
            <w:tcW w:w="851" w:type="dxa"/>
            <w:gridSpan w:val="2"/>
            <w:tcBorders>
              <w:top w:val="nil"/>
              <w:left w:val="nil"/>
              <w:bottom w:val="single" w:sz="4" w:space="0" w:color="auto"/>
              <w:right w:val="single" w:sz="4" w:space="0" w:color="auto"/>
            </w:tcBorders>
            <w:noWrap/>
            <w:vAlign w:val="center"/>
            <w:hideMark/>
          </w:tcPr>
          <w:p w14:paraId="4F95F1DE" w14:textId="45FA1BD4" w:rsidR="001A5B5E" w:rsidRPr="007C06E1" w:rsidRDefault="001A5B5E" w:rsidP="001A5B5E">
            <w:pPr>
              <w:jc w:val="center"/>
              <w:rPr>
                <w:color w:val="000000" w:themeColor="text1"/>
              </w:rPr>
            </w:pPr>
            <w:r w:rsidRPr="007C06E1">
              <w:t>20.40</w:t>
            </w:r>
          </w:p>
        </w:tc>
        <w:tc>
          <w:tcPr>
            <w:tcW w:w="993" w:type="dxa"/>
            <w:tcBorders>
              <w:top w:val="nil"/>
              <w:left w:val="nil"/>
              <w:bottom w:val="single" w:sz="4" w:space="0" w:color="auto"/>
              <w:right w:val="single" w:sz="4" w:space="0" w:color="auto"/>
            </w:tcBorders>
            <w:noWrap/>
            <w:vAlign w:val="center"/>
            <w:hideMark/>
          </w:tcPr>
          <w:p w14:paraId="466CBD2C" w14:textId="575E8E22" w:rsidR="001A5B5E" w:rsidRPr="007C06E1" w:rsidRDefault="001A5B5E" w:rsidP="001A5B5E">
            <w:pPr>
              <w:jc w:val="center"/>
              <w:rPr>
                <w:color w:val="000000" w:themeColor="text1"/>
              </w:rPr>
            </w:pPr>
            <w:r w:rsidRPr="007C06E1">
              <w:t>20.40</w:t>
            </w:r>
          </w:p>
        </w:tc>
        <w:tc>
          <w:tcPr>
            <w:tcW w:w="993" w:type="dxa"/>
            <w:tcBorders>
              <w:top w:val="nil"/>
              <w:left w:val="nil"/>
              <w:bottom w:val="single" w:sz="4" w:space="0" w:color="auto"/>
              <w:right w:val="single" w:sz="4" w:space="0" w:color="auto"/>
            </w:tcBorders>
            <w:noWrap/>
            <w:vAlign w:val="center"/>
            <w:hideMark/>
          </w:tcPr>
          <w:p w14:paraId="54A20D8F" w14:textId="76339EFA" w:rsidR="001A5B5E" w:rsidRPr="007C06E1" w:rsidRDefault="001A5B5E" w:rsidP="001A5B5E">
            <w:pPr>
              <w:jc w:val="center"/>
              <w:rPr>
                <w:color w:val="000000" w:themeColor="text1"/>
              </w:rPr>
            </w:pPr>
            <w:r w:rsidRPr="007C06E1">
              <w:t>20.40</w:t>
            </w:r>
          </w:p>
        </w:tc>
      </w:tr>
      <w:tr w:rsidR="00140404" w:rsidRPr="007C06E1" w14:paraId="51B81539" w14:textId="77777777" w:rsidTr="00140404">
        <w:trPr>
          <w:gridAfter w:val="1"/>
          <w:wAfter w:w="9" w:type="dxa"/>
          <w:trHeight w:val="320"/>
        </w:trPr>
        <w:tc>
          <w:tcPr>
            <w:tcW w:w="1276" w:type="dxa"/>
            <w:tcBorders>
              <w:top w:val="nil"/>
              <w:left w:val="single" w:sz="4" w:space="0" w:color="auto"/>
              <w:bottom w:val="single" w:sz="4" w:space="0" w:color="auto"/>
              <w:right w:val="single" w:sz="4" w:space="0" w:color="auto"/>
            </w:tcBorders>
            <w:shd w:val="clear" w:color="000000" w:fill="FFFFFF"/>
            <w:vAlign w:val="bottom"/>
          </w:tcPr>
          <w:p w14:paraId="11A59912" w14:textId="69ED332B" w:rsidR="00140404" w:rsidRPr="007C06E1" w:rsidRDefault="00140404" w:rsidP="00140404">
            <w:pPr>
              <w:rPr>
                <w:color w:val="000000" w:themeColor="text1"/>
                <w:lang w:val="en-GB"/>
              </w:rPr>
            </w:pPr>
            <w:r w:rsidRPr="007C06E1">
              <w:rPr>
                <w:color w:val="000000" w:themeColor="text1"/>
                <w:lang w:val="en-GB"/>
              </w:rPr>
              <w:t>September</w:t>
            </w:r>
          </w:p>
        </w:tc>
        <w:tc>
          <w:tcPr>
            <w:tcW w:w="850" w:type="dxa"/>
            <w:tcBorders>
              <w:top w:val="nil"/>
              <w:left w:val="nil"/>
              <w:bottom w:val="single" w:sz="4" w:space="0" w:color="auto"/>
              <w:right w:val="single" w:sz="4" w:space="0" w:color="auto"/>
            </w:tcBorders>
            <w:shd w:val="clear" w:color="000000" w:fill="FFFFFF"/>
            <w:vAlign w:val="center"/>
          </w:tcPr>
          <w:p w14:paraId="18EDF53F" w14:textId="362061D5" w:rsidR="00140404" w:rsidRPr="007C06E1" w:rsidRDefault="00140404" w:rsidP="00140404">
            <w:pPr>
              <w:jc w:val="center"/>
            </w:pPr>
            <w:r w:rsidRPr="007C06E1">
              <w:t>18.90</w:t>
            </w:r>
          </w:p>
        </w:tc>
        <w:tc>
          <w:tcPr>
            <w:tcW w:w="993" w:type="dxa"/>
            <w:tcBorders>
              <w:top w:val="nil"/>
              <w:left w:val="nil"/>
              <w:bottom w:val="single" w:sz="4" w:space="0" w:color="auto"/>
              <w:right w:val="single" w:sz="4" w:space="0" w:color="auto"/>
            </w:tcBorders>
            <w:shd w:val="clear" w:color="000000" w:fill="FFFFFF"/>
            <w:vAlign w:val="center"/>
          </w:tcPr>
          <w:p w14:paraId="7BE64414" w14:textId="135605BE" w:rsidR="00140404" w:rsidRPr="007C06E1" w:rsidRDefault="00140404" w:rsidP="00140404">
            <w:pPr>
              <w:jc w:val="center"/>
            </w:pPr>
            <w:r w:rsidRPr="007C06E1">
              <w:t>18.90</w:t>
            </w:r>
          </w:p>
        </w:tc>
        <w:tc>
          <w:tcPr>
            <w:tcW w:w="993" w:type="dxa"/>
            <w:tcBorders>
              <w:top w:val="nil"/>
              <w:left w:val="nil"/>
              <w:bottom w:val="single" w:sz="4" w:space="0" w:color="auto"/>
              <w:right w:val="single" w:sz="4" w:space="0" w:color="auto"/>
            </w:tcBorders>
            <w:shd w:val="clear" w:color="000000" w:fill="FFFFFF"/>
            <w:vAlign w:val="center"/>
          </w:tcPr>
          <w:p w14:paraId="4BCEBD6F" w14:textId="662709EF" w:rsidR="00140404" w:rsidRPr="007C06E1" w:rsidRDefault="00140404" w:rsidP="00140404">
            <w:pPr>
              <w:jc w:val="center"/>
            </w:pPr>
            <w:r w:rsidRPr="007C06E1">
              <w:t>18.90</w:t>
            </w:r>
          </w:p>
        </w:tc>
        <w:tc>
          <w:tcPr>
            <w:tcW w:w="851" w:type="dxa"/>
            <w:gridSpan w:val="2"/>
            <w:tcBorders>
              <w:top w:val="nil"/>
              <w:left w:val="nil"/>
              <w:bottom w:val="single" w:sz="4" w:space="0" w:color="auto"/>
              <w:right w:val="single" w:sz="4" w:space="0" w:color="auto"/>
            </w:tcBorders>
            <w:noWrap/>
            <w:vAlign w:val="center"/>
          </w:tcPr>
          <w:p w14:paraId="55462310" w14:textId="02B513B5" w:rsidR="00140404" w:rsidRPr="007C06E1" w:rsidRDefault="00140404" w:rsidP="00140404">
            <w:pPr>
              <w:jc w:val="center"/>
            </w:pPr>
            <w:r w:rsidRPr="007C06E1">
              <w:t>18.90</w:t>
            </w:r>
          </w:p>
        </w:tc>
        <w:tc>
          <w:tcPr>
            <w:tcW w:w="993" w:type="dxa"/>
            <w:tcBorders>
              <w:top w:val="nil"/>
              <w:left w:val="nil"/>
              <w:bottom w:val="single" w:sz="4" w:space="0" w:color="auto"/>
              <w:right w:val="single" w:sz="4" w:space="0" w:color="auto"/>
            </w:tcBorders>
            <w:noWrap/>
            <w:vAlign w:val="center"/>
          </w:tcPr>
          <w:p w14:paraId="7EBC118C" w14:textId="77C1C039" w:rsidR="00140404" w:rsidRPr="007C06E1" w:rsidRDefault="00140404" w:rsidP="00140404">
            <w:pPr>
              <w:jc w:val="center"/>
            </w:pPr>
            <w:r w:rsidRPr="007C06E1">
              <w:t>18.90</w:t>
            </w:r>
          </w:p>
        </w:tc>
        <w:tc>
          <w:tcPr>
            <w:tcW w:w="993" w:type="dxa"/>
            <w:tcBorders>
              <w:top w:val="nil"/>
              <w:left w:val="nil"/>
              <w:bottom w:val="single" w:sz="4" w:space="0" w:color="auto"/>
              <w:right w:val="single" w:sz="4" w:space="0" w:color="auto"/>
            </w:tcBorders>
            <w:noWrap/>
            <w:vAlign w:val="center"/>
          </w:tcPr>
          <w:p w14:paraId="0FFA27EA" w14:textId="5EF830C3" w:rsidR="00140404" w:rsidRPr="007C06E1" w:rsidRDefault="00140404" w:rsidP="00140404">
            <w:pPr>
              <w:jc w:val="center"/>
            </w:pPr>
            <w:r w:rsidRPr="007C06E1">
              <w:t>18.90</w:t>
            </w:r>
          </w:p>
        </w:tc>
        <w:tc>
          <w:tcPr>
            <w:tcW w:w="851" w:type="dxa"/>
            <w:gridSpan w:val="2"/>
            <w:tcBorders>
              <w:top w:val="nil"/>
              <w:left w:val="nil"/>
              <w:bottom w:val="single" w:sz="4" w:space="0" w:color="auto"/>
              <w:right w:val="single" w:sz="4" w:space="0" w:color="auto"/>
            </w:tcBorders>
            <w:noWrap/>
            <w:vAlign w:val="center"/>
          </w:tcPr>
          <w:p w14:paraId="0AD9FFD2" w14:textId="72738287" w:rsidR="00140404" w:rsidRPr="007C06E1" w:rsidRDefault="00140404" w:rsidP="00140404">
            <w:pPr>
              <w:jc w:val="center"/>
            </w:pPr>
            <w:r w:rsidRPr="007C06E1">
              <w:t>18.90</w:t>
            </w:r>
          </w:p>
        </w:tc>
        <w:tc>
          <w:tcPr>
            <w:tcW w:w="993" w:type="dxa"/>
            <w:tcBorders>
              <w:top w:val="nil"/>
              <w:left w:val="nil"/>
              <w:bottom w:val="single" w:sz="4" w:space="0" w:color="auto"/>
              <w:right w:val="single" w:sz="4" w:space="0" w:color="auto"/>
            </w:tcBorders>
            <w:noWrap/>
            <w:vAlign w:val="center"/>
          </w:tcPr>
          <w:p w14:paraId="6837DD86" w14:textId="54635F24" w:rsidR="00140404" w:rsidRPr="007C06E1" w:rsidRDefault="00140404" w:rsidP="00140404">
            <w:pPr>
              <w:jc w:val="center"/>
            </w:pPr>
            <w:r w:rsidRPr="007C06E1">
              <w:t>18.90</w:t>
            </w:r>
          </w:p>
        </w:tc>
        <w:tc>
          <w:tcPr>
            <w:tcW w:w="993" w:type="dxa"/>
            <w:tcBorders>
              <w:top w:val="nil"/>
              <w:left w:val="nil"/>
              <w:bottom w:val="single" w:sz="4" w:space="0" w:color="auto"/>
              <w:right w:val="single" w:sz="4" w:space="0" w:color="auto"/>
            </w:tcBorders>
            <w:noWrap/>
            <w:vAlign w:val="center"/>
          </w:tcPr>
          <w:p w14:paraId="423A4D66" w14:textId="0345C9B7" w:rsidR="00140404" w:rsidRPr="007C06E1" w:rsidRDefault="00140404" w:rsidP="00140404">
            <w:pPr>
              <w:jc w:val="center"/>
            </w:pPr>
            <w:r w:rsidRPr="007C06E1">
              <w:t>18.90</w:t>
            </w:r>
          </w:p>
        </w:tc>
      </w:tr>
      <w:tr w:rsidR="00140404" w:rsidRPr="00802C12" w14:paraId="0F85A243" w14:textId="77777777" w:rsidTr="00140404">
        <w:trPr>
          <w:trHeight w:val="320"/>
        </w:trPr>
        <w:tc>
          <w:tcPr>
            <w:tcW w:w="9795" w:type="dxa"/>
            <w:gridSpan w:val="13"/>
            <w:tcBorders>
              <w:top w:val="nil"/>
              <w:left w:val="single" w:sz="4" w:space="0" w:color="auto"/>
              <w:bottom w:val="single" w:sz="4" w:space="0" w:color="auto"/>
              <w:right w:val="single" w:sz="4" w:space="0" w:color="auto"/>
            </w:tcBorders>
            <w:shd w:val="clear" w:color="000000" w:fill="FFFFFF"/>
            <w:vAlign w:val="bottom"/>
          </w:tcPr>
          <w:p w14:paraId="1941E1F1" w14:textId="05568FA8" w:rsidR="00140404" w:rsidRPr="007C06E1" w:rsidRDefault="00140404" w:rsidP="00140404">
            <w:pPr>
              <w:ind w:firstLine="709"/>
              <w:jc w:val="center"/>
              <w:rPr>
                <w:color w:val="000000" w:themeColor="text1"/>
                <w:lang w:val="en-US"/>
              </w:rPr>
            </w:pPr>
            <w:r w:rsidRPr="007C06E1">
              <w:rPr>
                <w:color w:val="000000" w:themeColor="text1"/>
                <w:lang w:val="en-US"/>
              </w:rPr>
              <w:t>Note* – T – mean air temperature; P – total precipitation; RH – relative humidity</w:t>
            </w:r>
          </w:p>
        </w:tc>
      </w:tr>
    </w:tbl>
    <w:p w14:paraId="4A08828F" w14:textId="77777777" w:rsidR="007C7ABB" w:rsidRPr="007C06E1" w:rsidRDefault="007C7ABB" w:rsidP="007C7ABB">
      <w:pPr>
        <w:pStyle w:val="2"/>
        <w:adjustRightInd w:val="0"/>
        <w:ind w:left="0" w:right="0" w:firstLine="0"/>
        <w:contextualSpacing/>
        <w:rPr>
          <w:sz w:val="28"/>
          <w:szCs w:val="28"/>
        </w:rPr>
      </w:pPr>
    </w:p>
    <w:p w14:paraId="050843F5" w14:textId="5E4C43ED" w:rsidR="00140404" w:rsidRPr="007C06E1" w:rsidRDefault="00140404" w:rsidP="00140404">
      <w:pPr>
        <w:pStyle w:val="2"/>
        <w:adjustRightInd w:val="0"/>
        <w:ind w:left="0" w:right="0" w:firstLine="709"/>
        <w:contextualSpacing/>
        <w:rPr>
          <w:sz w:val="28"/>
          <w:szCs w:val="28"/>
        </w:rPr>
      </w:pPr>
      <w:r w:rsidRPr="007C06E1">
        <w:rPr>
          <w:sz w:val="28"/>
          <w:szCs w:val="28"/>
        </w:rPr>
        <w:t xml:space="preserve">At the “Karadala” farm (Almaty region), cool and humid conditions in April </w:t>
      </w:r>
      <w:r w:rsidRPr="007C06E1">
        <w:rPr>
          <w:sz w:val="28"/>
          <w:szCs w:val="28"/>
        </w:rPr>
        <w:lastRenderedPageBreak/>
        <w:t xml:space="preserve">2023 limited pathogen development; however, in May, optimal temperatures (15–20°C), high humidity, and precipitation promoted active development of </w:t>
      </w:r>
      <w:r w:rsidRPr="007C06E1">
        <w:rPr>
          <w:rStyle w:val="ad"/>
          <w:sz w:val="28"/>
          <w:szCs w:val="28"/>
        </w:rPr>
        <w:t>P. agglomerans</w:t>
      </w:r>
      <w:r w:rsidRPr="007C06E1">
        <w:rPr>
          <w:sz w:val="28"/>
          <w:szCs w:val="28"/>
        </w:rPr>
        <w:t xml:space="preserve"> and </w:t>
      </w:r>
      <w:r w:rsidRPr="007C06E1">
        <w:rPr>
          <w:rStyle w:val="ad"/>
          <w:sz w:val="28"/>
          <w:szCs w:val="28"/>
        </w:rPr>
        <w:t>A. alternata</w:t>
      </w:r>
      <w:r w:rsidRPr="007C06E1">
        <w:rPr>
          <w:sz w:val="28"/>
          <w:szCs w:val="28"/>
        </w:rPr>
        <w:t xml:space="preserve">. During the summer period, high temperatures suppressed bacterial development, while </w:t>
      </w:r>
      <w:r w:rsidRPr="007C06E1">
        <w:rPr>
          <w:rStyle w:val="ad"/>
          <w:sz w:val="28"/>
          <w:szCs w:val="28"/>
        </w:rPr>
        <w:t>Alternaria</w:t>
      </w:r>
      <w:r w:rsidRPr="007C06E1">
        <w:rPr>
          <w:sz w:val="28"/>
          <w:szCs w:val="28"/>
        </w:rPr>
        <w:t xml:space="preserve"> spp. continued to develop due to the presence of dew and episodic rainfall. In spring 2024, increased humidity (up to 66 mm of precipitation in May) and moderately warm temperatures (+15.9 °C) resulted in mass infections of leaves, shoots, and fruits (Table 2).</w:t>
      </w:r>
    </w:p>
    <w:p w14:paraId="133B53BD" w14:textId="1F5CE6A1" w:rsidR="007C7ABB" w:rsidRPr="007C06E1" w:rsidRDefault="007C7ABB" w:rsidP="007C7ABB">
      <w:pPr>
        <w:pStyle w:val="2"/>
        <w:adjustRightInd w:val="0"/>
        <w:ind w:left="0" w:right="0" w:firstLine="709"/>
        <w:contextualSpacing/>
        <w:rPr>
          <w:sz w:val="28"/>
          <w:szCs w:val="28"/>
        </w:rPr>
      </w:pPr>
      <w:r w:rsidRPr="007C06E1">
        <w:rPr>
          <w:sz w:val="28"/>
          <w:szCs w:val="28"/>
        </w:rPr>
        <w:t>The Turkestan region is characterized by pronounced geomorphological diversity, including desert plains, foothills, and mountainous areas, as well as a wide latitudinal extent, which together determine substantial climatic heterogeneity. The regional climate is sharply continental, arid, and characterized by high heat availability. The duration of the warm period with mean daily temperatures above 0 °C varies from approximately 250 days in the northern part of the region to up to 320 days in the southern areas. Summers are long, extremely hot, and dry throughout the region, whereas winters are short and relatively mild, often accompanied by frequent thaws. The mean air temperature in January ranges from –9.6 °C in the north to –0.9 °C in the south, while the absolute minimum temperature reaches –43 °C (Tasty meteorological station). Aridity is a defining feature of the regional climate. Annual precipitation in lowland areas ranges from 150 to 250 mm, increasing to 400–600 mm in foothill zones and reaching up to 750 mm in mountainous areas above 1000 m a.s.l. Precipitation is distributed extremely unevenly throughout the year, with strong seasonal contrasts.</w:t>
      </w:r>
    </w:p>
    <w:p w14:paraId="39F15454" w14:textId="167FD4B6" w:rsidR="007C7ABB" w:rsidRPr="007C06E1" w:rsidRDefault="007C7ABB" w:rsidP="007C7ABB">
      <w:pPr>
        <w:pStyle w:val="2"/>
        <w:adjustRightInd w:val="0"/>
        <w:ind w:left="0" w:right="0" w:firstLine="709"/>
        <w:contextualSpacing/>
        <w:rPr>
          <w:sz w:val="28"/>
          <w:szCs w:val="28"/>
        </w:rPr>
      </w:pPr>
      <w:r w:rsidRPr="007C06E1">
        <w:rPr>
          <w:sz w:val="28"/>
          <w:szCs w:val="28"/>
        </w:rPr>
        <w:t xml:space="preserve">In LLP “Silk Alley” (Turkestan region), spring 2022 was characterized by air temperatures of +14.7–22 °C and relative humidity of 49–59%. Moderate precipitation (23.3 mm in April and 45.4 mm in May), together with regular morning dews, created favorable conditions for infection by </w:t>
      </w:r>
      <w:r w:rsidRPr="007C06E1">
        <w:rPr>
          <w:rStyle w:val="ad"/>
          <w:sz w:val="28"/>
          <w:szCs w:val="28"/>
        </w:rPr>
        <w:t>A</w:t>
      </w:r>
      <w:r w:rsidR="006B20FD" w:rsidRPr="007C06E1">
        <w:rPr>
          <w:rStyle w:val="ad"/>
          <w:sz w:val="28"/>
          <w:szCs w:val="28"/>
        </w:rPr>
        <w:t>.</w:t>
      </w:r>
      <w:r w:rsidRPr="007C06E1">
        <w:rPr>
          <w:rStyle w:val="ad"/>
          <w:sz w:val="28"/>
          <w:szCs w:val="28"/>
        </w:rPr>
        <w:t xml:space="preserve"> alternata</w:t>
      </w:r>
      <w:r w:rsidRPr="007C06E1">
        <w:rPr>
          <w:sz w:val="28"/>
          <w:szCs w:val="28"/>
        </w:rPr>
        <w:t>. The first disease symptoms appeared in May, primarily in the lower canopy layer. Overall, the season can be classified as moderately favorable for the development of brown spot. In 2023, weather conditions in LLP “Silk Alley” contributed to an increased infectious background: April temperatures ranged from +11.5 to 19 °C, relative humidity reached 61–79%, and precipitation amounted to 22.5 mm. These conditions ensured the presence of free moisture, facilitating pathogen spread not only in the lower but also in the upper canopy layers. Spring 2024 was notably wet, with precipitation reaching 82.8 mm in April and 113 mm in May, while temperatures ranged from +6 to +17 °C, further enhancing infection pressure.</w:t>
      </w:r>
    </w:p>
    <w:p w14:paraId="00CE3232" w14:textId="0B2ACCB7" w:rsidR="007C7ABB" w:rsidRPr="007C06E1" w:rsidRDefault="007C7ABB" w:rsidP="007C7ABB">
      <w:pPr>
        <w:pStyle w:val="2"/>
        <w:adjustRightInd w:val="0"/>
        <w:ind w:left="0" w:right="0" w:firstLine="709"/>
        <w:contextualSpacing/>
        <w:rPr>
          <w:sz w:val="28"/>
          <w:szCs w:val="28"/>
        </w:rPr>
      </w:pPr>
      <w:r w:rsidRPr="007C06E1">
        <w:rPr>
          <w:sz w:val="28"/>
          <w:szCs w:val="28"/>
        </w:rPr>
        <w:t>In LLP “Saryagash Zher Syyi” (Turkestan region), spring 2022 was marked by temperatures of +14–22 °C and relative humidity of 49–59%, with episodic increases up to 84%, which favored the establishment of primary infections. Morning dew served as the main source of moisture. In contrast, 2023 proved to be the most unfavorable year in terms of phytosanitary conditions: air humidity reached up to 79%, temperatures ranged from +12 to 25 °C, and precipitation events, although limited (up to 6.1 mm), were sufficient to support intensive development of bacterial pathogens (</w:t>
      </w:r>
      <w:r w:rsidRPr="007C06E1">
        <w:rPr>
          <w:rStyle w:val="ad"/>
          <w:sz w:val="28"/>
          <w:szCs w:val="28"/>
        </w:rPr>
        <w:t>P</w:t>
      </w:r>
      <w:r w:rsidR="006B20FD" w:rsidRPr="007C06E1">
        <w:rPr>
          <w:rStyle w:val="ad"/>
          <w:sz w:val="28"/>
          <w:szCs w:val="28"/>
        </w:rPr>
        <w:t>.</w:t>
      </w:r>
      <w:r w:rsidRPr="007C06E1">
        <w:rPr>
          <w:rStyle w:val="ad"/>
          <w:sz w:val="28"/>
          <w:szCs w:val="28"/>
        </w:rPr>
        <w:t xml:space="preserve"> agglomerans</w:t>
      </w:r>
      <w:r w:rsidRPr="007C06E1">
        <w:rPr>
          <w:sz w:val="28"/>
          <w:szCs w:val="28"/>
        </w:rPr>
        <w:t xml:space="preserve">, </w:t>
      </w:r>
      <w:r w:rsidRPr="007C06E1">
        <w:rPr>
          <w:rStyle w:val="ad"/>
          <w:sz w:val="28"/>
          <w:szCs w:val="28"/>
        </w:rPr>
        <w:t>Xanthomonas</w:t>
      </w:r>
      <w:r w:rsidRPr="007C06E1">
        <w:rPr>
          <w:sz w:val="28"/>
          <w:szCs w:val="28"/>
        </w:rPr>
        <w:t xml:space="preserve"> spp., </w:t>
      </w:r>
      <w:r w:rsidRPr="007C06E1">
        <w:rPr>
          <w:rStyle w:val="ad"/>
          <w:sz w:val="28"/>
          <w:szCs w:val="28"/>
        </w:rPr>
        <w:t>A</w:t>
      </w:r>
      <w:r w:rsidR="006B20FD" w:rsidRPr="007C06E1">
        <w:rPr>
          <w:rStyle w:val="ad"/>
          <w:sz w:val="28"/>
          <w:szCs w:val="28"/>
        </w:rPr>
        <w:t>.</w:t>
      </w:r>
      <w:r w:rsidRPr="007C06E1">
        <w:rPr>
          <w:rStyle w:val="ad"/>
          <w:sz w:val="28"/>
          <w:szCs w:val="28"/>
        </w:rPr>
        <w:t xml:space="preserve"> tumefaciens</w:t>
      </w:r>
      <w:r w:rsidRPr="007C06E1">
        <w:rPr>
          <w:sz w:val="28"/>
          <w:szCs w:val="28"/>
        </w:rPr>
        <w:t>) and fungal pathogens (</w:t>
      </w:r>
      <w:r w:rsidRPr="007C06E1">
        <w:rPr>
          <w:rStyle w:val="ad"/>
          <w:sz w:val="28"/>
          <w:szCs w:val="28"/>
        </w:rPr>
        <w:t>Fusarium</w:t>
      </w:r>
      <w:r w:rsidRPr="007C06E1">
        <w:rPr>
          <w:sz w:val="28"/>
          <w:szCs w:val="28"/>
        </w:rPr>
        <w:t xml:space="preserve"> spp., </w:t>
      </w:r>
      <w:r w:rsidRPr="007C06E1">
        <w:rPr>
          <w:rStyle w:val="ad"/>
          <w:sz w:val="28"/>
          <w:szCs w:val="28"/>
        </w:rPr>
        <w:t>Alternaria</w:t>
      </w:r>
      <w:r w:rsidRPr="007C06E1">
        <w:rPr>
          <w:sz w:val="28"/>
          <w:szCs w:val="28"/>
        </w:rPr>
        <w:t xml:space="preserve"> spp.), resulting in systemic damage to trees. In spring 2024, temperatures in LLP “Saryagash Zher Syyi” ranged from +10 to 15 °C, relative </w:t>
      </w:r>
      <w:r w:rsidRPr="007C06E1">
        <w:rPr>
          <w:sz w:val="28"/>
          <w:szCs w:val="28"/>
        </w:rPr>
        <w:lastRenderedPageBreak/>
        <w:t>humidity varied between 49 and 69%, and precipitation was minimal. Under these conditions, active disease development was constrained; however, at humidity levels exceeding 65%, the risk of latent infections remained.</w:t>
      </w:r>
    </w:p>
    <w:p w14:paraId="7C87C357" w14:textId="77777777" w:rsidR="007C7ABB" w:rsidRPr="007C06E1" w:rsidRDefault="007C7ABB" w:rsidP="007C7ABB">
      <w:pPr>
        <w:pStyle w:val="2"/>
        <w:adjustRightInd w:val="0"/>
        <w:ind w:left="0" w:right="0" w:firstLine="709"/>
        <w:contextualSpacing/>
        <w:rPr>
          <w:sz w:val="28"/>
          <w:szCs w:val="28"/>
        </w:rPr>
      </w:pPr>
      <w:r w:rsidRPr="007C06E1">
        <w:rPr>
          <w:sz w:val="28"/>
          <w:szCs w:val="28"/>
        </w:rPr>
        <w:t xml:space="preserve">In the village of Tyulkibas (Turkestan region), hot and dry weather conditions during May–July 2023 limited the development of </w:t>
      </w:r>
      <w:r w:rsidRPr="007C06E1">
        <w:rPr>
          <w:rStyle w:val="ad"/>
          <w:sz w:val="28"/>
          <w:szCs w:val="28"/>
        </w:rPr>
        <w:t>P. agglomerans</w:t>
      </w:r>
      <w:r w:rsidRPr="007C06E1">
        <w:rPr>
          <w:sz w:val="28"/>
          <w:szCs w:val="28"/>
        </w:rPr>
        <w:t>. Nevertheless, periods of elevated infection risk were recorded in April, characterized by moderate temperatures and high humidity; in mid-May, associated with local rainfall at temperatures above 18 °C; and in late August–September, when moderate temperatures coincided with increased precipitation. Spring 2024 was distinguished by persistently high air humidity (65–90%) and substantial rainfall (121 mm in April and 83 mm in May), which promoted the active development of bacterial diseases (Table 3).</w:t>
      </w:r>
    </w:p>
    <w:p w14:paraId="62C3C234" w14:textId="7F5DCED2" w:rsidR="007C7ABB" w:rsidRPr="007C06E1" w:rsidRDefault="007C7ABB" w:rsidP="007C7ABB">
      <w:pPr>
        <w:pStyle w:val="2"/>
        <w:contextualSpacing/>
        <w:rPr>
          <w:sz w:val="28"/>
        </w:rPr>
      </w:pPr>
    </w:p>
    <w:p w14:paraId="79C7E073" w14:textId="5016300F" w:rsidR="00FC437D" w:rsidRPr="007C06E1" w:rsidRDefault="00771255" w:rsidP="00E73EEF">
      <w:pPr>
        <w:jc w:val="both"/>
        <w:rPr>
          <w:sz w:val="28"/>
          <w:szCs w:val="28"/>
          <w:lang w:val="en-US"/>
        </w:rPr>
      </w:pPr>
      <w:r w:rsidRPr="007C06E1">
        <w:rPr>
          <w:sz w:val="28"/>
          <w:szCs w:val="28"/>
          <w:lang w:val="en-US"/>
        </w:rPr>
        <w:t xml:space="preserve">Table 3 – Agroclimatic indicators for April–September according to the meteorological post of </w:t>
      </w:r>
      <w:r w:rsidR="004D745E" w:rsidRPr="007C06E1">
        <w:rPr>
          <w:sz w:val="28"/>
          <w:szCs w:val="28"/>
          <w:lang w:val="en-US"/>
        </w:rPr>
        <w:t xml:space="preserve">the </w:t>
      </w:r>
      <w:r w:rsidRPr="007C06E1">
        <w:rPr>
          <w:sz w:val="28"/>
          <w:szCs w:val="28"/>
          <w:lang w:val="en-US"/>
        </w:rPr>
        <w:t>Turkestan Region, 2022–2024</w:t>
      </w:r>
    </w:p>
    <w:p w14:paraId="09D1784F" w14:textId="77777777" w:rsidR="00E73EEF" w:rsidRPr="007C06E1" w:rsidRDefault="00E73EEF" w:rsidP="00E73EEF">
      <w:pPr>
        <w:jc w:val="both"/>
        <w:rPr>
          <w:sz w:val="28"/>
          <w:szCs w:val="28"/>
          <w:lang w:val="en-US"/>
        </w:rPr>
      </w:pPr>
    </w:p>
    <w:tbl>
      <w:tblPr>
        <w:tblW w:w="9643" w:type="dxa"/>
        <w:tblInd w:w="-5" w:type="dxa"/>
        <w:tblLayout w:type="fixed"/>
        <w:tblLook w:val="04A0" w:firstRow="1" w:lastRow="0" w:firstColumn="1" w:lastColumn="0" w:noHBand="0" w:noVBand="1"/>
      </w:tblPr>
      <w:tblGrid>
        <w:gridCol w:w="1276"/>
        <w:gridCol w:w="851"/>
        <w:gridCol w:w="992"/>
        <w:gridCol w:w="854"/>
        <w:gridCol w:w="851"/>
        <w:gridCol w:w="992"/>
        <w:gridCol w:w="851"/>
        <w:gridCol w:w="992"/>
        <w:gridCol w:w="992"/>
        <w:gridCol w:w="992"/>
      </w:tblGrid>
      <w:tr w:rsidR="00C46278" w:rsidRPr="007C06E1" w14:paraId="148E4386" w14:textId="77777777" w:rsidTr="00DB7FDA">
        <w:trPr>
          <w:trHeight w:val="600"/>
        </w:trPr>
        <w:tc>
          <w:tcPr>
            <w:tcW w:w="1276" w:type="dxa"/>
            <w:tcBorders>
              <w:top w:val="single" w:sz="4" w:space="0" w:color="auto"/>
              <w:left w:val="single" w:sz="4" w:space="0" w:color="auto"/>
              <w:bottom w:val="single" w:sz="4" w:space="0" w:color="auto"/>
              <w:right w:val="single" w:sz="4" w:space="0" w:color="auto"/>
            </w:tcBorders>
            <w:hideMark/>
          </w:tcPr>
          <w:p w14:paraId="3DE33B17" w14:textId="6ACA7173" w:rsidR="00C46278" w:rsidRPr="007C06E1" w:rsidRDefault="00C46278" w:rsidP="00DB7FDA">
            <w:pPr>
              <w:jc w:val="center"/>
              <w:rPr>
                <w:color w:val="000000" w:themeColor="text1"/>
                <w:szCs w:val="28"/>
              </w:rPr>
            </w:pPr>
            <w:r w:rsidRPr="007C06E1">
              <w:rPr>
                <w:szCs w:val="28"/>
              </w:rPr>
              <w:t>Months</w:t>
            </w:r>
          </w:p>
        </w:tc>
        <w:tc>
          <w:tcPr>
            <w:tcW w:w="851" w:type="dxa"/>
            <w:tcBorders>
              <w:top w:val="single" w:sz="4" w:space="0" w:color="auto"/>
              <w:left w:val="nil"/>
              <w:bottom w:val="single" w:sz="4" w:space="0" w:color="auto"/>
              <w:right w:val="single" w:sz="4" w:space="0" w:color="auto"/>
            </w:tcBorders>
            <w:hideMark/>
          </w:tcPr>
          <w:p w14:paraId="515EB98C" w14:textId="7511DD4E" w:rsidR="00C46278" w:rsidRPr="007C06E1" w:rsidRDefault="00C46278" w:rsidP="0082557F">
            <w:pPr>
              <w:jc w:val="center"/>
              <w:rPr>
                <w:color w:val="000000" w:themeColor="text1"/>
                <w:szCs w:val="28"/>
              </w:rPr>
            </w:pPr>
            <w:r w:rsidRPr="007C06E1">
              <w:t>T (°C)</w:t>
            </w:r>
          </w:p>
        </w:tc>
        <w:tc>
          <w:tcPr>
            <w:tcW w:w="992" w:type="dxa"/>
            <w:tcBorders>
              <w:top w:val="single" w:sz="4" w:space="0" w:color="auto"/>
              <w:left w:val="nil"/>
              <w:bottom w:val="single" w:sz="4" w:space="0" w:color="auto"/>
              <w:right w:val="single" w:sz="4" w:space="0" w:color="auto"/>
            </w:tcBorders>
            <w:hideMark/>
          </w:tcPr>
          <w:p w14:paraId="3A0101AF" w14:textId="4963F771" w:rsidR="00C46278" w:rsidRPr="007C06E1" w:rsidRDefault="00C46278" w:rsidP="0082557F">
            <w:pPr>
              <w:jc w:val="center"/>
              <w:rPr>
                <w:color w:val="000000" w:themeColor="text1"/>
                <w:szCs w:val="28"/>
              </w:rPr>
            </w:pPr>
            <w:r w:rsidRPr="007C06E1">
              <w:t>P (mm)</w:t>
            </w:r>
          </w:p>
        </w:tc>
        <w:tc>
          <w:tcPr>
            <w:tcW w:w="851" w:type="dxa"/>
            <w:tcBorders>
              <w:top w:val="single" w:sz="4" w:space="0" w:color="auto"/>
              <w:left w:val="nil"/>
              <w:bottom w:val="single" w:sz="4" w:space="0" w:color="auto"/>
              <w:right w:val="single" w:sz="4" w:space="0" w:color="auto"/>
            </w:tcBorders>
            <w:hideMark/>
          </w:tcPr>
          <w:p w14:paraId="53AA5789" w14:textId="1B187881" w:rsidR="00C46278" w:rsidRPr="007C06E1" w:rsidRDefault="00C46278" w:rsidP="0082557F">
            <w:pPr>
              <w:jc w:val="center"/>
              <w:rPr>
                <w:color w:val="000000" w:themeColor="text1"/>
                <w:szCs w:val="28"/>
              </w:rPr>
            </w:pPr>
            <w:r w:rsidRPr="007C06E1">
              <w:t>RH (%)</w:t>
            </w:r>
          </w:p>
        </w:tc>
        <w:tc>
          <w:tcPr>
            <w:tcW w:w="851" w:type="dxa"/>
            <w:tcBorders>
              <w:top w:val="single" w:sz="4" w:space="0" w:color="auto"/>
              <w:left w:val="nil"/>
              <w:bottom w:val="single" w:sz="4" w:space="0" w:color="auto"/>
              <w:right w:val="single" w:sz="4" w:space="0" w:color="auto"/>
            </w:tcBorders>
            <w:hideMark/>
          </w:tcPr>
          <w:p w14:paraId="48ED0F1E" w14:textId="16C08F83" w:rsidR="00C46278" w:rsidRPr="007C06E1" w:rsidRDefault="00C46278" w:rsidP="0082557F">
            <w:pPr>
              <w:jc w:val="center"/>
              <w:rPr>
                <w:color w:val="000000" w:themeColor="text1"/>
                <w:szCs w:val="28"/>
              </w:rPr>
            </w:pPr>
            <w:r w:rsidRPr="007C06E1">
              <w:t>T (°C)</w:t>
            </w:r>
          </w:p>
        </w:tc>
        <w:tc>
          <w:tcPr>
            <w:tcW w:w="992" w:type="dxa"/>
            <w:tcBorders>
              <w:top w:val="single" w:sz="4" w:space="0" w:color="auto"/>
              <w:left w:val="nil"/>
              <w:bottom w:val="single" w:sz="4" w:space="0" w:color="auto"/>
              <w:right w:val="single" w:sz="4" w:space="0" w:color="auto"/>
            </w:tcBorders>
            <w:hideMark/>
          </w:tcPr>
          <w:p w14:paraId="4969BE66" w14:textId="744E503B" w:rsidR="00C46278" w:rsidRPr="007C06E1" w:rsidRDefault="00C46278" w:rsidP="0082557F">
            <w:pPr>
              <w:jc w:val="center"/>
              <w:rPr>
                <w:color w:val="000000" w:themeColor="text1"/>
                <w:szCs w:val="28"/>
              </w:rPr>
            </w:pPr>
            <w:r w:rsidRPr="007C06E1">
              <w:t>P (mm)</w:t>
            </w:r>
          </w:p>
        </w:tc>
        <w:tc>
          <w:tcPr>
            <w:tcW w:w="851" w:type="dxa"/>
            <w:tcBorders>
              <w:top w:val="single" w:sz="4" w:space="0" w:color="auto"/>
              <w:left w:val="nil"/>
              <w:bottom w:val="single" w:sz="4" w:space="0" w:color="auto"/>
              <w:right w:val="single" w:sz="4" w:space="0" w:color="auto"/>
            </w:tcBorders>
            <w:hideMark/>
          </w:tcPr>
          <w:p w14:paraId="78BA3A59" w14:textId="7B68D7BF" w:rsidR="00C46278" w:rsidRPr="007C06E1" w:rsidRDefault="00C46278" w:rsidP="0082557F">
            <w:pPr>
              <w:jc w:val="center"/>
              <w:rPr>
                <w:color w:val="000000" w:themeColor="text1"/>
                <w:szCs w:val="28"/>
              </w:rPr>
            </w:pPr>
            <w:r w:rsidRPr="007C06E1">
              <w:t>RH (%)</w:t>
            </w:r>
          </w:p>
        </w:tc>
        <w:tc>
          <w:tcPr>
            <w:tcW w:w="992" w:type="dxa"/>
            <w:tcBorders>
              <w:top w:val="single" w:sz="4" w:space="0" w:color="auto"/>
              <w:left w:val="nil"/>
              <w:bottom w:val="single" w:sz="4" w:space="0" w:color="auto"/>
              <w:right w:val="single" w:sz="4" w:space="0" w:color="auto"/>
            </w:tcBorders>
            <w:hideMark/>
          </w:tcPr>
          <w:p w14:paraId="1B5D6CBC" w14:textId="5D85F1FA" w:rsidR="00C46278" w:rsidRPr="007C06E1" w:rsidRDefault="00C46278" w:rsidP="0082557F">
            <w:pPr>
              <w:jc w:val="center"/>
              <w:rPr>
                <w:color w:val="000000" w:themeColor="text1"/>
                <w:szCs w:val="28"/>
              </w:rPr>
            </w:pPr>
            <w:r w:rsidRPr="007C06E1">
              <w:t>T (°C)</w:t>
            </w:r>
          </w:p>
        </w:tc>
        <w:tc>
          <w:tcPr>
            <w:tcW w:w="992" w:type="dxa"/>
            <w:tcBorders>
              <w:top w:val="single" w:sz="4" w:space="0" w:color="auto"/>
              <w:left w:val="nil"/>
              <w:bottom w:val="single" w:sz="4" w:space="0" w:color="auto"/>
              <w:right w:val="single" w:sz="4" w:space="0" w:color="auto"/>
            </w:tcBorders>
            <w:hideMark/>
          </w:tcPr>
          <w:p w14:paraId="6A211A46" w14:textId="76A0F88F" w:rsidR="00C46278" w:rsidRPr="007C06E1" w:rsidRDefault="00C46278" w:rsidP="0082557F">
            <w:pPr>
              <w:jc w:val="center"/>
              <w:rPr>
                <w:color w:val="000000" w:themeColor="text1"/>
                <w:szCs w:val="28"/>
              </w:rPr>
            </w:pPr>
            <w:r w:rsidRPr="007C06E1">
              <w:t>P (mm)</w:t>
            </w:r>
          </w:p>
        </w:tc>
        <w:tc>
          <w:tcPr>
            <w:tcW w:w="992" w:type="dxa"/>
            <w:tcBorders>
              <w:top w:val="single" w:sz="4" w:space="0" w:color="auto"/>
              <w:left w:val="nil"/>
              <w:bottom w:val="single" w:sz="4" w:space="0" w:color="auto"/>
              <w:right w:val="single" w:sz="4" w:space="0" w:color="auto"/>
            </w:tcBorders>
            <w:hideMark/>
          </w:tcPr>
          <w:p w14:paraId="12F9CF31" w14:textId="186C6E07" w:rsidR="00C46278" w:rsidRPr="007C06E1" w:rsidRDefault="00C46278" w:rsidP="0082557F">
            <w:pPr>
              <w:jc w:val="center"/>
              <w:rPr>
                <w:color w:val="000000" w:themeColor="text1"/>
                <w:szCs w:val="28"/>
              </w:rPr>
            </w:pPr>
            <w:r w:rsidRPr="007C06E1">
              <w:t>RH (%)</w:t>
            </w:r>
          </w:p>
        </w:tc>
      </w:tr>
      <w:tr w:rsidR="004B7A19" w:rsidRPr="007C06E1" w14:paraId="6CFED92E" w14:textId="77777777" w:rsidTr="00DB7FDA">
        <w:trPr>
          <w:trHeight w:val="320"/>
        </w:trPr>
        <w:tc>
          <w:tcPr>
            <w:tcW w:w="9643" w:type="dxa"/>
            <w:gridSpan w:val="10"/>
            <w:tcBorders>
              <w:top w:val="single" w:sz="4" w:space="0" w:color="auto"/>
              <w:left w:val="single" w:sz="4" w:space="0" w:color="auto"/>
              <w:bottom w:val="single" w:sz="4" w:space="0" w:color="auto"/>
              <w:right w:val="single" w:sz="4" w:space="0" w:color="auto"/>
            </w:tcBorders>
            <w:hideMark/>
          </w:tcPr>
          <w:p w14:paraId="7EB7D1F6" w14:textId="5549FBFE" w:rsidR="00986415" w:rsidRPr="007C06E1" w:rsidRDefault="00771255" w:rsidP="0082557F">
            <w:pPr>
              <w:jc w:val="center"/>
              <w:rPr>
                <w:color w:val="000000" w:themeColor="text1"/>
                <w:szCs w:val="28"/>
                <w:lang w:val="en-GB"/>
              </w:rPr>
            </w:pPr>
            <w:r w:rsidRPr="007C06E1">
              <w:rPr>
                <w:color w:val="000000" w:themeColor="text1"/>
                <w:szCs w:val="28"/>
                <w:lang w:val="en-GB"/>
              </w:rPr>
              <w:t>Saryagash</w:t>
            </w:r>
          </w:p>
        </w:tc>
      </w:tr>
      <w:tr w:rsidR="004B7A19" w:rsidRPr="007C06E1" w14:paraId="404E30E8" w14:textId="77777777" w:rsidTr="00DB7FDA">
        <w:trPr>
          <w:trHeight w:val="182"/>
        </w:trPr>
        <w:tc>
          <w:tcPr>
            <w:tcW w:w="3973" w:type="dxa"/>
            <w:gridSpan w:val="4"/>
            <w:tcBorders>
              <w:top w:val="single" w:sz="4" w:space="0" w:color="auto"/>
              <w:left w:val="single" w:sz="4" w:space="0" w:color="auto"/>
              <w:bottom w:val="single" w:sz="4" w:space="0" w:color="auto"/>
              <w:right w:val="single" w:sz="4" w:space="0" w:color="auto"/>
            </w:tcBorders>
            <w:noWrap/>
            <w:hideMark/>
          </w:tcPr>
          <w:p w14:paraId="0205CC02" w14:textId="14AEC611" w:rsidR="00986415" w:rsidRPr="007C06E1" w:rsidRDefault="00F302E6" w:rsidP="0082557F">
            <w:pPr>
              <w:jc w:val="center"/>
              <w:rPr>
                <w:color w:val="000000" w:themeColor="text1"/>
                <w:szCs w:val="28"/>
              </w:rPr>
            </w:pPr>
            <w:r w:rsidRPr="007C06E1">
              <w:rPr>
                <w:color w:val="000000" w:themeColor="text1"/>
                <w:szCs w:val="28"/>
              </w:rPr>
              <w:t>2022</w:t>
            </w:r>
          </w:p>
        </w:tc>
        <w:tc>
          <w:tcPr>
            <w:tcW w:w="2694" w:type="dxa"/>
            <w:gridSpan w:val="3"/>
            <w:tcBorders>
              <w:top w:val="single" w:sz="4" w:space="0" w:color="auto"/>
              <w:left w:val="nil"/>
              <w:bottom w:val="single" w:sz="4" w:space="0" w:color="auto"/>
              <w:right w:val="single" w:sz="4" w:space="0" w:color="auto"/>
            </w:tcBorders>
            <w:hideMark/>
          </w:tcPr>
          <w:p w14:paraId="6C7B8525" w14:textId="04A33508" w:rsidR="00986415" w:rsidRPr="007C06E1" w:rsidRDefault="00F302E6" w:rsidP="00DB7FDA">
            <w:pPr>
              <w:jc w:val="center"/>
              <w:rPr>
                <w:color w:val="000000" w:themeColor="text1"/>
                <w:szCs w:val="28"/>
              </w:rPr>
            </w:pPr>
            <w:r w:rsidRPr="007C06E1">
              <w:rPr>
                <w:color w:val="000000" w:themeColor="text1"/>
                <w:szCs w:val="28"/>
              </w:rPr>
              <w:t>2023</w:t>
            </w:r>
          </w:p>
        </w:tc>
        <w:tc>
          <w:tcPr>
            <w:tcW w:w="2976" w:type="dxa"/>
            <w:gridSpan w:val="3"/>
            <w:tcBorders>
              <w:top w:val="single" w:sz="4" w:space="0" w:color="auto"/>
              <w:left w:val="nil"/>
              <w:bottom w:val="single" w:sz="4" w:space="0" w:color="auto"/>
              <w:right w:val="single" w:sz="4" w:space="0" w:color="auto"/>
            </w:tcBorders>
            <w:hideMark/>
          </w:tcPr>
          <w:p w14:paraId="46D3A42D" w14:textId="2AFEE68A" w:rsidR="00986415" w:rsidRPr="007C06E1" w:rsidRDefault="00F302E6" w:rsidP="0082557F">
            <w:pPr>
              <w:jc w:val="center"/>
              <w:rPr>
                <w:color w:val="000000" w:themeColor="text1"/>
                <w:szCs w:val="28"/>
              </w:rPr>
            </w:pPr>
            <w:r w:rsidRPr="007C06E1">
              <w:rPr>
                <w:color w:val="000000" w:themeColor="text1"/>
                <w:szCs w:val="28"/>
              </w:rPr>
              <w:t>2024</w:t>
            </w:r>
          </w:p>
        </w:tc>
      </w:tr>
      <w:tr w:rsidR="001A5B5E" w:rsidRPr="007C06E1" w14:paraId="6E3800C9"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12B716F7" w14:textId="52500649" w:rsidR="001A5B5E" w:rsidRPr="007C06E1" w:rsidRDefault="001A5B5E" w:rsidP="00DB7FDA">
            <w:pPr>
              <w:rPr>
                <w:color w:val="000000" w:themeColor="text1"/>
                <w:szCs w:val="28"/>
              </w:rPr>
            </w:pPr>
            <w:r w:rsidRPr="007C06E1">
              <w:rPr>
                <w:szCs w:val="28"/>
              </w:rPr>
              <w:t>April</w:t>
            </w:r>
          </w:p>
        </w:tc>
        <w:tc>
          <w:tcPr>
            <w:tcW w:w="851" w:type="dxa"/>
            <w:tcBorders>
              <w:top w:val="nil"/>
              <w:left w:val="nil"/>
              <w:bottom w:val="single" w:sz="4" w:space="0" w:color="auto"/>
              <w:right w:val="single" w:sz="4" w:space="0" w:color="auto"/>
            </w:tcBorders>
            <w:noWrap/>
            <w:hideMark/>
          </w:tcPr>
          <w:p w14:paraId="14F8BDAD" w14:textId="3BDEB0CB" w:rsidR="001A5B5E" w:rsidRPr="007C06E1" w:rsidRDefault="001A5B5E" w:rsidP="0082557F">
            <w:pPr>
              <w:jc w:val="center"/>
              <w:rPr>
                <w:color w:val="000000" w:themeColor="text1"/>
                <w:szCs w:val="28"/>
              </w:rPr>
            </w:pPr>
            <w:r w:rsidRPr="007C06E1">
              <w:rPr>
                <w:szCs w:val="28"/>
              </w:rPr>
              <w:t>20.30</w:t>
            </w:r>
          </w:p>
        </w:tc>
        <w:tc>
          <w:tcPr>
            <w:tcW w:w="992" w:type="dxa"/>
            <w:tcBorders>
              <w:top w:val="nil"/>
              <w:left w:val="nil"/>
              <w:bottom w:val="single" w:sz="4" w:space="0" w:color="auto"/>
              <w:right w:val="single" w:sz="4" w:space="0" w:color="auto"/>
            </w:tcBorders>
            <w:hideMark/>
          </w:tcPr>
          <w:p w14:paraId="25915550" w14:textId="1E889CAF" w:rsidR="001A5B5E" w:rsidRPr="007C06E1" w:rsidRDefault="001A5B5E" w:rsidP="0082557F">
            <w:pPr>
              <w:jc w:val="center"/>
              <w:rPr>
                <w:color w:val="000000" w:themeColor="text1"/>
                <w:szCs w:val="28"/>
              </w:rPr>
            </w:pPr>
            <w:r w:rsidRPr="007C06E1">
              <w:rPr>
                <w:szCs w:val="28"/>
              </w:rPr>
              <w:t>20.30</w:t>
            </w:r>
          </w:p>
        </w:tc>
        <w:tc>
          <w:tcPr>
            <w:tcW w:w="851" w:type="dxa"/>
            <w:tcBorders>
              <w:top w:val="nil"/>
              <w:left w:val="nil"/>
              <w:bottom w:val="single" w:sz="4" w:space="0" w:color="auto"/>
              <w:right w:val="single" w:sz="4" w:space="0" w:color="auto"/>
            </w:tcBorders>
            <w:hideMark/>
          </w:tcPr>
          <w:p w14:paraId="5382B222" w14:textId="7CDCDF32" w:rsidR="001A5B5E" w:rsidRPr="007C06E1" w:rsidRDefault="001A5B5E" w:rsidP="0082557F">
            <w:pPr>
              <w:jc w:val="center"/>
              <w:rPr>
                <w:color w:val="000000" w:themeColor="text1"/>
                <w:szCs w:val="28"/>
              </w:rPr>
            </w:pPr>
            <w:r w:rsidRPr="007C06E1">
              <w:rPr>
                <w:szCs w:val="28"/>
              </w:rPr>
              <w:t>20.30</w:t>
            </w:r>
          </w:p>
        </w:tc>
        <w:tc>
          <w:tcPr>
            <w:tcW w:w="851" w:type="dxa"/>
            <w:tcBorders>
              <w:top w:val="nil"/>
              <w:left w:val="nil"/>
              <w:bottom w:val="single" w:sz="4" w:space="0" w:color="auto"/>
              <w:right w:val="single" w:sz="4" w:space="0" w:color="auto"/>
            </w:tcBorders>
            <w:hideMark/>
          </w:tcPr>
          <w:p w14:paraId="57F8948C" w14:textId="75495C2C" w:rsidR="001A5B5E" w:rsidRPr="007C06E1" w:rsidRDefault="001A5B5E" w:rsidP="0082557F">
            <w:pPr>
              <w:jc w:val="center"/>
              <w:rPr>
                <w:color w:val="000000" w:themeColor="text1"/>
                <w:szCs w:val="28"/>
                <w:lang w:val="en-GB"/>
              </w:rPr>
            </w:pPr>
            <w:r w:rsidRPr="007C06E1">
              <w:rPr>
                <w:szCs w:val="28"/>
              </w:rPr>
              <w:t>20.30</w:t>
            </w:r>
          </w:p>
        </w:tc>
        <w:tc>
          <w:tcPr>
            <w:tcW w:w="992" w:type="dxa"/>
            <w:tcBorders>
              <w:top w:val="nil"/>
              <w:left w:val="nil"/>
              <w:bottom w:val="single" w:sz="4" w:space="0" w:color="auto"/>
              <w:right w:val="single" w:sz="4" w:space="0" w:color="auto"/>
            </w:tcBorders>
            <w:hideMark/>
          </w:tcPr>
          <w:p w14:paraId="7667A2A9" w14:textId="3A7037D4" w:rsidR="001A5B5E" w:rsidRPr="007C06E1" w:rsidRDefault="001A5B5E" w:rsidP="0082557F">
            <w:pPr>
              <w:jc w:val="center"/>
              <w:rPr>
                <w:color w:val="000000" w:themeColor="text1"/>
                <w:szCs w:val="28"/>
                <w:lang w:val="en-GB"/>
              </w:rPr>
            </w:pPr>
            <w:r w:rsidRPr="007C06E1">
              <w:rPr>
                <w:szCs w:val="28"/>
              </w:rPr>
              <w:t>20.30</w:t>
            </w:r>
          </w:p>
        </w:tc>
        <w:tc>
          <w:tcPr>
            <w:tcW w:w="851" w:type="dxa"/>
            <w:tcBorders>
              <w:top w:val="nil"/>
              <w:left w:val="nil"/>
              <w:bottom w:val="single" w:sz="4" w:space="0" w:color="auto"/>
              <w:right w:val="single" w:sz="4" w:space="0" w:color="auto"/>
            </w:tcBorders>
            <w:hideMark/>
          </w:tcPr>
          <w:p w14:paraId="00D82B81" w14:textId="5E818D3C" w:rsidR="001A5B5E" w:rsidRPr="007C06E1" w:rsidRDefault="001A5B5E" w:rsidP="0082557F">
            <w:pPr>
              <w:jc w:val="center"/>
              <w:rPr>
                <w:color w:val="000000" w:themeColor="text1"/>
                <w:szCs w:val="28"/>
              </w:rPr>
            </w:pPr>
            <w:r w:rsidRPr="007C06E1">
              <w:rPr>
                <w:szCs w:val="28"/>
              </w:rPr>
              <w:t>20.30</w:t>
            </w:r>
          </w:p>
        </w:tc>
        <w:tc>
          <w:tcPr>
            <w:tcW w:w="992" w:type="dxa"/>
            <w:tcBorders>
              <w:top w:val="nil"/>
              <w:left w:val="nil"/>
              <w:bottom w:val="single" w:sz="4" w:space="0" w:color="auto"/>
              <w:right w:val="single" w:sz="4" w:space="0" w:color="auto"/>
            </w:tcBorders>
            <w:noWrap/>
            <w:hideMark/>
          </w:tcPr>
          <w:p w14:paraId="00099BF4" w14:textId="40BFD5FC" w:rsidR="001A5B5E" w:rsidRPr="007C06E1" w:rsidRDefault="001A5B5E" w:rsidP="0082557F">
            <w:pPr>
              <w:jc w:val="center"/>
              <w:rPr>
                <w:color w:val="000000" w:themeColor="text1"/>
                <w:szCs w:val="28"/>
              </w:rPr>
            </w:pPr>
            <w:r w:rsidRPr="007C06E1">
              <w:rPr>
                <w:szCs w:val="28"/>
              </w:rPr>
              <w:t>20.30</w:t>
            </w:r>
          </w:p>
        </w:tc>
        <w:tc>
          <w:tcPr>
            <w:tcW w:w="992" w:type="dxa"/>
            <w:tcBorders>
              <w:top w:val="nil"/>
              <w:left w:val="nil"/>
              <w:bottom w:val="single" w:sz="4" w:space="0" w:color="auto"/>
              <w:right w:val="single" w:sz="4" w:space="0" w:color="auto"/>
            </w:tcBorders>
            <w:noWrap/>
            <w:hideMark/>
          </w:tcPr>
          <w:p w14:paraId="0BB099F1" w14:textId="6013C000" w:rsidR="001A5B5E" w:rsidRPr="007C06E1" w:rsidRDefault="001A5B5E" w:rsidP="0082557F">
            <w:pPr>
              <w:jc w:val="center"/>
              <w:rPr>
                <w:color w:val="000000" w:themeColor="text1"/>
                <w:szCs w:val="28"/>
              </w:rPr>
            </w:pPr>
            <w:r w:rsidRPr="007C06E1">
              <w:rPr>
                <w:szCs w:val="28"/>
              </w:rPr>
              <w:t>20.30</w:t>
            </w:r>
          </w:p>
        </w:tc>
        <w:tc>
          <w:tcPr>
            <w:tcW w:w="992" w:type="dxa"/>
            <w:tcBorders>
              <w:top w:val="nil"/>
              <w:left w:val="nil"/>
              <w:bottom w:val="single" w:sz="4" w:space="0" w:color="auto"/>
              <w:right w:val="single" w:sz="4" w:space="0" w:color="auto"/>
            </w:tcBorders>
            <w:noWrap/>
            <w:hideMark/>
          </w:tcPr>
          <w:p w14:paraId="110E574E" w14:textId="1CB40EBE" w:rsidR="001A5B5E" w:rsidRPr="007C06E1" w:rsidRDefault="001A5B5E" w:rsidP="0082557F">
            <w:pPr>
              <w:jc w:val="center"/>
              <w:rPr>
                <w:color w:val="000000" w:themeColor="text1"/>
                <w:szCs w:val="28"/>
              </w:rPr>
            </w:pPr>
            <w:r w:rsidRPr="007C06E1">
              <w:rPr>
                <w:szCs w:val="28"/>
              </w:rPr>
              <w:t>20.30</w:t>
            </w:r>
          </w:p>
        </w:tc>
      </w:tr>
      <w:tr w:rsidR="001A5B5E" w:rsidRPr="007C06E1" w14:paraId="0D085077"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758313D4" w14:textId="68309615" w:rsidR="001A5B5E" w:rsidRPr="007C06E1" w:rsidRDefault="001A5B5E" w:rsidP="0082557F">
            <w:pPr>
              <w:rPr>
                <w:color w:val="000000" w:themeColor="text1"/>
                <w:szCs w:val="28"/>
              </w:rPr>
            </w:pPr>
            <w:r w:rsidRPr="007C06E1">
              <w:rPr>
                <w:color w:val="000000" w:themeColor="text1"/>
                <w:szCs w:val="28"/>
                <w:lang w:val="en-GB"/>
              </w:rPr>
              <w:t>May</w:t>
            </w:r>
          </w:p>
        </w:tc>
        <w:tc>
          <w:tcPr>
            <w:tcW w:w="851" w:type="dxa"/>
            <w:tcBorders>
              <w:top w:val="nil"/>
              <w:left w:val="nil"/>
              <w:bottom w:val="single" w:sz="4" w:space="0" w:color="auto"/>
              <w:right w:val="single" w:sz="4" w:space="0" w:color="auto"/>
            </w:tcBorders>
            <w:hideMark/>
          </w:tcPr>
          <w:p w14:paraId="409CB31D" w14:textId="7AD7BCF8" w:rsidR="001A5B5E" w:rsidRPr="007C06E1" w:rsidRDefault="001A5B5E" w:rsidP="0082557F">
            <w:pPr>
              <w:jc w:val="center"/>
              <w:rPr>
                <w:color w:val="000000" w:themeColor="text1"/>
                <w:szCs w:val="28"/>
              </w:rPr>
            </w:pPr>
            <w:r w:rsidRPr="007C06E1">
              <w:rPr>
                <w:szCs w:val="28"/>
              </w:rPr>
              <w:t>21.90</w:t>
            </w:r>
          </w:p>
        </w:tc>
        <w:tc>
          <w:tcPr>
            <w:tcW w:w="992" w:type="dxa"/>
            <w:tcBorders>
              <w:top w:val="nil"/>
              <w:left w:val="nil"/>
              <w:bottom w:val="single" w:sz="4" w:space="0" w:color="auto"/>
              <w:right w:val="single" w:sz="4" w:space="0" w:color="auto"/>
            </w:tcBorders>
            <w:hideMark/>
          </w:tcPr>
          <w:p w14:paraId="56902631" w14:textId="6846BB30" w:rsidR="001A5B5E" w:rsidRPr="007C06E1" w:rsidRDefault="001A5B5E" w:rsidP="0082557F">
            <w:pPr>
              <w:jc w:val="center"/>
              <w:rPr>
                <w:color w:val="000000" w:themeColor="text1"/>
                <w:szCs w:val="28"/>
              </w:rPr>
            </w:pPr>
            <w:r w:rsidRPr="007C06E1">
              <w:rPr>
                <w:szCs w:val="28"/>
              </w:rPr>
              <w:t>21.90</w:t>
            </w:r>
          </w:p>
        </w:tc>
        <w:tc>
          <w:tcPr>
            <w:tcW w:w="851" w:type="dxa"/>
            <w:tcBorders>
              <w:top w:val="nil"/>
              <w:left w:val="nil"/>
              <w:bottom w:val="single" w:sz="4" w:space="0" w:color="auto"/>
              <w:right w:val="single" w:sz="4" w:space="0" w:color="auto"/>
            </w:tcBorders>
            <w:hideMark/>
          </w:tcPr>
          <w:p w14:paraId="73160AA7" w14:textId="0911D687" w:rsidR="001A5B5E" w:rsidRPr="007C06E1" w:rsidRDefault="001A5B5E" w:rsidP="0082557F">
            <w:pPr>
              <w:jc w:val="center"/>
              <w:rPr>
                <w:color w:val="000000" w:themeColor="text1"/>
                <w:szCs w:val="28"/>
              </w:rPr>
            </w:pPr>
            <w:r w:rsidRPr="007C06E1">
              <w:rPr>
                <w:szCs w:val="28"/>
              </w:rPr>
              <w:t>21.90</w:t>
            </w:r>
          </w:p>
        </w:tc>
        <w:tc>
          <w:tcPr>
            <w:tcW w:w="851" w:type="dxa"/>
            <w:tcBorders>
              <w:top w:val="nil"/>
              <w:left w:val="nil"/>
              <w:bottom w:val="single" w:sz="4" w:space="0" w:color="auto"/>
              <w:right w:val="single" w:sz="4" w:space="0" w:color="auto"/>
            </w:tcBorders>
            <w:hideMark/>
          </w:tcPr>
          <w:p w14:paraId="2FA3953E" w14:textId="4CF1816B" w:rsidR="001A5B5E" w:rsidRPr="007C06E1" w:rsidRDefault="001A5B5E" w:rsidP="0082557F">
            <w:pPr>
              <w:jc w:val="center"/>
              <w:rPr>
                <w:color w:val="000000" w:themeColor="text1"/>
                <w:szCs w:val="28"/>
              </w:rPr>
            </w:pPr>
            <w:r w:rsidRPr="007C06E1">
              <w:rPr>
                <w:szCs w:val="28"/>
              </w:rPr>
              <w:t>21.90</w:t>
            </w:r>
          </w:p>
        </w:tc>
        <w:tc>
          <w:tcPr>
            <w:tcW w:w="992" w:type="dxa"/>
            <w:tcBorders>
              <w:top w:val="nil"/>
              <w:left w:val="nil"/>
              <w:bottom w:val="single" w:sz="4" w:space="0" w:color="auto"/>
              <w:right w:val="single" w:sz="4" w:space="0" w:color="auto"/>
            </w:tcBorders>
            <w:hideMark/>
          </w:tcPr>
          <w:p w14:paraId="31A126A5" w14:textId="35ED59AF" w:rsidR="001A5B5E" w:rsidRPr="007C06E1" w:rsidRDefault="001A5B5E" w:rsidP="0082557F">
            <w:pPr>
              <w:jc w:val="center"/>
              <w:rPr>
                <w:color w:val="000000" w:themeColor="text1"/>
                <w:szCs w:val="28"/>
                <w:lang w:val="en-GB"/>
              </w:rPr>
            </w:pPr>
            <w:r w:rsidRPr="007C06E1">
              <w:rPr>
                <w:szCs w:val="28"/>
              </w:rPr>
              <w:t>21.90</w:t>
            </w:r>
          </w:p>
        </w:tc>
        <w:tc>
          <w:tcPr>
            <w:tcW w:w="851" w:type="dxa"/>
            <w:tcBorders>
              <w:top w:val="nil"/>
              <w:left w:val="nil"/>
              <w:bottom w:val="single" w:sz="4" w:space="0" w:color="auto"/>
              <w:right w:val="single" w:sz="4" w:space="0" w:color="auto"/>
            </w:tcBorders>
            <w:hideMark/>
          </w:tcPr>
          <w:p w14:paraId="0E54477C" w14:textId="3B3F5E10" w:rsidR="001A5B5E" w:rsidRPr="007C06E1" w:rsidRDefault="001A5B5E" w:rsidP="0082557F">
            <w:pPr>
              <w:jc w:val="center"/>
              <w:rPr>
                <w:color w:val="000000" w:themeColor="text1"/>
                <w:szCs w:val="28"/>
              </w:rPr>
            </w:pPr>
            <w:r w:rsidRPr="007C06E1">
              <w:rPr>
                <w:szCs w:val="28"/>
              </w:rPr>
              <w:t>21.90</w:t>
            </w:r>
          </w:p>
        </w:tc>
        <w:tc>
          <w:tcPr>
            <w:tcW w:w="992" w:type="dxa"/>
            <w:tcBorders>
              <w:top w:val="nil"/>
              <w:left w:val="nil"/>
              <w:bottom w:val="single" w:sz="4" w:space="0" w:color="auto"/>
              <w:right w:val="single" w:sz="4" w:space="0" w:color="auto"/>
            </w:tcBorders>
            <w:noWrap/>
            <w:hideMark/>
          </w:tcPr>
          <w:p w14:paraId="524714B8" w14:textId="22F4008C" w:rsidR="001A5B5E" w:rsidRPr="007C06E1" w:rsidRDefault="001A5B5E" w:rsidP="0082557F">
            <w:pPr>
              <w:jc w:val="center"/>
              <w:rPr>
                <w:color w:val="000000" w:themeColor="text1"/>
                <w:szCs w:val="28"/>
              </w:rPr>
            </w:pPr>
            <w:r w:rsidRPr="007C06E1">
              <w:rPr>
                <w:szCs w:val="28"/>
              </w:rPr>
              <w:t>21.90</w:t>
            </w:r>
          </w:p>
        </w:tc>
        <w:tc>
          <w:tcPr>
            <w:tcW w:w="992" w:type="dxa"/>
            <w:tcBorders>
              <w:top w:val="nil"/>
              <w:left w:val="nil"/>
              <w:bottom w:val="single" w:sz="4" w:space="0" w:color="auto"/>
              <w:right w:val="single" w:sz="4" w:space="0" w:color="auto"/>
            </w:tcBorders>
            <w:noWrap/>
            <w:hideMark/>
          </w:tcPr>
          <w:p w14:paraId="0BF2CB49" w14:textId="0FABFDA7" w:rsidR="001A5B5E" w:rsidRPr="007C06E1" w:rsidRDefault="001A5B5E" w:rsidP="0082557F">
            <w:pPr>
              <w:jc w:val="center"/>
              <w:rPr>
                <w:color w:val="000000" w:themeColor="text1"/>
                <w:szCs w:val="28"/>
              </w:rPr>
            </w:pPr>
            <w:r w:rsidRPr="007C06E1">
              <w:rPr>
                <w:szCs w:val="28"/>
              </w:rPr>
              <w:t>21.90</w:t>
            </w:r>
          </w:p>
        </w:tc>
        <w:tc>
          <w:tcPr>
            <w:tcW w:w="992" w:type="dxa"/>
            <w:tcBorders>
              <w:top w:val="nil"/>
              <w:left w:val="nil"/>
              <w:bottom w:val="single" w:sz="4" w:space="0" w:color="auto"/>
              <w:right w:val="single" w:sz="4" w:space="0" w:color="auto"/>
            </w:tcBorders>
            <w:noWrap/>
            <w:hideMark/>
          </w:tcPr>
          <w:p w14:paraId="7C6D6D55" w14:textId="1E747A40" w:rsidR="001A5B5E" w:rsidRPr="007C06E1" w:rsidRDefault="001A5B5E" w:rsidP="0082557F">
            <w:pPr>
              <w:jc w:val="center"/>
              <w:rPr>
                <w:color w:val="000000" w:themeColor="text1"/>
                <w:szCs w:val="28"/>
              </w:rPr>
            </w:pPr>
            <w:r w:rsidRPr="007C06E1">
              <w:rPr>
                <w:szCs w:val="28"/>
              </w:rPr>
              <w:t>21.90</w:t>
            </w:r>
          </w:p>
        </w:tc>
      </w:tr>
      <w:tr w:rsidR="001A5B5E" w:rsidRPr="007C06E1" w14:paraId="46C83392"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13039F01" w14:textId="6966B6D6" w:rsidR="001A5B5E" w:rsidRPr="007C06E1" w:rsidRDefault="001A5B5E" w:rsidP="0082557F">
            <w:pPr>
              <w:rPr>
                <w:color w:val="000000" w:themeColor="text1"/>
                <w:szCs w:val="28"/>
              </w:rPr>
            </w:pPr>
            <w:r w:rsidRPr="007C06E1">
              <w:rPr>
                <w:color w:val="000000" w:themeColor="text1"/>
                <w:szCs w:val="28"/>
                <w:lang w:val="en-GB"/>
              </w:rPr>
              <w:t>June</w:t>
            </w:r>
          </w:p>
        </w:tc>
        <w:tc>
          <w:tcPr>
            <w:tcW w:w="851" w:type="dxa"/>
            <w:tcBorders>
              <w:top w:val="nil"/>
              <w:left w:val="nil"/>
              <w:bottom w:val="single" w:sz="4" w:space="0" w:color="auto"/>
              <w:right w:val="single" w:sz="4" w:space="0" w:color="auto"/>
            </w:tcBorders>
            <w:hideMark/>
          </w:tcPr>
          <w:p w14:paraId="0CF79E91" w14:textId="1E143C1F" w:rsidR="001A5B5E" w:rsidRPr="007C06E1" w:rsidRDefault="001A5B5E" w:rsidP="0082557F">
            <w:pPr>
              <w:jc w:val="center"/>
              <w:rPr>
                <w:color w:val="000000" w:themeColor="text1"/>
                <w:szCs w:val="28"/>
              </w:rPr>
            </w:pPr>
            <w:r w:rsidRPr="007C06E1">
              <w:rPr>
                <w:szCs w:val="28"/>
              </w:rPr>
              <w:t>28.10</w:t>
            </w:r>
          </w:p>
        </w:tc>
        <w:tc>
          <w:tcPr>
            <w:tcW w:w="992" w:type="dxa"/>
            <w:tcBorders>
              <w:top w:val="nil"/>
              <w:left w:val="nil"/>
              <w:bottom w:val="single" w:sz="4" w:space="0" w:color="auto"/>
              <w:right w:val="single" w:sz="4" w:space="0" w:color="auto"/>
            </w:tcBorders>
            <w:hideMark/>
          </w:tcPr>
          <w:p w14:paraId="128AD2CE" w14:textId="567E6F47" w:rsidR="001A5B5E" w:rsidRPr="007C06E1" w:rsidRDefault="001A5B5E" w:rsidP="0082557F">
            <w:pPr>
              <w:jc w:val="center"/>
              <w:rPr>
                <w:color w:val="000000" w:themeColor="text1"/>
                <w:szCs w:val="28"/>
              </w:rPr>
            </w:pPr>
            <w:r w:rsidRPr="007C06E1">
              <w:rPr>
                <w:szCs w:val="28"/>
              </w:rPr>
              <w:t>28.10</w:t>
            </w:r>
          </w:p>
        </w:tc>
        <w:tc>
          <w:tcPr>
            <w:tcW w:w="851" w:type="dxa"/>
            <w:tcBorders>
              <w:top w:val="nil"/>
              <w:left w:val="nil"/>
              <w:bottom w:val="single" w:sz="4" w:space="0" w:color="auto"/>
              <w:right w:val="single" w:sz="4" w:space="0" w:color="auto"/>
            </w:tcBorders>
            <w:hideMark/>
          </w:tcPr>
          <w:p w14:paraId="72C5F02A" w14:textId="0425897D" w:rsidR="001A5B5E" w:rsidRPr="007C06E1" w:rsidRDefault="001A5B5E" w:rsidP="0082557F">
            <w:pPr>
              <w:jc w:val="center"/>
              <w:rPr>
                <w:color w:val="000000" w:themeColor="text1"/>
                <w:szCs w:val="28"/>
              </w:rPr>
            </w:pPr>
            <w:r w:rsidRPr="007C06E1">
              <w:rPr>
                <w:szCs w:val="28"/>
              </w:rPr>
              <w:t>28.10</w:t>
            </w:r>
          </w:p>
        </w:tc>
        <w:tc>
          <w:tcPr>
            <w:tcW w:w="851" w:type="dxa"/>
            <w:tcBorders>
              <w:top w:val="nil"/>
              <w:left w:val="nil"/>
              <w:bottom w:val="single" w:sz="4" w:space="0" w:color="auto"/>
              <w:right w:val="single" w:sz="4" w:space="0" w:color="auto"/>
            </w:tcBorders>
            <w:hideMark/>
          </w:tcPr>
          <w:p w14:paraId="2E9B7877" w14:textId="4FBC0F6D" w:rsidR="001A5B5E" w:rsidRPr="007C06E1" w:rsidRDefault="001A5B5E" w:rsidP="0082557F">
            <w:pPr>
              <w:jc w:val="center"/>
              <w:rPr>
                <w:color w:val="000000" w:themeColor="text1"/>
                <w:szCs w:val="28"/>
                <w:lang w:val="en-GB"/>
              </w:rPr>
            </w:pPr>
            <w:r w:rsidRPr="007C06E1">
              <w:rPr>
                <w:szCs w:val="28"/>
              </w:rPr>
              <w:t>28.10</w:t>
            </w:r>
          </w:p>
        </w:tc>
        <w:tc>
          <w:tcPr>
            <w:tcW w:w="992" w:type="dxa"/>
            <w:tcBorders>
              <w:top w:val="nil"/>
              <w:left w:val="nil"/>
              <w:bottom w:val="single" w:sz="4" w:space="0" w:color="auto"/>
              <w:right w:val="single" w:sz="4" w:space="0" w:color="auto"/>
            </w:tcBorders>
            <w:hideMark/>
          </w:tcPr>
          <w:p w14:paraId="1D6934CA" w14:textId="6FE1CC86" w:rsidR="001A5B5E" w:rsidRPr="007C06E1" w:rsidRDefault="001A5B5E" w:rsidP="0082557F">
            <w:pPr>
              <w:jc w:val="center"/>
              <w:rPr>
                <w:color w:val="000000" w:themeColor="text1"/>
                <w:szCs w:val="28"/>
                <w:lang w:val="en-GB"/>
              </w:rPr>
            </w:pPr>
            <w:r w:rsidRPr="007C06E1">
              <w:rPr>
                <w:szCs w:val="28"/>
              </w:rPr>
              <w:t>28.10</w:t>
            </w:r>
          </w:p>
        </w:tc>
        <w:tc>
          <w:tcPr>
            <w:tcW w:w="851" w:type="dxa"/>
            <w:tcBorders>
              <w:top w:val="nil"/>
              <w:left w:val="nil"/>
              <w:bottom w:val="single" w:sz="4" w:space="0" w:color="auto"/>
              <w:right w:val="single" w:sz="4" w:space="0" w:color="auto"/>
            </w:tcBorders>
            <w:hideMark/>
          </w:tcPr>
          <w:p w14:paraId="681AEEC4" w14:textId="1E806651" w:rsidR="001A5B5E" w:rsidRPr="007C06E1" w:rsidRDefault="001A5B5E" w:rsidP="0082557F">
            <w:pPr>
              <w:jc w:val="center"/>
              <w:rPr>
                <w:color w:val="000000" w:themeColor="text1"/>
                <w:szCs w:val="28"/>
              </w:rPr>
            </w:pPr>
            <w:r w:rsidRPr="007C06E1">
              <w:rPr>
                <w:szCs w:val="28"/>
              </w:rPr>
              <w:t>28.10</w:t>
            </w:r>
          </w:p>
        </w:tc>
        <w:tc>
          <w:tcPr>
            <w:tcW w:w="992" w:type="dxa"/>
            <w:tcBorders>
              <w:top w:val="nil"/>
              <w:left w:val="nil"/>
              <w:bottom w:val="single" w:sz="4" w:space="0" w:color="auto"/>
              <w:right w:val="single" w:sz="4" w:space="0" w:color="auto"/>
            </w:tcBorders>
            <w:noWrap/>
            <w:hideMark/>
          </w:tcPr>
          <w:p w14:paraId="6C46B6AF" w14:textId="7E337FC3" w:rsidR="001A5B5E" w:rsidRPr="007C06E1" w:rsidRDefault="001A5B5E" w:rsidP="0082557F">
            <w:pPr>
              <w:jc w:val="center"/>
              <w:rPr>
                <w:color w:val="000000" w:themeColor="text1"/>
                <w:szCs w:val="28"/>
              </w:rPr>
            </w:pPr>
            <w:r w:rsidRPr="007C06E1">
              <w:rPr>
                <w:szCs w:val="28"/>
              </w:rPr>
              <w:t>28.10</w:t>
            </w:r>
          </w:p>
        </w:tc>
        <w:tc>
          <w:tcPr>
            <w:tcW w:w="992" w:type="dxa"/>
            <w:tcBorders>
              <w:top w:val="nil"/>
              <w:left w:val="nil"/>
              <w:bottom w:val="single" w:sz="4" w:space="0" w:color="auto"/>
              <w:right w:val="single" w:sz="4" w:space="0" w:color="auto"/>
            </w:tcBorders>
            <w:noWrap/>
            <w:hideMark/>
          </w:tcPr>
          <w:p w14:paraId="6FDB3D79" w14:textId="1B62F448" w:rsidR="001A5B5E" w:rsidRPr="007C06E1" w:rsidRDefault="001A5B5E" w:rsidP="0082557F">
            <w:pPr>
              <w:jc w:val="center"/>
              <w:rPr>
                <w:color w:val="000000" w:themeColor="text1"/>
                <w:szCs w:val="28"/>
              </w:rPr>
            </w:pPr>
            <w:r w:rsidRPr="007C06E1">
              <w:rPr>
                <w:szCs w:val="28"/>
              </w:rPr>
              <w:t>28.10</w:t>
            </w:r>
          </w:p>
        </w:tc>
        <w:tc>
          <w:tcPr>
            <w:tcW w:w="992" w:type="dxa"/>
            <w:tcBorders>
              <w:top w:val="nil"/>
              <w:left w:val="nil"/>
              <w:bottom w:val="single" w:sz="4" w:space="0" w:color="auto"/>
              <w:right w:val="single" w:sz="4" w:space="0" w:color="auto"/>
            </w:tcBorders>
            <w:noWrap/>
            <w:hideMark/>
          </w:tcPr>
          <w:p w14:paraId="48D24C5C" w14:textId="0B3EE7F3" w:rsidR="001A5B5E" w:rsidRPr="007C06E1" w:rsidRDefault="001A5B5E" w:rsidP="0082557F">
            <w:pPr>
              <w:jc w:val="center"/>
              <w:rPr>
                <w:color w:val="000000" w:themeColor="text1"/>
                <w:szCs w:val="28"/>
              </w:rPr>
            </w:pPr>
            <w:r w:rsidRPr="007C06E1">
              <w:rPr>
                <w:szCs w:val="28"/>
              </w:rPr>
              <w:t>28.10</w:t>
            </w:r>
          </w:p>
        </w:tc>
      </w:tr>
      <w:tr w:rsidR="001A5B5E" w:rsidRPr="007C06E1" w14:paraId="27892FCF"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096F5331" w14:textId="1DDEAB7D" w:rsidR="001A5B5E" w:rsidRPr="007C06E1" w:rsidRDefault="001A5B5E" w:rsidP="0082557F">
            <w:pPr>
              <w:rPr>
                <w:color w:val="000000" w:themeColor="text1"/>
                <w:szCs w:val="28"/>
              </w:rPr>
            </w:pPr>
            <w:r w:rsidRPr="007C06E1">
              <w:rPr>
                <w:color w:val="000000" w:themeColor="text1"/>
                <w:szCs w:val="28"/>
                <w:lang w:val="en-GB"/>
              </w:rPr>
              <w:t>July</w:t>
            </w:r>
          </w:p>
        </w:tc>
        <w:tc>
          <w:tcPr>
            <w:tcW w:w="851" w:type="dxa"/>
            <w:tcBorders>
              <w:top w:val="nil"/>
              <w:left w:val="nil"/>
              <w:bottom w:val="single" w:sz="4" w:space="0" w:color="auto"/>
              <w:right w:val="single" w:sz="4" w:space="0" w:color="auto"/>
            </w:tcBorders>
            <w:hideMark/>
          </w:tcPr>
          <w:p w14:paraId="0ED7288A" w14:textId="3548D0D0" w:rsidR="001A5B5E" w:rsidRPr="007C06E1" w:rsidRDefault="001A5B5E" w:rsidP="0082557F">
            <w:pPr>
              <w:jc w:val="center"/>
              <w:rPr>
                <w:color w:val="000000" w:themeColor="text1"/>
                <w:szCs w:val="28"/>
              </w:rPr>
            </w:pPr>
            <w:r w:rsidRPr="007C06E1">
              <w:rPr>
                <w:szCs w:val="28"/>
              </w:rPr>
              <w:t>29.50</w:t>
            </w:r>
          </w:p>
        </w:tc>
        <w:tc>
          <w:tcPr>
            <w:tcW w:w="992" w:type="dxa"/>
            <w:tcBorders>
              <w:top w:val="nil"/>
              <w:left w:val="nil"/>
              <w:bottom w:val="single" w:sz="4" w:space="0" w:color="auto"/>
              <w:right w:val="single" w:sz="4" w:space="0" w:color="auto"/>
            </w:tcBorders>
            <w:hideMark/>
          </w:tcPr>
          <w:p w14:paraId="6F3AF046" w14:textId="4A4E6531" w:rsidR="001A5B5E" w:rsidRPr="007C06E1" w:rsidRDefault="001A5B5E" w:rsidP="0082557F">
            <w:pPr>
              <w:jc w:val="center"/>
              <w:rPr>
                <w:color w:val="000000" w:themeColor="text1"/>
                <w:szCs w:val="28"/>
              </w:rPr>
            </w:pPr>
            <w:r w:rsidRPr="007C06E1">
              <w:rPr>
                <w:szCs w:val="28"/>
              </w:rPr>
              <w:t>29.50</w:t>
            </w:r>
          </w:p>
        </w:tc>
        <w:tc>
          <w:tcPr>
            <w:tcW w:w="851" w:type="dxa"/>
            <w:tcBorders>
              <w:top w:val="nil"/>
              <w:left w:val="nil"/>
              <w:bottom w:val="single" w:sz="4" w:space="0" w:color="auto"/>
              <w:right w:val="single" w:sz="4" w:space="0" w:color="auto"/>
            </w:tcBorders>
            <w:hideMark/>
          </w:tcPr>
          <w:p w14:paraId="4320ABD5" w14:textId="072119C0" w:rsidR="001A5B5E" w:rsidRPr="007C06E1" w:rsidRDefault="001A5B5E" w:rsidP="0082557F">
            <w:pPr>
              <w:jc w:val="center"/>
              <w:rPr>
                <w:color w:val="000000" w:themeColor="text1"/>
                <w:szCs w:val="28"/>
              </w:rPr>
            </w:pPr>
            <w:r w:rsidRPr="007C06E1">
              <w:rPr>
                <w:szCs w:val="28"/>
              </w:rPr>
              <w:t>29.50</w:t>
            </w:r>
          </w:p>
        </w:tc>
        <w:tc>
          <w:tcPr>
            <w:tcW w:w="851" w:type="dxa"/>
            <w:tcBorders>
              <w:top w:val="nil"/>
              <w:left w:val="nil"/>
              <w:bottom w:val="single" w:sz="4" w:space="0" w:color="auto"/>
              <w:right w:val="single" w:sz="4" w:space="0" w:color="auto"/>
            </w:tcBorders>
            <w:hideMark/>
          </w:tcPr>
          <w:p w14:paraId="576CF4B3" w14:textId="4F9CA39B" w:rsidR="001A5B5E" w:rsidRPr="007C06E1" w:rsidRDefault="001A5B5E" w:rsidP="0082557F">
            <w:pPr>
              <w:jc w:val="center"/>
              <w:rPr>
                <w:color w:val="000000" w:themeColor="text1"/>
                <w:szCs w:val="28"/>
                <w:lang w:val="en-GB"/>
              </w:rPr>
            </w:pPr>
            <w:r w:rsidRPr="007C06E1">
              <w:rPr>
                <w:szCs w:val="28"/>
              </w:rPr>
              <w:t>29.50</w:t>
            </w:r>
          </w:p>
        </w:tc>
        <w:tc>
          <w:tcPr>
            <w:tcW w:w="992" w:type="dxa"/>
            <w:tcBorders>
              <w:top w:val="nil"/>
              <w:left w:val="nil"/>
              <w:bottom w:val="single" w:sz="4" w:space="0" w:color="auto"/>
              <w:right w:val="single" w:sz="4" w:space="0" w:color="auto"/>
            </w:tcBorders>
            <w:hideMark/>
          </w:tcPr>
          <w:p w14:paraId="09F46D91" w14:textId="158A01B4" w:rsidR="001A5B5E" w:rsidRPr="007C06E1" w:rsidRDefault="001A5B5E" w:rsidP="0082557F">
            <w:pPr>
              <w:jc w:val="center"/>
              <w:rPr>
                <w:color w:val="000000" w:themeColor="text1"/>
                <w:szCs w:val="28"/>
                <w:lang w:val="en-GB"/>
              </w:rPr>
            </w:pPr>
            <w:r w:rsidRPr="007C06E1">
              <w:rPr>
                <w:szCs w:val="28"/>
              </w:rPr>
              <w:t>29.50</w:t>
            </w:r>
          </w:p>
        </w:tc>
        <w:tc>
          <w:tcPr>
            <w:tcW w:w="851" w:type="dxa"/>
            <w:tcBorders>
              <w:top w:val="nil"/>
              <w:left w:val="nil"/>
              <w:bottom w:val="single" w:sz="4" w:space="0" w:color="auto"/>
              <w:right w:val="single" w:sz="4" w:space="0" w:color="auto"/>
            </w:tcBorders>
            <w:hideMark/>
          </w:tcPr>
          <w:p w14:paraId="011C14CB" w14:textId="6931448F" w:rsidR="001A5B5E" w:rsidRPr="007C06E1" w:rsidRDefault="001A5B5E" w:rsidP="0082557F">
            <w:pPr>
              <w:jc w:val="center"/>
              <w:rPr>
                <w:color w:val="000000" w:themeColor="text1"/>
                <w:szCs w:val="28"/>
              </w:rPr>
            </w:pPr>
            <w:r w:rsidRPr="007C06E1">
              <w:rPr>
                <w:szCs w:val="28"/>
              </w:rPr>
              <w:t>29.50</w:t>
            </w:r>
          </w:p>
        </w:tc>
        <w:tc>
          <w:tcPr>
            <w:tcW w:w="992" w:type="dxa"/>
            <w:tcBorders>
              <w:top w:val="nil"/>
              <w:left w:val="nil"/>
              <w:bottom w:val="single" w:sz="4" w:space="0" w:color="auto"/>
              <w:right w:val="single" w:sz="4" w:space="0" w:color="auto"/>
            </w:tcBorders>
            <w:noWrap/>
            <w:hideMark/>
          </w:tcPr>
          <w:p w14:paraId="2D565D4E" w14:textId="408400A0" w:rsidR="001A5B5E" w:rsidRPr="007C06E1" w:rsidRDefault="001A5B5E" w:rsidP="0082557F">
            <w:pPr>
              <w:jc w:val="center"/>
              <w:rPr>
                <w:color w:val="000000" w:themeColor="text1"/>
                <w:szCs w:val="28"/>
              </w:rPr>
            </w:pPr>
            <w:r w:rsidRPr="007C06E1">
              <w:rPr>
                <w:szCs w:val="28"/>
              </w:rPr>
              <w:t>29.50</w:t>
            </w:r>
          </w:p>
        </w:tc>
        <w:tc>
          <w:tcPr>
            <w:tcW w:w="992" w:type="dxa"/>
            <w:tcBorders>
              <w:top w:val="nil"/>
              <w:left w:val="nil"/>
              <w:bottom w:val="single" w:sz="4" w:space="0" w:color="auto"/>
              <w:right w:val="single" w:sz="4" w:space="0" w:color="auto"/>
            </w:tcBorders>
            <w:noWrap/>
            <w:hideMark/>
          </w:tcPr>
          <w:p w14:paraId="65463D98" w14:textId="07861F11" w:rsidR="001A5B5E" w:rsidRPr="007C06E1" w:rsidRDefault="001A5B5E" w:rsidP="0082557F">
            <w:pPr>
              <w:jc w:val="center"/>
              <w:rPr>
                <w:color w:val="000000" w:themeColor="text1"/>
                <w:szCs w:val="28"/>
              </w:rPr>
            </w:pPr>
            <w:r w:rsidRPr="007C06E1">
              <w:rPr>
                <w:szCs w:val="28"/>
              </w:rPr>
              <w:t>29.50</w:t>
            </w:r>
          </w:p>
        </w:tc>
        <w:tc>
          <w:tcPr>
            <w:tcW w:w="992" w:type="dxa"/>
            <w:tcBorders>
              <w:top w:val="nil"/>
              <w:left w:val="nil"/>
              <w:bottom w:val="single" w:sz="4" w:space="0" w:color="auto"/>
              <w:right w:val="single" w:sz="4" w:space="0" w:color="auto"/>
            </w:tcBorders>
            <w:noWrap/>
            <w:hideMark/>
          </w:tcPr>
          <w:p w14:paraId="52B5E7C4" w14:textId="3FF36115" w:rsidR="001A5B5E" w:rsidRPr="007C06E1" w:rsidRDefault="001A5B5E" w:rsidP="0082557F">
            <w:pPr>
              <w:jc w:val="center"/>
              <w:rPr>
                <w:color w:val="000000" w:themeColor="text1"/>
                <w:szCs w:val="28"/>
              </w:rPr>
            </w:pPr>
            <w:r w:rsidRPr="007C06E1">
              <w:rPr>
                <w:szCs w:val="28"/>
              </w:rPr>
              <w:t>29.50</w:t>
            </w:r>
          </w:p>
        </w:tc>
      </w:tr>
      <w:tr w:rsidR="001A5B5E" w:rsidRPr="007C06E1" w14:paraId="3A8D9908"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54FBD75D" w14:textId="1407BF5E" w:rsidR="001A5B5E" w:rsidRPr="007C06E1" w:rsidRDefault="001A5B5E" w:rsidP="0082557F">
            <w:pPr>
              <w:rPr>
                <w:color w:val="000000" w:themeColor="text1"/>
                <w:szCs w:val="28"/>
              </w:rPr>
            </w:pPr>
            <w:r w:rsidRPr="007C06E1">
              <w:rPr>
                <w:color w:val="000000" w:themeColor="text1"/>
                <w:szCs w:val="28"/>
                <w:lang w:val="en-GB"/>
              </w:rPr>
              <w:t>August</w:t>
            </w:r>
          </w:p>
        </w:tc>
        <w:tc>
          <w:tcPr>
            <w:tcW w:w="851" w:type="dxa"/>
            <w:tcBorders>
              <w:top w:val="nil"/>
              <w:left w:val="nil"/>
              <w:bottom w:val="single" w:sz="4" w:space="0" w:color="auto"/>
              <w:right w:val="single" w:sz="4" w:space="0" w:color="auto"/>
            </w:tcBorders>
            <w:hideMark/>
          </w:tcPr>
          <w:p w14:paraId="5C81E958" w14:textId="34278B07" w:rsidR="001A5B5E" w:rsidRPr="007C06E1" w:rsidRDefault="001A5B5E" w:rsidP="0082557F">
            <w:pPr>
              <w:jc w:val="center"/>
              <w:rPr>
                <w:color w:val="000000" w:themeColor="text1"/>
                <w:szCs w:val="28"/>
              </w:rPr>
            </w:pPr>
            <w:r w:rsidRPr="007C06E1">
              <w:rPr>
                <w:szCs w:val="28"/>
              </w:rPr>
              <w:t>26.30</w:t>
            </w:r>
          </w:p>
        </w:tc>
        <w:tc>
          <w:tcPr>
            <w:tcW w:w="992" w:type="dxa"/>
            <w:tcBorders>
              <w:top w:val="nil"/>
              <w:left w:val="nil"/>
              <w:bottom w:val="single" w:sz="4" w:space="0" w:color="auto"/>
              <w:right w:val="single" w:sz="4" w:space="0" w:color="auto"/>
            </w:tcBorders>
            <w:hideMark/>
          </w:tcPr>
          <w:p w14:paraId="7EE1B7A5" w14:textId="57A6E167" w:rsidR="001A5B5E" w:rsidRPr="007C06E1" w:rsidRDefault="001A5B5E" w:rsidP="0082557F">
            <w:pPr>
              <w:jc w:val="center"/>
              <w:rPr>
                <w:color w:val="000000" w:themeColor="text1"/>
                <w:szCs w:val="28"/>
              </w:rPr>
            </w:pPr>
            <w:r w:rsidRPr="007C06E1">
              <w:rPr>
                <w:szCs w:val="28"/>
              </w:rPr>
              <w:t>26.30</w:t>
            </w:r>
          </w:p>
        </w:tc>
        <w:tc>
          <w:tcPr>
            <w:tcW w:w="851" w:type="dxa"/>
            <w:tcBorders>
              <w:top w:val="nil"/>
              <w:left w:val="nil"/>
              <w:bottom w:val="single" w:sz="4" w:space="0" w:color="auto"/>
              <w:right w:val="single" w:sz="4" w:space="0" w:color="auto"/>
            </w:tcBorders>
            <w:hideMark/>
          </w:tcPr>
          <w:p w14:paraId="344F3D9D" w14:textId="0F8CFEAA" w:rsidR="001A5B5E" w:rsidRPr="007C06E1" w:rsidRDefault="001A5B5E" w:rsidP="0082557F">
            <w:pPr>
              <w:jc w:val="center"/>
              <w:rPr>
                <w:color w:val="000000" w:themeColor="text1"/>
                <w:szCs w:val="28"/>
              </w:rPr>
            </w:pPr>
            <w:r w:rsidRPr="007C06E1">
              <w:rPr>
                <w:szCs w:val="28"/>
              </w:rPr>
              <w:t>26.30</w:t>
            </w:r>
          </w:p>
        </w:tc>
        <w:tc>
          <w:tcPr>
            <w:tcW w:w="851" w:type="dxa"/>
            <w:tcBorders>
              <w:top w:val="nil"/>
              <w:left w:val="nil"/>
              <w:bottom w:val="single" w:sz="4" w:space="0" w:color="auto"/>
              <w:right w:val="single" w:sz="4" w:space="0" w:color="auto"/>
            </w:tcBorders>
            <w:hideMark/>
          </w:tcPr>
          <w:p w14:paraId="5EFB6F7F" w14:textId="736284E1" w:rsidR="001A5B5E" w:rsidRPr="007C06E1" w:rsidRDefault="001A5B5E" w:rsidP="0082557F">
            <w:pPr>
              <w:jc w:val="center"/>
              <w:rPr>
                <w:color w:val="000000" w:themeColor="text1"/>
                <w:szCs w:val="28"/>
                <w:lang w:val="en-GB"/>
              </w:rPr>
            </w:pPr>
            <w:r w:rsidRPr="007C06E1">
              <w:rPr>
                <w:szCs w:val="28"/>
              </w:rPr>
              <w:t>26.30</w:t>
            </w:r>
          </w:p>
        </w:tc>
        <w:tc>
          <w:tcPr>
            <w:tcW w:w="992" w:type="dxa"/>
            <w:tcBorders>
              <w:top w:val="nil"/>
              <w:left w:val="nil"/>
              <w:bottom w:val="single" w:sz="4" w:space="0" w:color="auto"/>
              <w:right w:val="single" w:sz="4" w:space="0" w:color="auto"/>
            </w:tcBorders>
            <w:hideMark/>
          </w:tcPr>
          <w:p w14:paraId="6EF15591" w14:textId="368EF76D" w:rsidR="001A5B5E" w:rsidRPr="007C06E1" w:rsidRDefault="001A5B5E" w:rsidP="0082557F">
            <w:pPr>
              <w:jc w:val="center"/>
              <w:rPr>
                <w:color w:val="000000" w:themeColor="text1"/>
                <w:szCs w:val="28"/>
                <w:lang w:val="en-GB"/>
              </w:rPr>
            </w:pPr>
            <w:r w:rsidRPr="007C06E1">
              <w:rPr>
                <w:szCs w:val="28"/>
              </w:rPr>
              <w:t>26.30</w:t>
            </w:r>
          </w:p>
        </w:tc>
        <w:tc>
          <w:tcPr>
            <w:tcW w:w="851" w:type="dxa"/>
            <w:tcBorders>
              <w:top w:val="nil"/>
              <w:left w:val="nil"/>
              <w:bottom w:val="single" w:sz="4" w:space="0" w:color="auto"/>
              <w:right w:val="single" w:sz="4" w:space="0" w:color="auto"/>
            </w:tcBorders>
            <w:hideMark/>
          </w:tcPr>
          <w:p w14:paraId="3B6C943C" w14:textId="7172A8B7" w:rsidR="001A5B5E" w:rsidRPr="007C06E1" w:rsidRDefault="001A5B5E" w:rsidP="0082557F">
            <w:pPr>
              <w:jc w:val="center"/>
              <w:rPr>
                <w:color w:val="000000" w:themeColor="text1"/>
                <w:szCs w:val="28"/>
              </w:rPr>
            </w:pPr>
            <w:r w:rsidRPr="007C06E1">
              <w:rPr>
                <w:szCs w:val="28"/>
              </w:rPr>
              <w:t>26.30</w:t>
            </w:r>
          </w:p>
        </w:tc>
        <w:tc>
          <w:tcPr>
            <w:tcW w:w="992" w:type="dxa"/>
            <w:tcBorders>
              <w:top w:val="nil"/>
              <w:left w:val="nil"/>
              <w:bottom w:val="single" w:sz="4" w:space="0" w:color="auto"/>
              <w:right w:val="single" w:sz="4" w:space="0" w:color="auto"/>
            </w:tcBorders>
            <w:noWrap/>
            <w:hideMark/>
          </w:tcPr>
          <w:p w14:paraId="4F7FA5AD" w14:textId="08F7DA3E" w:rsidR="001A5B5E" w:rsidRPr="007C06E1" w:rsidRDefault="001A5B5E" w:rsidP="0082557F">
            <w:pPr>
              <w:jc w:val="center"/>
              <w:rPr>
                <w:color w:val="000000" w:themeColor="text1"/>
                <w:szCs w:val="28"/>
              </w:rPr>
            </w:pPr>
            <w:r w:rsidRPr="007C06E1">
              <w:rPr>
                <w:szCs w:val="28"/>
              </w:rPr>
              <w:t>26.30</w:t>
            </w:r>
          </w:p>
        </w:tc>
        <w:tc>
          <w:tcPr>
            <w:tcW w:w="992" w:type="dxa"/>
            <w:tcBorders>
              <w:top w:val="nil"/>
              <w:left w:val="nil"/>
              <w:bottom w:val="single" w:sz="4" w:space="0" w:color="auto"/>
              <w:right w:val="single" w:sz="4" w:space="0" w:color="auto"/>
            </w:tcBorders>
            <w:noWrap/>
            <w:hideMark/>
          </w:tcPr>
          <w:p w14:paraId="6F03BC8E" w14:textId="62F999C8" w:rsidR="001A5B5E" w:rsidRPr="007C06E1" w:rsidRDefault="001A5B5E" w:rsidP="0082557F">
            <w:pPr>
              <w:jc w:val="center"/>
              <w:rPr>
                <w:color w:val="000000" w:themeColor="text1"/>
                <w:szCs w:val="28"/>
              </w:rPr>
            </w:pPr>
            <w:r w:rsidRPr="007C06E1">
              <w:rPr>
                <w:szCs w:val="28"/>
              </w:rPr>
              <w:t>26.30</w:t>
            </w:r>
          </w:p>
        </w:tc>
        <w:tc>
          <w:tcPr>
            <w:tcW w:w="992" w:type="dxa"/>
            <w:tcBorders>
              <w:top w:val="nil"/>
              <w:left w:val="nil"/>
              <w:bottom w:val="single" w:sz="4" w:space="0" w:color="auto"/>
              <w:right w:val="single" w:sz="4" w:space="0" w:color="auto"/>
            </w:tcBorders>
            <w:noWrap/>
            <w:hideMark/>
          </w:tcPr>
          <w:p w14:paraId="7D658433" w14:textId="7A4947F7" w:rsidR="001A5B5E" w:rsidRPr="007C06E1" w:rsidRDefault="001A5B5E" w:rsidP="0082557F">
            <w:pPr>
              <w:jc w:val="center"/>
              <w:rPr>
                <w:color w:val="000000" w:themeColor="text1"/>
                <w:szCs w:val="28"/>
              </w:rPr>
            </w:pPr>
            <w:r w:rsidRPr="007C06E1">
              <w:rPr>
                <w:szCs w:val="28"/>
              </w:rPr>
              <w:t>26.30</w:t>
            </w:r>
          </w:p>
        </w:tc>
      </w:tr>
      <w:tr w:rsidR="001A5B5E" w:rsidRPr="007C06E1" w14:paraId="4CE41E10"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65348F29" w14:textId="7BF29667" w:rsidR="001A5B5E" w:rsidRPr="007C06E1" w:rsidRDefault="001A5B5E" w:rsidP="00DB7FDA">
            <w:pPr>
              <w:rPr>
                <w:color w:val="000000" w:themeColor="text1"/>
                <w:szCs w:val="28"/>
              </w:rPr>
            </w:pPr>
            <w:r w:rsidRPr="007C06E1">
              <w:rPr>
                <w:color w:val="000000" w:themeColor="text1"/>
                <w:szCs w:val="28"/>
                <w:lang w:val="en-GB"/>
              </w:rPr>
              <w:t>September</w:t>
            </w:r>
          </w:p>
        </w:tc>
        <w:tc>
          <w:tcPr>
            <w:tcW w:w="851" w:type="dxa"/>
            <w:tcBorders>
              <w:top w:val="nil"/>
              <w:left w:val="nil"/>
              <w:bottom w:val="single" w:sz="4" w:space="0" w:color="auto"/>
              <w:right w:val="single" w:sz="4" w:space="0" w:color="auto"/>
            </w:tcBorders>
            <w:hideMark/>
          </w:tcPr>
          <w:p w14:paraId="2C650E22" w14:textId="5B1734A6" w:rsidR="001A5B5E" w:rsidRPr="007C06E1" w:rsidRDefault="001A5B5E" w:rsidP="0082557F">
            <w:pPr>
              <w:jc w:val="center"/>
              <w:rPr>
                <w:color w:val="000000" w:themeColor="text1"/>
                <w:szCs w:val="28"/>
              </w:rPr>
            </w:pPr>
            <w:r w:rsidRPr="007C06E1">
              <w:rPr>
                <w:szCs w:val="28"/>
              </w:rPr>
              <w:t>23.70</w:t>
            </w:r>
          </w:p>
        </w:tc>
        <w:tc>
          <w:tcPr>
            <w:tcW w:w="992" w:type="dxa"/>
            <w:tcBorders>
              <w:top w:val="nil"/>
              <w:left w:val="nil"/>
              <w:bottom w:val="single" w:sz="4" w:space="0" w:color="auto"/>
              <w:right w:val="single" w:sz="4" w:space="0" w:color="auto"/>
            </w:tcBorders>
            <w:hideMark/>
          </w:tcPr>
          <w:p w14:paraId="3BDBF9F4" w14:textId="0343EB86" w:rsidR="001A5B5E" w:rsidRPr="007C06E1" w:rsidRDefault="001A5B5E" w:rsidP="0082557F">
            <w:pPr>
              <w:jc w:val="center"/>
              <w:rPr>
                <w:color w:val="000000" w:themeColor="text1"/>
                <w:szCs w:val="28"/>
              </w:rPr>
            </w:pPr>
            <w:r w:rsidRPr="007C06E1">
              <w:rPr>
                <w:szCs w:val="28"/>
              </w:rPr>
              <w:t>23.70</w:t>
            </w:r>
          </w:p>
        </w:tc>
        <w:tc>
          <w:tcPr>
            <w:tcW w:w="851" w:type="dxa"/>
            <w:tcBorders>
              <w:top w:val="nil"/>
              <w:left w:val="nil"/>
              <w:bottom w:val="single" w:sz="4" w:space="0" w:color="auto"/>
              <w:right w:val="single" w:sz="4" w:space="0" w:color="auto"/>
            </w:tcBorders>
            <w:hideMark/>
          </w:tcPr>
          <w:p w14:paraId="0110EA0C" w14:textId="5D52DD25" w:rsidR="001A5B5E" w:rsidRPr="007C06E1" w:rsidRDefault="001A5B5E" w:rsidP="0082557F">
            <w:pPr>
              <w:jc w:val="center"/>
              <w:rPr>
                <w:color w:val="000000" w:themeColor="text1"/>
                <w:szCs w:val="28"/>
              </w:rPr>
            </w:pPr>
            <w:r w:rsidRPr="007C06E1">
              <w:rPr>
                <w:szCs w:val="28"/>
              </w:rPr>
              <w:t>23.70</w:t>
            </w:r>
          </w:p>
        </w:tc>
        <w:tc>
          <w:tcPr>
            <w:tcW w:w="851" w:type="dxa"/>
            <w:tcBorders>
              <w:top w:val="nil"/>
              <w:left w:val="nil"/>
              <w:bottom w:val="single" w:sz="4" w:space="0" w:color="auto"/>
              <w:right w:val="single" w:sz="4" w:space="0" w:color="auto"/>
            </w:tcBorders>
            <w:hideMark/>
          </w:tcPr>
          <w:p w14:paraId="00EF9120" w14:textId="032204A4" w:rsidR="001A5B5E" w:rsidRPr="007C06E1" w:rsidRDefault="001A5B5E" w:rsidP="0082557F">
            <w:pPr>
              <w:jc w:val="center"/>
              <w:rPr>
                <w:color w:val="000000" w:themeColor="text1"/>
                <w:szCs w:val="28"/>
              </w:rPr>
            </w:pPr>
            <w:r w:rsidRPr="007C06E1">
              <w:rPr>
                <w:szCs w:val="28"/>
              </w:rPr>
              <w:t>23.70</w:t>
            </w:r>
          </w:p>
        </w:tc>
        <w:tc>
          <w:tcPr>
            <w:tcW w:w="992" w:type="dxa"/>
            <w:tcBorders>
              <w:top w:val="nil"/>
              <w:left w:val="nil"/>
              <w:bottom w:val="single" w:sz="4" w:space="0" w:color="auto"/>
              <w:right w:val="single" w:sz="4" w:space="0" w:color="auto"/>
            </w:tcBorders>
            <w:hideMark/>
          </w:tcPr>
          <w:p w14:paraId="019F2609" w14:textId="0EFAD7B2" w:rsidR="001A5B5E" w:rsidRPr="007C06E1" w:rsidRDefault="001A5B5E" w:rsidP="0082557F">
            <w:pPr>
              <w:jc w:val="center"/>
              <w:rPr>
                <w:color w:val="000000" w:themeColor="text1"/>
                <w:szCs w:val="28"/>
                <w:lang w:val="en-GB"/>
              </w:rPr>
            </w:pPr>
            <w:r w:rsidRPr="007C06E1">
              <w:rPr>
                <w:szCs w:val="28"/>
              </w:rPr>
              <w:t>23.70</w:t>
            </w:r>
          </w:p>
        </w:tc>
        <w:tc>
          <w:tcPr>
            <w:tcW w:w="851" w:type="dxa"/>
            <w:tcBorders>
              <w:top w:val="nil"/>
              <w:left w:val="nil"/>
              <w:bottom w:val="single" w:sz="4" w:space="0" w:color="auto"/>
              <w:right w:val="single" w:sz="4" w:space="0" w:color="auto"/>
            </w:tcBorders>
            <w:hideMark/>
          </w:tcPr>
          <w:p w14:paraId="5182E917" w14:textId="2C8D4E6B" w:rsidR="001A5B5E" w:rsidRPr="007C06E1" w:rsidRDefault="001A5B5E" w:rsidP="0082557F">
            <w:pPr>
              <w:jc w:val="center"/>
              <w:rPr>
                <w:color w:val="000000" w:themeColor="text1"/>
                <w:szCs w:val="28"/>
              </w:rPr>
            </w:pPr>
            <w:r w:rsidRPr="007C06E1">
              <w:rPr>
                <w:szCs w:val="28"/>
              </w:rPr>
              <w:t>23.70</w:t>
            </w:r>
          </w:p>
        </w:tc>
        <w:tc>
          <w:tcPr>
            <w:tcW w:w="992" w:type="dxa"/>
            <w:tcBorders>
              <w:top w:val="nil"/>
              <w:left w:val="nil"/>
              <w:bottom w:val="single" w:sz="4" w:space="0" w:color="auto"/>
              <w:right w:val="single" w:sz="4" w:space="0" w:color="auto"/>
            </w:tcBorders>
            <w:noWrap/>
            <w:hideMark/>
          </w:tcPr>
          <w:p w14:paraId="2635034D" w14:textId="390BC5B8" w:rsidR="001A5B5E" w:rsidRPr="007C06E1" w:rsidRDefault="001A5B5E" w:rsidP="0082557F">
            <w:pPr>
              <w:jc w:val="center"/>
              <w:rPr>
                <w:color w:val="000000" w:themeColor="text1"/>
                <w:szCs w:val="28"/>
              </w:rPr>
            </w:pPr>
            <w:r w:rsidRPr="007C06E1">
              <w:rPr>
                <w:szCs w:val="28"/>
              </w:rPr>
              <w:t>23.70</w:t>
            </w:r>
          </w:p>
        </w:tc>
        <w:tc>
          <w:tcPr>
            <w:tcW w:w="992" w:type="dxa"/>
            <w:tcBorders>
              <w:top w:val="nil"/>
              <w:left w:val="nil"/>
              <w:bottom w:val="single" w:sz="4" w:space="0" w:color="auto"/>
              <w:right w:val="single" w:sz="4" w:space="0" w:color="auto"/>
            </w:tcBorders>
            <w:noWrap/>
            <w:hideMark/>
          </w:tcPr>
          <w:p w14:paraId="5ACC5E1D" w14:textId="6D4DE299" w:rsidR="001A5B5E" w:rsidRPr="007C06E1" w:rsidRDefault="001A5B5E" w:rsidP="0082557F">
            <w:pPr>
              <w:jc w:val="center"/>
              <w:rPr>
                <w:color w:val="000000" w:themeColor="text1"/>
                <w:szCs w:val="28"/>
              </w:rPr>
            </w:pPr>
            <w:r w:rsidRPr="007C06E1">
              <w:rPr>
                <w:szCs w:val="28"/>
              </w:rPr>
              <w:t>23.70</w:t>
            </w:r>
          </w:p>
        </w:tc>
        <w:tc>
          <w:tcPr>
            <w:tcW w:w="992" w:type="dxa"/>
            <w:tcBorders>
              <w:top w:val="nil"/>
              <w:left w:val="nil"/>
              <w:bottom w:val="single" w:sz="4" w:space="0" w:color="auto"/>
              <w:right w:val="single" w:sz="4" w:space="0" w:color="auto"/>
            </w:tcBorders>
            <w:noWrap/>
            <w:hideMark/>
          </w:tcPr>
          <w:p w14:paraId="6D4360C4" w14:textId="3BE52183" w:rsidR="001A5B5E" w:rsidRPr="007C06E1" w:rsidRDefault="001A5B5E" w:rsidP="0082557F">
            <w:pPr>
              <w:jc w:val="center"/>
              <w:rPr>
                <w:color w:val="000000" w:themeColor="text1"/>
                <w:szCs w:val="28"/>
              </w:rPr>
            </w:pPr>
            <w:r w:rsidRPr="007C06E1">
              <w:rPr>
                <w:szCs w:val="28"/>
              </w:rPr>
              <w:t>23.70</w:t>
            </w:r>
          </w:p>
        </w:tc>
      </w:tr>
      <w:tr w:rsidR="004B7A19" w:rsidRPr="007C06E1" w14:paraId="6BC9222E" w14:textId="77777777" w:rsidTr="00DB7FDA">
        <w:trPr>
          <w:trHeight w:val="320"/>
        </w:trPr>
        <w:tc>
          <w:tcPr>
            <w:tcW w:w="9643" w:type="dxa"/>
            <w:gridSpan w:val="10"/>
            <w:tcBorders>
              <w:top w:val="single" w:sz="4" w:space="0" w:color="auto"/>
              <w:left w:val="single" w:sz="4" w:space="0" w:color="auto"/>
              <w:bottom w:val="single" w:sz="4" w:space="0" w:color="auto"/>
              <w:right w:val="single" w:sz="4" w:space="0" w:color="auto"/>
            </w:tcBorders>
            <w:hideMark/>
          </w:tcPr>
          <w:p w14:paraId="5E11CBED" w14:textId="61DCF47C" w:rsidR="004B7A19" w:rsidRPr="007C06E1" w:rsidRDefault="00140675" w:rsidP="00DB7FDA">
            <w:pPr>
              <w:jc w:val="center"/>
              <w:rPr>
                <w:color w:val="000000" w:themeColor="text1"/>
                <w:szCs w:val="28"/>
              </w:rPr>
            </w:pPr>
            <w:r w:rsidRPr="007C06E1">
              <w:rPr>
                <w:szCs w:val="28"/>
              </w:rPr>
              <w:t>Tyulkubas</w:t>
            </w:r>
          </w:p>
        </w:tc>
      </w:tr>
      <w:tr w:rsidR="004B7A19" w:rsidRPr="007C06E1" w14:paraId="2FA6E5B6" w14:textId="77777777" w:rsidTr="00DB7FDA">
        <w:trPr>
          <w:trHeight w:val="67"/>
        </w:trPr>
        <w:tc>
          <w:tcPr>
            <w:tcW w:w="3973" w:type="dxa"/>
            <w:gridSpan w:val="4"/>
            <w:tcBorders>
              <w:top w:val="single" w:sz="4" w:space="0" w:color="auto"/>
              <w:left w:val="single" w:sz="4" w:space="0" w:color="auto"/>
              <w:bottom w:val="single" w:sz="4" w:space="0" w:color="auto"/>
              <w:right w:val="single" w:sz="4" w:space="0" w:color="auto"/>
            </w:tcBorders>
            <w:noWrap/>
            <w:hideMark/>
          </w:tcPr>
          <w:p w14:paraId="5F6A69A8" w14:textId="0FDF0438" w:rsidR="003453AB" w:rsidRPr="007C06E1" w:rsidRDefault="00F302E6" w:rsidP="0082557F">
            <w:pPr>
              <w:jc w:val="center"/>
              <w:rPr>
                <w:color w:val="000000" w:themeColor="text1"/>
                <w:szCs w:val="28"/>
              </w:rPr>
            </w:pPr>
            <w:r w:rsidRPr="007C06E1">
              <w:rPr>
                <w:color w:val="000000" w:themeColor="text1"/>
                <w:szCs w:val="28"/>
              </w:rPr>
              <w:t>2022</w:t>
            </w:r>
          </w:p>
        </w:tc>
        <w:tc>
          <w:tcPr>
            <w:tcW w:w="2694" w:type="dxa"/>
            <w:gridSpan w:val="3"/>
            <w:tcBorders>
              <w:top w:val="single" w:sz="4" w:space="0" w:color="auto"/>
              <w:left w:val="nil"/>
              <w:bottom w:val="single" w:sz="4" w:space="0" w:color="auto"/>
              <w:right w:val="single" w:sz="4" w:space="0" w:color="auto"/>
            </w:tcBorders>
            <w:hideMark/>
          </w:tcPr>
          <w:p w14:paraId="70246276" w14:textId="317B610E" w:rsidR="003453AB" w:rsidRPr="007C06E1" w:rsidRDefault="00F302E6" w:rsidP="0082557F">
            <w:pPr>
              <w:jc w:val="center"/>
              <w:rPr>
                <w:color w:val="000000" w:themeColor="text1"/>
                <w:szCs w:val="28"/>
              </w:rPr>
            </w:pPr>
            <w:r w:rsidRPr="007C06E1">
              <w:rPr>
                <w:color w:val="000000" w:themeColor="text1"/>
                <w:szCs w:val="28"/>
              </w:rPr>
              <w:t>2023</w:t>
            </w:r>
          </w:p>
        </w:tc>
        <w:tc>
          <w:tcPr>
            <w:tcW w:w="2976" w:type="dxa"/>
            <w:gridSpan w:val="3"/>
            <w:tcBorders>
              <w:top w:val="single" w:sz="4" w:space="0" w:color="auto"/>
              <w:left w:val="nil"/>
              <w:bottom w:val="single" w:sz="4" w:space="0" w:color="auto"/>
              <w:right w:val="single" w:sz="4" w:space="0" w:color="auto"/>
            </w:tcBorders>
            <w:hideMark/>
          </w:tcPr>
          <w:p w14:paraId="0A566680" w14:textId="220FBCA2" w:rsidR="003453AB" w:rsidRPr="007C06E1" w:rsidRDefault="00F302E6" w:rsidP="0082557F">
            <w:pPr>
              <w:jc w:val="center"/>
              <w:rPr>
                <w:color w:val="000000" w:themeColor="text1"/>
                <w:szCs w:val="28"/>
              </w:rPr>
            </w:pPr>
            <w:r w:rsidRPr="007C06E1">
              <w:rPr>
                <w:color w:val="000000" w:themeColor="text1"/>
                <w:szCs w:val="28"/>
              </w:rPr>
              <w:t>2024</w:t>
            </w:r>
          </w:p>
        </w:tc>
      </w:tr>
      <w:tr w:rsidR="001A5B5E" w:rsidRPr="007C06E1" w14:paraId="046BC64B"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30C74D36" w14:textId="0F78AAA4" w:rsidR="001A5B5E" w:rsidRPr="007C06E1" w:rsidRDefault="001A5B5E" w:rsidP="00DB7FDA">
            <w:pPr>
              <w:rPr>
                <w:color w:val="000000" w:themeColor="text1"/>
                <w:szCs w:val="28"/>
              </w:rPr>
            </w:pPr>
            <w:r w:rsidRPr="007C06E1">
              <w:rPr>
                <w:szCs w:val="28"/>
              </w:rPr>
              <w:t>April</w:t>
            </w:r>
          </w:p>
        </w:tc>
        <w:tc>
          <w:tcPr>
            <w:tcW w:w="851" w:type="dxa"/>
            <w:tcBorders>
              <w:top w:val="nil"/>
              <w:left w:val="nil"/>
              <w:bottom w:val="single" w:sz="4" w:space="0" w:color="auto"/>
              <w:right w:val="single" w:sz="4" w:space="0" w:color="auto"/>
            </w:tcBorders>
            <w:hideMark/>
          </w:tcPr>
          <w:p w14:paraId="68E9DF24" w14:textId="1ED782E1" w:rsidR="001A5B5E" w:rsidRPr="007C06E1" w:rsidRDefault="001A5B5E" w:rsidP="0082557F">
            <w:pPr>
              <w:jc w:val="center"/>
              <w:rPr>
                <w:color w:val="000000" w:themeColor="text1"/>
                <w:szCs w:val="28"/>
              </w:rPr>
            </w:pPr>
            <w:r w:rsidRPr="007C06E1">
              <w:rPr>
                <w:szCs w:val="28"/>
              </w:rPr>
              <w:t>18.00</w:t>
            </w:r>
          </w:p>
        </w:tc>
        <w:tc>
          <w:tcPr>
            <w:tcW w:w="992" w:type="dxa"/>
            <w:tcBorders>
              <w:top w:val="nil"/>
              <w:left w:val="nil"/>
              <w:bottom w:val="single" w:sz="4" w:space="0" w:color="auto"/>
              <w:right w:val="single" w:sz="4" w:space="0" w:color="auto"/>
            </w:tcBorders>
            <w:hideMark/>
          </w:tcPr>
          <w:p w14:paraId="6F224FB4" w14:textId="2EE921D1" w:rsidR="001A5B5E" w:rsidRPr="007C06E1" w:rsidRDefault="001A5B5E" w:rsidP="0082557F">
            <w:pPr>
              <w:jc w:val="center"/>
              <w:rPr>
                <w:color w:val="000000" w:themeColor="text1"/>
                <w:szCs w:val="28"/>
              </w:rPr>
            </w:pPr>
            <w:r w:rsidRPr="007C06E1">
              <w:rPr>
                <w:szCs w:val="28"/>
              </w:rPr>
              <w:t>18.00</w:t>
            </w:r>
          </w:p>
        </w:tc>
        <w:tc>
          <w:tcPr>
            <w:tcW w:w="851" w:type="dxa"/>
            <w:tcBorders>
              <w:top w:val="nil"/>
              <w:left w:val="nil"/>
              <w:bottom w:val="single" w:sz="4" w:space="0" w:color="auto"/>
              <w:right w:val="single" w:sz="4" w:space="0" w:color="auto"/>
            </w:tcBorders>
            <w:hideMark/>
          </w:tcPr>
          <w:p w14:paraId="12588E40" w14:textId="19BD9BDA" w:rsidR="001A5B5E" w:rsidRPr="007C06E1" w:rsidRDefault="001A5B5E" w:rsidP="0082557F">
            <w:pPr>
              <w:jc w:val="center"/>
              <w:rPr>
                <w:color w:val="000000" w:themeColor="text1"/>
                <w:szCs w:val="28"/>
              </w:rPr>
            </w:pPr>
            <w:r w:rsidRPr="007C06E1">
              <w:rPr>
                <w:szCs w:val="28"/>
              </w:rPr>
              <w:t>18.00</w:t>
            </w:r>
          </w:p>
        </w:tc>
        <w:tc>
          <w:tcPr>
            <w:tcW w:w="851" w:type="dxa"/>
            <w:tcBorders>
              <w:top w:val="nil"/>
              <w:left w:val="nil"/>
              <w:bottom w:val="single" w:sz="4" w:space="0" w:color="auto"/>
              <w:right w:val="single" w:sz="4" w:space="0" w:color="auto"/>
            </w:tcBorders>
            <w:hideMark/>
          </w:tcPr>
          <w:p w14:paraId="6A55E96A" w14:textId="0F86F2C5" w:rsidR="001A5B5E" w:rsidRPr="007C06E1" w:rsidRDefault="001A5B5E" w:rsidP="0082557F">
            <w:pPr>
              <w:jc w:val="center"/>
              <w:rPr>
                <w:color w:val="000000" w:themeColor="text1"/>
                <w:szCs w:val="28"/>
                <w:lang w:val="en-GB"/>
              </w:rPr>
            </w:pPr>
            <w:r w:rsidRPr="007C06E1">
              <w:rPr>
                <w:szCs w:val="28"/>
              </w:rPr>
              <w:t>18.00</w:t>
            </w:r>
          </w:p>
        </w:tc>
        <w:tc>
          <w:tcPr>
            <w:tcW w:w="992" w:type="dxa"/>
            <w:tcBorders>
              <w:top w:val="nil"/>
              <w:left w:val="nil"/>
              <w:bottom w:val="single" w:sz="4" w:space="0" w:color="auto"/>
              <w:right w:val="single" w:sz="4" w:space="0" w:color="auto"/>
            </w:tcBorders>
            <w:hideMark/>
          </w:tcPr>
          <w:p w14:paraId="7CE8823D" w14:textId="1C009F9D" w:rsidR="001A5B5E" w:rsidRPr="007C06E1" w:rsidRDefault="001A5B5E" w:rsidP="0082557F">
            <w:pPr>
              <w:jc w:val="center"/>
              <w:rPr>
                <w:color w:val="000000" w:themeColor="text1"/>
                <w:szCs w:val="28"/>
              </w:rPr>
            </w:pPr>
            <w:r w:rsidRPr="007C06E1">
              <w:rPr>
                <w:szCs w:val="28"/>
              </w:rPr>
              <w:t>18.00</w:t>
            </w:r>
          </w:p>
        </w:tc>
        <w:tc>
          <w:tcPr>
            <w:tcW w:w="851" w:type="dxa"/>
            <w:tcBorders>
              <w:top w:val="nil"/>
              <w:left w:val="nil"/>
              <w:bottom w:val="single" w:sz="4" w:space="0" w:color="auto"/>
              <w:right w:val="single" w:sz="4" w:space="0" w:color="auto"/>
            </w:tcBorders>
            <w:hideMark/>
          </w:tcPr>
          <w:p w14:paraId="7ED94C3A" w14:textId="6B1E7840" w:rsidR="001A5B5E" w:rsidRPr="007C06E1" w:rsidRDefault="001A5B5E" w:rsidP="0082557F">
            <w:pPr>
              <w:jc w:val="center"/>
              <w:rPr>
                <w:color w:val="000000" w:themeColor="text1"/>
                <w:szCs w:val="28"/>
              </w:rPr>
            </w:pPr>
            <w:r w:rsidRPr="007C06E1">
              <w:rPr>
                <w:szCs w:val="28"/>
              </w:rPr>
              <w:t>18.00</w:t>
            </w:r>
          </w:p>
        </w:tc>
        <w:tc>
          <w:tcPr>
            <w:tcW w:w="992" w:type="dxa"/>
            <w:tcBorders>
              <w:top w:val="nil"/>
              <w:left w:val="nil"/>
              <w:bottom w:val="single" w:sz="4" w:space="0" w:color="auto"/>
              <w:right w:val="single" w:sz="4" w:space="0" w:color="auto"/>
            </w:tcBorders>
            <w:noWrap/>
            <w:hideMark/>
          </w:tcPr>
          <w:p w14:paraId="714E46D3" w14:textId="6C4A3D71" w:rsidR="001A5B5E" w:rsidRPr="007C06E1" w:rsidRDefault="001A5B5E" w:rsidP="0082557F">
            <w:pPr>
              <w:jc w:val="center"/>
              <w:rPr>
                <w:color w:val="000000" w:themeColor="text1"/>
                <w:szCs w:val="28"/>
              </w:rPr>
            </w:pPr>
            <w:r w:rsidRPr="007C06E1">
              <w:rPr>
                <w:szCs w:val="28"/>
              </w:rPr>
              <w:t>18.00</w:t>
            </w:r>
          </w:p>
        </w:tc>
        <w:tc>
          <w:tcPr>
            <w:tcW w:w="992" w:type="dxa"/>
            <w:tcBorders>
              <w:top w:val="nil"/>
              <w:left w:val="nil"/>
              <w:bottom w:val="single" w:sz="4" w:space="0" w:color="auto"/>
              <w:right w:val="single" w:sz="4" w:space="0" w:color="auto"/>
            </w:tcBorders>
            <w:noWrap/>
            <w:hideMark/>
          </w:tcPr>
          <w:p w14:paraId="6300134C" w14:textId="3D89F562" w:rsidR="001A5B5E" w:rsidRPr="007C06E1" w:rsidRDefault="001A5B5E" w:rsidP="0082557F">
            <w:pPr>
              <w:jc w:val="center"/>
              <w:rPr>
                <w:color w:val="000000" w:themeColor="text1"/>
                <w:szCs w:val="28"/>
              </w:rPr>
            </w:pPr>
            <w:r w:rsidRPr="007C06E1">
              <w:rPr>
                <w:szCs w:val="28"/>
              </w:rPr>
              <w:t>18.00</w:t>
            </w:r>
          </w:p>
        </w:tc>
        <w:tc>
          <w:tcPr>
            <w:tcW w:w="992" w:type="dxa"/>
            <w:tcBorders>
              <w:top w:val="nil"/>
              <w:left w:val="nil"/>
              <w:bottom w:val="single" w:sz="4" w:space="0" w:color="auto"/>
              <w:right w:val="single" w:sz="4" w:space="0" w:color="auto"/>
            </w:tcBorders>
            <w:noWrap/>
            <w:hideMark/>
          </w:tcPr>
          <w:p w14:paraId="14F13430" w14:textId="7EEC36A3" w:rsidR="001A5B5E" w:rsidRPr="007C06E1" w:rsidRDefault="001A5B5E" w:rsidP="0082557F">
            <w:pPr>
              <w:jc w:val="center"/>
              <w:rPr>
                <w:color w:val="000000" w:themeColor="text1"/>
                <w:szCs w:val="28"/>
              </w:rPr>
            </w:pPr>
            <w:r w:rsidRPr="007C06E1">
              <w:rPr>
                <w:szCs w:val="28"/>
              </w:rPr>
              <w:t>18.00</w:t>
            </w:r>
          </w:p>
        </w:tc>
      </w:tr>
      <w:tr w:rsidR="001A5B5E" w:rsidRPr="007C06E1" w14:paraId="22D2D412"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35A2EF35" w14:textId="7196E33C" w:rsidR="001A5B5E" w:rsidRPr="007C06E1" w:rsidRDefault="001A5B5E" w:rsidP="0082557F">
            <w:pPr>
              <w:rPr>
                <w:color w:val="000000" w:themeColor="text1"/>
                <w:szCs w:val="28"/>
              </w:rPr>
            </w:pPr>
            <w:r w:rsidRPr="007C06E1">
              <w:rPr>
                <w:color w:val="000000" w:themeColor="text1"/>
                <w:szCs w:val="28"/>
                <w:lang w:val="en-GB"/>
              </w:rPr>
              <w:t>May</w:t>
            </w:r>
          </w:p>
        </w:tc>
        <w:tc>
          <w:tcPr>
            <w:tcW w:w="851" w:type="dxa"/>
            <w:tcBorders>
              <w:top w:val="nil"/>
              <w:left w:val="nil"/>
              <w:bottom w:val="single" w:sz="4" w:space="0" w:color="auto"/>
              <w:right w:val="single" w:sz="4" w:space="0" w:color="auto"/>
            </w:tcBorders>
            <w:hideMark/>
          </w:tcPr>
          <w:p w14:paraId="46BF946D" w14:textId="2C8B6D80" w:rsidR="001A5B5E" w:rsidRPr="007C06E1" w:rsidRDefault="001A5B5E" w:rsidP="0082557F">
            <w:pPr>
              <w:jc w:val="center"/>
              <w:rPr>
                <w:color w:val="000000" w:themeColor="text1"/>
                <w:szCs w:val="28"/>
              </w:rPr>
            </w:pPr>
            <w:r w:rsidRPr="007C06E1">
              <w:rPr>
                <w:szCs w:val="28"/>
              </w:rPr>
              <w:t>19.00</w:t>
            </w:r>
          </w:p>
        </w:tc>
        <w:tc>
          <w:tcPr>
            <w:tcW w:w="992" w:type="dxa"/>
            <w:tcBorders>
              <w:top w:val="nil"/>
              <w:left w:val="nil"/>
              <w:bottom w:val="single" w:sz="4" w:space="0" w:color="auto"/>
              <w:right w:val="single" w:sz="4" w:space="0" w:color="auto"/>
            </w:tcBorders>
            <w:hideMark/>
          </w:tcPr>
          <w:p w14:paraId="3EAE0113" w14:textId="72E41804" w:rsidR="001A5B5E" w:rsidRPr="007C06E1" w:rsidRDefault="001A5B5E" w:rsidP="0082557F">
            <w:pPr>
              <w:jc w:val="center"/>
              <w:rPr>
                <w:color w:val="000000" w:themeColor="text1"/>
                <w:szCs w:val="28"/>
              </w:rPr>
            </w:pPr>
            <w:r w:rsidRPr="007C06E1">
              <w:rPr>
                <w:szCs w:val="28"/>
              </w:rPr>
              <w:t>19.00</w:t>
            </w:r>
          </w:p>
        </w:tc>
        <w:tc>
          <w:tcPr>
            <w:tcW w:w="851" w:type="dxa"/>
            <w:tcBorders>
              <w:top w:val="nil"/>
              <w:left w:val="nil"/>
              <w:bottom w:val="single" w:sz="4" w:space="0" w:color="auto"/>
              <w:right w:val="single" w:sz="4" w:space="0" w:color="auto"/>
            </w:tcBorders>
            <w:hideMark/>
          </w:tcPr>
          <w:p w14:paraId="346C09D3" w14:textId="754DFAC7" w:rsidR="001A5B5E" w:rsidRPr="007C06E1" w:rsidRDefault="001A5B5E" w:rsidP="0082557F">
            <w:pPr>
              <w:jc w:val="center"/>
              <w:rPr>
                <w:color w:val="000000" w:themeColor="text1"/>
                <w:szCs w:val="28"/>
              </w:rPr>
            </w:pPr>
            <w:r w:rsidRPr="007C06E1">
              <w:rPr>
                <w:szCs w:val="28"/>
              </w:rPr>
              <w:t>19.00</w:t>
            </w:r>
          </w:p>
        </w:tc>
        <w:tc>
          <w:tcPr>
            <w:tcW w:w="851" w:type="dxa"/>
            <w:tcBorders>
              <w:top w:val="nil"/>
              <w:left w:val="nil"/>
              <w:bottom w:val="single" w:sz="4" w:space="0" w:color="auto"/>
              <w:right w:val="single" w:sz="4" w:space="0" w:color="auto"/>
            </w:tcBorders>
            <w:hideMark/>
          </w:tcPr>
          <w:p w14:paraId="2FC1A7EA" w14:textId="04862641" w:rsidR="001A5B5E" w:rsidRPr="007C06E1" w:rsidRDefault="001A5B5E" w:rsidP="0082557F">
            <w:pPr>
              <w:jc w:val="center"/>
              <w:rPr>
                <w:color w:val="000000" w:themeColor="text1"/>
                <w:szCs w:val="28"/>
              </w:rPr>
            </w:pPr>
            <w:r w:rsidRPr="007C06E1">
              <w:rPr>
                <w:szCs w:val="28"/>
              </w:rPr>
              <w:t>19.00</w:t>
            </w:r>
          </w:p>
        </w:tc>
        <w:tc>
          <w:tcPr>
            <w:tcW w:w="992" w:type="dxa"/>
            <w:tcBorders>
              <w:top w:val="nil"/>
              <w:left w:val="nil"/>
              <w:bottom w:val="single" w:sz="4" w:space="0" w:color="auto"/>
              <w:right w:val="single" w:sz="4" w:space="0" w:color="auto"/>
            </w:tcBorders>
            <w:hideMark/>
          </w:tcPr>
          <w:p w14:paraId="335381B1" w14:textId="3A0B73C2" w:rsidR="001A5B5E" w:rsidRPr="007C06E1" w:rsidRDefault="001A5B5E" w:rsidP="0082557F">
            <w:pPr>
              <w:jc w:val="center"/>
              <w:rPr>
                <w:color w:val="000000" w:themeColor="text1"/>
                <w:szCs w:val="28"/>
              </w:rPr>
            </w:pPr>
            <w:r w:rsidRPr="007C06E1">
              <w:rPr>
                <w:szCs w:val="28"/>
              </w:rPr>
              <w:t>19.00</w:t>
            </w:r>
          </w:p>
        </w:tc>
        <w:tc>
          <w:tcPr>
            <w:tcW w:w="851" w:type="dxa"/>
            <w:tcBorders>
              <w:top w:val="nil"/>
              <w:left w:val="nil"/>
              <w:bottom w:val="single" w:sz="4" w:space="0" w:color="auto"/>
              <w:right w:val="single" w:sz="4" w:space="0" w:color="auto"/>
            </w:tcBorders>
            <w:hideMark/>
          </w:tcPr>
          <w:p w14:paraId="25A33A4B" w14:textId="06261D44" w:rsidR="001A5B5E" w:rsidRPr="007C06E1" w:rsidRDefault="001A5B5E" w:rsidP="0082557F">
            <w:pPr>
              <w:jc w:val="center"/>
              <w:rPr>
                <w:color w:val="000000" w:themeColor="text1"/>
                <w:szCs w:val="28"/>
              </w:rPr>
            </w:pPr>
            <w:r w:rsidRPr="007C06E1">
              <w:rPr>
                <w:szCs w:val="28"/>
              </w:rPr>
              <w:t>19.00</w:t>
            </w:r>
          </w:p>
        </w:tc>
        <w:tc>
          <w:tcPr>
            <w:tcW w:w="992" w:type="dxa"/>
            <w:tcBorders>
              <w:top w:val="nil"/>
              <w:left w:val="nil"/>
              <w:bottom w:val="single" w:sz="4" w:space="0" w:color="auto"/>
              <w:right w:val="single" w:sz="4" w:space="0" w:color="auto"/>
            </w:tcBorders>
            <w:noWrap/>
            <w:hideMark/>
          </w:tcPr>
          <w:p w14:paraId="020024AB" w14:textId="7250325B" w:rsidR="001A5B5E" w:rsidRPr="007C06E1" w:rsidRDefault="001A5B5E" w:rsidP="0082557F">
            <w:pPr>
              <w:jc w:val="center"/>
              <w:rPr>
                <w:color w:val="000000" w:themeColor="text1"/>
                <w:szCs w:val="28"/>
              </w:rPr>
            </w:pPr>
            <w:r w:rsidRPr="007C06E1">
              <w:rPr>
                <w:szCs w:val="28"/>
              </w:rPr>
              <w:t>19.00</w:t>
            </w:r>
          </w:p>
        </w:tc>
        <w:tc>
          <w:tcPr>
            <w:tcW w:w="992" w:type="dxa"/>
            <w:tcBorders>
              <w:top w:val="nil"/>
              <w:left w:val="nil"/>
              <w:bottom w:val="single" w:sz="4" w:space="0" w:color="auto"/>
              <w:right w:val="single" w:sz="4" w:space="0" w:color="auto"/>
            </w:tcBorders>
            <w:noWrap/>
            <w:hideMark/>
          </w:tcPr>
          <w:p w14:paraId="5A8B6A4B" w14:textId="28BDF8C8" w:rsidR="001A5B5E" w:rsidRPr="007C06E1" w:rsidRDefault="001A5B5E" w:rsidP="0082557F">
            <w:pPr>
              <w:jc w:val="center"/>
              <w:rPr>
                <w:color w:val="000000" w:themeColor="text1"/>
                <w:szCs w:val="28"/>
              </w:rPr>
            </w:pPr>
            <w:r w:rsidRPr="007C06E1">
              <w:rPr>
                <w:szCs w:val="28"/>
              </w:rPr>
              <w:t>19.00</w:t>
            </w:r>
          </w:p>
        </w:tc>
        <w:tc>
          <w:tcPr>
            <w:tcW w:w="992" w:type="dxa"/>
            <w:tcBorders>
              <w:top w:val="nil"/>
              <w:left w:val="nil"/>
              <w:bottom w:val="single" w:sz="4" w:space="0" w:color="auto"/>
              <w:right w:val="single" w:sz="4" w:space="0" w:color="auto"/>
            </w:tcBorders>
            <w:noWrap/>
            <w:hideMark/>
          </w:tcPr>
          <w:p w14:paraId="3179A59A" w14:textId="190E87D7" w:rsidR="001A5B5E" w:rsidRPr="007C06E1" w:rsidRDefault="001A5B5E" w:rsidP="0082557F">
            <w:pPr>
              <w:jc w:val="center"/>
              <w:rPr>
                <w:color w:val="000000" w:themeColor="text1"/>
                <w:szCs w:val="28"/>
              </w:rPr>
            </w:pPr>
            <w:r w:rsidRPr="007C06E1">
              <w:rPr>
                <w:szCs w:val="28"/>
              </w:rPr>
              <w:t>19.00</w:t>
            </w:r>
          </w:p>
        </w:tc>
      </w:tr>
      <w:tr w:rsidR="001A5B5E" w:rsidRPr="007C06E1" w14:paraId="0860976D"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0D1E8930" w14:textId="2507529E" w:rsidR="001A5B5E" w:rsidRPr="007C06E1" w:rsidRDefault="001A5B5E" w:rsidP="0082557F">
            <w:pPr>
              <w:rPr>
                <w:color w:val="000000" w:themeColor="text1"/>
                <w:szCs w:val="28"/>
              </w:rPr>
            </w:pPr>
            <w:r w:rsidRPr="007C06E1">
              <w:rPr>
                <w:color w:val="000000" w:themeColor="text1"/>
                <w:szCs w:val="28"/>
                <w:lang w:val="en-GB"/>
              </w:rPr>
              <w:t>June</w:t>
            </w:r>
          </w:p>
        </w:tc>
        <w:tc>
          <w:tcPr>
            <w:tcW w:w="851" w:type="dxa"/>
            <w:tcBorders>
              <w:top w:val="nil"/>
              <w:left w:val="nil"/>
              <w:bottom w:val="single" w:sz="4" w:space="0" w:color="auto"/>
              <w:right w:val="single" w:sz="4" w:space="0" w:color="auto"/>
            </w:tcBorders>
            <w:hideMark/>
          </w:tcPr>
          <w:p w14:paraId="6781B753" w14:textId="003463F2"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hideMark/>
          </w:tcPr>
          <w:p w14:paraId="7662D087" w14:textId="7202186F" w:rsidR="001A5B5E" w:rsidRPr="007C06E1" w:rsidRDefault="001A5B5E" w:rsidP="0082557F">
            <w:pPr>
              <w:jc w:val="center"/>
              <w:rPr>
                <w:color w:val="000000" w:themeColor="text1"/>
                <w:szCs w:val="28"/>
              </w:rPr>
            </w:pPr>
            <w:r w:rsidRPr="007C06E1">
              <w:rPr>
                <w:szCs w:val="28"/>
              </w:rPr>
              <w:t>24.00</w:t>
            </w:r>
          </w:p>
        </w:tc>
        <w:tc>
          <w:tcPr>
            <w:tcW w:w="851" w:type="dxa"/>
            <w:tcBorders>
              <w:top w:val="nil"/>
              <w:left w:val="nil"/>
              <w:bottom w:val="single" w:sz="4" w:space="0" w:color="auto"/>
              <w:right w:val="single" w:sz="4" w:space="0" w:color="auto"/>
            </w:tcBorders>
            <w:hideMark/>
          </w:tcPr>
          <w:p w14:paraId="47E6C207" w14:textId="4E7C6AC3" w:rsidR="001A5B5E" w:rsidRPr="007C06E1" w:rsidRDefault="001A5B5E" w:rsidP="0082557F">
            <w:pPr>
              <w:jc w:val="center"/>
              <w:rPr>
                <w:color w:val="000000" w:themeColor="text1"/>
                <w:szCs w:val="28"/>
              </w:rPr>
            </w:pPr>
            <w:r w:rsidRPr="007C06E1">
              <w:rPr>
                <w:szCs w:val="28"/>
              </w:rPr>
              <w:t>24.00</w:t>
            </w:r>
          </w:p>
        </w:tc>
        <w:tc>
          <w:tcPr>
            <w:tcW w:w="851" w:type="dxa"/>
            <w:tcBorders>
              <w:top w:val="nil"/>
              <w:left w:val="nil"/>
              <w:bottom w:val="single" w:sz="4" w:space="0" w:color="auto"/>
              <w:right w:val="single" w:sz="4" w:space="0" w:color="auto"/>
            </w:tcBorders>
            <w:hideMark/>
          </w:tcPr>
          <w:p w14:paraId="7AAE7176" w14:textId="46495D30"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hideMark/>
          </w:tcPr>
          <w:p w14:paraId="1143C3CA" w14:textId="266CE32B" w:rsidR="001A5B5E" w:rsidRPr="007C06E1" w:rsidRDefault="001A5B5E" w:rsidP="0082557F">
            <w:pPr>
              <w:jc w:val="center"/>
              <w:rPr>
                <w:color w:val="000000" w:themeColor="text1"/>
                <w:szCs w:val="28"/>
                <w:lang w:val="en-GB"/>
              </w:rPr>
            </w:pPr>
            <w:r w:rsidRPr="007C06E1">
              <w:rPr>
                <w:szCs w:val="28"/>
              </w:rPr>
              <w:t>24.00</w:t>
            </w:r>
          </w:p>
        </w:tc>
        <w:tc>
          <w:tcPr>
            <w:tcW w:w="851" w:type="dxa"/>
            <w:tcBorders>
              <w:top w:val="nil"/>
              <w:left w:val="nil"/>
              <w:bottom w:val="single" w:sz="4" w:space="0" w:color="auto"/>
              <w:right w:val="single" w:sz="4" w:space="0" w:color="auto"/>
            </w:tcBorders>
            <w:hideMark/>
          </w:tcPr>
          <w:p w14:paraId="6FBAE30A" w14:textId="34DA59C8"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noWrap/>
            <w:hideMark/>
          </w:tcPr>
          <w:p w14:paraId="6FA4DB7C" w14:textId="6C3904C0"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noWrap/>
            <w:hideMark/>
          </w:tcPr>
          <w:p w14:paraId="228510C5" w14:textId="3693D700"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noWrap/>
            <w:hideMark/>
          </w:tcPr>
          <w:p w14:paraId="65E11E9F" w14:textId="3BE03BB0" w:rsidR="001A5B5E" w:rsidRPr="007C06E1" w:rsidRDefault="001A5B5E" w:rsidP="0082557F">
            <w:pPr>
              <w:jc w:val="center"/>
              <w:rPr>
                <w:color w:val="000000" w:themeColor="text1"/>
                <w:szCs w:val="28"/>
              </w:rPr>
            </w:pPr>
            <w:r w:rsidRPr="007C06E1">
              <w:rPr>
                <w:szCs w:val="28"/>
              </w:rPr>
              <w:t>24.00</w:t>
            </w:r>
          </w:p>
        </w:tc>
      </w:tr>
      <w:tr w:rsidR="001A5B5E" w:rsidRPr="007C06E1" w14:paraId="4A8C6A19"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7C9DE605" w14:textId="0FEF4D63" w:rsidR="001A5B5E" w:rsidRPr="007C06E1" w:rsidRDefault="001A5B5E" w:rsidP="0082557F">
            <w:pPr>
              <w:rPr>
                <w:color w:val="000000" w:themeColor="text1"/>
                <w:szCs w:val="28"/>
              </w:rPr>
            </w:pPr>
            <w:r w:rsidRPr="007C06E1">
              <w:rPr>
                <w:color w:val="000000" w:themeColor="text1"/>
                <w:szCs w:val="28"/>
                <w:lang w:val="en-GB"/>
              </w:rPr>
              <w:t>July</w:t>
            </w:r>
          </w:p>
        </w:tc>
        <w:tc>
          <w:tcPr>
            <w:tcW w:w="851" w:type="dxa"/>
            <w:tcBorders>
              <w:top w:val="nil"/>
              <w:left w:val="nil"/>
              <w:bottom w:val="single" w:sz="4" w:space="0" w:color="auto"/>
              <w:right w:val="single" w:sz="4" w:space="0" w:color="auto"/>
            </w:tcBorders>
            <w:hideMark/>
          </w:tcPr>
          <w:p w14:paraId="508E3B36" w14:textId="47E63389" w:rsidR="001A5B5E" w:rsidRPr="007C06E1" w:rsidRDefault="001A5B5E" w:rsidP="0082557F">
            <w:pPr>
              <w:jc w:val="center"/>
              <w:rPr>
                <w:color w:val="000000" w:themeColor="text1"/>
                <w:szCs w:val="28"/>
              </w:rPr>
            </w:pPr>
            <w:r w:rsidRPr="007C06E1">
              <w:rPr>
                <w:szCs w:val="28"/>
              </w:rPr>
              <w:t>27.20</w:t>
            </w:r>
          </w:p>
        </w:tc>
        <w:tc>
          <w:tcPr>
            <w:tcW w:w="992" w:type="dxa"/>
            <w:tcBorders>
              <w:top w:val="nil"/>
              <w:left w:val="nil"/>
              <w:bottom w:val="single" w:sz="4" w:space="0" w:color="auto"/>
              <w:right w:val="single" w:sz="4" w:space="0" w:color="auto"/>
            </w:tcBorders>
            <w:hideMark/>
          </w:tcPr>
          <w:p w14:paraId="7B8267F2" w14:textId="61DE1A03" w:rsidR="001A5B5E" w:rsidRPr="007C06E1" w:rsidRDefault="001A5B5E" w:rsidP="0082557F">
            <w:pPr>
              <w:jc w:val="center"/>
              <w:rPr>
                <w:color w:val="000000" w:themeColor="text1"/>
                <w:szCs w:val="28"/>
              </w:rPr>
            </w:pPr>
            <w:r w:rsidRPr="007C06E1">
              <w:rPr>
                <w:szCs w:val="28"/>
              </w:rPr>
              <w:t>27.20</w:t>
            </w:r>
          </w:p>
        </w:tc>
        <w:tc>
          <w:tcPr>
            <w:tcW w:w="851" w:type="dxa"/>
            <w:tcBorders>
              <w:top w:val="nil"/>
              <w:left w:val="nil"/>
              <w:bottom w:val="single" w:sz="4" w:space="0" w:color="auto"/>
              <w:right w:val="single" w:sz="4" w:space="0" w:color="auto"/>
            </w:tcBorders>
            <w:hideMark/>
          </w:tcPr>
          <w:p w14:paraId="54DAAD3E" w14:textId="1FA4F957" w:rsidR="001A5B5E" w:rsidRPr="007C06E1" w:rsidRDefault="001A5B5E" w:rsidP="0082557F">
            <w:pPr>
              <w:jc w:val="center"/>
              <w:rPr>
                <w:color w:val="000000" w:themeColor="text1"/>
                <w:szCs w:val="28"/>
              </w:rPr>
            </w:pPr>
            <w:r w:rsidRPr="007C06E1">
              <w:rPr>
                <w:szCs w:val="28"/>
              </w:rPr>
              <w:t>27.20</w:t>
            </w:r>
          </w:p>
        </w:tc>
        <w:tc>
          <w:tcPr>
            <w:tcW w:w="851" w:type="dxa"/>
            <w:tcBorders>
              <w:top w:val="nil"/>
              <w:left w:val="nil"/>
              <w:bottom w:val="single" w:sz="4" w:space="0" w:color="auto"/>
              <w:right w:val="single" w:sz="4" w:space="0" w:color="auto"/>
            </w:tcBorders>
            <w:hideMark/>
          </w:tcPr>
          <w:p w14:paraId="643506F4" w14:textId="34C2340A" w:rsidR="001A5B5E" w:rsidRPr="007C06E1" w:rsidRDefault="001A5B5E" w:rsidP="0082557F">
            <w:pPr>
              <w:jc w:val="center"/>
              <w:rPr>
                <w:color w:val="000000" w:themeColor="text1"/>
                <w:szCs w:val="28"/>
              </w:rPr>
            </w:pPr>
            <w:r w:rsidRPr="007C06E1">
              <w:rPr>
                <w:szCs w:val="28"/>
              </w:rPr>
              <w:t>27.20</w:t>
            </w:r>
          </w:p>
        </w:tc>
        <w:tc>
          <w:tcPr>
            <w:tcW w:w="992" w:type="dxa"/>
            <w:tcBorders>
              <w:top w:val="nil"/>
              <w:left w:val="nil"/>
              <w:bottom w:val="single" w:sz="4" w:space="0" w:color="auto"/>
              <w:right w:val="single" w:sz="4" w:space="0" w:color="auto"/>
            </w:tcBorders>
            <w:hideMark/>
          </w:tcPr>
          <w:p w14:paraId="615899E7" w14:textId="25E944FB" w:rsidR="001A5B5E" w:rsidRPr="007C06E1" w:rsidRDefault="001A5B5E" w:rsidP="0082557F">
            <w:pPr>
              <w:jc w:val="center"/>
              <w:rPr>
                <w:color w:val="000000" w:themeColor="text1"/>
                <w:szCs w:val="28"/>
                <w:lang w:val="en-GB"/>
              </w:rPr>
            </w:pPr>
            <w:r w:rsidRPr="007C06E1">
              <w:rPr>
                <w:szCs w:val="28"/>
              </w:rPr>
              <w:t>27.20</w:t>
            </w:r>
          </w:p>
        </w:tc>
        <w:tc>
          <w:tcPr>
            <w:tcW w:w="851" w:type="dxa"/>
            <w:tcBorders>
              <w:top w:val="nil"/>
              <w:left w:val="nil"/>
              <w:bottom w:val="single" w:sz="4" w:space="0" w:color="auto"/>
              <w:right w:val="single" w:sz="4" w:space="0" w:color="auto"/>
            </w:tcBorders>
            <w:hideMark/>
          </w:tcPr>
          <w:p w14:paraId="1F1515E7" w14:textId="2E8D37B4" w:rsidR="001A5B5E" w:rsidRPr="007C06E1" w:rsidRDefault="001A5B5E" w:rsidP="0082557F">
            <w:pPr>
              <w:jc w:val="center"/>
              <w:rPr>
                <w:color w:val="000000" w:themeColor="text1"/>
                <w:szCs w:val="28"/>
              </w:rPr>
            </w:pPr>
            <w:r w:rsidRPr="007C06E1">
              <w:rPr>
                <w:szCs w:val="28"/>
              </w:rPr>
              <w:t>27.20</w:t>
            </w:r>
          </w:p>
        </w:tc>
        <w:tc>
          <w:tcPr>
            <w:tcW w:w="992" w:type="dxa"/>
            <w:tcBorders>
              <w:top w:val="nil"/>
              <w:left w:val="nil"/>
              <w:bottom w:val="single" w:sz="4" w:space="0" w:color="auto"/>
              <w:right w:val="single" w:sz="4" w:space="0" w:color="auto"/>
            </w:tcBorders>
            <w:noWrap/>
            <w:hideMark/>
          </w:tcPr>
          <w:p w14:paraId="06F5F060" w14:textId="352D3AB8" w:rsidR="001A5B5E" w:rsidRPr="007C06E1" w:rsidRDefault="001A5B5E" w:rsidP="0082557F">
            <w:pPr>
              <w:jc w:val="center"/>
              <w:rPr>
                <w:color w:val="000000" w:themeColor="text1"/>
                <w:szCs w:val="28"/>
              </w:rPr>
            </w:pPr>
            <w:r w:rsidRPr="007C06E1">
              <w:rPr>
                <w:szCs w:val="28"/>
              </w:rPr>
              <w:t>27.20</w:t>
            </w:r>
          </w:p>
        </w:tc>
        <w:tc>
          <w:tcPr>
            <w:tcW w:w="992" w:type="dxa"/>
            <w:tcBorders>
              <w:top w:val="nil"/>
              <w:left w:val="nil"/>
              <w:bottom w:val="single" w:sz="4" w:space="0" w:color="auto"/>
              <w:right w:val="single" w:sz="4" w:space="0" w:color="auto"/>
            </w:tcBorders>
            <w:noWrap/>
            <w:hideMark/>
          </w:tcPr>
          <w:p w14:paraId="241341DB" w14:textId="5F5BBD79" w:rsidR="001A5B5E" w:rsidRPr="007C06E1" w:rsidRDefault="001A5B5E" w:rsidP="0082557F">
            <w:pPr>
              <w:jc w:val="center"/>
              <w:rPr>
                <w:color w:val="000000" w:themeColor="text1"/>
                <w:szCs w:val="28"/>
              </w:rPr>
            </w:pPr>
            <w:r w:rsidRPr="007C06E1">
              <w:rPr>
                <w:szCs w:val="28"/>
              </w:rPr>
              <w:t>27.20</w:t>
            </w:r>
          </w:p>
        </w:tc>
        <w:tc>
          <w:tcPr>
            <w:tcW w:w="992" w:type="dxa"/>
            <w:tcBorders>
              <w:top w:val="nil"/>
              <w:left w:val="nil"/>
              <w:bottom w:val="single" w:sz="4" w:space="0" w:color="auto"/>
              <w:right w:val="single" w:sz="4" w:space="0" w:color="auto"/>
            </w:tcBorders>
            <w:noWrap/>
            <w:hideMark/>
          </w:tcPr>
          <w:p w14:paraId="11D24421" w14:textId="2F6C47AC" w:rsidR="001A5B5E" w:rsidRPr="007C06E1" w:rsidRDefault="001A5B5E" w:rsidP="0082557F">
            <w:pPr>
              <w:jc w:val="center"/>
              <w:rPr>
                <w:color w:val="000000" w:themeColor="text1"/>
                <w:szCs w:val="28"/>
              </w:rPr>
            </w:pPr>
            <w:r w:rsidRPr="007C06E1">
              <w:rPr>
                <w:szCs w:val="28"/>
              </w:rPr>
              <w:t>27.20</w:t>
            </w:r>
          </w:p>
        </w:tc>
      </w:tr>
      <w:tr w:rsidR="001A5B5E" w:rsidRPr="007C06E1" w14:paraId="11B22B10" w14:textId="77777777" w:rsidTr="00DB7FDA">
        <w:trPr>
          <w:trHeight w:val="320"/>
        </w:trPr>
        <w:tc>
          <w:tcPr>
            <w:tcW w:w="1276" w:type="dxa"/>
            <w:tcBorders>
              <w:top w:val="nil"/>
              <w:left w:val="single" w:sz="4" w:space="0" w:color="auto"/>
              <w:bottom w:val="single" w:sz="4" w:space="0" w:color="auto"/>
              <w:right w:val="single" w:sz="4" w:space="0" w:color="auto"/>
            </w:tcBorders>
            <w:hideMark/>
          </w:tcPr>
          <w:p w14:paraId="07CF1F32" w14:textId="7FC1B81C" w:rsidR="001A5B5E" w:rsidRPr="007C06E1" w:rsidRDefault="001A5B5E" w:rsidP="0082557F">
            <w:pPr>
              <w:rPr>
                <w:color w:val="000000" w:themeColor="text1"/>
                <w:szCs w:val="28"/>
              </w:rPr>
            </w:pPr>
            <w:r w:rsidRPr="007C06E1">
              <w:rPr>
                <w:color w:val="000000" w:themeColor="text1"/>
                <w:szCs w:val="28"/>
                <w:lang w:val="en-GB"/>
              </w:rPr>
              <w:t>August</w:t>
            </w:r>
          </w:p>
        </w:tc>
        <w:tc>
          <w:tcPr>
            <w:tcW w:w="851" w:type="dxa"/>
            <w:tcBorders>
              <w:top w:val="nil"/>
              <w:left w:val="nil"/>
              <w:bottom w:val="single" w:sz="4" w:space="0" w:color="auto"/>
              <w:right w:val="single" w:sz="4" w:space="0" w:color="auto"/>
            </w:tcBorders>
            <w:noWrap/>
            <w:hideMark/>
          </w:tcPr>
          <w:p w14:paraId="2FEC7A09" w14:textId="40EC3E2A"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noWrap/>
            <w:hideMark/>
          </w:tcPr>
          <w:p w14:paraId="1E127FF1" w14:textId="6E556949" w:rsidR="001A5B5E" w:rsidRPr="007C06E1" w:rsidRDefault="001A5B5E" w:rsidP="0082557F">
            <w:pPr>
              <w:jc w:val="center"/>
              <w:rPr>
                <w:color w:val="000000" w:themeColor="text1"/>
                <w:szCs w:val="28"/>
              </w:rPr>
            </w:pPr>
            <w:r w:rsidRPr="007C06E1">
              <w:rPr>
                <w:szCs w:val="28"/>
              </w:rPr>
              <w:t>24.00</w:t>
            </w:r>
          </w:p>
        </w:tc>
        <w:tc>
          <w:tcPr>
            <w:tcW w:w="851" w:type="dxa"/>
            <w:tcBorders>
              <w:top w:val="nil"/>
              <w:left w:val="nil"/>
              <w:bottom w:val="single" w:sz="4" w:space="0" w:color="auto"/>
              <w:right w:val="single" w:sz="4" w:space="0" w:color="auto"/>
            </w:tcBorders>
            <w:noWrap/>
            <w:hideMark/>
          </w:tcPr>
          <w:p w14:paraId="46C2FDC4" w14:textId="04DBC54E" w:rsidR="001A5B5E" w:rsidRPr="007C06E1" w:rsidRDefault="001A5B5E" w:rsidP="0082557F">
            <w:pPr>
              <w:jc w:val="center"/>
              <w:rPr>
                <w:color w:val="000000" w:themeColor="text1"/>
                <w:szCs w:val="28"/>
              </w:rPr>
            </w:pPr>
            <w:r w:rsidRPr="007C06E1">
              <w:rPr>
                <w:szCs w:val="28"/>
              </w:rPr>
              <w:t>24.00</w:t>
            </w:r>
          </w:p>
        </w:tc>
        <w:tc>
          <w:tcPr>
            <w:tcW w:w="851" w:type="dxa"/>
            <w:tcBorders>
              <w:top w:val="nil"/>
              <w:left w:val="nil"/>
              <w:bottom w:val="single" w:sz="4" w:space="0" w:color="auto"/>
              <w:right w:val="single" w:sz="4" w:space="0" w:color="auto"/>
            </w:tcBorders>
            <w:hideMark/>
          </w:tcPr>
          <w:p w14:paraId="418E3167" w14:textId="1F03325D" w:rsidR="001A5B5E" w:rsidRPr="007C06E1" w:rsidRDefault="001A5B5E" w:rsidP="0082557F">
            <w:pPr>
              <w:jc w:val="center"/>
              <w:rPr>
                <w:color w:val="000000" w:themeColor="text1"/>
                <w:szCs w:val="28"/>
                <w:lang w:val="en-GB"/>
              </w:rPr>
            </w:pPr>
            <w:r w:rsidRPr="007C06E1">
              <w:rPr>
                <w:szCs w:val="28"/>
              </w:rPr>
              <w:t>24.00</w:t>
            </w:r>
          </w:p>
        </w:tc>
        <w:tc>
          <w:tcPr>
            <w:tcW w:w="992" w:type="dxa"/>
            <w:tcBorders>
              <w:top w:val="nil"/>
              <w:left w:val="nil"/>
              <w:bottom w:val="single" w:sz="4" w:space="0" w:color="auto"/>
              <w:right w:val="single" w:sz="4" w:space="0" w:color="auto"/>
            </w:tcBorders>
            <w:hideMark/>
          </w:tcPr>
          <w:p w14:paraId="070A1729" w14:textId="6F0B6AD9" w:rsidR="001A5B5E" w:rsidRPr="007C06E1" w:rsidRDefault="001A5B5E" w:rsidP="0082557F">
            <w:pPr>
              <w:jc w:val="center"/>
              <w:rPr>
                <w:color w:val="000000" w:themeColor="text1"/>
                <w:szCs w:val="28"/>
                <w:lang w:val="en-GB"/>
              </w:rPr>
            </w:pPr>
            <w:r w:rsidRPr="007C06E1">
              <w:rPr>
                <w:szCs w:val="28"/>
              </w:rPr>
              <w:t>24.00</w:t>
            </w:r>
          </w:p>
        </w:tc>
        <w:tc>
          <w:tcPr>
            <w:tcW w:w="851" w:type="dxa"/>
            <w:tcBorders>
              <w:top w:val="nil"/>
              <w:left w:val="nil"/>
              <w:bottom w:val="single" w:sz="4" w:space="0" w:color="auto"/>
              <w:right w:val="single" w:sz="4" w:space="0" w:color="auto"/>
            </w:tcBorders>
            <w:hideMark/>
          </w:tcPr>
          <w:p w14:paraId="29273219" w14:textId="6F5FB815"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noWrap/>
            <w:hideMark/>
          </w:tcPr>
          <w:p w14:paraId="5FB9B761" w14:textId="39E3CD6C"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noWrap/>
            <w:hideMark/>
          </w:tcPr>
          <w:p w14:paraId="72BCFD52" w14:textId="59CABD34" w:rsidR="001A5B5E" w:rsidRPr="007C06E1" w:rsidRDefault="001A5B5E" w:rsidP="0082557F">
            <w:pPr>
              <w:jc w:val="center"/>
              <w:rPr>
                <w:color w:val="000000" w:themeColor="text1"/>
                <w:szCs w:val="28"/>
              </w:rPr>
            </w:pPr>
            <w:r w:rsidRPr="007C06E1">
              <w:rPr>
                <w:szCs w:val="28"/>
              </w:rPr>
              <w:t>24.00</w:t>
            </w:r>
          </w:p>
        </w:tc>
        <w:tc>
          <w:tcPr>
            <w:tcW w:w="992" w:type="dxa"/>
            <w:tcBorders>
              <w:top w:val="nil"/>
              <w:left w:val="nil"/>
              <w:bottom w:val="single" w:sz="4" w:space="0" w:color="auto"/>
              <w:right w:val="single" w:sz="4" w:space="0" w:color="auto"/>
            </w:tcBorders>
            <w:noWrap/>
            <w:hideMark/>
          </w:tcPr>
          <w:p w14:paraId="574F2102" w14:textId="31F45967" w:rsidR="001A5B5E" w:rsidRPr="007C06E1" w:rsidRDefault="001A5B5E" w:rsidP="0082557F">
            <w:pPr>
              <w:jc w:val="center"/>
              <w:rPr>
                <w:color w:val="000000" w:themeColor="text1"/>
                <w:szCs w:val="28"/>
              </w:rPr>
            </w:pPr>
            <w:r w:rsidRPr="007C06E1">
              <w:rPr>
                <w:szCs w:val="28"/>
              </w:rPr>
              <w:t>24.00</w:t>
            </w:r>
          </w:p>
        </w:tc>
      </w:tr>
      <w:tr w:rsidR="00DB7FDA" w:rsidRPr="007C06E1" w14:paraId="287705EF" w14:textId="77777777" w:rsidTr="00DB7FDA">
        <w:trPr>
          <w:trHeight w:val="320"/>
        </w:trPr>
        <w:tc>
          <w:tcPr>
            <w:tcW w:w="1276" w:type="dxa"/>
            <w:tcBorders>
              <w:top w:val="nil"/>
              <w:left w:val="single" w:sz="4" w:space="0" w:color="auto"/>
              <w:bottom w:val="single" w:sz="4" w:space="0" w:color="auto"/>
              <w:right w:val="single" w:sz="4" w:space="0" w:color="auto"/>
            </w:tcBorders>
          </w:tcPr>
          <w:p w14:paraId="103D1B10" w14:textId="38970FB4" w:rsidR="00DB7FDA" w:rsidRPr="007C06E1" w:rsidRDefault="00DB7FDA" w:rsidP="00DB7FDA">
            <w:pPr>
              <w:rPr>
                <w:color w:val="000000" w:themeColor="text1"/>
                <w:szCs w:val="28"/>
                <w:lang w:val="en-GB"/>
              </w:rPr>
            </w:pPr>
            <w:r w:rsidRPr="007C06E1">
              <w:rPr>
                <w:color w:val="000000" w:themeColor="text1"/>
                <w:szCs w:val="28"/>
                <w:lang w:val="en-GB"/>
              </w:rPr>
              <w:t>September</w:t>
            </w:r>
          </w:p>
        </w:tc>
        <w:tc>
          <w:tcPr>
            <w:tcW w:w="851" w:type="dxa"/>
            <w:tcBorders>
              <w:top w:val="nil"/>
              <w:left w:val="nil"/>
              <w:bottom w:val="single" w:sz="4" w:space="0" w:color="auto"/>
              <w:right w:val="single" w:sz="4" w:space="0" w:color="auto"/>
            </w:tcBorders>
            <w:noWrap/>
          </w:tcPr>
          <w:p w14:paraId="1343F388" w14:textId="5AC55CE3" w:rsidR="00DB7FDA" w:rsidRPr="007C06E1" w:rsidRDefault="00DB7FDA" w:rsidP="00DB7FDA">
            <w:pPr>
              <w:jc w:val="center"/>
              <w:rPr>
                <w:szCs w:val="28"/>
              </w:rPr>
            </w:pPr>
            <w:r w:rsidRPr="007C06E1">
              <w:rPr>
                <w:szCs w:val="28"/>
              </w:rPr>
              <w:t>21.90</w:t>
            </w:r>
          </w:p>
        </w:tc>
        <w:tc>
          <w:tcPr>
            <w:tcW w:w="992" w:type="dxa"/>
            <w:tcBorders>
              <w:top w:val="nil"/>
              <w:left w:val="nil"/>
              <w:bottom w:val="single" w:sz="4" w:space="0" w:color="auto"/>
              <w:right w:val="single" w:sz="4" w:space="0" w:color="auto"/>
            </w:tcBorders>
            <w:noWrap/>
          </w:tcPr>
          <w:p w14:paraId="30E25D28" w14:textId="608967F9" w:rsidR="00DB7FDA" w:rsidRPr="007C06E1" w:rsidRDefault="00DB7FDA" w:rsidP="00DB7FDA">
            <w:pPr>
              <w:jc w:val="center"/>
              <w:rPr>
                <w:szCs w:val="28"/>
              </w:rPr>
            </w:pPr>
            <w:r w:rsidRPr="007C06E1">
              <w:rPr>
                <w:szCs w:val="28"/>
              </w:rPr>
              <w:t>21.90</w:t>
            </w:r>
          </w:p>
        </w:tc>
        <w:tc>
          <w:tcPr>
            <w:tcW w:w="851" w:type="dxa"/>
            <w:tcBorders>
              <w:top w:val="nil"/>
              <w:left w:val="nil"/>
              <w:bottom w:val="single" w:sz="4" w:space="0" w:color="auto"/>
              <w:right w:val="single" w:sz="4" w:space="0" w:color="auto"/>
            </w:tcBorders>
            <w:noWrap/>
          </w:tcPr>
          <w:p w14:paraId="771C9C92" w14:textId="1266B0CC" w:rsidR="00DB7FDA" w:rsidRPr="007C06E1" w:rsidRDefault="00DB7FDA" w:rsidP="00DB7FDA">
            <w:pPr>
              <w:jc w:val="center"/>
              <w:rPr>
                <w:szCs w:val="28"/>
              </w:rPr>
            </w:pPr>
            <w:r w:rsidRPr="007C06E1">
              <w:rPr>
                <w:szCs w:val="28"/>
              </w:rPr>
              <w:t>21.90</w:t>
            </w:r>
          </w:p>
        </w:tc>
        <w:tc>
          <w:tcPr>
            <w:tcW w:w="851" w:type="dxa"/>
            <w:tcBorders>
              <w:top w:val="nil"/>
              <w:left w:val="nil"/>
              <w:bottom w:val="single" w:sz="4" w:space="0" w:color="auto"/>
              <w:right w:val="single" w:sz="4" w:space="0" w:color="auto"/>
            </w:tcBorders>
          </w:tcPr>
          <w:p w14:paraId="1FAF9376" w14:textId="089946D3" w:rsidR="00DB7FDA" w:rsidRPr="007C06E1" w:rsidRDefault="00DB7FDA" w:rsidP="00DB7FDA">
            <w:pPr>
              <w:jc w:val="center"/>
              <w:rPr>
                <w:szCs w:val="28"/>
              </w:rPr>
            </w:pPr>
            <w:r w:rsidRPr="007C06E1">
              <w:rPr>
                <w:szCs w:val="28"/>
              </w:rPr>
              <w:t>21.90</w:t>
            </w:r>
          </w:p>
        </w:tc>
        <w:tc>
          <w:tcPr>
            <w:tcW w:w="992" w:type="dxa"/>
            <w:tcBorders>
              <w:top w:val="nil"/>
              <w:left w:val="nil"/>
              <w:bottom w:val="single" w:sz="4" w:space="0" w:color="auto"/>
              <w:right w:val="single" w:sz="4" w:space="0" w:color="auto"/>
            </w:tcBorders>
          </w:tcPr>
          <w:p w14:paraId="2DB8EA9D" w14:textId="7B3EAF6A" w:rsidR="00DB7FDA" w:rsidRPr="007C06E1" w:rsidRDefault="00DB7FDA" w:rsidP="00DB7FDA">
            <w:pPr>
              <w:jc w:val="center"/>
              <w:rPr>
                <w:szCs w:val="28"/>
              </w:rPr>
            </w:pPr>
            <w:r w:rsidRPr="007C06E1">
              <w:rPr>
                <w:szCs w:val="28"/>
              </w:rPr>
              <w:t>21.90</w:t>
            </w:r>
          </w:p>
        </w:tc>
        <w:tc>
          <w:tcPr>
            <w:tcW w:w="851" w:type="dxa"/>
            <w:tcBorders>
              <w:top w:val="nil"/>
              <w:left w:val="nil"/>
              <w:bottom w:val="single" w:sz="4" w:space="0" w:color="auto"/>
              <w:right w:val="single" w:sz="4" w:space="0" w:color="auto"/>
            </w:tcBorders>
          </w:tcPr>
          <w:p w14:paraId="2A0D4D39" w14:textId="2EDC8080" w:rsidR="00DB7FDA" w:rsidRPr="007C06E1" w:rsidRDefault="00DB7FDA" w:rsidP="00DB7FDA">
            <w:pPr>
              <w:jc w:val="center"/>
              <w:rPr>
                <w:szCs w:val="28"/>
              </w:rPr>
            </w:pPr>
            <w:r w:rsidRPr="007C06E1">
              <w:rPr>
                <w:szCs w:val="28"/>
              </w:rPr>
              <w:t>21.90</w:t>
            </w:r>
          </w:p>
        </w:tc>
        <w:tc>
          <w:tcPr>
            <w:tcW w:w="992" w:type="dxa"/>
            <w:tcBorders>
              <w:top w:val="nil"/>
              <w:left w:val="nil"/>
              <w:bottom w:val="single" w:sz="4" w:space="0" w:color="auto"/>
              <w:right w:val="single" w:sz="4" w:space="0" w:color="auto"/>
            </w:tcBorders>
            <w:noWrap/>
          </w:tcPr>
          <w:p w14:paraId="5B58426C" w14:textId="5C3A863D" w:rsidR="00DB7FDA" w:rsidRPr="007C06E1" w:rsidRDefault="00DB7FDA" w:rsidP="00DB7FDA">
            <w:pPr>
              <w:jc w:val="center"/>
              <w:rPr>
                <w:szCs w:val="28"/>
              </w:rPr>
            </w:pPr>
            <w:r w:rsidRPr="007C06E1">
              <w:rPr>
                <w:szCs w:val="28"/>
              </w:rPr>
              <w:t>21.90</w:t>
            </w:r>
          </w:p>
        </w:tc>
        <w:tc>
          <w:tcPr>
            <w:tcW w:w="992" w:type="dxa"/>
            <w:tcBorders>
              <w:top w:val="nil"/>
              <w:left w:val="nil"/>
              <w:bottom w:val="single" w:sz="4" w:space="0" w:color="auto"/>
              <w:right w:val="single" w:sz="4" w:space="0" w:color="auto"/>
            </w:tcBorders>
            <w:noWrap/>
          </w:tcPr>
          <w:p w14:paraId="63F90458" w14:textId="4C3CC6E6" w:rsidR="00DB7FDA" w:rsidRPr="007C06E1" w:rsidRDefault="00DB7FDA" w:rsidP="00DB7FDA">
            <w:pPr>
              <w:jc w:val="center"/>
              <w:rPr>
                <w:szCs w:val="28"/>
              </w:rPr>
            </w:pPr>
            <w:r w:rsidRPr="007C06E1">
              <w:rPr>
                <w:szCs w:val="28"/>
              </w:rPr>
              <w:t>21.90</w:t>
            </w:r>
          </w:p>
        </w:tc>
        <w:tc>
          <w:tcPr>
            <w:tcW w:w="992" w:type="dxa"/>
            <w:tcBorders>
              <w:top w:val="nil"/>
              <w:left w:val="nil"/>
              <w:bottom w:val="single" w:sz="4" w:space="0" w:color="auto"/>
              <w:right w:val="single" w:sz="4" w:space="0" w:color="auto"/>
            </w:tcBorders>
            <w:noWrap/>
          </w:tcPr>
          <w:p w14:paraId="63289F60" w14:textId="52A73F3E" w:rsidR="00DB7FDA" w:rsidRPr="007C06E1" w:rsidRDefault="00DB7FDA" w:rsidP="00DB7FDA">
            <w:pPr>
              <w:jc w:val="center"/>
              <w:rPr>
                <w:szCs w:val="28"/>
              </w:rPr>
            </w:pPr>
            <w:r w:rsidRPr="007C06E1">
              <w:rPr>
                <w:szCs w:val="28"/>
              </w:rPr>
              <w:t>21.90</w:t>
            </w:r>
          </w:p>
        </w:tc>
      </w:tr>
      <w:tr w:rsidR="00DB7FDA" w:rsidRPr="00802C12" w14:paraId="046053D6" w14:textId="77777777" w:rsidTr="00DB7FDA">
        <w:trPr>
          <w:trHeight w:val="320"/>
        </w:trPr>
        <w:tc>
          <w:tcPr>
            <w:tcW w:w="9643" w:type="dxa"/>
            <w:gridSpan w:val="10"/>
            <w:tcBorders>
              <w:top w:val="nil"/>
              <w:left w:val="single" w:sz="4" w:space="0" w:color="auto"/>
              <w:bottom w:val="single" w:sz="4" w:space="0" w:color="auto"/>
              <w:right w:val="single" w:sz="4" w:space="0" w:color="auto"/>
            </w:tcBorders>
          </w:tcPr>
          <w:p w14:paraId="16ACF5D9" w14:textId="2F4E4A3D" w:rsidR="00DB7FDA" w:rsidRPr="007C06E1" w:rsidRDefault="00DB7FDA" w:rsidP="00DB7FDA">
            <w:pPr>
              <w:pStyle w:val="2"/>
              <w:ind w:left="0" w:right="0" w:firstLine="709"/>
              <w:contextualSpacing/>
              <w:rPr>
                <w:color w:val="000000" w:themeColor="text1"/>
                <w:sz w:val="24"/>
                <w:szCs w:val="28"/>
              </w:rPr>
            </w:pPr>
            <w:r w:rsidRPr="007C06E1">
              <w:rPr>
                <w:sz w:val="24"/>
              </w:rPr>
              <w:t>Note* – T – mean air temperature; P – total precipitation; RH – relative humidity</w:t>
            </w:r>
          </w:p>
        </w:tc>
      </w:tr>
    </w:tbl>
    <w:p w14:paraId="1508CA0A" w14:textId="77777777" w:rsidR="007C7ABB" w:rsidRPr="007C06E1" w:rsidRDefault="007C7ABB" w:rsidP="007C7ABB">
      <w:pPr>
        <w:adjustRightInd w:val="0"/>
        <w:ind w:firstLine="709"/>
        <w:contextualSpacing/>
        <w:jc w:val="both"/>
        <w:rPr>
          <w:sz w:val="28"/>
          <w:lang w:val="en-US"/>
        </w:rPr>
      </w:pPr>
    </w:p>
    <w:p w14:paraId="45F60983" w14:textId="32D79F58" w:rsidR="007C7ABB" w:rsidRPr="007C06E1" w:rsidRDefault="007C7ABB" w:rsidP="007C7ABB">
      <w:pPr>
        <w:adjustRightInd w:val="0"/>
        <w:ind w:firstLine="709"/>
        <w:contextualSpacing/>
        <w:jc w:val="both"/>
        <w:rPr>
          <w:sz w:val="28"/>
          <w:lang w:val="en-US"/>
        </w:rPr>
      </w:pPr>
      <w:r w:rsidRPr="007C06E1">
        <w:rPr>
          <w:sz w:val="28"/>
          <w:lang w:val="en-US"/>
        </w:rPr>
        <w:t>The Zhambyl region is also characterized by pronounced continentality and aridity. Its climate is marked by sharp diurnal and seasonal temperature fluctuations, as well as rapid transitions from winter to summer. Summers are very hot: the mean air temperature in July ranges from 21 to 25 °C, while on individual days it may rise to 45–48 °C, representing the absolute maximum. Winters are relatively severe for this latitude. Mean January temperatures range from –8 to –12 °C in the northern part of the region and from –4 to –7 °C in the southern areas.</w:t>
      </w:r>
    </w:p>
    <w:p w14:paraId="3D85C15E" w14:textId="621475BF" w:rsidR="007C7ABB" w:rsidRPr="007C06E1" w:rsidRDefault="007C7ABB" w:rsidP="007C7ABB">
      <w:pPr>
        <w:adjustRightInd w:val="0"/>
        <w:ind w:firstLine="709"/>
        <w:contextualSpacing/>
        <w:jc w:val="both"/>
        <w:rPr>
          <w:sz w:val="28"/>
          <w:lang w:val="en-US"/>
        </w:rPr>
      </w:pPr>
      <w:r w:rsidRPr="007C06E1">
        <w:rPr>
          <w:sz w:val="28"/>
          <w:lang w:val="en-US"/>
        </w:rPr>
        <w:t xml:space="preserve">Annual precipitation in the lowland zones is limited, amounting to 140–220 mm. In foothill areas, precipitation increases to 210–330 mm, while in the Kyrgyz Alatau </w:t>
      </w:r>
      <w:r w:rsidRPr="007C06E1">
        <w:rPr>
          <w:sz w:val="28"/>
          <w:lang w:val="en-US"/>
        </w:rPr>
        <w:lastRenderedPageBreak/>
        <w:t>mountain zone it reaches 400–500 mm. In the Merke district, total precipitation during the spring period (April–May) amounted to 97–103 mm. The mean air temperature during the growing season (April–August) was +22.8 °C.</w:t>
      </w:r>
    </w:p>
    <w:p w14:paraId="001F55C7" w14:textId="77777777" w:rsidR="007C7ABB" w:rsidRPr="007C06E1" w:rsidRDefault="007C7ABB" w:rsidP="007C7ABB">
      <w:pPr>
        <w:adjustRightInd w:val="0"/>
        <w:ind w:firstLine="709"/>
        <w:contextualSpacing/>
        <w:jc w:val="both"/>
        <w:rPr>
          <w:sz w:val="28"/>
          <w:lang w:val="en-US"/>
        </w:rPr>
      </w:pPr>
      <w:r w:rsidRPr="007C06E1">
        <w:rPr>
          <w:sz w:val="28"/>
          <w:lang w:val="en-US"/>
        </w:rPr>
        <w:t>In the village of Merke (Zhambyl region) during 2022–2024, spring seasons were characterized by elevated air humidity combined with moderate temperatures, which created favorable conditions for the development of walnut pathogens. During summer, high air temperatures (up to 38 °C) and pronounced aridity restricted the development of fungal infections; however, these conditions increased physiological stress in trees, thereby enhancing their susceptibility to bacterial diseases (Table 4). Prolonged heat and drought caused sunburn and thermal stress in young trees, and damaged tissues served as entry points for pathogenic microorganisms.</w:t>
      </w:r>
    </w:p>
    <w:p w14:paraId="28228C64" w14:textId="6BBE8761" w:rsidR="00E3485B" w:rsidRPr="007C06E1" w:rsidRDefault="007C7ABB" w:rsidP="007C7ABB">
      <w:pPr>
        <w:adjustRightInd w:val="0"/>
        <w:ind w:firstLine="709"/>
        <w:contextualSpacing/>
        <w:jc w:val="both"/>
        <w:rPr>
          <w:sz w:val="28"/>
          <w:lang w:val="en-US"/>
        </w:rPr>
      </w:pPr>
      <w:r w:rsidRPr="007C06E1">
        <w:rPr>
          <w:sz w:val="28"/>
          <w:lang w:val="en-US"/>
        </w:rPr>
        <w:t>Overall, the most favorable conditions for the development of walnut pathogens were observed in spring and autumn, when moderate temperatures coincided with high air humidity. Hot and dry summer conditions generally limited active disease development but promoted the persistence of infections in a latent form and increased host vulnerability due to stress-induced tissue damage.</w:t>
      </w:r>
    </w:p>
    <w:p w14:paraId="0E0956E9" w14:textId="77777777" w:rsidR="007C7ABB" w:rsidRPr="007C06E1" w:rsidRDefault="007C7ABB" w:rsidP="007C7ABB">
      <w:pPr>
        <w:contextualSpacing/>
        <w:jc w:val="both"/>
        <w:rPr>
          <w:sz w:val="28"/>
          <w:szCs w:val="28"/>
          <w:lang w:val="en-US"/>
        </w:rPr>
      </w:pPr>
    </w:p>
    <w:p w14:paraId="10312B04" w14:textId="77777777" w:rsidR="00C46278" w:rsidRPr="007C06E1" w:rsidRDefault="00771255" w:rsidP="00C46278">
      <w:pPr>
        <w:contextualSpacing/>
        <w:jc w:val="both"/>
        <w:rPr>
          <w:sz w:val="28"/>
          <w:szCs w:val="28"/>
          <w:lang w:val="en-US"/>
        </w:rPr>
      </w:pPr>
      <w:r w:rsidRPr="007C06E1">
        <w:rPr>
          <w:sz w:val="28"/>
          <w:szCs w:val="28"/>
          <w:lang w:val="en-US"/>
        </w:rPr>
        <w:t>Table 4 – Agroclimatic indicators for April–September according to the Merke meteorological post in Zhambyl Region, 2023–2024</w:t>
      </w:r>
    </w:p>
    <w:p w14:paraId="75846ED2" w14:textId="77777777" w:rsidR="00C46278" w:rsidRPr="007C06E1" w:rsidRDefault="00C46278" w:rsidP="00C46278">
      <w:pPr>
        <w:contextualSpacing/>
        <w:jc w:val="both"/>
        <w:rPr>
          <w:sz w:val="28"/>
          <w:szCs w:val="28"/>
          <w:lang w:val="en-US"/>
        </w:rPr>
      </w:pPr>
    </w:p>
    <w:tbl>
      <w:tblPr>
        <w:tblW w:w="9784" w:type="dxa"/>
        <w:tblInd w:w="-5" w:type="dxa"/>
        <w:tblLayout w:type="fixed"/>
        <w:tblLook w:val="04A0" w:firstRow="1" w:lastRow="0" w:firstColumn="1" w:lastColumn="0" w:noHBand="0" w:noVBand="1"/>
      </w:tblPr>
      <w:tblGrid>
        <w:gridCol w:w="1276"/>
        <w:gridCol w:w="851"/>
        <w:gridCol w:w="992"/>
        <w:gridCol w:w="992"/>
        <w:gridCol w:w="851"/>
        <w:gridCol w:w="992"/>
        <w:gridCol w:w="992"/>
        <w:gridCol w:w="851"/>
        <w:gridCol w:w="992"/>
        <w:gridCol w:w="995"/>
      </w:tblGrid>
      <w:tr w:rsidR="00DB7FDA" w:rsidRPr="007C06E1" w14:paraId="61C52776" w14:textId="77777777" w:rsidTr="00DB7FDA">
        <w:trPr>
          <w:trHeight w:val="320"/>
        </w:trPr>
        <w:tc>
          <w:tcPr>
            <w:tcW w:w="1276" w:type="dxa"/>
            <w:vMerge w:val="restart"/>
            <w:tcBorders>
              <w:top w:val="single" w:sz="4" w:space="0" w:color="auto"/>
              <w:left w:val="single" w:sz="4" w:space="0" w:color="auto"/>
              <w:right w:val="single" w:sz="4" w:space="0" w:color="auto"/>
            </w:tcBorders>
            <w:noWrap/>
            <w:hideMark/>
          </w:tcPr>
          <w:p w14:paraId="494BE975" w14:textId="50BD934F" w:rsidR="00DB7FDA" w:rsidRPr="007C06E1" w:rsidRDefault="00DB7FDA" w:rsidP="00DB7FDA">
            <w:pPr>
              <w:contextualSpacing/>
              <w:jc w:val="center"/>
              <w:rPr>
                <w:color w:val="000000"/>
                <w:szCs w:val="28"/>
              </w:rPr>
            </w:pPr>
            <w:r w:rsidRPr="007C06E1">
              <w:rPr>
                <w:szCs w:val="28"/>
              </w:rPr>
              <w:t>Months</w:t>
            </w:r>
          </w:p>
        </w:tc>
        <w:tc>
          <w:tcPr>
            <w:tcW w:w="2835" w:type="dxa"/>
            <w:gridSpan w:val="3"/>
            <w:tcBorders>
              <w:top w:val="single" w:sz="4" w:space="0" w:color="auto"/>
              <w:left w:val="nil"/>
              <w:bottom w:val="single" w:sz="4" w:space="0" w:color="auto"/>
              <w:right w:val="single" w:sz="4" w:space="0" w:color="auto"/>
            </w:tcBorders>
            <w:hideMark/>
          </w:tcPr>
          <w:p w14:paraId="00481668" w14:textId="77777777" w:rsidR="00DB7FDA" w:rsidRPr="007C06E1" w:rsidRDefault="00DB7FDA" w:rsidP="0082557F">
            <w:pPr>
              <w:contextualSpacing/>
              <w:jc w:val="center"/>
              <w:rPr>
                <w:color w:val="000000"/>
                <w:szCs w:val="28"/>
              </w:rPr>
            </w:pPr>
            <w:r w:rsidRPr="007C06E1">
              <w:rPr>
                <w:color w:val="000000"/>
                <w:szCs w:val="28"/>
              </w:rPr>
              <w:t>2022</w:t>
            </w:r>
          </w:p>
        </w:tc>
        <w:tc>
          <w:tcPr>
            <w:tcW w:w="2835" w:type="dxa"/>
            <w:gridSpan w:val="3"/>
            <w:tcBorders>
              <w:top w:val="single" w:sz="4" w:space="0" w:color="auto"/>
              <w:left w:val="nil"/>
              <w:bottom w:val="single" w:sz="4" w:space="0" w:color="auto"/>
              <w:right w:val="single" w:sz="4" w:space="0" w:color="auto"/>
            </w:tcBorders>
            <w:noWrap/>
            <w:hideMark/>
          </w:tcPr>
          <w:p w14:paraId="689052A5" w14:textId="77777777" w:rsidR="00DB7FDA" w:rsidRPr="007C06E1" w:rsidRDefault="00DB7FDA" w:rsidP="0082557F">
            <w:pPr>
              <w:contextualSpacing/>
              <w:jc w:val="center"/>
              <w:rPr>
                <w:color w:val="000000"/>
                <w:szCs w:val="28"/>
              </w:rPr>
            </w:pPr>
            <w:r w:rsidRPr="007C06E1">
              <w:rPr>
                <w:color w:val="000000"/>
                <w:szCs w:val="28"/>
              </w:rPr>
              <w:t>2023</w:t>
            </w:r>
          </w:p>
        </w:tc>
        <w:tc>
          <w:tcPr>
            <w:tcW w:w="2835" w:type="dxa"/>
            <w:gridSpan w:val="3"/>
            <w:tcBorders>
              <w:top w:val="single" w:sz="4" w:space="0" w:color="auto"/>
              <w:left w:val="nil"/>
              <w:bottom w:val="single" w:sz="4" w:space="0" w:color="auto"/>
              <w:right w:val="single" w:sz="4" w:space="0" w:color="auto"/>
            </w:tcBorders>
            <w:noWrap/>
            <w:hideMark/>
          </w:tcPr>
          <w:p w14:paraId="03BF6CFF" w14:textId="77777777" w:rsidR="00DB7FDA" w:rsidRPr="007C06E1" w:rsidRDefault="00DB7FDA" w:rsidP="0082557F">
            <w:pPr>
              <w:contextualSpacing/>
              <w:jc w:val="center"/>
              <w:rPr>
                <w:color w:val="000000"/>
                <w:szCs w:val="28"/>
              </w:rPr>
            </w:pPr>
            <w:r w:rsidRPr="007C06E1">
              <w:rPr>
                <w:color w:val="000000"/>
                <w:szCs w:val="28"/>
              </w:rPr>
              <w:t>2024</w:t>
            </w:r>
          </w:p>
        </w:tc>
      </w:tr>
      <w:tr w:rsidR="00DB7FDA" w:rsidRPr="007C06E1" w14:paraId="102661B7" w14:textId="77777777" w:rsidTr="00DB7FDA">
        <w:trPr>
          <w:trHeight w:val="495"/>
        </w:trPr>
        <w:tc>
          <w:tcPr>
            <w:tcW w:w="1276" w:type="dxa"/>
            <w:vMerge/>
            <w:tcBorders>
              <w:left w:val="single" w:sz="4" w:space="0" w:color="auto"/>
              <w:bottom w:val="single" w:sz="4" w:space="0" w:color="auto"/>
              <w:right w:val="single" w:sz="4" w:space="0" w:color="auto"/>
            </w:tcBorders>
            <w:hideMark/>
          </w:tcPr>
          <w:p w14:paraId="685954AC" w14:textId="7E1041E9" w:rsidR="00DB7FDA" w:rsidRPr="007C06E1" w:rsidRDefault="00DB7FDA" w:rsidP="00DB7FDA">
            <w:pPr>
              <w:contextualSpacing/>
              <w:jc w:val="center"/>
              <w:rPr>
                <w:color w:val="000000"/>
                <w:szCs w:val="28"/>
              </w:rPr>
            </w:pPr>
          </w:p>
        </w:tc>
        <w:tc>
          <w:tcPr>
            <w:tcW w:w="851" w:type="dxa"/>
            <w:tcBorders>
              <w:top w:val="nil"/>
              <w:left w:val="nil"/>
              <w:bottom w:val="single" w:sz="4" w:space="0" w:color="auto"/>
              <w:right w:val="single" w:sz="4" w:space="0" w:color="auto"/>
            </w:tcBorders>
            <w:hideMark/>
          </w:tcPr>
          <w:p w14:paraId="461245D1" w14:textId="77777777" w:rsidR="00DB7FDA" w:rsidRPr="007C06E1" w:rsidRDefault="00DB7FDA" w:rsidP="0082557F">
            <w:pPr>
              <w:contextualSpacing/>
              <w:jc w:val="center"/>
              <w:rPr>
                <w:color w:val="000000"/>
                <w:szCs w:val="28"/>
              </w:rPr>
            </w:pPr>
            <w:r w:rsidRPr="007C06E1">
              <w:t>T (°C)</w:t>
            </w:r>
          </w:p>
        </w:tc>
        <w:tc>
          <w:tcPr>
            <w:tcW w:w="992" w:type="dxa"/>
            <w:tcBorders>
              <w:top w:val="nil"/>
              <w:left w:val="nil"/>
              <w:bottom w:val="single" w:sz="4" w:space="0" w:color="auto"/>
              <w:right w:val="single" w:sz="4" w:space="0" w:color="auto"/>
            </w:tcBorders>
            <w:hideMark/>
          </w:tcPr>
          <w:p w14:paraId="460D3C04" w14:textId="77777777" w:rsidR="00DB7FDA" w:rsidRPr="007C06E1" w:rsidRDefault="00DB7FDA" w:rsidP="0082557F">
            <w:pPr>
              <w:contextualSpacing/>
              <w:jc w:val="center"/>
              <w:rPr>
                <w:color w:val="000000"/>
                <w:szCs w:val="28"/>
              </w:rPr>
            </w:pPr>
            <w:r w:rsidRPr="007C06E1">
              <w:t>P (mm)</w:t>
            </w:r>
          </w:p>
        </w:tc>
        <w:tc>
          <w:tcPr>
            <w:tcW w:w="992" w:type="dxa"/>
            <w:tcBorders>
              <w:top w:val="nil"/>
              <w:left w:val="nil"/>
              <w:bottom w:val="single" w:sz="4" w:space="0" w:color="auto"/>
              <w:right w:val="single" w:sz="4" w:space="0" w:color="auto"/>
            </w:tcBorders>
            <w:hideMark/>
          </w:tcPr>
          <w:p w14:paraId="04C43E2C" w14:textId="77777777" w:rsidR="00DB7FDA" w:rsidRPr="007C06E1" w:rsidRDefault="00DB7FDA" w:rsidP="0082557F">
            <w:pPr>
              <w:contextualSpacing/>
              <w:jc w:val="center"/>
              <w:rPr>
                <w:color w:val="000000"/>
                <w:szCs w:val="28"/>
              </w:rPr>
            </w:pPr>
            <w:r w:rsidRPr="007C06E1">
              <w:t>RH (%)</w:t>
            </w:r>
          </w:p>
        </w:tc>
        <w:tc>
          <w:tcPr>
            <w:tcW w:w="851" w:type="dxa"/>
            <w:tcBorders>
              <w:top w:val="nil"/>
              <w:left w:val="nil"/>
              <w:bottom w:val="single" w:sz="4" w:space="0" w:color="auto"/>
              <w:right w:val="single" w:sz="4" w:space="0" w:color="auto"/>
            </w:tcBorders>
            <w:hideMark/>
          </w:tcPr>
          <w:p w14:paraId="7791D3DB" w14:textId="77777777" w:rsidR="00DB7FDA" w:rsidRPr="007C06E1" w:rsidRDefault="00DB7FDA" w:rsidP="0082557F">
            <w:pPr>
              <w:contextualSpacing/>
              <w:jc w:val="center"/>
              <w:rPr>
                <w:color w:val="000000"/>
                <w:szCs w:val="28"/>
              </w:rPr>
            </w:pPr>
            <w:r w:rsidRPr="007C06E1">
              <w:t>T (°C)</w:t>
            </w:r>
          </w:p>
        </w:tc>
        <w:tc>
          <w:tcPr>
            <w:tcW w:w="992" w:type="dxa"/>
            <w:tcBorders>
              <w:top w:val="nil"/>
              <w:left w:val="nil"/>
              <w:bottom w:val="single" w:sz="4" w:space="0" w:color="auto"/>
              <w:right w:val="single" w:sz="4" w:space="0" w:color="auto"/>
            </w:tcBorders>
            <w:hideMark/>
          </w:tcPr>
          <w:p w14:paraId="30796967" w14:textId="77777777" w:rsidR="00DB7FDA" w:rsidRPr="007C06E1" w:rsidRDefault="00DB7FDA" w:rsidP="0082557F">
            <w:pPr>
              <w:contextualSpacing/>
              <w:jc w:val="center"/>
              <w:rPr>
                <w:color w:val="000000"/>
                <w:szCs w:val="28"/>
              </w:rPr>
            </w:pPr>
            <w:r w:rsidRPr="007C06E1">
              <w:t>P (mm)</w:t>
            </w:r>
          </w:p>
        </w:tc>
        <w:tc>
          <w:tcPr>
            <w:tcW w:w="992" w:type="dxa"/>
            <w:tcBorders>
              <w:top w:val="nil"/>
              <w:left w:val="nil"/>
              <w:bottom w:val="single" w:sz="4" w:space="0" w:color="auto"/>
              <w:right w:val="single" w:sz="4" w:space="0" w:color="auto"/>
            </w:tcBorders>
            <w:hideMark/>
          </w:tcPr>
          <w:p w14:paraId="3CCD5D06" w14:textId="77777777" w:rsidR="00DB7FDA" w:rsidRPr="007C06E1" w:rsidRDefault="00DB7FDA" w:rsidP="0082557F">
            <w:pPr>
              <w:contextualSpacing/>
              <w:jc w:val="center"/>
              <w:rPr>
                <w:color w:val="000000"/>
                <w:szCs w:val="28"/>
              </w:rPr>
            </w:pPr>
            <w:r w:rsidRPr="007C06E1">
              <w:t>RH (%)</w:t>
            </w:r>
          </w:p>
        </w:tc>
        <w:tc>
          <w:tcPr>
            <w:tcW w:w="851" w:type="dxa"/>
            <w:tcBorders>
              <w:top w:val="nil"/>
              <w:left w:val="nil"/>
              <w:bottom w:val="single" w:sz="4" w:space="0" w:color="auto"/>
              <w:right w:val="single" w:sz="4" w:space="0" w:color="auto"/>
            </w:tcBorders>
            <w:hideMark/>
          </w:tcPr>
          <w:p w14:paraId="2D768965" w14:textId="77777777" w:rsidR="00DB7FDA" w:rsidRPr="007C06E1" w:rsidRDefault="00DB7FDA" w:rsidP="0082557F">
            <w:pPr>
              <w:contextualSpacing/>
              <w:jc w:val="center"/>
              <w:rPr>
                <w:color w:val="000000"/>
                <w:szCs w:val="28"/>
              </w:rPr>
            </w:pPr>
            <w:r w:rsidRPr="007C06E1">
              <w:t>T (°C)</w:t>
            </w:r>
          </w:p>
        </w:tc>
        <w:tc>
          <w:tcPr>
            <w:tcW w:w="992" w:type="dxa"/>
            <w:tcBorders>
              <w:top w:val="nil"/>
              <w:left w:val="nil"/>
              <w:bottom w:val="single" w:sz="4" w:space="0" w:color="auto"/>
              <w:right w:val="single" w:sz="4" w:space="0" w:color="auto"/>
            </w:tcBorders>
            <w:hideMark/>
          </w:tcPr>
          <w:p w14:paraId="3781B5D8" w14:textId="77777777" w:rsidR="00DB7FDA" w:rsidRPr="007C06E1" w:rsidRDefault="00DB7FDA" w:rsidP="0082557F">
            <w:pPr>
              <w:contextualSpacing/>
              <w:jc w:val="center"/>
              <w:rPr>
                <w:color w:val="000000"/>
                <w:szCs w:val="28"/>
              </w:rPr>
            </w:pPr>
            <w:r w:rsidRPr="007C06E1">
              <w:t>P (mm)</w:t>
            </w:r>
          </w:p>
        </w:tc>
        <w:tc>
          <w:tcPr>
            <w:tcW w:w="992" w:type="dxa"/>
            <w:tcBorders>
              <w:top w:val="nil"/>
              <w:left w:val="nil"/>
              <w:bottom w:val="single" w:sz="4" w:space="0" w:color="auto"/>
              <w:right w:val="single" w:sz="4" w:space="0" w:color="auto"/>
            </w:tcBorders>
            <w:noWrap/>
            <w:hideMark/>
          </w:tcPr>
          <w:p w14:paraId="0629E442" w14:textId="77777777" w:rsidR="00DB7FDA" w:rsidRPr="007C06E1" w:rsidRDefault="00DB7FDA" w:rsidP="0082557F">
            <w:pPr>
              <w:contextualSpacing/>
              <w:jc w:val="center"/>
              <w:rPr>
                <w:color w:val="000000"/>
                <w:szCs w:val="28"/>
              </w:rPr>
            </w:pPr>
            <w:r w:rsidRPr="007C06E1">
              <w:t>RH (%)</w:t>
            </w:r>
          </w:p>
        </w:tc>
      </w:tr>
      <w:tr w:rsidR="00C46278" w:rsidRPr="007C06E1" w14:paraId="16801414" w14:textId="77777777" w:rsidTr="00DB7FDA">
        <w:trPr>
          <w:trHeight w:val="340"/>
        </w:trPr>
        <w:tc>
          <w:tcPr>
            <w:tcW w:w="1276" w:type="dxa"/>
            <w:tcBorders>
              <w:top w:val="nil"/>
              <w:left w:val="single" w:sz="4" w:space="0" w:color="auto"/>
              <w:bottom w:val="single" w:sz="4" w:space="0" w:color="auto"/>
              <w:right w:val="single" w:sz="4" w:space="0" w:color="auto"/>
            </w:tcBorders>
            <w:hideMark/>
          </w:tcPr>
          <w:p w14:paraId="511DC92A" w14:textId="1CE0901D" w:rsidR="00C46278" w:rsidRPr="007C06E1" w:rsidRDefault="00C46278" w:rsidP="00DB7FDA">
            <w:pPr>
              <w:contextualSpacing/>
              <w:rPr>
                <w:color w:val="000000"/>
                <w:szCs w:val="28"/>
              </w:rPr>
            </w:pPr>
            <w:r w:rsidRPr="007C06E1">
              <w:rPr>
                <w:szCs w:val="28"/>
              </w:rPr>
              <w:t>April</w:t>
            </w:r>
          </w:p>
        </w:tc>
        <w:tc>
          <w:tcPr>
            <w:tcW w:w="851" w:type="dxa"/>
            <w:tcBorders>
              <w:top w:val="nil"/>
              <w:left w:val="nil"/>
              <w:bottom w:val="single" w:sz="4" w:space="0" w:color="auto"/>
              <w:right w:val="single" w:sz="4" w:space="0" w:color="auto"/>
            </w:tcBorders>
            <w:noWrap/>
            <w:hideMark/>
          </w:tcPr>
          <w:p w14:paraId="7EBB3A81" w14:textId="30551CED" w:rsidR="00C46278" w:rsidRPr="007C06E1" w:rsidRDefault="00C46278" w:rsidP="0082557F">
            <w:pPr>
              <w:contextualSpacing/>
              <w:jc w:val="center"/>
              <w:rPr>
                <w:color w:val="000000"/>
                <w:szCs w:val="28"/>
              </w:rPr>
            </w:pPr>
            <w:r w:rsidRPr="007C06E1">
              <w:rPr>
                <w:color w:val="000000"/>
                <w:szCs w:val="28"/>
              </w:rPr>
              <w:t>16</w:t>
            </w:r>
            <w:r w:rsidR="00AB772F" w:rsidRPr="007C06E1">
              <w:rPr>
                <w:color w:val="000000"/>
                <w:szCs w:val="28"/>
                <w:lang w:val="en-GB"/>
              </w:rPr>
              <w:t>.</w:t>
            </w:r>
            <w:r w:rsidRPr="007C06E1">
              <w:rPr>
                <w:color w:val="000000"/>
                <w:szCs w:val="28"/>
              </w:rPr>
              <w:t>29</w:t>
            </w:r>
          </w:p>
        </w:tc>
        <w:tc>
          <w:tcPr>
            <w:tcW w:w="992" w:type="dxa"/>
            <w:tcBorders>
              <w:top w:val="nil"/>
              <w:left w:val="nil"/>
              <w:bottom w:val="single" w:sz="4" w:space="0" w:color="auto"/>
              <w:right w:val="single" w:sz="4" w:space="0" w:color="auto"/>
            </w:tcBorders>
            <w:noWrap/>
            <w:hideMark/>
          </w:tcPr>
          <w:p w14:paraId="6FC0566E" w14:textId="76B9E3D6" w:rsidR="00C46278" w:rsidRPr="007C06E1" w:rsidRDefault="00C46278" w:rsidP="0082557F">
            <w:pPr>
              <w:contextualSpacing/>
              <w:jc w:val="center"/>
              <w:rPr>
                <w:color w:val="000000"/>
                <w:szCs w:val="28"/>
              </w:rPr>
            </w:pPr>
            <w:r w:rsidRPr="007C06E1">
              <w:rPr>
                <w:color w:val="000000"/>
                <w:szCs w:val="28"/>
              </w:rPr>
              <w:t>31</w:t>
            </w:r>
            <w:r w:rsidR="00AB772F" w:rsidRPr="007C06E1">
              <w:rPr>
                <w:color w:val="000000"/>
                <w:szCs w:val="28"/>
              </w:rPr>
              <w:t>.</w:t>
            </w:r>
            <w:r w:rsidRPr="007C06E1">
              <w:rPr>
                <w:color w:val="000000"/>
                <w:szCs w:val="28"/>
              </w:rPr>
              <w:t>60</w:t>
            </w:r>
          </w:p>
        </w:tc>
        <w:tc>
          <w:tcPr>
            <w:tcW w:w="992" w:type="dxa"/>
            <w:tcBorders>
              <w:top w:val="nil"/>
              <w:left w:val="nil"/>
              <w:bottom w:val="single" w:sz="4" w:space="0" w:color="auto"/>
              <w:right w:val="single" w:sz="4" w:space="0" w:color="auto"/>
            </w:tcBorders>
            <w:noWrap/>
            <w:hideMark/>
          </w:tcPr>
          <w:p w14:paraId="40C0A5A2" w14:textId="398FB761" w:rsidR="00C46278" w:rsidRPr="007C06E1" w:rsidRDefault="00C46278" w:rsidP="0082557F">
            <w:pPr>
              <w:contextualSpacing/>
              <w:jc w:val="center"/>
              <w:rPr>
                <w:color w:val="000000"/>
                <w:szCs w:val="28"/>
              </w:rPr>
            </w:pPr>
            <w:r w:rsidRPr="007C06E1">
              <w:rPr>
                <w:szCs w:val="28"/>
              </w:rPr>
              <w:t>65</w:t>
            </w:r>
            <w:r w:rsidR="00AB772F" w:rsidRPr="007C06E1">
              <w:rPr>
                <w:szCs w:val="28"/>
              </w:rPr>
              <w:t>.</w:t>
            </w:r>
            <w:r w:rsidRPr="007C06E1">
              <w:rPr>
                <w:szCs w:val="28"/>
              </w:rPr>
              <w:t>06</w:t>
            </w:r>
          </w:p>
        </w:tc>
        <w:tc>
          <w:tcPr>
            <w:tcW w:w="851" w:type="dxa"/>
            <w:tcBorders>
              <w:top w:val="nil"/>
              <w:left w:val="nil"/>
              <w:bottom w:val="single" w:sz="4" w:space="0" w:color="auto"/>
              <w:right w:val="single" w:sz="4" w:space="0" w:color="auto"/>
            </w:tcBorders>
            <w:hideMark/>
          </w:tcPr>
          <w:p w14:paraId="399F1271" w14:textId="4D51F50E" w:rsidR="00C46278" w:rsidRPr="007C06E1" w:rsidRDefault="00C46278" w:rsidP="0082557F">
            <w:pPr>
              <w:contextualSpacing/>
              <w:jc w:val="center"/>
              <w:rPr>
                <w:color w:val="000000"/>
                <w:szCs w:val="28"/>
              </w:rPr>
            </w:pPr>
            <w:r w:rsidRPr="007C06E1">
              <w:rPr>
                <w:color w:val="000000"/>
                <w:szCs w:val="28"/>
              </w:rPr>
              <w:t>12</w:t>
            </w:r>
            <w:r w:rsidR="00AB772F" w:rsidRPr="007C06E1">
              <w:rPr>
                <w:color w:val="000000"/>
                <w:szCs w:val="28"/>
              </w:rPr>
              <w:t>.</w:t>
            </w:r>
            <w:r w:rsidRPr="007C06E1">
              <w:rPr>
                <w:color w:val="000000"/>
                <w:szCs w:val="28"/>
              </w:rPr>
              <w:t>30</w:t>
            </w:r>
          </w:p>
        </w:tc>
        <w:tc>
          <w:tcPr>
            <w:tcW w:w="992" w:type="dxa"/>
            <w:tcBorders>
              <w:top w:val="nil"/>
              <w:left w:val="nil"/>
              <w:bottom w:val="single" w:sz="4" w:space="0" w:color="auto"/>
              <w:right w:val="single" w:sz="4" w:space="0" w:color="auto"/>
            </w:tcBorders>
            <w:hideMark/>
          </w:tcPr>
          <w:p w14:paraId="269343AE" w14:textId="387978A5" w:rsidR="00C46278" w:rsidRPr="007C06E1" w:rsidRDefault="00C46278" w:rsidP="0082557F">
            <w:pPr>
              <w:contextualSpacing/>
              <w:jc w:val="center"/>
              <w:rPr>
                <w:color w:val="000000"/>
                <w:szCs w:val="28"/>
              </w:rPr>
            </w:pPr>
            <w:r w:rsidRPr="007C06E1">
              <w:rPr>
                <w:color w:val="000000"/>
                <w:szCs w:val="28"/>
              </w:rPr>
              <w:t>21</w:t>
            </w:r>
            <w:r w:rsidR="00AB772F" w:rsidRPr="007C06E1">
              <w:rPr>
                <w:color w:val="000000"/>
                <w:szCs w:val="28"/>
              </w:rPr>
              <w:t>.</w:t>
            </w:r>
            <w:r w:rsidRPr="007C06E1">
              <w:rPr>
                <w:color w:val="000000"/>
                <w:szCs w:val="28"/>
              </w:rPr>
              <w:t>40</w:t>
            </w:r>
          </w:p>
        </w:tc>
        <w:tc>
          <w:tcPr>
            <w:tcW w:w="992" w:type="dxa"/>
            <w:tcBorders>
              <w:top w:val="nil"/>
              <w:left w:val="nil"/>
              <w:bottom w:val="single" w:sz="4" w:space="0" w:color="auto"/>
              <w:right w:val="single" w:sz="4" w:space="0" w:color="auto"/>
            </w:tcBorders>
            <w:hideMark/>
          </w:tcPr>
          <w:p w14:paraId="7A9840C0" w14:textId="2C1D0794" w:rsidR="00C46278" w:rsidRPr="007C06E1" w:rsidRDefault="00C46278" w:rsidP="0082557F">
            <w:pPr>
              <w:contextualSpacing/>
              <w:jc w:val="center"/>
              <w:rPr>
                <w:color w:val="000000"/>
                <w:szCs w:val="28"/>
              </w:rPr>
            </w:pPr>
            <w:r w:rsidRPr="007C06E1">
              <w:rPr>
                <w:szCs w:val="28"/>
              </w:rPr>
              <w:t>68</w:t>
            </w:r>
            <w:r w:rsidR="00AB772F" w:rsidRPr="007C06E1">
              <w:rPr>
                <w:szCs w:val="28"/>
              </w:rPr>
              <w:t>.</w:t>
            </w:r>
            <w:r w:rsidRPr="007C06E1">
              <w:rPr>
                <w:szCs w:val="28"/>
              </w:rPr>
              <w:t>36</w:t>
            </w:r>
          </w:p>
        </w:tc>
        <w:tc>
          <w:tcPr>
            <w:tcW w:w="851" w:type="dxa"/>
            <w:tcBorders>
              <w:top w:val="nil"/>
              <w:left w:val="nil"/>
              <w:bottom w:val="single" w:sz="4" w:space="0" w:color="auto"/>
              <w:right w:val="single" w:sz="4" w:space="0" w:color="auto"/>
            </w:tcBorders>
            <w:hideMark/>
          </w:tcPr>
          <w:p w14:paraId="3DF8FE16" w14:textId="0357C2E5" w:rsidR="00C46278" w:rsidRPr="007C06E1" w:rsidRDefault="00C46278" w:rsidP="0082557F">
            <w:pPr>
              <w:contextualSpacing/>
              <w:jc w:val="center"/>
              <w:rPr>
                <w:color w:val="000000"/>
                <w:szCs w:val="28"/>
              </w:rPr>
            </w:pPr>
            <w:r w:rsidRPr="007C06E1">
              <w:rPr>
                <w:color w:val="000000"/>
                <w:szCs w:val="28"/>
              </w:rPr>
              <w:t>13</w:t>
            </w:r>
            <w:r w:rsidR="00AB772F" w:rsidRPr="007C06E1">
              <w:rPr>
                <w:color w:val="000000"/>
                <w:szCs w:val="28"/>
              </w:rPr>
              <w:t>.</w:t>
            </w:r>
            <w:r w:rsidRPr="007C06E1">
              <w:rPr>
                <w:color w:val="000000"/>
                <w:szCs w:val="28"/>
              </w:rPr>
              <w:t>14</w:t>
            </w:r>
          </w:p>
        </w:tc>
        <w:tc>
          <w:tcPr>
            <w:tcW w:w="992" w:type="dxa"/>
            <w:tcBorders>
              <w:top w:val="nil"/>
              <w:left w:val="nil"/>
              <w:bottom w:val="single" w:sz="4" w:space="0" w:color="auto"/>
              <w:right w:val="single" w:sz="4" w:space="0" w:color="auto"/>
            </w:tcBorders>
            <w:hideMark/>
          </w:tcPr>
          <w:p w14:paraId="143860E5" w14:textId="22679C75" w:rsidR="00C46278" w:rsidRPr="007C06E1" w:rsidRDefault="00C46278" w:rsidP="0082557F">
            <w:pPr>
              <w:contextualSpacing/>
              <w:jc w:val="center"/>
              <w:rPr>
                <w:color w:val="000000"/>
                <w:szCs w:val="28"/>
              </w:rPr>
            </w:pPr>
            <w:r w:rsidRPr="007C06E1">
              <w:rPr>
                <w:color w:val="000000"/>
                <w:szCs w:val="28"/>
              </w:rPr>
              <w:t>56</w:t>
            </w:r>
            <w:r w:rsidR="00AB772F" w:rsidRPr="007C06E1">
              <w:rPr>
                <w:color w:val="000000"/>
                <w:szCs w:val="28"/>
              </w:rPr>
              <w:t>.</w:t>
            </w:r>
            <w:r w:rsidRPr="007C06E1">
              <w:rPr>
                <w:color w:val="000000"/>
                <w:szCs w:val="28"/>
              </w:rPr>
              <w:t>50</w:t>
            </w:r>
          </w:p>
        </w:tc>
        <w:tc>
          <w:tcPr>
            <w:tcW w:w="992" w:type="dxa"/>
            <w:tcBorders>
              <w:top w:val="nil"/>
              <w:left w:val="nil"/>
              <w:bottom w:val="single" w:sz="4" w:space="0" w:color="auto"/>
              <w:right w:val="single" w:sz="4" w:space="0" w:color="auto"/>
            </w:tcBorders>
            <w:noWrap/>
            <w:hideMark/>
          </w:tcPr>
          <w:p w14:paraId="51E9EEEE" w14:textId="315B4A1C" w:rsidR="00C46278" w:rsidRPr="007C06E1" w:rsidRDefault="00C46278" w:rsidP="0082557F">
            <w:pPr>
              <w:contextualSpacing/>
              <w:jc w:val="center"/>
              <w:rPr>
                <w:color w:val="000000"/>
                <w:szCs w:val="28"/>
              </w:rPr>
            </w:pPr>
            <w:r w:rsidRPr="007C06E1">
              <w:rPr>
                <w:szCs w:val="28"/>
              </w:rPr>
              <w:t>67</w:t>
            </w:r>
            <w:r w:rsidR="00AB772F" w:rsidRPr="007C06E1">
              <w:rPr>
                <w:szCs w:val="28"/>
              </w:rPr>
              <w:t>.</w:t>
            </w:r>
            <w:r w:rsidRPr="007C06E1">
              <w:rPr>
                <w:szCs w:val="28"/>
              </w:rPr>
              <w:t>00</w:t>
            </w:r>
          </w:p>
        </w:tc>
      </w:tr>
      <w:tr w:rsidR="00C46278" w:rsidRPr="007C06E1" w14:paraId="412E2CB2" w14:textId="77777777" w:rsidTr="00DB7FDA">
        <w:trPr>
          <w:trHeight w:val="340"/>
        </w:trPr>
        <w:tc>
          <w:tcPr>
            <w:tcW w:w="1276" w:type="dxa"/>
            <w:tcBorders>
              <w:top w:val="nil"/>
              <w:left w:val="single" w:sz="4" w:space="0" w:color="auto"/>
              <w:bottom w:val="single" w:sz="4" w:space="0" w:color="auto"/>
              <w:right w:val="single" w:sz="4" w:space="0" w:color="auto"/>
            </w:tcBorders>
            <w:hideMark/>
          </w:tcPr>
          <w:p w14:paraId="4A8F0128" w14:textId="77777777" w:rsidR="00C46278" w:rsidRPr="007C06E1" w:rsidRDefault="00C46278" w:rsidP="0082557F">
            <w:pPr>
              <w:contextualSpacing/>
              <w:rPr>
                <w:color w:val="000000"/>
                <w:szCs w:val="28"/>
              </w:rPr>
            </w:pPr>
            <w:r w:rsidRPr="007C06E1">
              <w:rPr>
                <w:color w:val="000000" w:themeColor="text1"/>
                <w:szCs w:val="28"/>
                <w:lang w:val="en-GB"/>
              </w:rPr>
              <w:t>May</w:t>
            </w:r>
          </w:p>
        </w:tc>
        <w:tc>
          <w:tcPr>
            <w:tcW w:w="851" w:type="dxa"/>
            <w:tcBorders>
              <w:top w:val="nil"/>
              <w:left w:val="nil"/>
              <w:bottom w:val="single" w:sz="4" w:space="0" w:color="auto"/>
              <w:right w:val="single" w:sz="4" w:space="0" w:color="auto"/>
            </w:tcBorders>
            <w:noWrap/>
            <w:hideMark/>
          </w:tcPr>
          <w:p w14:paraId="6B2C36B7" w14:textId="5582B432" w:rsidR="00C46278" w:rsidRPr="007C06E1" w:rsidRDefault="00C46278" w:rsidP="0082557F">
            <w:pPr>
              <w:contextualSpacing/>
              <w:jc w:val="center"/>
              <w:rPr>
                <w:color w:val="9C5700"/>
                <w:szCs w:val="28"/>
              </w:rPr>
            </w:pPr>
            <w:r w:rsidRPr="007C06E1">
              <w:rPr>
                <w:color w:val="000000" w:themeColor="text1"/>
                <w:szCs w:val="28"/>
              </w:rPr>
              <w:t>19</w:t>
            </w:r>
            <w:r w:rsidR="00AB772F" w:rsidRPr="007C06E1">
              <w:rPr>
                <w:color w:val="000000" w:themeColor="text1"/>
                <w:szCs w:val="28"/>
              </w:rPr>
              <w:t>.</w:t>
            </w:r>
            <w:r w:rsidRPr="007C06E1">
              <w:rPr>
                <w:color w:val="000000" w:themeColor="text1"/>
                <w:szCs w:val="28"/>
              </w:rPr>
              <w:t>05</w:t>
            </w:r>
          </w:p>
        </w:tc>
        <w:tc>
          <w:tcPr>
            <w:tcW w:w="992" w:type="dxa"/>
            <w:tcBorders>
              <w:top w:val="nil"/>
              <w:left w:val="nil"/>
              <w:bottom w:val="single" w:sz="4" w:space="0" w:color="auto"/>
              <w:right w:val="single" w:sz="4" w:space="0" w:color="auto"/>
            </w:tcBorders>
            <w:noWrap/>
            <w:hideMark/>
          </w:tcPr>
          <w:p w14:paraId="1A3C0CDC" w14:textId="7B6CEB6C" w:rsidR="00C46278" w:rsidRPr="007C06E1" w:rsidRDefault="00C46278" w:rsidP="0082557F">
            <w:pPr>
              <w:contextualSpacing/>
              <w:jc w:val="center"/>
              <w:rPr>
                <w:color w:val="000000"/>
                <w:szCs w:val="28"/>
              </w:rPr>
            </w:pPr>
            <w:r w:rsidRPr="007C06E1">
              <w:rPr>
                <w:color w:val="000000"/>
                <w:szCs w:val="28"/>
              </w:rPr>
              <w:t>42</w:t>
            </w:r>
            <w:r w:rsidR="00AB772F" w:rsidRPr="007C06E1">
              <w:rPr>
                <w:color w:val="000000"/>
                <w:szCs w:val="28"/>
              </w:rPr>
              <w:t>.</w:t>
            </w:r>
            <w:r w:rsidRPr="007C06E1">
              <w:rPr>
                <w:color w:val="000000"/>
                <w:szCs w:val="28"/>
              </w:rPr>
              <w:t>90</w:t>
            </w:r>
          </w:p>
        </w:tc>
        <w:tc>
          <w:tcPr>
            <w:tcW w:w="992" w:type="dxa"/>
            <w:tcBorders>
              <w:top w:val="nil"/>
              <w:left w:val="nil"/>
              <w:bottom w:val="single" w:sz="4" w:space="0" w:color="auto"/>
              <w:right w:val="single" w:sz="4" w:space="0" w:color="auto"/>
            </w:tcBorders>
            <w:noWrap/>
            <w:hideMark/>
          </w:tcPr>
          <w:p w14:paraId="0CC60980" w14:textId="18B4926B" w:rsidR="00C46278" w:rsidRPr="007C06E1" w:rsidRDefault="00C46278" w:rsidP="0082557F">
            <w:pPr>
              <w:contextualSpacing/>
              <w:jc w:val="center"/>
              <w:rPr>
                <w:color w:val="000000"/>
                <w:szCs w:val="28"/>
              </w:rPr>
            </w:pPr>
            <w:r w:rsidRPr="007C06E1">
              <w:rPr>
                <w:szCs w:val="28"/>
              </w:rPr>
              <w:t>69</w:t>
            </w:r>
            <w:r w:rsidR="00AB772F" w:rsidRPr="007C06E1">
              <w:rPr>
                <w:szCs w:val="28"/>
              </w:rPr>
              <w:t>.</w:t>
            </w:r>
            <w:r w:rsidRPr="007C06E1">
              <w:rPr>
                <w:szCs w:val="28"/>
              </w:rPr>
              <w:t>58</w:t>
            </w:r>
          </w:p>
        </w:tc>
        <w:tc>
          <w:tcPr>
            <w:tcW w:w="851" w:type="dxa"/>
            <w:tcBorders>
              <w:top w:val="nil"/>
              <w:left w:val="nil"/>
              <w:bottom w:val="single" w:sz="4" w:space="0" w:color="auto"/>
              <w:right w:val="single" w:sz="4" w:space="0" w:color="auto"/>
            </w:tcBorders>
            <w:hideMark/>
          </w:tcPr>
          <w:p w14:paraId="2467221B" w14:textId="2B4B8B2F" w:rsidR="00C46278" w:rsidRPr="007C06E1" w:rsidRDefault="00C46278" w:rsidP="0082557F">
            <w:pPr>
              <w:contextualSpacing/>
              <w:jc w:val="center"/>
              <w:rPr>
                <w:color w:val="000000"/>
                <w:szCs w:val="28"/>
              </w:rPr>
            </w:pPr>
            <w:r w:rsidRPr="007C06E1">
              <w:rPr>
                <w:color w:val="000000"/>
                <w:szCs w:val="28"/>
              </w:rPr>
              <w:t>17</w:t>
            </w:r>
            <w:r w:rsidR="00AB772F" w:rsidRPr="007C06E1">
              <w:rPr>
                <w:color w:val="000000"/>
                <w:szCs w:val="28"/>
              </w:rPr>
              <w:t>.</w:t>
            </w:r>
            <w:r w:rsidRPr="007C06E1">
              <w:rPr>
                <w:color w:val="000000"/>
                <w:szCs w:val="28"/>
              </w:rPr>
              <w:t>90</w:t>
            </w:r>
          </w:p>
        </w:tc>
        <w:tc>
          <w:tcPr>
            <w:tcW w:w="992" w:type="dxa"/>
            <w:tcBorders>
              <w:top w:val="nil"/>
              <w:left w:val="nil"/>
              <w:bottom w:val="single" w:sz="4" w:space="0" w:color="auto"/>
              <w:right w:val="single" w:sz="4" w:space="0" w:color="auto"/>
            </w:tcBorders>
            <w:hideMark/>
          </w:tcPr>
          <w:p w14:paraId="23943EE7" w14:textId="177256A7" w:rsidR="00C46278" w:rsidRPr="007C06E1" w:rsidRDefault="00C46278" w:rsidP="0082557F">
            <w:pPr>
              <w:contextualSpacing/>
              <w:jc w:val="center"/>
              <w:rPr>
                <w:color w:val="000000"/>
                <w:szCs w:val="28"/>
              </w:rPr>
            </w:pPr>
            <w:r w:rsidRPr="007C06E1">
              <w:rPr>
                <w:color w:val="000000"/>
                <w:szCs w:val="28"/>
              </w:rPr>
              <w:t>30</w:t>
            </w:r>
            <w:r w:rsidR="00AB772F" w:rsidRPr="007C06E1">
              <w:rPr>
                <w:color w:val="000000"/>
                <w:szCs w:val="28"/>
              </w:rPr>
              <w:t>.</w:t>
            </w:r>
            <w:r w:rsidRPr="007C06E1">
              <w:rPr>
                <w:color w:val="000000"/>
                <w:szCs w:val="28"/>
              </w:rPr>
              <w:t>60</w:t>
            </w:r>
          </w:p>
        </w:tc>
        <w:tc>
          <w:tcPr>
            <w:tcW w:w="992" w:type="dxa"/>
            <w:tcBorders>
              <w:top w:val="nil"/>
              <w:left w:val="nil"/>
              <w:bottom w:val="single" w:sz="4" w:space="0" w:color="auto"/>
              <w:right w:val="single" w:sz="4" w:space="0" w:color="auto"/>
            </w:tcBorders>
            <w:hideMark/>
          </w:tcPr>
          <w:p w14:paraId="093DD646" w14:textId="74197343" w:rsidR="00C46278" w:rsidRPr="007C06E1" w:rsidRDefault="00C46278" w:rsidP="0082557F">
            <w:pPr>
              <w:contextualSpacing/>
              <w:jc w:val="center"/>
              <w:rPr>
                <w:color w:val="000000"/>
                <w:szCs w:val="28"/>
              </w:rPr>
            </w:pPr>
            <w:r w:rsidRPr="007C06E1">
              <w:rPr>
                <w:szCs w:val="28"/>
              </w:rPr>
              <w:t>58</w:t>
            </w:r>
            <w:r w:rsidR="00AB772F" w:rsidRPr="007C06E1">
              <w:rPr>
                <w:szCs w:val="28"/>
              </w:rPr>
              <w:t>.</w:t>
            </w:r>
            <w:r w:rsidRPr="007C06E1">
              <w:rPr>
                <w:szCs w:val="28"/>
              </w:rPr>
              <w:t>41</w:t>
            </w:r>
          </w:p>
        </w:tc>
        <w:tc>
          <w:tcPr>
            <w:tcW w:w="851" w:type="dxa"/>
            <w:tcBorders>
              <w:top w:val="nil"/>
              <w:left w:val="nil"/>
              <w:bottom w:val="single" w:sz="4" w:space="0" w:color="auto"/>
              <w:right w:val="single" w:sz="4" w:space="0" w:color="auto"/>
            </w:tcBorders>
            <w:hideMark/>
          </w:tcPr>
          <w:p w14:paraId="2451F14E" w14:textId="1F7B2635" w:rsidR="00C46278" w:rsidRPr="007C06E1" w:rsidRDefault="00C46278" w:rsidP="0082557F">
            <w:pPr>
              <w:contextualSpacing/>
              <w:jc w:val="center"/>
              <w:rPr>
                <w:color w:val="000000"/>
                <w:szCs w:val="28"/>
              </w:rPr>
            </w:pPr>
            <w:r w:rsidRPr="007C06E1">
              <w:rPr>
                <w:color w:val="000000"/>
                <w:szCs w:val="28"/>
              </w:rPr>
              <w:t>17</w:t>
            </w:r>
            <w:r w:rsidR="00AB772F" w:rsidRPr="007C06E1">
              <w:rPr>
                <w:color w:val="000000"/>
                <w:szCs w:val="28"/>
              </w:rPr>
              <w:t>.</w:t>
            </w:r>
            <w:r w:rsidRPr="007C06E1">
              <w:rPr>
                <w:color w:val="000000"/>
                <w:szCs w:val="28"/>
              </w:rPr>
              <w:t>26</w:t>
            </w:r>
          </w:p>
        </w:tc>
        <w:tc>
          <w:tcPr>
            <w:tcW w:w="992" w:type="dxa"/>
            <w:tcBorders>
              <w:top w:val="nil"/>
              <w:left w:val="nil"/>
              <w:bottom w:val="single" w:sz="4" w:space="0" w:color="auto"/>
              <w:right w:val="single" w:sz="4" w:space="0" w:color="auto"/>
            </w:tcBorders>
            <w:hideMark/>
          </w:tcPr>
          <w:p w14:paraId="76A307D0" w14:textId="58D40A14" w:rsidR="00C46278" w:rsidRPr="007C06E1" w:rsidRDefault="00C46278" w:rsidP="0082557F">
            <w:pPr>
              <w:contextualSpacing/>
              <w:jc w:val="center"/>
              <w:rPr>
                <w:color w:val="000000"/>
                <w:szCs w:val="28"/>
              </w:rPr>
            </w:pPr>
            <w:r w:rsidRPr="007C06E1">
              <w:rPr>
                <w:color w:val="000000"/>
                <w:szCs w:val="28"/>
              </w:rPr>
              <w:t>71</w:t>
            </w:r>
            <w:r w:rsidR="00AB772F" w:rsidRPr="007C06E1">
              <w:rPr>
                <w:color w:val="000000"/>
                <w:szCs w:val="28"/>
              </w:rPr>
              <w:t>.</w:t>
            </w:r>
            <w:r w:rsidRPr="007C06E1">
              <w:rPr>
                <w:color w:val="000000"/>
                <w:szCs w:val="28"/>
              </w:rPr>
              <w:t>00</w:t>
            </w:r>
          </w:p>
        </w:tc>
        <w:tc>
          <w:tcPr>
            <w:tcW w:w="992" w:type="dxa"/>
            <w:tcBorders>
              <w:top w:val="nil"/>
              <w:left w:val="nil"/>
              <w:bottom w:val="single" w:sz="4" w:space="0" w:color="auto"/>
              <w:right w:val="single" w:sz="4" w:space="0" w:color="auto"/>
            </w:tcBorders>
            <w:noWrap/>
            <w:hideMark/>
          </w:tcPr>
          <w:p w14:paraId="676FA587" w14:textId="51B23927" w:rsidR="00C46278" w:rsidRPr="007C06E1" w:rsidRDefault="00C46278" w:rsidP="0082557F">
            <w:pPr>
              <w:contextualSpacing/>
              <w:jc w:val="center"/>
              <w:rPr>
                <w:color w:val="000000"/>
                <w:szCs w:val="28"/>
              </w:rPr>
            </w:pPr>
            <w:r w:rsidRPr="007C06E1">
              <w:rPr>
                <w:szCs w:val="28"/>
              </w:rPr>
              <w:t>63</w:t>
            </w:r>
            <w:r w:rsidR="00AB772F" w:rsidRPr="007C06E1">
              <w:rPr>
                <w:szCs w:val="28"/>
              </w:rPr>
              <w:t>.</w:t>
            </w:r>
            <w:r w:rsidRPr="007C06E1">
              <w:rPr>
                <w:szCs w:val="28"/>
              </w:rPr>
              <w:t>93</w:t>
            </w:r>
          </w:p>
        </w:tc>
      </w:tr>
      <w:tr w:rsidR="00C46278" w:rsidRPr="007C06E1" w14:paraId="6EF4A71E" w14:textId="77777777" w:rsidTr="00DB7FDA">
        <w:trPr>
          <w:trHeight w:val="340"/>
        </w:trPr>
        <w:tc>
          <w:tcPr>
            <w:tcW w:w="1276" w:type="dxa"/>
            <w:tcBorders>
              <w:top w:val="nil"/>
              <w:left w:val="single" w:sz="4" w:space="0" w:color="auto"/>
              <w:bottom w:val="single" w:sz="4" w:space="0" w:color="auto"/>
              <w:right w:val="single" w:sz="4" w:space="0" w:color="auto"/>
            </w:tcBorders>
            <w:hideMark/>
          </w:tcPr>
          <w:p w14:paraId="23757DC9" w14:textId="77777777" w:rsidR="00C46278" w:rsidRPr="007C06E1" w:rsidRDefault="00C46278" w:rsidP="0082557F">
            <w:pPr>
              <w:contextualSpacing/>
              <w:rPr>
                <w:color w:val="000000"/>
                <w:szCs w:val="28"/>
              </w:rPr>
            </w:pPr>
            <w:r w:rsidRPr="007C06E1">
              <w:rPr>
                <w:color w:val="000000" w:themeColor="text1"/>
                <w:szCs w:val="28"/>
                <w:lang w:val="en-GB"/>
              </w:rPr>
              <w:t>June</w:t>
            </w:r>
          </w:p>
        </w:tc>
        <w:tc>
          <w:tcPr>
            <w:tcW w:w="851" w:type="dxa"/>
            <w:tcBorders>
              <w:top w:val="nil"/>
              <w:left w:val="nil"/>
              <w:bottom w:val="single" w:sz="4" w:space="0" w:color="auto"/>
              <w:right w:val="single" w:sz="4" w:space="0" w:color="auto"/>
            </w:tcBorders>
            <w:noWrap/>
            <w:hideMark/>
          </w:tcPr>
          <w:p w14:paraId="6D6748AE" w14:textId="6677135A" w:rsidR="00C46278" w:rsidRPr="007C06E1" w:rsidRDefault="00C46278" w:rsidP="0082557F">
            <w:pPr>
              <w:contextualSpacing/>
              <w:jc w:val="center"/>
              <w:rPr>
                <w:color w:val="000000"/>
                <w:szCs w:val="28"/>
              </w:rPr>
            </w:pPr>
            <w:r w:rsidRPr="007C06E1">
              <w:rPr>
                <w:color w:val="000000"/>
                <w:szCs w:val="28"/>
              </w:rPr>
              <w:t>25</w:t>
            </w:r>
            <w:r w:rsidR="00AB772F" w:rsidRPr="007C06E1">
              <w:rPr>
                <w:color w:val="000000"/>
                <w:szCs w:val="28"/>
              </w:rPr>
              <w:t>.</w:t>
            </w:r>
            <w:r w:rsidRPr="007C06E1">
              <w:rPr>
                <w:color w:val="000000"/>
                <w:szCs w:val="28"/>
              </w:rPr>
              <w:t>02</w:t>
            </w:r>
          </w:p>
        </w:tc>
        <w:tc>
          <w:tcPr>
            <w:tcW w:w="992" w:type="dxa"/>
            <w:tcBorders>
              <w:top w:val="nil"/>
              <w:left w:val="nil"/>
              <w:bottom w:val="single" w:sz="4" w:space="0" w:color="auto"/>
              <w:right w:val="single" w:sz="4" w:space="0" w:color="auto"/>
            </w:tcBorders>
            <w:noWrap/>
            <w:hideMark/>
          </w:tcPr>
          <w:p w14:paraId="2E5C320C" w14:textId="6DBB72A1" w:rsidR="00C46278" w:rsidRPr="007C06E1" w:rsidRDefault="00C46278" w:rsidP="0082557F">
            <w:pPr>
              <w:contextualSpacing/>
              <w:jc w:val="center"/>
              <w:rPr>
                <w:color w:val="000000"/>
                <w:szCs w:val="28"/>
              </w:rPr>
            </w:pPr>
            <w:r w:rsidRPr="007C06E1">
              <w:rPr>
                <w:color w:val="000000"/>
                <w:szCs w:val="28"/>
              </w:rPr>
              <w:t>18</w:t>
            </w:r>
            <w:r w:rsidR="00AB772F" w:rsidRPr="007C06E1">
              <w:rPr>
                <w:color w:val="000000"/>
                <w:szCs w:val="28"/>
              </w:rPr>
              <w:t>.</w:t>
            </w:r>
            <w:r w:rsidRPr="007C06E1">
              <w:rPr>
                <w:color w:val="000000"/>
                <w:szCs w:val="28"/>
              </w:rPr>
              <w:t>60</w:t>
            </w:r>
          </w:p>
        </w:tc>
        <w:tc>
          <w:tcPr>
            <w:tcW w:w="992" w:type="dxa"/>
            <w:tcBorders>
              <w:top w:val="nil"/>
              <w:left w:val="nil"/>
              <w:bottom w:val="single" w:sz="4" w:space="0" w:color="auto"/>
              <w:right w:val="single" w:sz="4" w:space="0" w:color="auto"/>
            </w:tcBorders>
            <w:noWrap/>
            <w:hideMark/>
          </w:tcPr>
          <w:p w14:paraId="21F8D359" w14:textId="5D2568F1" w:rsidR="00C46278" w:rsidRPr="007C06E1" w:rsidRDefault="00C46278" w:rsidP="0082557F">
            <w:pPr>
              <w:contextualSpacing/>
              <w:jc w:val="center"/>
              <w:rPr>
                <w:color w:val="000000"/>
                <w:szCs w:val="28"/>
              </w:rPr>
            </w:pPr>
            <w:r w:rsidRPr="007C06E1">
              <w:rPr>
                <w:szCs w:val="28"/>
              </w:rPr>
              <w:t>52</w:t>
            </w:r>
            <w:r w:rsidR="00AB772F" w:rsidRPr="007C06E1">
              <w:rPr>
                <w:szCs w:val="28"/>
              </w:rPr>
              <w:t>.</w:t>
            </w:r>
            <w:r w:rsidRPr="007C06E1">
              <w:rPr>
                <w:szCs w:val="28"/>
              </w:rPr>
              <w:t>16</w:t>
            </w:r>
          </w:p>
        </w:tc>
        <w:tc>
          <w:tcPr>
            <w:tcW w:w="851" w:type="dxa"/>
            <w:tcBorders>
              <w:top w:val="nil"/>
              <w:left w:val="nil"/>
              <w:bottom w:val="single" w:sz="4" w:space="0" w:color="auto"/>
              <w:right w:val="single" w:sz="4" w:space="0" w:color="auto"/>
            </w:tcBorders>
            <w:hideMark/>
          </w:tcPr>
          <w:p w14:paraId="61D0C0C4" w14:textId="5A9EC2CE" w:rsidR="00C46278" w:rsidRPr="007C06E1" w:rsidRDefault="00C46278" w:rsidP="0082557F">
            <w:pPr>
              <w:contextualSpacing/>
              <w:jc w:val="center"/>
              <w:rPr>
                <w:color w:val="000000"/>
                <w:szCs w:val="28"/>
              </w:rPr>
            </w:pPr>
            <w:r w:rsidRPr="007C06E1">
              <w:rPr>
                <w:color w:val="000000"/>
                <w:szCs w:val="28"/>
              </w:rPr>
              <w:t>25</w:t>
            </w:r>
            <w:r w:rsidR="00AB772F" w:rsidRPr="007C06E1">
              <w:rPr>
                <w:color w:val="000000"/>
                <w:szCs w:val="28"/>
              </w:rPr>
              <w:t>.</w:t>
            </w:r>
            <w:r w:rsidRPr="007C06E1">
              <w:rPr>
                <w:color w:val="000000"/>
                <w:szCs w:val="28"/>
              </w:rPr>
              <w:t>67</w:t>
            </w:r>
          </w:p>
        </w:tc>
        <w:tc>
          <w:tcPr>
            <w:tcW w:w="992" w:type="dxa"/>
            <w:tcBorders>
              <w:top w:val="nil"/>
              <w:left w:val="nil"/>
              <w:bottom w:val="single" w:sz="4" w:space="0" w:color="auto"/>
              <w:right w:val="single" w:sz="4" w:space="0" w:color="auto"/>
            </w:tcBorders>
            <w:hideMark/>
          </w:tcPr>
          <w:p w14:paraId="20800B54" w14:textId="0DF411A0" w:rsidR="00C46278" w:rsidRPr="007C06E1" w:rsidRDefault="00C46278" w:rsidP="0082557F">
            <w:pPr>
              <w:contextualSpacing/>
              <w:jc w:val="center"/>
              <w:rPr>
                <w:color w:val="000000"/>
                <w:szCs w:val="28"/>
              </w:rPr>
            </w:pPr>
            <w:r w:rsidRPr="007C06E1">
              <w:rPr>
                <w:color w:val="000000"/>
                <w:szCs w:val="28"/>
              </w:rPr>
              <w:t>3</w:t>
            </w:r>
            <w:r w:rsidR="00AB772F" w:rsidRPr="007C06E1">
              <w:rPr>
                <w:color w:val="000000"/>
                <w:szCs w:val="28"/>
              </w:rPr>
              <w:t>.</w:t>
            </w:r>
            <w:r w:rsidRPr="007C06E1">
              <w:rPr>
                <w:color w:val="000000"/>
                <w:szCs w:val="28"/>
              </w:rPr>
              <w:t>60</w:t>
            </w:r>
          </w:p>
        </w:tc>
        <w:tc>
          <w:tcPr>
            <w:tcW w:w="992" w:type="dxa"/>
            <w:tcBorders>
              <w:top w:val="nil"/>
              <w:left w:val="nil"/>
              <w:bottom w:val="single" w:sz="4" w:space="0" w:color="auto"/>
              <w:right w:val="single" w:sz="4" w:space="0" w:color="auto"/>
            </w:tcBorders>
            <w:hideMark/>
          </w:tcPr>
          <w:p w14:paraId="6B3F4D1C" w14:textId="1B57A4D5" w:rsidR="00C46278" w:rsidRPr="007C06E1" w:rsidRDefault="00C46278" w:rsidP="0082557F">
            <w:pPr>
              <w:contextualSpacing/>
              <w:jc w:val="center"/>
              <w:rPr>
                <w:color w:val="000000"/>
                <w:szCs w:val="28"/>
              </w:rPr>
            </w:pPr>
            <w:r w:rsidRPr="007C06E1">
              <w:rPr>
                <w:szCs w:val="28"/>
              </w:rPr>
              <w:t>45</w:t>
            </w:r>
            <w:r w:rsidR="00AB772F" w:rsidRPr="007C06E1">
              <w:rPr>
                <w:szCs w:val="28"/>
              </w:rPr>
              <w:t>.</w:t>
            </w:r>
            <w:r w:rsidRPr="007C06E1">
              <w:rPr>
                <w:szCs w:val="28"/>
              </w:rPr>
              <w:t>76</w:t>
            </w:r>
          </w:p>
        </w:tc>
        <w:tc>
          <w:tcPr>
            <w:tcW w:w="851" w:type="dxa"/>
            <w:tcBorders>
              <w:top w:val="nil"/>
              <w:left w:val="nil"/>
              <w:bottom w:val="single" w:sz="4" w:space="0" w:color="auto"/>
              <w:right w:val="single" w:sz="4" w:space="0" w:color="auto"/>
            </w:tcBorders>
            <w:hideMark/>
          </w:tcPr>
          <w:p w14:paraId="767E22D4" w14:textId="00ECE885" w:rsidR="00C46278" w:rsidRPr="007C06E1" w:rsidRDefault="00C46278" w:rsidP="0082557F">
            <w:pPr>
              <w:contextualSpacing/>
              <w:jc w:val="center"/>
              <w:rPr>
                <w:color w:val="000000"/>
                <w:szCs w:val="28"/>
              </w:rPr>
            </w:pPr>
            <w:r w:rsidRPr="007C06E1">
              <w:rPr>
                <w:color w:val="000000"/>
                <w:szCs w:val="28"/>
              </w:rPr>
              <w:t>24</w:t>
            </w:r>
            <w:r w:rsidR="00AB772F" w:rsidRPr="007C06E1">
              <w:rPr>
                <w:color w:val="000000"/>
                <w:szCs w:val="28"/>
              </w:rPr>
              <w:t>.</w:t>
            </w:r>
            <w:r w:rsidRPr="007C06E1">
              <w:rPr>
                <w:color w:val="000000"/>
                <w:szCs w:val="28"/>
              </w:rPr>
              <w:t>98</w:t>
            </w:r>
          </w:p>
        </w:tc>
        <w:tc>
          <w:tcPr>
            <w:tcW w:w="992" w:type="dxa"/>
            <w:tcBorders>
              <w:top w:val="nil"/>
              <w:left w:val="nil"/>
              <w:bottom w:val="single" w:sz="4" w:space="0" w:color="auto"/>
              <w:right w:val="single" w:sz="4" w:space="0" w:color="auto"/>
            </w:tcBorders>
            <w:hideMark/>
          </w:tcPr>
          <w:p w14:paraId="600B225D" w14:textId="093A143E" w:rsidR="00C46278" w:rsidRPr="007C06E1" w:rsidRDefault="00C46278" w:rsidP="0082557F">
            <w:pPr>
              <w:contextualSpacing/>
              <w:jc w:val="center"/>
              <w:rPr>
                <w:color w:val="000000"/>
                <w:szCs w:val="28"/>
              </w:rPr>
            </w:pPr>
            <w:r w:rsidRPr="007C06E1">
              <w:rPr>
                <w:color w:val="000000"/>
                <w:szCs w:val="28"/>
              </w:rPr>
              <w:t>16</w:t>
            </w:r>
            <w:r w:rsidR="00AB772F" w:rsidRPr="007C06E1">
              <w:rPr>
                <w:color w:val="000000"/>
                <w:szCs w:val="28"/>
              </w:rPr>
              <w:t>.</w:t>
            </w:r>
            <w:r w:rsidRPr="007C06E1">
              <w:rPr>
                <w:color w:val="000000"/>
                <w:szCs w:val="28"/>
              </w:rPr>
              <w:t>90</w:t>
            </w:r>
          </w:p>
        </w:tc>
        <w:tc>
          <w:tcPr>
            <w:tcW w:w="992" w:type="dxa"/>
            <w:tcBorders>
              <w:top w:val="nil"/>
              <w:left w:val="nil"/>
              <w:bottom w:val="single" w:sz="4" w:space="0" w:color="auto"/>
              <w:right w:val="single" w:sz="4" w:space="0" w:color="auto"/>
            </w:tcBorders>
            <w:noWrap/>
            <w:hideMark/>
          </w:tcPr>
          <w:p w14:paraId="263233A9" w14:textId="789D9A01" w:rsidR="00C46278" w:rsidRPr="007C06E1" w:rsidRDefault="00C46278" w:rsidP="0082557F">
            <w:pPr>
              <w:contextualSpacing/>
              <w:jc w:val="center"/>
              <w:rPr>
                <w:color w:val="000000"/>
                <w:szCs w:val="28"/>
              </w:rPr>
            </w:pPr>
            <w:r w:rsidRPr="007C06E1">
              <w:rPr>
                <w:szCs w:val="28"/>
              </w:rPr>
              <w:t>42</w:t>
            </w:r>
            <w:r w:rsidR="00AB772F" w:rsidRPr="007C06E1">
              <w:rPr>
                <w:szCs w:val="28"/>
              </w:rPr>
              <w:t>.</w:t>
            </w:r>
            <w:r w:rsidRPr="007C06E1">
              <w:rPr>
                <w:szCs w:val="28"/>
              </w:rPr>
              <w:t>60</w:t>
            </w:r>
          </w:p>
        </w:tc>
      </w:tr>
      <w:tr w:rsidR="00C46278" w:rsidRPr="007C06E1" w14:paraId="491309FA" w14:textId="77777777" w:rsidTr="00DB7FDA">
        <w:trPr>
          <w:trHeight w:val="340"/>
        </w:trPr>
        <w:tc>
          <w:tcPr>
            <w:tcW w:w="1276" w:type="dxa"/>
            <w:tcBorders>
              <w:top w:val="nil"/>
              <w:left w:val="single" w:sz="4" w:space="0" w:color="auto"/>
              <w:bottom w:val="single" w:sz="4" w:space="0" w:color="auto"/>
              <w:right w:val="single" w:sz="4" w:space="0" w:color="auto"/>
            </w:tcBorders>
            <w:hideMark/>
          </w:tcPr>
          <w:p w14:paraId="3ABC2A1A" w14:textId="77777777" w:rsidR="00C46278" w:rsidRPr="007C06E1" w:rsidRDefault="00C46278" w:rsidP="0082557F">
            <w:pPr>
              <w:contextualSpacing/>
              <w:rPr>
                <w:color w:val="000000"/>
                <w:szCs w:val="28"/>
              </w:rPr>
            </w:pPr>
            <w:r w:rsidRPr="007C06E1">
              <w:rPr>
                <w:color w:val="000000" w:themeColor="text1"/>
                <w:szCs w:val="28"/>
                <w:lang w:val="en-GB"/>
              </w:rPr>
              <w:t>July</w:t>
            </w:r>
          </w:p>
        </w:tc>
        <w:tc>
          <w:tcPr>
            <w:tcW w:w="851" w:type="dxa"/>
            <w:tcBorders>
              <w:top w:val="nil"/>
              <w:left w:val="nil"/>
              <w:bottom w:val="single" w:sz="4" w:space="0" w:color="auto"/>
              <w:right w:val="single" w:sz="4" w:space="0" w:color="auto"/>
            </w:tcBorders>
            <w:noWrap/>
            <w:hideMark/>
          </w:tcPr>
          <w:p w14:paraId="5FA7F931" w14:textId="66BC19C6" w:rsidR="00C46278" w:rsidRPr="007C06E1" w:rsidRDefault="00C46278" w:rsidP="0082557F">
            <w:pPr>
              <w:contextualSpacing/>
              <w:jc w:val="center"/>
              <w:rPr>
                <w:color w:val="000000"/>
                <w:szCs w:val="28"/>
              </w:rPr>
            </w:pPr>
            <w:r w:rsidRPr="007C06E1">
              <w:rPr>
                <w:color w:val="000000"/>
                <w:szCs w:val="28"/>
              </w:rPr>
              <w:t>26</w:t>
            </w:r>
            <w:r w:rsidR="00AB772F" w:rsidRPr="007C06E1">
              <w:rPr>
                <w:color w:val="000000"/>
                <w:szCs w:val="28"/>
              </w:rPr>
              <w:t>.</w:t>
            </w:r>
            <w:r w:rsidRPr="007C06E1">
              <w:rPr>
                <w:color w:val="000000"/>
                <w:szCs w:val="28"/>
              </w:rPr>
              <w:t>94</w:t>
            </w:r>
          </w:p>
        </w:tc>
        <w:tc>
          <w:tcPr>
            <w:tcW w:w="992" w:type="dxa"/>
            <w:tcBorders>
              <w:top w:val="nil"/>
              <w:left w:val="nil"/>
              <w:bottom w:val="single" w:sz="4" w:space="0" w:color="auto"/>
              <w:right w:val="single" w:sz="4" w:space="0" w:color="auto"/>
            </w:tcBorders>
            <w:noWrap/>
            <w:hideMark/>
          </w:tcPr>
          <w:p w14:paraId="4A0FAD29" w14:textId="10987E0F" w:rsidR="00C46278" w:rsidRPr="007C06E1" w:rsidRDefault="00C46278" w:rsidP="0082557F">
            <w:pPr>
              <w:contextualSpacing/>
              <w:jc w:val="center"/>
              <w:rPr>
                <w:color w:val="000000"/>
                <w:szCs w:val="28"/>
              </w:rPr>
            </w:pPr>
            <w:r w:rsidRPr="007C06E1">
              <w:rPr>
                <w:color w:val="000000"/>
                <w:szCs w:val="28"/>
              </w:rPr>
              <w:t>14</w:t>
            </w:r>
            <w:r w:rsidR="00AB772F" w:rsidRPr="007C06E1">
              <w:rPr>
                <w:color w:val="000000"/>
                <w:szCs w:val="28"/>
              </w:rPr>
              <w:t>.</w:t>
            </w:r>
            <w:r w:rsidRPr="007C06E1">
              <w:rPr>
                <w:color w:val="000000"/>
                <w:szCs w:val="28"/>
              </w:rPr>
              <w:t>20</w:t>
            </w:r>
          </w:p>
        </w:tc>
        <w:tc>
          <w:tcPr>
            <w:tcW w:w="992" w:type="dxa"/>
            <w:tcBorders>
              <w:top w:val="nil"/>
              <w:left w:val="nil"/>
              <w:bottom w:val="single" w:sz="4" w:space="0" w:color="auto"/>
              <w:right w:val="single" w:sz="4" w:space="0" w:color="auto"/>
            </w:tcBorders>
            <w:noWrap/>
            <w:hideMark/>
          </w:tcPr>
          <w:p w14:paraId="5672C7FF" w14:textId="198247D2" w:rsidR="00C46278" w:rsidRPr="007C06E1" w:rsidRDefault="00C46278" w:rsidP="0082557F">
            <w:pPr>
              <w:contextualSpacing/>
              <w:jc w:val="center"/>
              <w:rPr>
                <w:color w:val="000000"/>
                <w:szCs w:val="28"/>
              </w:rPr>
            </w:pPr>
            <w:r w:rsidRPr="007C06E1">
              <w:rPr>
                <w:szCs w:val="28"/>
              </w:rPr>
              <w:t>45</w:t>
            </w:r>
            <w:r w:rsidR="00AB772F" w:rsidRPr="007C06E1">
              <w:rPr>
                <w:szCs w:val="28"/>
              </w:rPr>
              <w:t>.</w:t>
            </w:r>
            <w:r w:rsidRPr="007C06E1">
              <w:rPr>
                <w:szCs w:val="28"/>
              </w:rPr>
              <w:t>70</w:t>
            </w:r>
          </w:p>
        </w:tc>
        <w:tc>
          <w:tcPr>
            <w:tcW w:w="851" w:type="dxa"/>
            <w:tcBorders>
              <w:top w:val="nil"/>
              <w:left w:val="nil"/>
              <w:bottom w:val="single" w:sz="4" w:space="0" w:color="auto"/>
              <w:right w:val="single" w:sz="4" w:space="0" w:color="auto"/>
            </w:tcBorders>
            <w:hideMark/>
          </w:tcPr>
          <w:p w14:paraId="0C6F7421" w14:textId="12135EB2" w:rsidR="00C46278" w:rsidRPr="007C06E1" w:rsidRDefault="00C46278" w:rsidP="0082557F">
            <w:pPr>
              <w:contextualSpacing/>
              <w:jc w:val="center"/>
              <w:rPr>
                <w:color w:val="000000"/>
                <w:szCs w:val="28"/>
              </w:rPr>
            </w:pPr>
            <w:r w:rsidRPr="007C06E1">
              <w:rPr>
                <w:color w:val="000000"/>
                <w:szCs w:val="28"/>
              </w:rPr>
              <w:t>27</w:t>
            </w:r>
            <w:r w:rsidR="00AB772F" w:rsidRPr="007C06E1">
              <w:rPr>
                <w:color w:val="000000"/>
                <w:szCs w:val="28"/>
              </w:rPr>
              <w:t>.</w:t>
            </w:r>
            <w:r w:rsidRPr="007C06E1">
              <w:rPr>
                <w:color w:val="000000"/>
                <w:szCs w:val="28"/>
              </w:rPr>
              <w:t>97</w:t>
            </w:r>
          </w:p>
        </w:tc>
        <w:tc>
          <w:tcPr>
            <w:tcW w:w="992" w:type="dxa"/>
            <w:tcBorders>
              <w:top w:val="nil"/>
              <w:left w:val="nil"/>
              <w:bottom w:val="single" w:sz="4" w:space="0" w:color="auto"/>
              <w:right w:val="single" w:sz="4" w:space="0" w:color="auto"/>
            </w:tcBorders>
            <w:hideMark/>
          </w:tcPr>
          <w:p w14:paraId="2AC6DE72" w14:textId="3DD471CC" w:rsidR="00C46278" w:rsidRPr="007C06E1" w:rsidRDefault="00C46278" w:rsidP="0082557F">
            <w:pPr>
              <w:contextualSpacing/>
              <w:jc w:val="center"/>
              <w:rPr>
                <w:color w:val="000000"/>
                <w:szCs w:val="28"/>
              </w:rPr>
            </w:pPr>
            <w:r w:rsidRPr="007C06E1">
              <w:rPr>
                <w:color w:val="000000"/>
                <w:szCs w:val="28"/>
              </w:rPr>
              <w:t>12</w:t>
            </w:r>
            <w:r w:rsidR="00AB772F" w:rsidRPr="007C06E1">
              <w:rPr>
                <w:color w:val="000000"/>
                <w:szCs w:val="28"/>
              </w:rPr>
              <w:t>.</w:t>
            </w:r>
            <w:r w:rsidRPr="007C06E1">
              <w:rPr>
                <w:color w:val="000000"/>
                <w:szCs w:val="28"/>
              </w:rPr>
              <w:t>80</w:t>
            </w:r>
          </w:p>
        </w:tc>
        <w:tc>
          <w:tcPr>
            <w:tcW w:w="992" w:type="dxa"/>
            <w:tcBorders>
              <w:top w:val="nil"/>
              <w:left w:val="nil"/>
              <w:bottom w:val="single" w:sz="4" w:space="0" w:color="auto"/>
              <w:right w:val="single" w:sz="4" w:space="0" w:color="auto"/>
            </w:tcBorders>
            <w:hideMark/>
          </w:tcPr>
          <w:p w14:paraId="2A5087B1" w14:textId="2635B9A2" w:rsidR="00C46278" w:rsidRPr="007C06E1" w:rsidRDefault="00C46278" w:rsidP="0082557F">
            <w:pPr>
              <w:contextualSpacing/>
              <w:jc w:val="center"/>
              <w:rPr>
                <w:color w:val="000000"/>
                <w:szCs w:val="28"/>
              </w:rPr>
            </w:pPr>
            <w:r w:rsidRPr="007C06E1">
              <w:rPr>
                <w:szCs w:val="28"/>
              </w:rPr>
              <w:t>45</w:t>
            </w:r>
            <w:r w:rsidR="00AB772F" w:rsidRPr="007C06E1">
              <w:rPr>
                <w:szCs w:val="28"/>
              </w:rPr>
              <w:t>.</w:t>
            </w:r>
            <w:r w:rsidRPr="007C06E1">
              <w:rPr>
                <w:szCs w:val="28"/>
              </w:rPr>
              <w:t>00</w:t>
            </w:r>
          </w:p>
        </w:tc>
        <w:tc>
          <w:tcPr>
            <w:tcW w:w="851" w:type="dxa"/>
            <w:tcBorders>
              <w:top w:val="nil"/>
              <w:left w:val="nil"/>
              <w:bottom w:val="single" w:sz="4" w:space="0" w:color="auto"/>
              <w:right w:val="single" w:sz="4" w:space="0" w:color="auto"/>
            </w:tcBorders>
            <w:hideMark/>
          </w:tcPr>
          <w:p w14:paraId="6E7267B1" w14:textId="08105898" w:rsidR="00C46278" w:rsidRPr="007C06E1" w:rsidRDefault="00C46278" w:rsidP="0082557F">
            <w:pPr>
              <w:contextualSpacing/>
              <w:jc w:val="center"/>
              <w:rPr>
                <w:color w:val="000000"/>
                <w:szCs w:val="28"/>
              </w:rPr>
            </w:pPr>
            <w:r w:rsidRPr="007C06E1">
              <w:rPr>
                <w:color w:val="000000"/>
                <w:szCs w:val="28"/>
              </w:rPr>
              <w:t>25</w:t>
            </w:r>
            <w:r w:rsidR="00AB772F" w:rsidRPr="007C06E1">
              <w:rPr>
                <w:color w:val="000000"/>
                <w:szCs w:val="28"/>
              </w:rPr>
              <w:t>.</w:t>
            </w:r>
            <w:r w:rsidRPr="007C06E1">
              <w:rPr>
                <w:color w:val="000000"/>
                <w:szCs w:val="28"/>
              </w:rPr>
              <w:t>66</w:t>
            </w:r>
          </w:p>
        </w:tc>
        <w:tc>
          <w:tcPr>
            <w:tcW w:w="992" w:type="dxa"/>
            <w:tcBorders>
              <w:top w:val="nil"/>
              <w:left w:val="nil"/>
              <w:bottom w:val="single" w:sz="4" w:space="0" w:color="auto"/>
              <w:right w:val="single" w:sz="4" w:space="0" w:color="auto"/>
            </w:tcBorders>
            <w:hideMark/>
          </w:tcPr>
          <w:p w14:paraId="3600DBB3" w14:textId="4399EEF6" w:rsidR="00C46278" w:rsidRPr="007C06E1" w:rsidRDefault="00C46278" w:rsidP="0082557F">
            <w:pPr>
              <w:contextualSpacing/>
              <w:jc w:val="center"/>
              <w:rPr>
                <w:color w:val="000000"/>
                <w:szCs w:val="28"/>
              </w:rPr>
            </w:pPr>
            <w:r w:rsidRPr="007C06E1">
              <w:rPr>
                <w:color w:val="000000"/>
                <w:szCs w:val="28"/>
              </w:rPr>
              <w:t>52</w:t>
            </w:r>
            <w:r w:rsidR="00AB772F" w:rsidRPr="007C06E1">
              <w:rPr>
                <w:color w:val="000000"/>
                <w:szCs w:val="28"/>
              </w:rPr>
              <w:t>.</w:t>
            </w:r>
            <w:r w:rsidRPr="007C06E1">
              <w:rPr>
                <w:color w:val="000000"/>
                <w:szCs w:val="28"/>
              </w:rPr>
              <w:t>70</w:t>
            </w:r>
          </w:p>
        </w:tc>
        <w:tc>
          <w:tcPr>
            <w:tcW w:w="992" w:type="dxa"/>
            <w:tcBorders>
              <w:top w:val="nil"/>
              <w:left w:val="nil"/>
              <w:bottom w:val="single" w:sz="4" w:space="0" w:color="auto"/>
              <w:right w:val="single" w:sz="4" w:space="0" w:color="auto"/>
            </w:tcBorders>
            <w:noWrap/>
            <w:hideMark/>
          </w:tcPr>
          <w:p w14:paraId="59F9392B" w14:textId="582B16C4" w:rsidR="00C46278" w:rsidRPr="007C06E1" w:rsidRDefault="00C46278" w:rsidP="0082557F">
            <w:pPr>
              <w:contextualSpacing/>
              <w:jc w:val="center"/>
              <w:rPr>
                <w:color w:val="000000"/>
                <w:szCs w:val="28"/>
              </w:rPr>
            </w:pPr>
            <w:r w:rsidRPr="007C06E1">
              <w:rPr>
                <w:szCs w:val="28"/>
              </w:rPr>
              <w:t>43</w:t>
            </w:r>
            <w:r w:rsidR="00AB772F" w:rsidRPr="007C06E1">
              <w:rPr>
                <w:szCs w:val="28"/>
              </w:rPr>
              <w:t>.</w:t>
            </w:r>
            <w:r w:rsidRPr="007C06E1">
              <w:rPr>
                <w:szCs w:val="28"/>
              </w:rPr>
              <w:t>45</w:t>
            </w:r>
          </w:p>
        </w:tc>
      </w:tr>
      <w:tr w:rsidR="00C46278" w:rsidRPr="007C06E1" w14:paraId="30353D92" w14:textId="77777777" w:rsidTr="00DB7FDA">
        <w:trPr>
          <w:trHeight w:val="340"/>
        </w:trPr>
        <w:tc>
          <w:tcPr>
            <w:tcW w:w="1276" w:type="dxa"/>
            <w:tcBorders>
              <w:top w:val="nil"/>
              <w:left w:val="single" w:sz="4" w:space="0" w:color="auto"/>
              <w:bottom w:val="single" w:sz="4" w:space="0" w:color="auto"/>
              <w:right w:val="single" w:sz="4" w:space="0" w:color="auto"/>
            </w:tcBorders>
            <w:hideMark/>
          </w:tcPr>
          <w:p w14:paraId="7A72901D" w14:textId="77777777" w:rsidR="00C46278" w:rsidRPr="007C06E1" w:rsidRDefault="00C46278" w:rsidP="0082557F">
            <w:pPr>
              <w:contextualSpacing/>
              <w:rPr>
                <w:color w:val="000000"/>
                <w:szCs w:val="28"/>
              </w:rPr>
            </w:pPr>
            <w:r w:rsidRPr="007C06E1">
              <w:rPr>
                <w:color w:val="000000" w:themeColor="text1"/>
                <w:szCs w:val="28"/>
                <w:lang w:val="en-GB"/>
              </w:rPr>
              <w:t>August</w:t>
            </w:r>
          </w:p>
        </w:tc>
        <w:tc>
          <w:tcPr>
            <w:tcW w:w="851" w:type="dxa"/>
            <w:tcBorders>
              <w:top w:val="nil"/>
              <w:left w:val="nil"/>
              <w:bottom w:val="single" w:sz="4" w:space="0" w:color="auto"/>
              <w:right w:val="single" w:sz="4" w:space="0" w:color="auto"/>
            </w:tcBorders>
            <w:noWrap/>
            <w:hideMark/>
          </w:tcPr>
          <w:p w14:paraId="180F8FA4" w14:textId="7D0B8052" w:rsidR="00C46278" w:rsidRPr="007C06E1" w:rsidRDefault="00C46278" w:rsidP="0082557F">
            <w:pPr>
              <w:contextualSpacing/>
              <w:jc w:val="center"/>
              <w:rPr>
                <w:color w:val="000000"/>
                <w:szCs w:val="28"/>
              </w:rPr>
            </w:pPr>
            <w:r w:rsidRPr="007C06E1">
              <w:rPr>
                <w:color w:val="000000"/>
                <w:szCs w:val="28"/>
              </w:rPr>
              <w:t>22</w:t>
            </w:r>
            <w:r w:rsidR="00AB772F" w:rsidRPr="007C06E1">
              <w:rPr>
                <w:color w:val="000000"/>
                <w:szCs w:val="28"/>
              </w:rPr>
              <w:t>.</w:t>
            </w:r>
            <w:r w:rsidRPr="007C06E1">
              <w:rPr>
                <w:color w:val="000000"/>
                <w:szCs w:val="28"/>
              </w:rPr>
              <w:t>85</w:t>
            </w:r>
          </w:p>
        </w:tc>
        <w:tc>
          <w:tcPr>
            <w:tcW w:w="992" w:type="dxa"/>
            <w:tcBorders>
              <w:top w:val="nil"/>
              <w:left w:val="nil"/>
              <w:bottom w:val="single" w:sz="4" w:space="0" w:color="auto"/>
              <w:right w:val="single" w:sz="4" w:space="0" w:color="auto"/>
            </w:tcBorders>
            <w:noWrap/>
            <w:hideMark/>
          </w:tcPr>
          <w:p w14:paraId="280637A8" w14:textId="460ED07C" w:rsidR="00C46278" w:rsidRPr="007C06E1" w:rsidRDefault="00C46278" w:rsidP="0082557F">
            <w:pPr>
              <w:contextualSpacing/>
              <w:jc w:val="center"/>
              <w:rPr>
                <w:color w:val="000000"/>
                <w:szCs w:val="28"/>
              </w:rPr>
            </w:pPr>
            <w:r w:rsidRPr="007C06E1">
              <w:rPr>
                <w:color w:val="000000"/>
                <w:szCs w:val="28"/>
              </w:rPr>
              <w:t>15</w:t>
            </w:r>
            <w:r w:rsidR="00AB772F" w:rsidRPr="007C06E1">
              <w:rPr>
                <w:color w:val="000000"/>
                <w:szCs w:val="28"/>
              </w:rPr>
              <w:t>.</w:t>
            </w:r>
            <w:r w:rsidRPr="007C06E1">
              <w:rPr>
                <w:color w:val="000000"/>
                <w:szCs w:val="28"/>
              </w:rPr>
              <w:t>30</w:t>
            </w:r>
          </w:p>
        </w:tc>
        <w:tc>
          <w:tcPr>
            <w:tcW w:w="992" w:type="dxa"/>
            <w:tcBorders>
              <w:top w:val="nil"/>
              <w:left w:val="nil"/>
              <w:bottom w:val="single" w:sz="4" w:space="0" w:color="auto"/>
              <w:right w:val="single" w:sz="4" w:space="0" w:color="auto"/>
            </w:tcBorders>
            <w:noWrap/>
            <w:hideMark/>
          </w:tcPr>
          <w:p w14:paraId="119200E6" w14:textId="396336D2" w:rsidR="00C46278" w:rsidRPr="007C06E1" w:rsidRDefault="00C46278" w:rsidP="0082557F">
            <w:pPr>
              <w:contextualSpacing/>
              <w:jc w:val="center"/>
              <w:rPr>
                <w:color w:val="000000"/>
                <w:szCs w:val="28"/>
              </w:rPr>
            </w:pPr>
            <w:r w:rsidRPr="007C06E1">
              <w:rPr>
                <w:szCs w:val="28"/>
              </w:rPr>
              <w:t>52</w:t>
            </w:r>
            <w:r w:rsidR="00AB772F" w:rsidRPr="007C06E1">
              <w:rPr>
                <w:szCs w:val="28"/>
              </w:rPr>
              <w:t>.</w:t>
            </w:r>
            <w:r w:rsidRPr="007C06E1">
              <w:rPr>
                <w:szCs w:val="28"/>
              </w:rPr>
              <w:t>00</w:t>
            </w:r>
          </w:p>
        </w:tc>
        <w:tc>
          <w:tcPr>
            <w:tcW w:w="851" w:type="dxa"/>
            <w:tcBorders>
              <w:top w:val="nil"/>
              <w:left w:val="nil"/>
              <w:bottom w:val="single" w:sz="4" w:space="0" w:color="auto"/>
              <w:right w:val="single" w:sz="4" w:space="0" w:color="auto"/>
            </w:tcBorders>
            <w:hideMark/>
          </w:tcPr>
          <w:p w14:paraId="29393B5E" w14:textId="6F383063" w:rsidR="00C46278" w:rsidRPr="007C06E1" w:rsidRDefault="00C46278" w:rsidP="0082557F">
            <w:pPr>
              <w:contextualSpacing/>
              <w:jc w:val="center"/>
              <w:rPr>
                <w:color w:val="000000"/>
                <w:szCs w:val="28"/>
              </w:rPr>
            </w:pPr>
            <w:r w:rsidRPr="007C06E1">
              <w:rPr>
                <w:color w:val="000000"/>
                <w:szCs w:val="28"/>
              </w:rPr>
              <w:t>24</w:t>
            </w:r>
            <w:r w:rsidR="00AB772F" w:rsidRPr="007C06E1">
              <w:rPr>
                <w:color w:val="000000"/>
                <w:szCs w:val="28"/>
              </w:rPr>
              <w:t>.</w:t>
            </w:r>
            <w:r w:rsidRPr="007C06E1">
              <w:rPr>
                <w:color w:val="000000"/>
                <w:szCs w:val="28"/>
              </w:rPr>
              <w:t>70</w:t>
            </w:r>
          </w:p>
        </w:tc>
        <w:tc>
          <w:tcPr>
            <w:tcW w:w="992" w:type="dxa"/>
            <w:tcBorders>
              <w:top w:val="nil"/>
              <w:left w:val="nil"/>
              <w:bottom w:val="single" w:sz="4" w:space="0" w:color="auto"/>
              <w:right w:val="single" w:sz="4" w:space="0" w:color="auto"/>
            </w:tcBorders>
            <w:hideMark/>
          </w:tcPr>
          <w:p w14:paraId="13A74763" w14:textId="1EF5E9BC" w:rsidR="00C46278" w:rsidRPr="007C06E1" w:rsidRDefault="00C46278" w:rsidP="0082557F">
            <w:pPr>
              <w:contextualSpacing/>
              <w:jc w:val="center"/>
              <w:rPr>
                <w:color w:val="000000"/>
                <w:szCs w:val="28"/>
              </w:rPr>
            </w:pPr>
            <w:r w:rsidRPr="007C06E1">
              <w:rPr>
                <w:color w:val="000000"/>
                <w:szCs w:val="28"/>
              </w:rPr>
              <w:t>13</w:t>
            </w:r>
            <w:r w:rsidR="00AB772F" w:rsidRPr="007C06E1">
              <w:rPr>
                <w:color w:val="000000"/>
                <w:szCs w:val="28"/>
              </w:rPr>
              <w:t>.</w:t>
            </w:r>
            <w:r w:rsidRPr="007C06E1">
              <w:rPr>
                <w:color w:val="000000"/>
                <w:szCs w:val="28"/>
              </w:rPr>
              <w:t>70</w:t>
            </w:r>
          </w:p>
        </w:tc>
        <w:tc>
          <w:tcPr>
            <w:tcW w:w="992" w:type="dxa"/>
            <w:tcBorders>
              <w:top w:val="nil"/>
              <w:left w:val="nil"/>
              <w:bottom w:val="single" w:sz="4" w:space="0" w:color="auto"/>
              <w:right w:val="single" w:sz="4" w:space="0" w:color="auto"/>
            </w:tcBorders>
            <w:hideMark/>
          </w:tcPr>
          <w:p w14:paraId="136A6A53" w14:textId="262252C8" w:rsidR="00C46278" w:rsidRPr="007C06E1" w:rsidRDefault="00C46278" w:rsidP="0082557F">
            <w:pPr>
              <w:contextualSpacing/>
              <w:jc w:val="center"/>
              <w:rPr>
                <w:color w:val="000000"/>
                <w:szCs w:val="28"/>
              </w:rPr>
            </w:pPr>
            <w:r w:rsidRPr="007C06E1">
              <w:rPr>
                <w:szCs w:val="28"/>
              </w:rPr>
              <w:t>50</w:t>
            </w:r>
            <w:r w:rsidR="00AB772F" w:rsidRPr="007C06E1">
              <w:rPr>
                <w:szCs w:val="28"/>
              </w:rPr>
              <w:t>.</w:t>
            </w:r>
            <w:r w:rsidRPr="007C06E1">
              <w:rPr>
                <w:szCs w:val="28"/>
              </w:rPr>
              <w:t>67</w:t>
            </w:r>
          </w:p>
        </w:tc>
        <w:tc>
          <w:tcPr>
            <w:tcW w:w="851" w:type="dxa"/>
            <w:tcBorders>
              <w:top w:val="nil"/>
              <w:left w:val="nil"/>
              <w:bottom w:val="single" w:sz="4" w:space="0" w:color="auto"/>
              <w:right w:val="single" w:sz="4" w:space="0" w:color="auto"/>
            </w:tcBorders>
            <w:hideMark/>
          </w:tcPr>
          <w:p w14:paraId="747D9EF5" w14:textId="49AA7020" w:rsidR="00C46278" w:rsidRPr="007C06E1" w:rsidRDefault="00C46278" w:rsidP="0082557F">
            <w:pPr>
              <w:contextualSpacing/>
              <w:jc w:val="center"/>
              <w:rPr>
                <w:color w:val="000000"/>
                <w:szCs w:val="28"/>
              </w:rPr>
            </w:pPr>
            <w:r w:rsidRPr="007C06E1">
              <w:rPr>
                <w:color w:val="000000"/>
                <w:szCs w:val="28"/>
              </w:rPr>
              <w:t>25</w:t>
            </w:r>
            <w:r w:rsidR="00AB772F" w:rsidRPr="007C06E1">
              <w:rPr>
                <w:color w:val="000000"/>
                <w:szCs w:val="28"/>
              </w:rPr>
              <w:t>.</w:t>
            </w:r>
            <w:r w:rsidRPr="007C06E1">
              <w:rPr>
                <w:color w:val="000000"/>
                <w:szCs w:val="28"/>
              </w:rPr>
              <w:t>62</w:t>
            </w:r>
          </w:p>
        </w:tc>
        <w:tc>
          <w:tcPr>
            <w:tcW w:w="992" w:type="dxa"/>
            <w:tcBorders>
              <w:top w:val="nil"/>
              <w:left w:val="nil"/>
              <w:bottom w:val="single" w:sz="4" w:space="0" w:color="auto"/>
              <w:right w:val="single" w:sz="4" w:space="0" w:color="auto"/>
            </w:tcBorders>
            <w:hideMark/>
          </w:tcPr>
          <w:p w14:paraId="12480EAC" w14:textId="7EDA143B" w:rsidR="00C46278" w:rsidRPr="007C06E1" w:rsidRDefault="00C46278" w:rsidP="0082557F">
            <w:pPr>
              <w:contextualSpacing/>
              <w:jc w:val="center"/>
              <w:rPr>
                <w:color w:val="000000"/>
                <w:szCs w:val="28"/>
              </w:rPr>
            </w:pPr>
            <w:r w:rsidRPr="007C06E1">
              <w:rPr>
                <w:color w:val="000000"/>
                <w:szCs w:val="28"/>
              </w:rPr>
              <w:t>8</w:t>
            </w:r>
            <w:r w:rsidR="00AB772F" w:rsidRPr="007C06E1">
              <w:rPr>
                <w:color w:val="000000"/>
                <w:szCs w:val="28"/>
              </w:rPr>
              <w:t>.</w:t>
            </w:r>
            <w:r w:rsidRPr="007C06E1">
              <w:rPr>
                <w:color w:val="000000"/>
                <w:szCs w:val="28"/>
              </w:rPr>
              <w:t>70</w:t>
            </w:r>
          </w:p>
        </w:tc>
        <w:tc>
          <w:tcPr>
            <w:tcW w:w="992" w:type="dxa"/>
            <w:tcBorders>
              <w:top w:val="nil"/>
              <w:left w:val="nil"/>
              <w:bottom w:val="single" w:sz="4" w:space="0" w:color="auto"/>
              <w:right w:val="single" w:sz="4" w:space="0" w:color="auto"/>
            </w:tcBorders>
            <w:noWrap/>
            <w:hideMark/>
          </w:tcPr>
          <w:p w14:paraId="7167A516" w14:textId="3500E3B9" w:rsidR="00C46278" w:rsidRPr="007C06E1" w:rsidRDefault="00C46278" w:rsidP="0082557F">
            <w:pPr>
              <w:contextualSpacing/>
              <w:jc w:val="center"/>
              <w:rPr>
                <w:color w:val="000000"/>
                <w:szCs w:val="28"/>
              </w:rPr>
            </w:pPr>
            <w:r w:rsidRPr="007C06E1">
              <w:rPr>
                <w:szCs w:val="28"/>
              </w:rPr>
              <w:t>40</w:t>
            </w:r>
            <w:r w:rsidR="00AB772F" w:rsidRPr="007C06E1">
              <w:rPr>
                <w:szCs w:val="28"/>
              </w:rPr>
              <w:t>.</w:t>
            </w:r>
            <w:r w:rsidRPr="007C06E1">
              <w:rPr>
                <w:szCs w:val="28"/>
              </w:rPr>
              <w:t>25</w:t>
            </w:r>
          </w:p>
        </w:tc>
      </w:tr>
      <w:tr w:rsidR="00DB7FDA" w:rsidRPr="007C06E1" w14:paraId="7AB2ADF0" w14:textId="77777777" w:rsidTr="00DB7FDA">
        <w:trPr>
          <w:trHeight w:val="340"/>
        </w:trPr>
        <w:tc>
          <w:tcPr>
            <w:tcW w:w="1276" w:type="dxa"/>
            <w:tcBorders>
              <w:top w:val="nil"/>
              <w:left w:val="single" w:sz="4" w:space="0" w:color="auto"/>
              <w:bottom w:val="single" w:sz="4" w:space="0" w:color="auto"/>
              <w:right w:val="single" w:sz="4" w:space="0" w:color="auto"/>
            </w:tcBorders>
          </w:tcPr>
          <w:p w14:paraId="2999C589" w14:textId="061377D4" w:rsidR="00DB7FDA" w:rsidRPr="007C06E1" w:rsidRDefault="00DB7FDA" w:rsidP="00DB7FDA">
            <w:pPr>
              <w:contextualSpacing/>
              <w:rPr>
                <w:color w:val="000000" w:themeColor="text1"/>
                <w:szCs w:val="28"/>
                <w:lang w:val="en-GB"/>
              </w:rPr>
            </w:pPr>
            <w:r w:rsidRPr="007C06E1">
              <w:rPr>
                <w:color w:val="000000" w:themeColor="text1"/>
                <w:szCs w:val="28"/>
                <w:lang w:val="en-GB"/>
              </w:rPr>
              <w:t>September</w:t>
            </w:r>
          </w:p>
        </w:tc>
        <w:tc>
          <w:tcPr>
            <w:tcW w:w="851" w:type="dxa"/>
            <w:tcBorders>
              <w:top w:val="nil"/>
              <w:left w:val="nil"/>
              <w:bottom w:val="single" w:sz="4" w:space="0" w:color="auto"/>
              <w:right w:val="single" w:sz="4" w:space="0" w:color="auto"/>
            </w:tcBorders>
            <w:noWrap/>
          </w:tcPr>
          <w:p w14:paraId="0B3BF084" w14:textId="33E8A0AF" w:rsidR="00DB7FDA" w:rsidRPr="007C06E1" w:rsidRDefault="00DB7FDA" w:rsidP="00DB7FDA">
            <w:pPr>
              <w:contextualSpacing/>
              <w:jc w:val="center"/>
              <w:rPr>
                <w:color w:val="000000"/>
                <w:szCs w:val="28"/>
              </w:rPr>
            </w:pPr>
            <w:r w:rsidRPr="007C06E1">
              <w:rPr>
                <w:color w:val="000000"/>
                <w:szCs w:val="28"/>
              </w:rPr>
              <w:t>20.73</w:t>
            </w:r>
          </w:p>
        </w:tc>
        <w:tc>
          <w:tcPr>
            <w:tcW w:w="992" w:type="dxa"/>
            <w:tcBorders>
              <w:top w:val="nil"/>
              <w:left w:val="nil"/>
              <w:bottom w:val="single" w:sz="4" w:space="0" w:color="auto"/>
              <w:right w:val="single" w:sz="4" w:space="0" w:color="auto"/>
            </w:tcBorders>
            <w:noWrap/>
          </w:tcPr>
          <w:p w14:paraId="15869FF8" w14:textId="7E693AE7" w:rsidR="00DB7FDA" w:rsidRPr="007C06E1" w:rsidRDefault="00DB7FDA" w:rsidP="00DB7FDA">
            <w:pPr>
              <w:contextualSpacing/>
              <w:jc w:val="center"/>
              <w:rPr>
                <w:color w:val="000000"/>
                <w:szCs w:val="28"/>
              </w:rPr>
            </w:pPr>
            <w:r w:rsidRPr="007C06E1">
              <w:rPr>
                <w:color w:val="000000"/>
                <w:szCs w:val="28"/>
              </w:rPr>
              <w:t>0.00</w:t>
            </w:r>
          </w:p>
        </w:tc>
        <w:tc>
          <w:tcPr>
            <w:tcW w:w="992" w:type="dxa"/>
            <w:tcBorders>
              <w:top w:val="nil"/>
              <w:left w:val="nil"/>
              <w:bottom w:val="single" w:sz="4" w:space="0" w:color="auto"/>
              <w:right w:val="single" w:sz="4" w:space="0" w:color="auto"/>
            </w:tcBorders>
            <w:noWrap/>
          </w:tcPr>
          <w:p w14:paraId="68B3A06B" w14:textId="2605AE40" w:rsidR="00DB7FDA" w:rsidRPr="007C06E1" w:rsidRDefault="00DB7FDA" w:rsidP="00DB7FDA">
            <w:pPr>
              <w:contextualSpacing/>
              <w:jc w:val="center"/>
              <w:rPr>
                <w:szCs w:val="28"/>
              </w:rPr>
            </w:pPr>
            <w:r w:rsidRPr="007C06E1">
              <w:rPr>
                <w:szCs w:val="28"/>
              </w:rPr>
              <w:t>53.66</w:t>
            </w:r>
          </w:p>
        </w:tc>
        <w:tc>
          <w:tcPr>
            <w:tcW w:w="851" w:type="dxa"/>
            <w:tcBorders>
              <w:top w:val="nil"/>
              <w:left w:val="nil"/>
              <w:bottom w:val="single" w:sz="4" w:space="0" w:color="auto"/>
              <w:right w:val="single" w:sz="4" w:space="0" w:color="auto"/>
            </w:tcBorders>
          </w:tcPr>
          <w:p w14:paraId="4E1E12F8" w14:textId="42FA8A51" w:rsidR="00DB7FDA" w:rsidRPr="007C06E1" w:rsidRDefault="00DB7FDA" w:rsidP="00DB7FDA">
            <w:pPr>
              <w:contextualSpacing/>
              <w:jc w:val="center"/>
              <w:rPr>
                <w:color w:val="000000"/>
                <w:szCs w:val="28"/>
              </w:rPr>
            </w:pPr>
            <w:r w:rsidRPr="007C06E1">
              <w:rPr>
                <w:color w:val="000000"/>
                <w:szCs w:val="28"/>
              </w:rPr>
              <w:t>17.79</w:t>
            </w:r>
          </w:p>
        </w:tc>
        <w:tc>
          <w:tcPr>
            <w:tcW w:w="992" w:type="dxa"/>
            <w:tcBorders>
              <w:top w:val="nil"/>
              <w:left w:val="nil"/>
              <w:bottom w:val="single" w:sz="4" w:space="0" w:color="auto"/>
              <w:right w:val="single" w:sz="4" w:space="0" w:color="auto"/>
            </w:tcBorders>
          </w:tcPr>
          <w:p w14:paraId="72CA95B9" w14:textId="209920B1" w:rsidR="00DB7FDA" w:rsidRPr="007C06E1" w:rsidRDefault="00DB7FDA" w:rsidP="00DB7FDA">
            <w:pPr>
              <w:contextualSpacing/>
              <w:jc w:val="center"/>
              <w:rPr>
                <w:color w:val="000000"/>
                <w:szCs w:val="28"/>
              </w:rPr>
            </w:pPr>
            <w:r w:rsidRPr="007C06E1">
              <w:rPr>
                <w:color w:val="000000"/>
                <w:szCs w:val="28"/>
              </w:rPr>
              <w:t>21.20</w:t>
            </w:r>
          </w:p>
        </w:tc>
        <w:tc>
          <w:tcPr>
            <w:tcW w:w="992" w:type="dxa"/>
            <w:tcBorders>
              <w:top w:val="nil"/>
              <w:left w:val="nil"/>
              <w:bottom w:val="single" w:sz="4" w:space="0" w:color="auto"/>
              <w:right w:val="single" w:sz="4" w:space="0" w:color="auto"/>
            </w:tcBorders>
          </w:tcPr>
          <w:p w14:paraId="60DECE0B" w14:textId="2D87E2EB" w:rsidR="00DB7FDA" w:rsidRPr="007C06E1" w:rsidRDefault="00DB7FDA" w:rsidP="00DB7FDA">
            <w:pPr>
              <w:contextualSpacing/>
              <w:jc w:val="center"/>
              <w:rPr>
                <w:szCs w:val="28"/>
              </w:rPr>
            </w:pPr>
            <w:r w:rsidRPr="007C06E1">
              <w:rPr>
                <w:szCs w:val="28"/>
              </w:rPr>
              <w:t>64.03</w:t>
            </w:r>
          </w:p>
        </w:tc>
        <w:tc>
          <w:tcPr>
            <w:tcW w:w="851" w:type="dxa"/>
            <w:tcBorders>
              <w:top w:val="nil"/>
              <w:left w:val="nil"/>
              <w:bottom w:val="single" w:sz="4" w:space="0" w:color="auto"/>
              <w:right w:val="single" w:sz="4" w:space="0" w:color="auto"/>
            </w:tcBorders>
          </w:tcPr>
          <w:p w14:paraId="5E93754E" w14:textId="51192930" w:rsidR="00DB7FDA" w:rsidRPr="007C06E1" w:rsidRDefault="00DB7FDA" w:rsidP="00DB7FDA">
            <w:pPr>
              <w:contextualSpacing/>
              <w:jc w:val="center"/>
              <w:rPr>
                <w:color w:val="000000"/>
                <w:szCs w:val="28"/>
              </w:rPr>
            </w:pPr>
            <w:r w:rsidRPr="007C06E1">
              <w:rPr>
                <w:color w:val="000000"/>
                <w:szCs w:val="28"/>
              </w:rPr>
              <w:t>16.75</w:t>
            </w:r>
          </w:p>
        </w:tc>
        <w:tc>
          <w:tcPr>
            <w:tcW w:w="992" w:type="dxa"/>
            <w:tcBorders>
              <w:top w:val="nil"/>
              <w:left w:val="nil"/>
              <w:bottom w:val="single" w:sz="4" w:space="0" w:color="auto"/>
              <w:right w:val="single" w:sz="4" w:space="0" w:color="auto"/>
            </w:tcBorders>
          </w:tcPr>
          <w:p w14:paraId="5A080E19" w14:textId="4D4DEBC8" w:rsidR="00DB7FDA" w:rsidRPr="007C06E1" w:rsidRDefault="00DB7FDA" w:rsidP="00DB7FDA">
            <w:pPr>
              <w:contextualSpacing/>
              <w:jc w:val="center"/>
              <w:rPr>
                <w:color w:val="000000"/>
                <w:szCs w:val="28"/>
              </w:rPr>
            </w:pPr>
            <w:r w:rsidRPr="007C06E1">
              <w:rPr>
                <w:color w:val="000000"/>
                <w:szCs w:val="28"/>
              </w:rPr>
              <w:t>17.90</w:t>
            </w:r>
          </w:p>
        </w:tc>
        <w:tc>
          <w:tcPr>
            <w:tcW w:w="992" w:type="dxa"/>
            <w:tcBorders>
              <w:top w:val="nil"/>
              <w:left w:val="nil"/>
              <w:bottom w:val="single" w:sz="4" w:space="0" w:color="auto"/>
              <w:right w:val="single" w:sz="4" w:space="0" w:color="auto"/>
            </w:tcBorders>
            <w:noWrap/>
          </w:tcPr>
          <w:p w14:paraId="0211A9FB" w14:textId="415B2D39" w:rsidR="00DB7FDA" w:rsidRPr="007C06E1" w:rsidRDefault="00DB7FDA" w:rsidP="00DB7FDA">
            <w:pPr>
              <w:contextualSpacing/>
              <w:jc w:val="center"/>
              <w:rPr>
                <w:szCs w:val="28"/>
              </w:rPr>
            </w:pPr>
            <w:r w:rsidRPr="007C06E1">
              <w:rPr>
                <w:szCs w:val="28"/>
              </w:rPr>
              <w:t>46.86</w:t>
            </w:r>
          </w:p>
        </w:tc>
      </w:tr>
      <w:tr w:rsidR="00DB7FDA" w:rsidRPr="00802C12" w14:paraId="28625B12" w14:textId="77777777" w:rsidTr="00DB7FDA">
        <w:trPr>
          <w:trHeight w:val="340"/>
        </w:trPr>
        <w:tc>
          <w:tcPr>
            <w:tcW w:w="9784" w:type="dxa"/>
            <w:gridSpan w:val="10"/>
            <w:tcBorders>
              <w:top w:val="nil"/>
              <w:left w:val="single" w:sz="4" w:space="0" w:color="auto"/>
              <w:bottom w:val="single" w:sz="4" w:space="0" w:color="auto"/>
              <w:right w:val="single" w:sz="4" w:space="0" w:color="auto"/>
            </w:tcBorders>
          </w:tcPr>
          <w:p w14:paraId="09E16EBF" w14:textId="0B22627D" w:rsidR="00DB7FDA" w:rsidRPr="007C06E1" w:rsidRDefault="00DB7FDA" w:rsidP="00DB7FDA">
            <w:pPr>
              <w:ind w:firstLine="709"/>
              <w:contextualSpacing/>
              <w:jc w:val="both"/>
              <w:rPr>
                <w:color w:val="000000"/>
                <w:szCs w:val="28"/>
                <w:lang w:val="en-US"/>
              </w:rPr>
            </w:pPr>
            <w:r w:rsidRPr="007C06E1">
              <w:rPr>
                <w:lang w:val="en-US"/>
              </w:rPr>
              <w:t>Note* – T – mean air temperature; P – total precipitation; RH – relative humidity</w:t>
            </w:r>
          </w:p>
        </w:tc>
      </w:tr>
    </w:tbl>
    <w:p w14:paraId="7A31CAD7" w14:textId="5E770666" w:rsidR="007C7ABB" w:rsidRPr="007C06E1" w:rsidRDefault="001E3C99" w:rsidP="007C7ABB">
      <w:pPr>
        <w:pStyle w:val="ab"/>
        <w:adjustRightInd w:val="0"/>
        <w:ind w:firstLine="709"/>
        <w:contextualSpacing/>
        <w:jc w:val="both"/>
        <w:rPr>
          <w:sz w:val="28"/>
          <w:szCs w:val="28"/>
          <w:lang w:val="en-US"/>
        </w:rPr>
      </w:pPr>
      <w:r w:rsidRPr="007C06E1">
        <w:rPr>
          <w:sz w:val="28"/>
          <w:szCs w:val="28"/>
          <w:lang w:val="en-US"/>
        </w:rPr>
        <w:t xml:space="preserve">Thus, the weather conditions of recent years had a substantial impact on the phytosanitary status of walnuts in the southern fruit-growing zone of Kazakhstan. In 2023, early spring frosts down to –5 °C were recorded in the Almaty and Turkestan regions, which caused significant damage to walnut trees and made them especially susceptible to pathogens. In spring, favorable conditions for disease development were established </w:t>
      </w:r>
      <w:r w:rsidR="00DB7FDA" w:rsidRPr="007C06E1">
        <w:rPr>
          <w:sz w:val="28"/>
          <w:szCs w:val="28"/>
          <w:lang w:val="en-US"/>
        </w:rPr>
        <w:t>–</w:t>
      </w:r>
      <w:r w:rsidRPr="007C06E1">
        <w:rPr>
          <w:sz w:val="28"/>
          <w:szCs w:val="28"/>
          <w:lang w:val="en-US"/>
        </w:rPr>
        <w:t xml:space="preserve"> high humidity (around 70%) and temperatures above 18 °C. The hot and dry summer, with no precipitation until October, stressed the plants and reduced their resistance to diseases. As a result, climatic factors played a key role in enhancing disease focality and prom</w:t>
      </w:r>
      <w:r w:rsidR="00DB7FDA" w:rsidRPr="007C06E1">
        <w:rPr>
          <w:sz w:val="28"/>
          <w:szCs w:val="28"/>
          <w:lang w:val="en-US"/>
        </w:rPr>
        <w:t>oting their more active spread.</w:t>
      </w:r>
    </w:p>
    <w:p w14:paraId="1B3222B9" w14:textId="65584E8E" w:rsidR="007C7ABB" w:rsidRPr="007C06E1" w:rsidRDefault="007C7ABB" w:rsidP="007C7ABB">
      <w:pPr>
        <w:pStyle w:val="ab"/>
        <w:adjustRightInd w:val="0"/>
        <w:ind w:firstLine="709"/>
        <w:contextualSpacing/>
        <w:jc w:val="both"/>
        <w:rPr>
          <w:sz w:val="28"/>
          <w:szCs w:val="28"/>
          <w:lang w:val="en-US"/>
        </w:rPr>
      </w:pPr>
      <w:r w:rsidRPr="007C06E1">
        <w:rPr>
          <w:rStyle w:val="af3"/>
          <w:b w:val="0"/>
          <w:bCs w:val="0"/>
          <w:sz w:val="28"/>
          <w:szCs w:val="28"/>
          <w:lang w:val="en-US"/>
        </w:rPr>
        <w:t xml:space="preserve">Comparative analysis of agroclimatic conditions across the studied orchards revealed pronounced regional and local differences in the phytosanitary risk for </w:t>
      </w:r>
      <w:r w:rsidRPr="007C06E1">
        <w:rPr>
          <w:rStyle w:val="ad"/>
          <w:rFonts w:eastAsiaTheme="majorEastAsia"/>
          <w:sz w:val="28"/>
          <w:szCs w:val="28"/>
          <w:lang w:val="en-US"/>
        </w:rPr>
        <w:t>J. regia</w:t>
      </w:r>
      <w:r w:rsidRPr="007C06E1">
        <w:rPr>
          <w:rStyle w:val="af3"/>
          <w:b w:val="0"/>
          <w:bCs w:val="0"/>
          <w:sz w:val="28"/>
          <w:szCs w:val="28"/>
          <w:lang w:val="en-US"/>
        </w:rPr>
        <w:t>.</w:t>
      </w:r>
    </w:p>
    <w:p w14:paraId="32948061" w14:textId="77777777" w:rsidR="007C7ABB" w:rsidRPr="007C06E1" w:rsidRDefault="007C7ABB" w:rsidP="007C7ABB">
      <w:pPr>
        <w:pStyle w:val="ab"/>
        <w:adjustRightInd w:val="0"/>
        <w:ind w:firstLine="709"/>
        <w:contextualSpacing/>
        <w:jc w:val="both"/>
        <w:rPr>
          <w:sz w:val="28"/>
          <w:szCs w:val="28"/>
          <w:lang w:val="en-US"/>
        </w:rPr>
      </w:pPr>
      <w:r w:rsidRPr="007C06E1">
        <w:rPr>
          <w:sz w:val="28"/>
          <w:szCs w:val="28"/>
          <w:lang w:val="en-US"/>
        </w:rPr>
        <w:lastRenderedPageBreak/>
        <w:t xml:space="preserve">The </w:t>
      </w:r>
      <w:r w:rsidRPr="007C06E1">
        <w:rPr>
          <w:rStyle w:val="af3"/>
          <w:b w:val="0"/>
          <w:bCs w:val="0"/>
          <w:sz w:val="28"/>
          <w:szCs w:val="28"/>
          <w:lang w:val="en-US"/>
        </w:rPr>
        <w:t>highest risk of active infection development</w:t>
      </w:r>
      <w:r w:rsidRPr="007C06E1">
        <w:rPr>
          <w:sz w:val="28"/>
          <w:szCs w:val="28"/>
          <w:lang w:val="en-US"/>
        </w:rPr>
        <w:t xml:space="preserve"> was observed in orchards located in the </w:t>
      </w:r>
      <w:r w:rsidRPr="007C06E1">
        <w:rPr>
          <w:rStyle w:val="af3"/>
          <w:b w:val="0"/>
          <w:bCs w:val="0"/>
          <w:sz w:val="28"/>
          <w:szCs w:val="28"/>
          <w:lang w:val="en-US"/>
        </w:rPr>
        <w:t>foothill and mountainous zones of the Almaty region (Alma-Arasan, Issyk Dendrological Park)</w:t>
      </w:r>
      <w:r w:rsidRPr="007C06E1">
        <w:rPr>
          <w:sz w:val="28"/>
          <w:szCs w:val="28"/>
          <w:lang w:val="en-US"/>
        </w:rPr>
        <w:t xml:space="preserve">, where </w:t>
      </w:r>
      <w:r w:rsidRPr="007C06E1">
        <w:rPr>
          <w:rStyle w:val="af3"/>
          <w:b w:val="0"/>
          <w:bCs w:val="0"/>
          <w:sz w:val="28"/>
          <w:szCs w:val="28"/>
          <w:lang w:val="en-US"/>
        </w:rPr>
        <w:t>low spring temperatures combined with high air humidity and intensive precipitation</w:t>
      </w:r>
      <w:r w:rsidRPr="007C06E1">
        <w:rPr>
          <w:sz w:val="28"/>
          <w:szCs w:val="28"/>
          <w:lang w:val="en-US"/>
        </w:rPr>
        <w:t xml:space="preserve"> created optimal conditions for the development of bacterial and fungal pathogens. Under these conditions, infections were characterized by </w:t>
      </w:r>
      <w:r w:rsidRPr="007C06E1">
        <w:rPr>
          <w:rStyle w:val="af3"/>
          <w:b w:val="0"/>
          <w:bCs w:val="0"/>
          <w:sz w:val="28"/>
          <w:szCs w:val="28"/>
          <w:lang w:val="en-US"/>
        </w:rPr>
        <w:t>early onset and high intensity</w:t>
      </w:r>
      <w:r w:rsidRPr="007C06E1">
        <w:rPr>
          <w:sz w:val="28"/>
          <w:szCs w:val="28"/>
          <w:lang w:val="en-US"/>
        </w:rPr>
        <w:t>, particularly in spring and early summer.</w:t>
      </w:r>
    </w:p>
    <w:p w14:paraId="1F54B401" w14:textId="77777777" w:rsidR="007C7ABB" w:rsidRPr="007C06E1" w:rsidRDefault="007C7ABB" w:rsidP="007C7ABB">
      <w:pPr>
        <w:pStyle w:val="ab"/>
        <w:adjustRightInd w:val="0"/>
        <w:ind w:firstLine="709"/>
        <w:contextualSpacing/>
        <w:jc w:val="both"/>
        <w:rPr>
          <w:sz w:val="28"/>
          <w:szCs w:val="28"/>
          <w:lang w:val="en-US"/>
        </w:rPr>
      </w:pPr>
      <w:r w:rsidRPr="007C06E1">
        <w:rPr>
          <w:sz w:val="28"/>
          <w:szCs w:val="28"/>
          <w:lang w:val="en-US"/>
        </w:rPr>
        <w:t xml:space="preserve">In contrast, orchards situated in the </w:t>
      </w:r>
      <w:r w:rsidRPr="007C06E1">
        <w:rPr>
          <w:rStyle w:val="af3"/>
          <w:b w:val="0"/>
          <w:bCs w:val="0"/>
          <w:sz w:val="28"/>
          <w:szCs w:val="28"/>
          <w:lang w:val="en-US"/>
        </w:rPr>
        <w:t>lowland and foothill areas of the Almaty region (Fazenda UM, Manshuk, Karadala)</w:t>
      </w:r>
      <w:r w:rsidRPr="007C06E1">
        <w:rPr>
          <w:sz w:val="28"/>
          <w:szCs w:val="28"/>
          <w:lang w:val="en-US"/>
        </w:rPr>
        <w:t xml:space="preserve"> were mainly affected by </w:t>
      </w:r>
      <w:r w:rsidRPr="007C06E1">
        <w:rPr>
          <w:rStyle w:val="af3"/>
          <w:b w:val="0"/>
          <w:bCs w:val="0"/>
          <w:sz w:val="28"/>
          <w:szCs w:val="28"/>
          <w:lang w:val="en-US"/>
        </w:rPr>
        <w:t>seasonal fluctuations in humidity</w:t>
      </w:r>
      <w:r w:rsidRPr="007C06E1">
        <w:rPr>
          <w:sz w:val="28"/>
          <w:szCs w:val="28"/>
          <w:lang w:val="en-US"/>
        </w:rPr>
        <w:t xml:space="preserve">. Here, </w:t>
      </w:r>
      <w:r w:rsidRPr="007C06E1">
        <w:rPr>
          <w:rStyle w:val="af3"/>
          <w:b w:val="0"/>
          <w:bCs w:val="0"/>
          <w:sz w:val="28"/>
          <w:szCs w:val="28"/>
          <w:lang w:val="en-US"/>
        </w:rPr>
        <w:t>spring moisture acted as a provoking factor</w:t>
      </w:r>
      <w:r w:rsidRPr="007C06E1">
        <w:rPr>
          <w:sz w:val="28"/>
          <w:szCs w:val="28"/>
          <w:lang w:val="en-US"/>
        </w:rPr>
        <w:t xml:space="preserve">, while </w:t>
      </w:r>
      <w:r w:rsidRPr="007C06E1">
        <w:rPr>
          <w:rStyle w:val="af3"/>
          <w:b w:val="0"/>
          <w:bCs w:val="0"/>
          <w:sz w:val="28"/>
          <w:szCs w:val="28"/>
          <w:lang w:val="en-US"/>
        </w:rPr>
        <w:t>hot and dry summer conditions limited active pathogen spread</w:t>
      </w:r>
      <w:r w:rsidRPr="007C06E1">
        <w:rPr>
          <w:sz w:val="28"/>
          <w:szCs w:val="28"/>
          <w:lang w:val="en-US"/>
        </w:rPr>
        <w:t xml:space="preserve">, favoring </w:t>
      </w:r>
      <w:r w:rsidRPr="007C06E1">
        <w:rPr>
          <w:rStyle w:val="af3"/>
          <w:b w:val="0"/>
          <w:bCs w:val="0"/>
          <w:sz w:val="28"/>
          <w:szCs w:val="28"/>
          <w:lang w:val="en-US"/>
        </w:rPr>
        <w:t>latent persistence of infections</w:t>
      </w:r>
      <w:r w:rsidRPr="007C06E1">
        <w:rPr>
          <w:sz w:val="28"/>
          <w:szCs w:val="28"/>
          <w:lang w:val="en-US"/>
        </w:rPr>
        <w:t xml:space="preserve"> and increasing the vulnerability of trees through thermal and water stress.</w:t>
      </w:r>
    </w:p>
    <w:p w14:paraId="1CD0B61C" w14:textId="5E5FE157" w:rsidR="007C7ABB" w:rsidRPr="007C06E1" w:rsidRDefault="007C7ABB" w:rsidP="007C7ABB">
      <w:pPr>
        <w:pStyle w:val="ab"/>
        <w:adjustRightInd w:val="0"/>
        <w:ind w:firstLine="709"/>
        <w:contextualSpacing/>
        <w:jc w:val="both"/>
        <w:rPr>
          <w:sz w:val="28"/>
          <w:szCs w:val="28"/>
          <w:lang w:val="en-US"/>
        </w:rPr>
      </w:pPr>
      <w:r w:rsidRPr="007C06E1">
        <w:rPr>
          <w:sz w:val="28"/>
          <w:szCs w:val="28"/>
          <w:lang w:val="en-US"/>
        </w:rPr>
        <w:t xml:space="preserve">In the </w:t>
      </w:r>
      <w:r w:rsidRPr="007C06E1">
        <w:rPr>
          <w:rStyle w:val="af3"/>
          <w:b w:val="0"/>
          <w:bCs w:val="0"/>
          <w:sz w:val="28"/>
          <w:szCs w:val="28"/>
          <w:lang w:val="en-US"/>
        </w:rPr>
        <w:t>Turkestan region</w:t>
      </w:r>
      <w:r w:rsidRPr="007C06E1">
        <w:rPr>
          <w:sz w:val="28"/>
          <w:szCs w:val="28"/>
          <w:lang w:val="en-US"/>
        </w:rPr>
        <w:t xml:space="preserve">, characterized by </w:t>
      </w:r>
      <w:r w:rsidRPr="007C06E1">
        <w:rPr>
          <w:rStyle w:val="af3"/>
          <w:b w:val="0"/>
          <w:bCs w:val="0"/>
          <w:sz w:val="28"/>
          <w:szCs w:val="28"/>
          <w:lang w:val="en-US"/>
        </w:rPr>
        <w:t>arid and sharply continental climate</w:t>
      </w:r>
      <w:r w:rsidRPr="007C06E1">
        <w:rPr>
          <w:sz w:val="28"/>
          <w:szCs w:val="28"/>
          <w:lang w:val="en-US"/>
        </w:rPr>
        <w:t xml:space="preserve">, the development of walnut pathogens was generally </w:t>
      </w:r>
      <w:r w:rsidRPr="007C06E1">
        <w:rPr>
          <w:rStyle w:val="af3"/>
          <w:b w:val="0"/>
          <w:bCs w:val="0"/>
          <w:sz w:val="28"/>
          <w:szCs w:val="28"/>
          <w:lang w:val="en-US"/>
        </w:rPr>
        <w:t>restricted by low precipitation and prolonged summer droughts</w:t>
      </w:r>
      <w:r w:rsidRPr="007C06E1">
        <w:rPr>
          <w:sz w:val="28"/>
          <w:szCs w:val="28"/>
          <w:lang w:val="en-US"/>
        </w:rPr>
        <w:t xml:space="preserve">. However, </w:t>
      </w:r>
      <w:r w:rsidRPr="007C06E1">
        <w:rPr>
          <w:rStyle w:val="af3"/>
          <w:b w:val="0"/>
          <w:bCs w:val="0"/>
          <w:sz w:val="28"/>
          <w:szCs w:val="28"/>
          <w:lang w:val="en-US"/>
        </w:rPr>
        <w:t>periods of moderate spring humidity and regular morning dews</w:t>
      </w:r>
      <w:r w:rsidRPr="007C06E1">
        <w:rPr>
          <w:sz w:val="28"/>
          <w:szCs w:val="28"/>
          <w:lang w:val="en-US"/>
        </w:rPr>
        <w:t xml:space="preserve"> were sufficient to trigger infection outbreaks, indicating that </w:t>
      </w:r>
      <w:r w:rsidRPr="007C06E1">
        <w:rPr>
          <w:rStyle w:val="af3"/>
          <w:b w:val="0"/>
          <w:bCs w:val="0"/>
          <w:sz w:val="28"/>
          <w:szCs w:val="28"/>
          <w:lang w:val="en-US"/>
        </w:rPr>
        <w:t>moisture availability rather than temperature</w:t>
      </w:r>
      <w:r w:rsidRPr="007C06E1">
        <w:rPr>
          <w:sz w:val="28"/>
          <w:szCs w:val="28"/>
          <w:lang w:val="en-US"/>
        </w:rPr>
        <w:t xml:space="preserve"> was the key limiting factor in this region.</w:t>
      </w:r>
    </w:p>
    <w:p w14:paraId="2CD552B2" w14:textId="77777777" w:rsidR="007C7ABB" w:rsidRPr="007C06E1" w:rsidRDefault="007C7ABB" w:rsidP="007C7ABB">
      <w:pPr>
        <w:pStyle w:val="ab"/>
        <w:adjustRightInd w:val="0"/>
        <w:ind w:firstLine="709"/>
        <w:contextualSpacing/>
        <w:jc w:val="both"/>
        <w:rPr>
          <w:sz w:val="28"/>
          <w:szCs w:val="28"/>
          <w:lang w:val="en-US"/>
        </w:rPr>
      </w:pPr>
      <w:r w:rsidRPr="007C06E1">
        <w:rPr>
          <w:sz w:val="28"/>
          <w:szCs w:val="28"/>
          <w:lang w:val="en-US"/>
        </w:rPr>
        <w:t xml:space="preserve">The </w:t>
      </w:r>
      <w:r w:rsidRPr="007C06E1">
        <w:rPr>
          <w:rStyle w:val="af3"/>
          <w:b w:val="0"/>
          <w:bCs w:val="0"/>
          <w:sz w:val="28"/>
          <w:szCs w:val="28"/>
          <w:lang w:val="en-US"/>
        </w:rPr>
        <w:t>Zhambyl region (Merke)</w:t>
      </w:r>
      <w:r w:rsidRPr="007C06E1">
        <w:rPr>
          <w:sz w:val="28"/>
          <w:szCs w:val="28"/>
          <w:lang w:val="en-US"/>
        </w:rPr>
        <w:t xml:space="preserve"> exhibited a distinct phytosanitary scenario, where </w:t>
      </w:r>
      <w:r w:rsidRPr="007C06E1">
        <w:rPr>
          <w:rStyle w:val="af3"/>
          <w:b w:val="0"/>
          <w:bCs w:val="0"/>
          <w:sz w:val="28"/>
          <w:szCs w:val="28"/>
          <w:lang w:val="en-US"/>
        </w:rPr>
        <w:t>extreme summer heat and drought acted primarily as stress factors</w:t>
      </w:r>
      <w:r w:rsidRPr="007C06E1">
        <w:rPr>
          <w:sz w:val="28"/>
          <w:szCs w:val="28"/>
          <w:lang w:val="en-US"/>
        </w:rPr>
        <w:t xml:space="preserve">, weakening plant resistance and indirectly increasing susceptibility to bacterial infections. In this case, climate conditions functioned not as direct triggers of infection, but as </w:t>
      </w:r>
      <w:r w:rsidRPr="007C06E1">
        <w:rPr>
          <w:rStyle w:val="af3"/>
          <w:b w:val="0"/>
          <w:bCs w:val="0"/>
          <w:sz w:val="28"/>
          <w:szCs w:val="28"/>
          <w:lang w:val="en-US"/>
        </w:rPr>
        <w:t>predisposing factors facilitating pathogen penetration through stress-induced tissue damage</w:t>
      </w:r>
      <w:r w:rsidRPr="007C06E1">
        <w:rPr>
          <w:sz w:val="28"/>
          <w:szCs w:val="28"/>
          <w:lang w:val="en-US"/>
        </w:rPr>
        <w:t>.</w:t>
      </w:r>
    </w:p>
    <w:p w14:paraId="76E1F6AA" w14:textId="54466D20" w:rsidR="007C7ABB" w:rsidRPr="007C06E1" w:rsidRDefault="007C7ABB" w:rsidP="007C7ABB">
      <w:pPr>
        <w:pStyle w:val="ab"/>
        <w:adjustRightInd w:val="0"/>
        <w:ind w:firstLine="709"/>
        <w:contextualSpacing/>
        <w:jc w:val="both"/>
        <w:rPr>
          <w:sz w:val="28"/>
          <w:szCs w:val="28"/>
          <w:lang w:val="en-US"/>
        </w:rPr>
      </w:pPr>
      <w:r w:rsidRPr="007C06E1">
        <w:rPr>
          <w:rStyle w:val="af3"/>
          <w:b w:val="0"/>
          <w:bCs w:val="0"/>
          <w:sz w:val="28"/>
          <w:szCs w:val="28"/>
          <w:lang w:val="en-US"/>
        </w:rPr>
        <w:t>Overall, moderate temperatures combined with high humidity in spring and autumn were identified as the most critical climatic drivers of walnut disease development</w:t>
      </w:r>
      <w:r w:rsidRPr="007C06E1">
        <w:rPr>
          <w:sz w:val="28"/>
          <w:szCs w:val="28"/>
          <w:lang w:val="en-US"/>
        </w:rPr>
        <w:t xml:space="preserve">, whereas </w:t>
      </w:r>
      <w:r w:rsidRPr="007C06E1">
        <w:rPr>
          <w:rStyle w:val="af3"/>
          <w:b w:val="0"/>
          <w:bCs w:val="0"/>
          <w:sz w:val="28"/>
          <w:szCs w:val="28"/>
          <w:lang w:val="en-US"/>
        </w:rPr>
        <w:t>hot and dry summer conditions primarily promoted latent infection persistence and stress-related vulnerability</w:t>
      </w:r>
      <w:r w:rsidRPr="007C06E1">
        <w:rPr>
          <w:sz w:val="28"/>
          <w:szCs w:val="28"/>
          <w:lang w:val="en-US"/>
        </w:rPr>
        <w:t xml:space="preserve">. These patterns highlight the necessity of </w:t>
      </w:r>
      <w:r w:rsidRPr="007C06E1">
        <w:rPr>
          <w:rStyle w:val="af3"/>
          <w:b w:val="0"/>
          <w:bCs w:val="0"/>
          <w:sz w:val="28"/>
          <w:szCs w:val="28"/>
          <w:lang w:val="en-US"/>
        </w:rPr>
        <w:t>region-specific phytosanitary management strategies</w:t>
      </w:r>
      <w:r w:rsidRPr="007C06E1">
        <w:rPr>
          <w:sz w:val="28"/>
          <w:szCs w:val="28"/>
          <w:lang w:val="en-US"/>
        </w:rPr>
        <w:t xml:space="preserve"> based on local agroclimatic conditions.</w:t>
      </w:r>
    </w:p>
    <w:p w14:paraId="512468D7" w14:textId="77777777" w:rsidR="001E3C99" w:rsidRPr="007C06E1" w:rsidRDefault="001E3C99" w:rsidP="001E3C99">
      <w:pPr>
        <w:pStyle w:val="ab"/>
        <w:adjustRightInd w:val="0"/>
        <w:ind w:firstLine="709"/>
        <w:contextualSpacing/>
        <w:jc w:val="both"/>
        <w:rPr>
          <w:sz w:val="28"/>
          <w:szCs w:val="28"/>
          <w:lang w:val="en-US"/>
        </w:rPr>
      </w:pPr>
    </w:p>
    <w:p w14:paraId="58DE714F" w14:textId="1CEE9ECB" w:rsidR="001E3C99" w:rsidRPr="007C06E1" w:rsidRDefault="001E3C99" w:rsidP="001E3C99">
      <w:pPr>
        <w:pStyle w:val="ab"/>
        <w:adjustRightInd w:val="0"/>
        <w:ind w:firstLine="709"/>
        <w:contextualSpacing/>
        <w:jc w:val="both"/>
        <w:rPr>
          <w:b/>
          <w:bCs/>
          <w:sz w:val="28"/>
          <w:szCs w:val="28"/>
          <w:lang w:val="en-US"/>
        </w:rPr>
      </w:pPr>
      <w:r w:rsidRPr="007C06E1">
        <w:rPr>
          <w:b/>
          <w:bCs/>
          <w:sz w:val="28"/>
          <w:szCs w:val="28"/>
          <w:lang w:val="en-US"/>
        </w:rPr>
        <w:t>2.</w:t>
      </w:r>
      <w:r w:rsidR="00DB7FDA" w:rsidRPr="007C06E1">
        <w:rPr>
          <w:b/>
          <w:bCs/>
          <w:sz w:val="28"/>
          <w:szCs w:val="28"/>
          <w:lang w:val="en-US"/>
        </w:rPr>
        <w:t>2 Methodology of field research</w:t>
      </w:r>
    </w:p>
    <w:p w14:paraId="66499462" w14:textId="6A05D17C"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2.2.1 Methods for determining the DI and DSI of walnut diseases in the</w:t>
      </w:r>
      <w:r w:rsidR="00DB7FDA" w:rsidRPr="007C06E1">
        <w:rPr>
          <w:sz w:val="28"/>
          <w:szCs w:val="28"/>
          <w:lang w:val="en-US"/>
        </w:rPr>
        <w:t xml:space="preserve"> Southern regions of Kazakhstan</w:t>
      </w:r>
    </w:p>
    <w:p w14:paraId="2FCE51A3" w14:textId="3B356131"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The objects of study included walnut trees (</w:t>
      </w:r>
      <w:r w:rsidRPr="007C06E1">
        <w:rPr>
          <w:i/>
          <w:iCs/>
          <w:sz w:val="28"/>
          <w:szCs w:val="28"/>
          <w:lang w:val="en-US"/>
        </w:rPr>
        <w:t>J. regia</w:t>
      </w:r>
      <w:r w:rsidRPr="007C06E1">
        <w:rPr>
          <w:sz w:val="28"/>
          <w:szCs w:val="28"/>
          <w:lang w:val="en-US"/>
        </w:rPr>
        <w:t xml:space="preserve"> L.) cultivated in orchards of the southern regions of Kazakhstan. The research covered both industrial plantations and private farms. To evaluate the condition of stands and the spread of diseases, trees of different age groups were selected </w:t>
      </w:r>
      <w:r w:rsidR="00DB7FDA" w:rsidRPr="007C06E1">
        <w:rPr>
          <w:sz w:val="28"/>
          <w:szCs w:val="28"/>
          <w:lang w:val="en-US"/>
        </w:rPr>
        <w:t>–</w:t>
      </w:r>
      <w:r w:rsidRPr="007C06E1">
        <w:rPr>
          <w:sz w:val="28"/>
          <w:szCs w:val="28"/>
          <w:lang w:val="en-US"/>
        </w:rPr>
        <w:t xml:space="preserve"> from young seedlings</w:t>
      </w:r>
      <w:r w:rsidR="00DB7FDA" w:rsidRPr="007C06E1">
        <w:rPr>
          <w:sz w:val="28"/>
          <w:szCs w:val="28"/>
          <w:lang w:val="en-US"/>
        </w:rPr>
        <w:t xml:space="preserve"> to fruit-bearing mature trees.</w:t>
      </w:r>
    </w:p>
    <w:p w14:paraId="191EB27C" w14:textId="07BD75BF"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Field studies were conducted in 2022–2024 at the fol</w:t>
      </w:r>
      <w:r w:rsidR="00DB7FDA" w:rsidRPr="007C06E1">
        <w:rPr>
          <w:sz w:val="28"/>
          <w:szCs w:val="28"/>
          <w:lang w:val="en-US"/>
        </w:rPr>
        <w:t>lowing farms and natural sites:</w:t>
      </w:r>
    </w:p>
    <w:p w14:paraId="49B1F179" w14:textId="5C0F4135"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1. Introduced cultivars and forms from the rural farm “Manshuk” (Enbekshik</w:t>
      </w:r>
      <w:r w:rsidR="00DB7FDA" w:rsidRPr="007C06E1">
        <w:rPr>
          <w:sz w:val="28"/>
          <w:szCs w:val="28"/>
          <w:lang w:val="en-US"/>
        </w:rPr>
        <w:t>azakh District, Almaty Region);</w:t>
      </w:r>
    </w:p>
    <w:p w14:paraId="4A899229" w14:textId="068FC33D"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2. Introduced cultivar Liaohe from RSE “Issyk State Dendrological Park” (Enbekshik</w:t>
      </w:r>
      <w:r w:rsidR="00DB7FDA" w:rsidRPr="007C06E1">
        <w:rPr>
          <w:sz w:val="28"/>
          <w:szCs w:val="28"/>
          <w:lang w:val="en-US"/>
        </w:rPr>
        <w:t>azakh District, Almaty Region);</w:t>
      </w:r>
    </w:p>
    <w:p w14:paraId="1AB91B9E" w14:textId="552594CC"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3. Local forms from LLP “Saryagash Zher Syyi” (Saryaga</w:t>
      </w:r>
      <w:r w:rsidR="00DB7FDA" w:rsidRPr="007C06E1">
        <w:rPr>
          <w:sz w:val="28"/>
          <w:szCs w:val="28"/>
          <w:lang w:val="en-US"/>
        </w:rPr>
        <w:t>sh District, Turkestan Region);</w:t>
      </w:r>
    </w:p>
    <w:p w14:paraId="4A654561" w14:textId="7902A778"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lastRenderedPageBreak/>
        <w:t>4. Introduced cultivar Liaohe from LLP “Silk Alley” (Saryagash Di</w:t>
      </w:r>
      <w:r w:rsidR="00DB7FDA" w:rsidRPr="007C06E1">
        <w:rPr>
          <w:sz w:val="28"/>
          <w:szCs w:val="28"/>
          <w:lang w:val="en-US"/>
        </w:rPr>
        <w:t>strict, Turkestan Region);</w:t>
      </w:r>
    </w:p>
    <w:p w14:paraId="2A2370EF" w14:textId="371288BE"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5. Wild-growing forms from the walnut grove of Alm</w:t>
      </w:r>
      <w:r w:rsidR="00DB7FDA" w:rsidRPr="007C06E1">
        <w:rPr>
          <w:sz w:val="28"/>
          <w:szCs w:val="28"/>
          <w:lang w:val="en-US"/>
        </w:rPr>
        <w:t>a-Arasan Gorge (Almaty Region);</w:t>
      </w:r>
    </w:p>
    <w:p w14:paraId="2CB03A5F" w14:textId="13AEEACD"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6. Seedlings from LLP “Fazenda UM” (T</w:t>
      </w:r>
      <w:r w:rsidR="00DB7FDA" w:rsidRPr="007C06E1">
        <w:rPr>
          <w:sz w:val="28"/>
          <w:szCs w:val="28"/>
          <w:lang w:val="en-US"/>
        </w:rPr>
        <w:t>algar District, Almaty Region);</w:t>
      </w:r>
    </w:p>
    <w:p w14:paraId="7FBC152A" w14:textId="10715AB3"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7. Forms from the village of Tyulkubas (Tyulkubas District, Turkestan Regio</w:t>
      </w:r>
      <w:r w:rsidR="00DB7FDA" w:rsidRPr="007C06E1">
        <w:rPr>
          <w:sz w:val="28"/>
          <w:szCs w:val="28"/>
          <w:lang w:val="en-US"/>
        </w:rPr>
        <w:t>n);</w:t>
      </w:r>
    </w:p>
    <w:p w14:paraId="6D84F779" w14:textId="2FB6C30C" w:rsidR="001E3C99" w:rsidRPr="007C06E1" w:rsidRDefault="001E3C99" w:rsidP="001E3C99">
      <w:pPr>
        <w:pStyle w:val="ab"/>
        <w:adjustRightInd w:val="0"/>
        <w:ind w:firstLine="709"/>
        <w:contextualSpacing/>
        <w:jc w:val="both"/>
        <w:rPr>
          <w:sz w:val="28"/>
          <w:szCs w:val="28"/>
          <w:lang w:val="en-US"/>
        </w:rPr>
      </w:pPr>
      <w:r w:rsidRPr="007C06E1">
        <w:rPr>
          <w:sz w:val="28"/>
          <w:szCs w:val="28"/>
          <w:lang w:val="en-US"/>
        </w:rPr>
        <w:t>8. Local form from the farm “Karadala” (village of Kyrgyzsai, U</w:t>
      </w:r>
      <w:r w:rsidR="00DB7FDA" w:rsidRPr="007C06E1">
        <w:rPr>
          <w:sz w:val="28"/>
          <w:szCs w:val="28"/>
          <w:lang w:val="en-US"/>
        </w:rPr>
        <w:t>ighur District, Almaty Region);</w:t>
      </w:r>
    </w:p>
    <w:p w14:paraId="1DF40F59" w14:textId="289052C0" w:rsidR="00E12C55" w:rsidRPr="007C06E1" w:rsidRDefault="001E3C99" w:rsidP="00E12C55">
      <w:pPr>
        <w:pStyle w:val="ab"/>
        <w:adjustRightInd w:val="0"/>
        <w:ind w:firstLine="709"/>
        <w:contextualSpacing/>
        <w:jc w:val="both"/>
        <w:rPr>
          <w:sz w:val="28"/>
          <w:szCs w:val="28"/>
          <w:lang w:val="en-US"/>
        </w:rPr>
      </w:pPr>
      <w:r w:rsidRPr="007C06E1">
        <w:rPr>
          <w:sz w:val="28"/>
          <w:szCs w:val="28"/>
          <w:lang w:val="en-US"/>
        </w:rPr>
        <w:t>9. Local form from the vil</w:t>
      </w:r>
      <w:r w:rsidR="00DB7FDA" w:rsidRPr="007C06E1">
        <w:rPr>
          <w:sz w:val="28"/>
          <w:szCs w:val="28"/>
          <w:lang w:val="en-US"/>
        </w:rPr>
        <w:t>lage of Merke (Zhambyl Region).</w:t>
      </w:r>
    </w:p>
    <w:p w14:paraId="318DC019" w14:textId="77777777" w:rsidR="00E12C55" w:rsidRPr="007C06E1" w:rsidRDefault="00E12C55" w:rsidP="00E12C55">
      <w:pPr>
        <w:pStyle w:val="ab"/>
        <w:adjustRightInd w:val="0"/>
        <w:ind w:firstLine="709"/>
        <w:contextualSpacing/>
        <w:jc w:val="both"/>
        <w:rPr>
          <w:sz w:val="28"/>
          <w:szCs w:val="28"/>
          <w:lang w:val="en-US"/>
        </w:rPr>
      </w:pPr>
      <w:r w:rsidRPr="007C06E1">
        <w:rPr>
          <w:sz w:val="28"/>
          <w:szCs w:val="28"/>
          <w:lang w:val="en-US"/>
        </w:rPr>
        <w:t>During the study, standard agronomic field survey methods were applied. Throughout the growing season, route inspections of walnut plantations were conducted at different plant developmental stages to identify and collect leaves with visible disease symptoms. Initial disease assessment was based on visual examination of affected organs, including symptoms such as leaf spots, wet rots, and vascular lesions.</w:t>
      </w:r>
    </w:p>
    <w:p w14:paraId="02DFD58F" w14:textId="77777777" w:rsidR="00E12C55" w:rsidRPr="007C06E1" w:rsidRDefault="00E12C55" w:rsidP="00E12C55">
      <w:pPr>
        <w:pStyle w:val="ab"/>
        <w:adjustRightInd w:val="0"/>
        <w:ind w:firstLine="709"/>
        <w:contextualSpacing/>
        <w:jc w:val="both"/>
        <w:rPr>
          <w:sz w:val="28"/>
          <w:szCs w:val="28"/>
          <w:lang w:val="en-US"/>
        </w:rPr>
      </w:pPr>
      <w:r w:rsidRPr="007C06E1">
        <w:rPr>
          <w:sz w:val="28"/>
          <w:szCs w:val="28"/>
          <w:lang w:val="en-US"/>
        </w:rPr>
        <w:t>From each symptomatic tree, samples of infected tissues (leaves, petioles, young shoots, and stems) were collected. A composite sample representing different affected organs was obtained from each diseased tree. Samples were placed in airtight bags and labeled with the region, farm, cultivar, and date of collection. At each site, no fewer than 100 trees were examined annually.</w:t>
      </w:r>
    </w:p>
    <w:p w14:paraId="43C3205E" w14:textId="77777777" w:rsidR="00E12C55" w:rsidRPr="007C06E1" w:rsidRDefault="00E12C55" w:rsidP="00E12C55">
      <w:pPr>
        <w:pStyle w:val="ab"/>
        <w:adjustRightInd w:val="0"/>
        <w:ind w:firstLine="709"/>
        <w:contextualSpacing/>
        <w:jc w:val="both"/>
        <w:rPr>
          <w:sz w:val="28"/>
          <w:szCs w:val="28"/>
          <w:lang w:val="en-US"/>
        </w:rPr>
      </w:pPr>
      <w:r w:rsidRPr="007C06E1">
        <w:rPr>
          <w:sz w:val="28"/>
          <w:szCs w:val="28"/>
          <w:lang w:val="en-US"/>
        </w:rPr>
        <w:t>For disease assessment, four branches were selected from different sides of each tree, and up to 25 organs (leaves, flowers, and fruits) per branch were evaluated. Sampling was performed under aseptic conditions; affected plant parts were excised together with small portions of healthy tissue. Pathogenetic symptoms, disease type, time of onset, number of affected organs, and disease severity were recorded.</w:t>
      </w:r>
    </w:p>
    <w:p w14:paraId="695731CB" w14:textId="77777777" w:rsidR="00E12C55" w:rsidRPr="007C06E1" w:rsidRDefault="00E12C55" w:rsidP="00E12C55">
      <w:pPr>
        <w:pStyle w:val="ab"/>
        <w:adjustRightInd w:val="0"/>
        <w:ind w:firstLine="709"/>
        <w:contextualSpacing/>
        <w:jc w:val="both"/>
        <w:rPr>
          <w:sz w:val="28"/>
          <w:szCs w:val="28"/>
          <w:lang w:val="en-US"/>
        </w:rPr>
      </w:pPr>
      <w:r w:rsidRPr="007C06E1">
        <w:rPr>
          <w:sz w:val="28"/>
          <w:szCs w:val="28"/>
          <w:lang w:val="en-US"/>
        </w:rPr>
        <w:t>Surveys were conducted annually during the growing seasons from 2022 to 2024 at key phenological stages, including leaf expansion, flowering, and fruit development. The obtained data were averaged across years and study sites.</w:t>
      </w:r>
    </w:p>
    <w:p w14:paraId="3860D80F" w14:textId="448F5998" w:rsidR="00E12C55" w:rsidRPr="007C06E1" w:rsidRDefault="00E12C55" w:rsidP="00E12C55">
      <w:pPr>
        <w:pStyle w:val="ab"/>
        <w:adjustRightInd w:val="0"/>
        <w:ind w:firstLine="709"/>
        <w:contextualSpacing/>
        <w:jc w:val="both"/>
        <w:rPr>
          <w:sz w:val="28"/>
          <w:szCs w:val="28"/>
          <w:lang w:val="en-US"/>
        </w:rPr>
      </w:pPr>
      <w:r w:rsidRPr="007C06E1">
        <w:rPr>
          <w:sz w:val="28"/>
          <w:szCs w:val="28"/>
          <w:lang w:val="en-US"/>
        </w:rPr>
        <w:t>For disease incidence assessment, each leaf was considered an individual unit. A leaf was classified as diseased if at least one visible disease spot was observed. Disease incidence was expressed as the percentage of diseased leaves relative to the total number of examined leaves.</w:t>
      </w:r>
    </w:p>
    <w:p w14:paraId="3347B4C3" w14:textId="785B4B96" w:rsidR="00E12C55" w:rsidRPr="007C06E1" w:rsidRDefault="00E12C55" w:rsidP="00E12C55">
      <w:pPr>
        <w:pStyle w:val="ab"/>
        <w:adjustRightInd w:val="0"/>
        <w:ind w:firstLine="709"/>
        <w:contextualSpacing/>
        <w:jc w:val="both"/>
        <w:rPr>
          <w:sz w:val="28"/>
          <w:szCs w:val="28"/>
          <w:lang w:val="kk-KZ"/>
        </w:rPr>
      </w:pPr>
      <w:r w:rsidRPr="007C06E1">
        <w:rPr>
          <w:sz w:val="28"/>
          <w:szCs w:val="28"/>
          <w:lang w:val="en-US"/>
        </w:rPr>
        <w:t>Disease severity was evaluated using the disease severity index, calculated on a 0–9 rating scale reflecting both the proportion of diseased leaves and the degree of leaf damage, following the methodology of Xie et al. [108] and Jiang et al. [109]:</w:t>
      </w:r>
    </w:p>
    <w:p w14:paraId="451409B1" w14:textId="6FAC925E" w:rsidR="001E3C99" w:rsidRPr="007C06E1" w:rsidRDefault="007628FC" w:rsidP="001E3C99">
      <w:pPr>
        <w:pStyle w:val="ab"/>
        <w:adjustRightInd w:val="0"/>
        <w:ind w:firstLine="709"/>
        <w:contextualSpacing/>
        <w:jc w:val="both"/>
        <w:rPr>
          <w:color w:val="000000" w:themeColor="text1"/>
          <w:sz w:val="28"/>
          <w:szCs w:val="28"/>
          <w:lang w:val="en-US"/>
        </w:rPr>
      </w:pPr>
      <w:r w:rsidRPr="007C06E1">
        <w:rPr>
          <w:color w:val="000000" w:themeColor="text1"/>
          <w:sz w:val="28"/>
          <w:szCs w:val="28"/>
          <w:lang w:val="en-US"/>
        </w:rPr>
        <w:t>0</w:t>
      </w:r>
      <w:r w:rsidR="000334FA" w:rsidRPr="007C06E1">
        <w:rPr>
          <w:color w:val="000000" w:themeColor="text1"/>
          <w:sz w:val="28"/>
          <w:szCs w:val="28"/>
          <w:lang w:val="en-US"/>
        </w:rPr>
        <w:t xml:space="preserve">: </w:t>
      </w:r>
      <w:r w:rsidR="00DB7FDA" w:rsidRPr="007C06E1">
        <w:rPr>
          <w:color w:val="000000" w:themeColor="text1"/>
          <w:sz w:val="28"/>
          <w:szCs w:val="28"/>
          <w:lang w:val="en-US"/>
        </w:rPr>
        <w:t>no diseased leaves;</w:t>
      </w:r>
    </w:p>
    <w:p w14:paraId="1FE24113" w14:textId="47FF0636" w:rsidR="001E3C99" w:rsidRPr="007C06E1" w:rsidRDefault="007628FC" w:rsidP="001E3C99">
      <w:pPr>
        <w:pStyle w:val="ab"/>
        <w:adjustRightInd w:val="0"/>
        <w:ind w:firstLine="709"/>
        <w:contextualSpacing/>
        <w:jc w:val="both"/>
        <w:rPr>
          <w:color w:val="000000" w:themeColor="text1"/>
          <w:sz w:val="28"/>
          <w:szCs w:val="28"/>
          <w:lang w:val="en-US"/>
        </w:rPr>
      </w:pPr>
      <w:r w:rsidRPr="007C06E1">
        <w:rPr>
          <w:color w:val="000000" w:themeColor="text1"/>
          <w:sz w:val="28"/>
          <w:szCs w:val="28"/>
          <w:lang w:val="en-US"/>
        </w:rPr>
        <w:t>1</w:t>
      </w:r>
      <w:r w:rsidR="000334FA" w:rsidRPr="007C06E1">
        <w:rPr>
          <w:color w:val="000000" w:themeColor="text1"/>
          <w:sz w:val="28"/>
          <w:szCs w:val="28"/>
          <w:lang w:val="en-US"/>
        </w:rPr>
        <w:t xml:space="preserve">: </w:t>
      </w:r>
      <w:r w:rsidRPr="007C06E1">
        <w:rPr>
          <w:color w:val="000000" w:themeColor="text1"/>
          <w:sz w:val="28"/>
          <w:szCs w:val="28"/>
          <w:lang w:val="en-US"/>
        </w:rPr>
        <w:t>&lt; 5% o</w:t>
      </w:r>
      <w:r w:rsidR="00DB7FDA" w:rsidRPr="007C06E1">
        <w:rPr>
          <w:color w:val="000000" w:themeColor="text1"/>
          <w:sz w:val="28"/>
          <w:szCs w:val="28"/>
          <w:lang w:val="en-US"/>
        </w:rPr>
        <w:t>f leaves with disease symptoms;</w:t>
      </w:r>
    </w:p>
    <w:p w14:paraId="03618FC5" w14:textId="1E10966A" w:rsidR="001E3C99" w:rsidRPr="007C06E1" w:rsidRDefault="007628FC" w:rsidP="001E3C99">
      <w:pPr>
        <w:pStyle w:val="ab"/>
        <w:adjustRightInd w:val="0"/>
        <w:ind w:firstLine="709"/>
        <w:contextualSpacing/>
        <w:jc w:val="both"/>
        <w:rPr>
          <w:color w:val="000000" w:themeColor="text1"/>
          <w:sz w:val="28"/>
          <w:szCs w:val="28"/>
          <w:lang w:val="en-US"/>
        </w:rPr>
      </w:pPr>
      <w:r w:rsidRPr="007C06E1">
        <w:rPr>
          <w:color w:val="000000" w:themeColor="text1"/>
          <w:sz w:val="28"/>
          <w:szCs w:val="28"/>
          <w:lang w:val="en-US"/>
        </w:rPr>
        <w:t>3</w:t>
      </w:r>
      <w:r w:rsidR="000334FA" w:rsidRPr="007C06E1">
        <w:rPr>
          <w:color w:val="000000" w:themeColor="text1"/>
          <w:sz w:val="28"/>
          <w:szCs w:val="28"/>
          <w:lang w:val="en-US"/>
        </w:rPr>
        <w:t>:</w:t>
      </w:r>
      <w:r w:rsidRPr="007C06E1">
        <w:rPr>
          <w:color w:val="000000" w:themeColor="text1"/>
          <w:sz w:val="28"/>
          <w:szCs w:val="28"/>
          <w:lang w:val="en-US"/>
        </w:rPr>
        <w:t xml:space="preserve"> 6% - 10% o</w:t>
      </w:r>
      <w:r w:rsidR="00DB7FDA" w:rsidRPr="007C06E1">
        <w:rPr>
          <w:color w:val="000000" w:themeColor="text1"/>
          <w:sz w:val="28"/>
          <w:szCs w:val="28"/>
          <w:lang w:val="en-US"/>
        </w:rPr>
        <w:t>f leaves with disease symptoms;</w:t>
      </w:r>
    </w:p>
    <w:p w14:paraId="2CF1EB3E" w14:textId="0A26B2FD" w:rsidR="001E3C99" w:rsidRPr="007C06E1" w:rsidRDefault="007628FC" w:rsidP="001E3C99">
      <w:pPr>
        <w:pStyle w:val="ab"/>
        <w:adjustRightInd w:val="0"/>
        <w:ind w:firstLine="709"/>
        <w:contextualSpacing/>
        <w:jc w:val="both"/>
        <w:rPr>
          <w:color w:val="000000" w:themeColor="text1"/>
          <w:sz w:val="28"/>
          <w:szCs w:val="28"/>
          <w:lang w:val="en-US"/>
        </w:rPr>
      </w:pPr>
      <w:r w:rsidRPr="007C06E1">
        <w:rPr>
          <w:color w:val="000000" w:themeColor="text1"/>
          <w:sz w:val="28"/>
          <w:szCs w:val="28"/>
          <w:lang w:val="en-US"/>
        </w:rPr>
        <w:t>5</w:t>
      </w:r>
      <w:r w:rsidR="000334FA" w:rsidRPr="007C06E1">
        <w:rPr>
          <w:color w:val="000000" w:themeColor="text1"/>
          <w:sz w:val="28"/>
          <w:szCs w:val="28"/>
          <w:lang w:val="en-US"/>
        </w:rPr>
        <w:t xml:space="preserve">: </w:t>
      </w:r>
      <w:r w:rsidRPr="007C06E1">
        <w:rPr>
          <w:color w:val="000000" w:themeColor="text1"/>
          <w:sz w:val="28"/>
          <w:szCs w:val="28"/>
          <w:lang w:val="en-US"/>
        </w:rPr>
        <w:t>11% - 25% o</w:t>
      </w:r>
      <w:r w:rsidR="00DB7FDA" w:rsidRPr="007C06E1">
        <w:rPr>
          <w:color w:val="000000" w:themeColor="text1"/>
          <w:sz w:val="28"/>
          <w:szCs w:val="28"/>
          <w:lang w:val="en-US"/>
        </w:rPr>
        <w:t>f leaves with disease symptoms;</w:t>
      </w:r>
    </w:p>
    <w:p w14:paraId="2E7391D2" w14:textId="4041D1A3" w:rsidR="001E3C99" w:rsidRPr="007C06E1" w:rsidRDefault="007628FC" w:rsidP="001E3C99">
      <w:pPr>
        <w:pStyle w:val="ab"/>
        <w:adjustRightInd w:val="0"/>
        <w:ind w:firstLine="709"/>
        <w:contextualSpacing/>
        <w:jc w:val="both"/>
        <w:rPr>
          <w:color w:val="000000" w:themeColor="text1"/>
          <w:sz w:val="28"/>
          <w:szCs w:val="28"/>
          <w:lang w:val="en-US"/>
        </w:rPr>
      </w:pPr>
      <w:r w:rsidRPr="007C06E1">
        <w:rPr>
          <w:color w:val="000000" w:themeColor="text1"/>
          <w:sz w:val="28"/>
          <w:szCs w:val="28"/>
          <w:lang w:val="en-US"/>
        </w:rPr>
        <w:t>7</w:t>
      </w:r>
      <w:r w:rsidR="000334FA" w:rsidRPr="007C06E1">
        <w:rPr>
          <w:color w:val="000000" w:themeColor="text1"/>
          <w:sz w:val="28"/>
          <w:szCs w:val="28"/>
          <w:lang w:val="en-US"/>
        </w:rPr>
        <w:t>:</w:t>
      </w:r>
      <w:r w:rsidRPr="007C06E1">
        <w:rPr>
          <w:color w:val="000000" w:themeColor="text1"/>
          <w:sz w:val="28"/>
          <w:szCs w:val="28"/>
          <w:lang w:val="en-US"/>
        </w:rPr>
        <w:t xml:space="preserve"> 26% - 50% of leaves with</w:t>
      </w:r>
      <w:r w:rsidR="00DB7FDA" w:rsidRPr="007C06E1">
        <w:rPr>
          <w:color w:val="000000" w:themeColor="text1"/>
          <w:sz w:val="28"/>
          <w:szCs w:val="28"/>
          <w:lang w:val="en-US"/>
        </w:rPr>
        <w:t xml:space="preserve"> disease symptoms;</w:t>
      </w:r>
    </w:p>
    <w:p w14:paraId="6AF7F74F" w14:textId="5B8B6BB4" w:rsidR="001E3C99" w:rsidRPr="007C06E1" w:rsidRDefault="007628FC" w:rsidP="001E3C99">
      <w:pPr>
        <w:pStyle w:val="ab"/>
        <w:adjustRightInd w:val="0"/>
        <w:ind w:firstLine="709"/>
        <w:contextualSpacing/>
        <w:jc w:val="both"/>
        <w:rPr>
          <w:color w:val="000000" w:themeColor="text1"/>
          <w:sz w:val="28"/>
          <w:szCs w:val="28"/>
          <w:lang w:val="en-US"/>
        </w:rPr>
      </w:pPr>
      <w:r w:rsidRPr="007C06E1">
        <w:rPr>
          <w:color w:val="000000" w:themeColor="text1"/>
          <w:sz w:val="28"/>
          <w:szCs w:val="28"/>
          <w:lang w:val="en-US"/>
        </w:rPr>
        <w:t>9</w:t>
      </w:r>
      <w:r w:rsidR="000334FA" w:rsidRPr="007C06E1">
        <w:rPr>
          <w:color w:val="000000" w:themeColor="text1"/>
          <w:sz w:val="28"/>
          <w:szCs w:val="28"/>
          <w:lang w:val="en-US"/>
        </w:rPr>
        <w:t xml:space="preserve">: </w:t>
      </w:r>
      <w:r w:rsidRPr="007C06E1">
        <w:rPr>
          <w:color w:val="000000" w:themeColor="text1"/>
          <w:sz w:val="28"/>
          <w:szCs w:val="28"/>
          <w:lang w:val="en-US"/>
        </w:rPr>
        <w:t>&gt;50% o</w:t>
      </w:r>
      <w:r w:rsidR="00DB7FDA" w:rsidRPr="007C06E1">
        <w:rPr>
          <w:color w:val="000000" w:themeColor="text1"/>
          <w:sz w:val="28"/>
          <w:szCs w:val="28"/>
          <w:lang w:val="en-US"/>
        </w:rPr>
        <w:t>f leaves with disease symptoms.</w:t>
      </w:r>
    </w:p>
    <w:p w14:paraId="30D08C3D" w14:textId="22EF2D69" w:rsidR="001E3C99" w:rsidRPr="007C06E1" w:rsidRDefault="006365FA" w:rsidP="001E3C99">
      <w:pPr>
        <w:pStyle w:val="ab"/>
        <w:adjustRightInd w:val="0"/>
        <w:ind w:firstLine="709"/>
        <w:contextualSpacing/>
        <w:jc w:val="both"/>
        <w:rPr>
          <w:color w:val="000000" w:themeColor="text1"/>
          <w:sz w:val="28"/>
          <w:szCs w:val="28"/>
          <w:lang w:val="en-US"/>
        </w:rPr>
      </w:pPr>
      <w:r w:rsidRPr="007C06E1">
        <w:rPr>
          <w:sz w:val="28"/>
          <w:szCs w:val="28"/>
          <w:lang w:val="en-US"/>
        </w:rPr>
        <w:t>Disease incidence and disease severity were calculated using the following formulas:</w:t>
      </w:r>
    </w:p>
    <w:p w14:paraId="61C50E07" w14:textId="77777777" w:rsidR="006365FA" w:rsidRPr="007C06E1" w:rsidRDefault="006365FA" w:rsidP="00BA0C7F">
      <w:pPr>
        <w:pStyle w:val="ab"/>
        <w:ind w:firstLine="709"/>
        <w:rPr>
          <w:sz w:val="28"/>
          <w:szCs w:val="28"/>
          <w:lang w:val="en-US"/>
        </w:rPr>
      </w:pPr>
      <w:r w:rsidRPr="007C06E1">
        <w:rPr>
          <w:rStyle w:val="af3"/>
          <w:b w:val="0"/>
          <w:bCs w:val="0"/>
          <w:sz w:val="28"/>
          <w:szCs w:val="28"/>
          <w:lang w:val="en-US"/>
        </w:rPr>
        <w:t>Disease incidence (DI), %</w:t>
      </w:r>
    </w:p>
    <w:p w14:paraId="670F8393" w14:textId="2027CC56" w:rsidR="00BA0C7F" w:rsidRPr="007C06E1" w:rsidRDefault="006365FA" w:rsidP="00BA0C7F">
      <w:pPr>
        <w:adjustRightInd w:val="0"/>
        <w:ind w:firstLine="709"/>
        <w:contextualSpacing/>
        <w:rPr>
          <w:sz w:val="28"/>
          <w:szCs w:val="28"/>
          <w:lang w:val="en-US"/>
        </w:rPr>
      </w:pPr>
      <m:oMath>
        <m:r>
          <w:rPr>
            <w:rFonts w:ascii="Cambria Math" w:hAnsi="Cambria Math"/>
            <w:sz w:val="28"/>
            <w:szCs w:val="28"/>
            <w:lang w:val="en-US"/>
          </w:rPr>
          <w:lastRenderedPageBreak/>
          <m:t xml:space="preserve">                                           </m:t>
        </m:r>
        <m:m>
          <m:mPr>
            <m:plcHide m:val="1"/>
            <m:mcs>
              <m:mc>
                <m:mcPr>
                  <m:count m:val="4"/>
                  <m:mcJc m:val="center"/>
                </m:mcPr>
              </m:mc>
            </m:mcs>
            <m:ctrlPr>
              <w:rPr>
                <w:rFonts w:ascii="Cambria Math" w:hAnsi="Cambria Math"/>
                <w:sz w:val="28"/>
                <w:szCs w:val="28"/>
              </w:rPr>
            </m:ctrlPr>
          </m:mPr>
          <m:mr>
            <m:e/>
            <m:e>
              <m:r>
                <w:rPr>
                  <w:rFonts w:ascii="Cambria Math" w:hAnsi="Cambria Math"/>
                  <w:sz w:val="28"/>
                  <w:szCs w:val="28"/>
                </w:rPr>
                <m:t>DI</m:t>
              </m:r>
              <m:r>
                <w:rPr>
                  <w:rFonts w:ascii="Cambria Math" w:hAnsi="Cambria Math"/>
                  <w:sz w:val="28"/>
                  <w:szCs w:val="28"/>
                  <w:lang w:val="en-US"/>
                </w:rPr>
                <m:t>=</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d</m:t>
                          </m:r>
                        </m:sub>
                      </m:sSub>
                    </m:num>
                    <m:den>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t</m:t>
                          </m:r>
                        </m:sub>
                      </m:sSub>
                    </m:den>
                  </m:f>
                </m:e>
              </m:d>
              <m:r>
                <w:rPr>
                  <w:rFonts w:ascii="Cambria Math" w:hAnsi="Cambria Math"/>
                  <w:sz w:val="28"/>
                  <w:szCs w:val="28"/>
                  <w:lang w:val="en-US"/>
                </w:rPr>
                <m:t>×100,</m:t>
              </m:r>
            </m:e>
            <m:e>
              <m:r>
                <w:rPr>
                  <w:rFonts w:ascii="Cambria Math" w:hAnsi="Cambria Math"/>
                  <w:sz w:val="28"/>
                  <w:szCs w:val="28"/>
                  <w:lang w:val="en-US"/>
                </w:rPr>
                <m:t xml:space="preserve">     </m:t>
              </m:r>
            </m:e>
            <m:e>
              <m:r>
                <m:rPr>
                  <m:nor/>
                </m:rPr>
                <w:rPr>
                  <w:sz w:val="28"/>
                  <w:szCs w:val="28"/>
                  <w:lang w:val="en-US"/>
                </w:rPr>
                <m:t xml:space="preserve">           </m:t>
              </m:r>
              <m:r>
                <m:rPr>
                  <m:nor/>
                </m:rPr>
                <w:rPr>
                  <w:rFonts w:ascii="Cambria Math"/>
                  <w:sz w:val="28"/>
                  <w:szCs w:val="28"/>
                  <w:lang w:val="en-US"/>
                </w:rPr>
                <m:t xml:space="preserve">             </m:t>
              </m:r>
              <m:r>
                <m:rPr>
                  <m:nor/>
                </m:rPr>
                <w:rPr>
                  <w:sz w:val="28"/>
                  <w:szCs w:val="28"/>
                  <w:lang w:val="en-US"/>
                </w:rPr>
                <m:t xml:space="preserve">        (1)</m:t>
              </m:r>
            </m:e>
          </m:mr>
        </m:m>
      </m:oMath>
      <w:r w:rsidR="00DB7FDA" w:rsidRPr="007C06E1">
        <w:rPr>
          <w:sz w:val="28"/>
          <w:szCs w:val="28"/>
          <w:lang w:val="en-US"/>
        </w:rPr>
        <w:t xml:space="preserve"> </w:t>
      </w:r>
    </w:p>
    <w:p w14:paraId="295B305B" w14:textId="77777777" w:rsidR="00DB7FDA" w:rsidRPr="007C06E1" w:rsidRDefault="00DB7FDA" w:rsidP="00BA0C7F">
      <w:pPr>
        <w:adjustRightInd w:val="0"/>
        <w:ind w:firstLine="709"/>
        <w:contextualSpacing/>
        <w:rPr>
          <w:rStyle w:val="af3"/>
          <w:b w:val="0"/>
          <w:bCs w:val="0"/>
          <w:sz w:val="28"/>
          <w:szCs w:val="28"/>
          <w:lang w:val="en-US"/>
        </w:rPr>
      </w:pPr>
    </w:p>
    <w:p w14:paraId="325C9620" w14:textId="5C043B13" w:rsidR="006365FA" w:rsidRPr="007C06E1" w:rsidRDefault="006365FA" w:rsidP="00BA0C7F">
      <w:pPr>
        <w:adjustRightInd w:val="0"/>
        <w:ind w:firstLine="709"/>
        <w:contextualSpacing/>
        <w:rPr>
          <w:sz w:val="28"/>
          <w:szCs w:val="28"/>
          <w:lang w:val="en-US"/>
        </w:rPr>
      </w:pPr>
      <w:r w:rsidRPr="007C06E1">
        <w:rPr>
          <w:rStyle w:val="af3"/>
          <w:b w:val="0"/>
          <w:bCs w:val="0"/>
          <w:sz w:val="28"/>
          <w:szCs w:val="28"/>
          <w:lang w:val="en-US"/>
        </w:rPr>
        <w:t>Disease severity index (DSI), %</w:t>
      </w:r>
    </w:p>
    <w:p w14:paraId="54573D9E" w14:textId="37CD4BAD" w:rsidR="001E3C99" w:rsidRPr="007C06E1" w:rsidRDefault="006365FA" w:rsidP="006365FA">
      <w:pPr>
        <w:pStyle w:val="ab"/>
        <w:adjustRightInd w:val="0"/>
        <w:ind w:firstLine="709"/>
        <w:contextualSpacing/>
        <w:jc w:val="both"/>
        <w:rPr>
          <w:i/>
          <w:sz w:val="28"/>
          <w:szCs w:val="28"/>
          <w:lang w:val="en-US"/>
        </w:rPr>
      </w:pPr>
      <m:oMathPara>
        <m:oMath>
          <m:r>
            <w:rPr>
              <w:rFonts w:ascii="Cambria Math" w:hAnsi="Cambria Math"/>
              <w:sz w:val="28"/>
              <w:szCs w:val="28"/>
              <w:lang w:val="en-US"/>
            </w:rPr>
            <m:t xml:space="preserve">             </m:t>
          </m:r>
          <m:m>
            <m:mPr>
              <m:plcHide m:val="1"/>
              <m:mcs>
                <m:mc>
                  <m:mcPr>
                    <m:count m:val="4"/>
                    <m:mcJc m:val="center"/>
                  </m:mcPr>
                </m:mc>
              </m:mcs>
              <m:ctrlPr>
                <w:rPr>
                  <w:rFonts w:ascii="Cambria Math" w:hAnsi="Cambria Math"/>
                  <w:sz w:val="28"/>
                  <w:szCs w:val="28"/>
                </w:rPr>
              </m:ctrlPr>
            </m:mPr>
            <m:mr>
              <m:e/>
              <m:e>
                <m:r>
                  <w:rPr>
                    <w:rFonts w:ascii="Cambria Math" w:hAnsi="Cambria Math"/>
                    <w:sz w:val="28"/>
                    <w:szCs w:val="28"/>
                    <w:lang w:val="en-US"/>
                  </w:rPr>
                  <m:t xml:space="preserve">                                </m:t>
                </m:r>
                <m:r>
                  <w:rPr>
                    <w:rFonts w:ascii="Cambria Math" w:hAnsi="Cambria Math"/>
                    <w:sz w:val="28"/>
                    <w:szCs w:val="28"/>
                  </w:rPr>
                  <m:t>DSI</m:t>
                </m:r>
                <m:r>
                  <w:rPr>
                    <w:rFonts w:ascii="Cambria Math" w:hAnsi="Cambria Math"/>
                    <w:sz w:val="28"/>
                    <w:szCs w:val="28"/>
                    <w:lang w:val="en-US"/>
                  </w:rPr>
                  <m:t>=</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i</m:t>
                            </m:r>
                          </m:sub>
                        </m:sSub>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hAnsi="Cambria Math"/>
                            <w:sz w:val="28"/>
                            <w:szCs w:val="28"/>
                            <w:lang w:val="en-US"/>
                          </w:rPr>
                          <m:t>)</m:t>
                        </m:r>
                      </m:num>
                      <m:den>
                        <m:r>
                          <w:rPr>
                            <w:rFonts w:ascii="Cambria Math" w:hAnsi="Cambria Math"/>
                            <w:sz w:val="28"/>
                            <w:szCs w:val="28"/>
                          </w:rPr>
                          <m:t>N</m:t>
                        </m:r>
                        <m:r>
                          <w:rPr>
                            <w:rFonts w:ascii="Cambria Math" w:hAnsi="Cambria Math"/>
                            <w:sz w:val="28"/>
                            <w:szCs w:val="28"/>
                            <w:lang w:val="en-US"/>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lang w:val="en-US"/>
                              </w:rPr>
                              <m:t>max</m:t>
                            </m:r>
                          </m:sub>
                        </m:sSub>
                      </m:den>
                    </m:f>
                  </m:e>
                </m:d>
                <m:r>
                  <w:rPr>
                    <w:rFonts w:ascii="Cambria Math" w:hAnsi="Cambria Math"/>
                    <w:sz w:val="28"/>
                    <w:szCs w:val="28"/>
                    <w:lang w:val="en-US"/>
                  </w:rPr>
                  <m:t xml:space="preserve">×100,  </m:t>
                </m:r>
              </m:e>
              <m:e>
                <m:r>
                  <w:rPr>
                    <w:rFonts w:ascii="Cambria Math" w:hAnsi="Cambria Math"/>
                    <w:sz w:val="28"/>
                    <w:szCs w:val="28"/>
                    <w:lang w:val="en-US"/>
                  </w:rPr>
                  <m:t xml:space="preserve">                                  </m:t>
                </m:r>
              </m:e>
              <m:e>
                <m:r>
                  <m:rPr>
                    <m:nor/>
                  </m:rPr>
                  <w:rPr>
                    <w:sz w:val="28"/>
                    <w:szCs w:val="28"/>
                    <w:lang w:val="en-US"/>
                  </w:rPr>
                  <m:t>(2)</m:t>
                </m:r>
              </m:e>
            </m:mr>
          </m:m>
          <m:r>
            <w:rPr>
              <w:rFonts w:ascii="Cambria Math" w:hAnsi="Cambria Math"/>
              <w:sz w:val="28"/>
              <w:szCs w:val="28"/>
              <w:lang w:val="en-US"/>
            </w:rPr>
            <m:t xml:space="preserve"> </m:t>
          </m:r>
        </m:oMath>
      </m:oMathPara>
    </w:p>
    <w:p w14:paraId="40C69DD2" w14:textId="77777777" w:rsidR="006365FA" w:rsidRPr="007C06E1" w:rsidRDefault="006365FA" w:rsidP="006365FA">
      <w:pPr>
        <w:pStyle w:val="ab"/>
        <w:adjustRightInd w:val="0"/>
        <w:ind w:firstLine="709"/>
        <w:contextualSpacing/>
        <w:jc w:val="both"/>
        <w:rPr>
          <w:color w:val="000000" w:themeColor="text1"/>
          <w:sz w:val="28"/>
          <w:szCs w:val="28"/>
          <w:lang w:val="en-US"/>
        </w:rPr>
      </w:pPr>
    </w:p>
    <w:p w14:paraId="432408F9" w14:textId="77777777" w:rsidR="00E12C55" w:rsidRPr="007C06E1" w:rsidRDefault="006365FA" w:rsidP="00E12C55">
      <w:pPr>
        <w:pStyle w:val="ab"/>
        <w:adjustRightInd w:val="0"/>
        <w:ind w:firstLine="709"/>
        <w:contextualSpacing/>
        <w:jc w:val="both"/>
        <w:rPr>
          <w:sz w:val="28"/>
          <w:szCs w:val="28"/>
          <w:lang w:val="en-US"/>
        </w:rPr>
      </w:pPr>
      <w:r w:rsidRPr="007C06E1">
        <w:rPr>
          <w:sz w:val="28"/>
          <w:szCs w:val="28"/>
          <w:lang w:val="en-US"/>
        </w:rPr>
        <w:t xml:space="preserve">Where,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d</m:t>
            </m:r>
          </m:sub>
        </m:sSub>
      </m:oMath>
      <w:r w:rsidRPr="007C06E1">
        <w:rPr>
          <w:sz w:val="28"/>
          <w:szCs w:val="28"/>
          <w:lang w:val="en-US"/>
        </w:rPr>
        <w:t>is the number of diseased units;</w:t>
      </w:r>
      <w:r w:rsidRPr="007C06E1">
        <w:rPr>
          <w:rFonts w:ascii="Cambria Math" w:hAnsi="Cambria Math"/>
          <w:sz w:val="28"/>
          <w:szCs w:val="28"/>
          <w:lang w:val="en-US"/>
        </w:rPr>
        <w:t xml:space="preserve">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t</m:t>
            </m:r>
          </m:sub>
        </m:sSub>
      </m:oMath>
      <w:r w:rsidRPr="007C06E1">
        <w:rPr>
          <w:sz w:val="28"/>
          <w:szCs w:val="28"/>
          <w:lang w:val="en-US"/>
        </w:rPr>
        <w:t>is the total number of examined units;</w:t>
      </w:r>
      <w:r w:rsidRPr="007C06E1">
        <w:rPr>
          <w:rFonts w:ascii="Cambria Math" w:hAnsi="Cambria Math"/>
          <w:sz w:val="28"/>
          <w:szCs w:val="28"/>
          <w:lang w:val="en-US"/>
        </w:rPr>
        <w:t xml:space="preserve">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i</m:t>
            </m:r>
          </m:sub>
        </m:sSub>
      </m:oMath>
      <w:r w:rsidRPr="007C06E1">
        <w:rPr>
          <w:sz w:val="28"/>
          <w:szCs w:val="28"/>
          <w:lang w:val="en-US"/>
        </w:rPr>
        <w:t xml:space="preserve">is the number of leaves in the </w:t>
      </w:r>
      <w:r w:rsidRPr="007C06E1">
        <w:rPr>
          <w:rStyle w:val="ad"/>
          <w:sz w:val="28"/>
          <w:szCs w:val="28"/>
          <w:lang w:val="en-US"/>
        </w:rPr>
        <w:t>i</w:t>
      </w:r>
      <w:r w:rsidRPr="007C06E1">
        <w:rPr>
          <w:sz w:val="28"/>
          <w:szCs w:val="28"/>
          <w:lang w:val="en-US"/>
        </w:rPr>
        <w:t>-th disease severity class;</w:t>
      </w:r>
      <w:r w:rsidRPr="007C06E1">
        <w:rPr>
          <w:rFonts w:ascii="Cambria Math" w:hAnsi="Cambria Math"/>
          <w:sz w:val="28"/>
          <w:szCs w:val="28"/>
          <w:lang w:val="en-US"/>
        </w:rPr>
        <w:t xml:space="preserve"> </w:t>
      </w: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m:t>
            </m:r>
          </m:sub>
        </m:sSub>
      </m:oMath>
      <w:r w:rsidRPr="007C06E1">
        <w:rPr>
          <w:sz w:val="28"/>
          <w:szCs w:val="28"/>
          <w:lang w:val="en-US"/>
        </w:rPr>
        <w:t xml:space="preserve">is the numerical rating of the </w:t>
      </w:r>
      <w:r w:rsidRPr="007C06E1">
        <w:rPr>
          <w:rStyle w:val="ad"/>
          <w:sz w:val="28"/>
          <w:szCs w:val="28"/>
          <w:lang w:val="en-US"/>
        </w:rPr>
        <w:t>i</w:t>
      </w:r>
      <w:r w:rsidRPr="007C06E1">
        <w:rPr>
          <w:sz w:val="28"/>
          <w:szCs w:val="28"/>
          <w:lang w:val="en-US"/>
        </w:rPr>
        <w:t>-th severity class;</w:t>
      </w:r>
      <w:r w:rsidRPr="007C06E1">
        <w:rPr>
          <w:rFonts w:ascii="Cambria Math" w:hAnsi="Cambria Math"/>
          <w:i/>
          <w:sz w:val="28"/>
          <w:szCs w:val="28"/>
          <w:lang w:val="en-US"/>
        </w:rPr>
        <w:t xml:space="preserve"> </w:t>
      </w:r>
      <m:oMath>
        <m:r>
          <w:rPr>
            <w:rFonts w:ascii="Cambria Math" w:hAnsi="Cambria Math"/>
            <w:sz w:val="28"/>
            <w:szCs w:val="28"/>
          </w:rPr>
          <m:t>N</m:t>
        </m:r>
      </m:oMath>
      <w:r w:rsidRPr="007C06E1">
        <w:rPr>
          <w:sz w:val="28"/>
          <w:szCs w:val="28"/>
          <w:lang w:val="en-US"/>
        </w:rPr>
        <w:t>is the total number of assessed leaves;</w:t>
      </w:r>
      <w:r w:rsidRPr="007C06E1">
        <w:rPr>
          <w:rFonts w:ascii="Cambria Math" w:hAnsi="Cambria Math"/>
          <w:sz w:val="28"/>
          <w:szCs w:val="28"/>
          <w:lang w:val="en-US"/>
        </w:rPr>
        <w:t xml:space="preserve"> </w:t>
      </w:r>
      <m:oMath>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lang w:val="en-US"/>
              </w:rPr>
              <m:t>max</m:t>
            </m:r>
          </m:sub>
        </m:sSub>
      </m:oMath>
      <w:r w:rsidRPr="007C06E1">
        <w:rPr>
          <w:sz w:val="28"/>
          <w:szCs w:val="28"/>
          <w:lang w:val="en-US"/>
        </w:rPr>
        <w:t>is the maximum severity rating on the scale.</w:t>
      </w:r>
    </w:p>
    <w:p w14:paraId="75A4B600" w14:textId="5F753051" w:rsidR="00903F2C" w:rsidRPr="007C06E1" w:rsidRDefault="00E12C55" w:rsidP="00600BF6">
      <w:pPr>
        <w:pStyle w:val="ab"/>
        <w:adjustRightInd w:val="0"/>
        <w:ind w:firstLine="709"/>
        <w:contextualSpacing/>
        <w:jc w:val="both"/>
        <w:rPr>
          <w:sz w:val="28"/>
          <w:szCs w:val="28"/>
          <w:lang w:val="kk-KZ"/>
        </w:rPr>
      </w:pPr>
      <w:r w:rsidRPr="007C06E1">
        <w:rPr>
          <w:sz w:val="28"/>
          <w:szCs w:val="28"/>
          <w:lang w:val="en-US"/>
        </w:rPr>
        <w:t>Based on the mean infection score, walnut cultivars were classified into four resistance groups [109</w:t>
      </w:r>
      <w:r w:rsidR="00BD6395" w:rsidRPr="007C06E1">
        <w:rPr>
          <w:sz w:val="28"/>
          <w:szCs w:val="28"/>
          <w:lang w:val="kk-KZ"/>
        </w:rPr>
        <w:t xml:space="preserve">, </w:t>
      </w:r>
      <w:r w:rsidR="00BD6395" w:rsidRPr="007C06E1">
        <w:rPr>
          <w:sz w:val="28"/>
          <w:szCs w:val="28"/>
          <w:lang w:val="en-US"/>
        </w:rPr>
        <w:t>p. 58</w:t>
      </w:r>
      <w:r w:rsidRPr="007C06E1">
        <w:rPr>
          <w:sz w:val="28"/>
          <w:szCs w:val="28"/>
          <w:lang w:val="en-US"/>
        </w:rPr>
        <w:t>]: immune or highly resistant (0–1), resistant (1.1–2), moderately resistant (2.1–3), and highly susceptible (3.1–9).</w:t>
      </w:r>
    </w:p>
    <w:p w14:paraId="1C33C414" w14:textId="77777777" w:rsidR="00903F2C" w:rsidRPr="007C06E1" w:rsidRDefault="00903F2C" w:rsidP="00903F2C">
      <w:pPr>
        <w:pStyle w:val="ab"/>
        <w:adjustRightInd w:val="0"/>
        <w:ind w:firstLine="709"/>
        <w:contextualSpacing/>
        <w:jc w:val="both"/>
        <w:rPr>
          <w:sz w:val="28"/>
          <w:szCs w:val="28"/>
          <w:lang w:val="en-US"/>
        </w:rPr>
      </w:pPr>
      <w:r w:rsidRPr="007C06E1">
        <w:rPr>
          <w:sz w:val="28"/>
          <w:szCs w:val="28"/>
          <w:lang w:val="en-US"/>
        </w:rPr>
        <w:t>2.2.2 Methods for assessing the resistance of varieties to common diseases (</w:t>
      </w:r>
      <w:r w:rsidRPr="007C06E1">
        <w:rPr>
          <w:i/>
          <w:iCs/>
          <w:sz w:val="28"/>
          <w:szCs w:val="28"/>
          <w:lang w:val="en-US"/>
        </w:rPr>
        <w:t>P. agglomerans</w:t>
      </w:r>
      <w:r w:rsidRPr="007C06E1">
        <w:rPr>
          <w:sz w:val="28"/>
          <w:szCs w:val="28"/>
          <w:lang w:val="en-US"/>
        </w:rPr>
        <w:t xml:space="preserve"> and </w:t>
      </w:r>
      <w:r w:rsidRPr="007C06E1">
        <w:rPr>
          <w:i/>
          <w:iCs/>
          <w:sz w:val="28"/>
          <w:szCs w:val="28"/>
          <w:lang w:val="en-US"/>
        </w:rPr>
        <w:t>A. alternata</w:t>
      </w:r>
      <w:r w:rsidRPr="007C06E1">
        <w:rPr>
          <w:sz w:val="28"/>
          <w:szCs w:val="28"/>
          <w:lang w:val="en-US"/>
        </w:rPr>
        <w:t>)</w:t>
      </w:r>
    </w:p>
    <w:p w14:paraId="6AED9537" w14:textId="1FDA7E80" w:rsidR="00E12C55" w:rsidRPr="007C06E1" w:rsidRDefault="00E12C55" w:rsidP="00903F2C">
      <w:pPr>
        <w:pStyle w:val="ab"/>
        <w:adjustRightInd w:val="0"/>
        <w:ind w:firstLine="709"/>
        <w:contextualSpacing/>
        <w:jc w:val="both"/>
        <w:rPr>
          <w:sz w:val="28"/>
          <w:szCs w:val="28"/>
          <w:lang w:val="en-US"/>
        </w:rPr>
      </w:pPr>
      <w:r w:rsidRPr="007C06E1">
        <w:rPr>
          <w:sz w:val="28"/>
          <w:szCs w:val="28"/>
          <w:lang w:val="en-US"/>
        </w:rPr>
        <w:t xml:space="preserve">In the southern fruit-growing zones of Kazakhstan, walnut blight caused by the pathogenic bacterium </w:t>
      </w:r>
      <w:r w:rsidRPr="007C06E1">
        <w:rPr>
          <w:rStyle w:val="ad"/>
          <w:sz w:val="28"/>
          <w:szCs w:val="28"/>
          <w:lang w:val="en-US"/>
        </w:rPr>
        <w:t>P. agglomerans</w:t>
      </w:r>
      <w:r w:rsidRPr="007C06E1">
        <w:rPr>
          <w:sz w:val="28"/>
          <w:szCs w:val="28"/>
          <w:lang w:val="en-US"/>
        </w:rPr>
        <w:t xml:space="preserve"> and brown spot caused by the fungus </w:t>
      </w:r>
      <w:r w:rsidRPr="007C06E1">
        <w:rPr>
          <w:rStyle w:val="ad"/>
          <w:sz w:val="28"/>
          <w:szCs w:val="28"/>
          <w:lang w:val="en-US"/>
        </w:rPr>
        <w:t>A. alternata</w:t>
      </w:r>
      <w:r w:rsidRPr="007C06E1">
        <w:rPr>
          <w:sz w:val="28"/>
          <w:szCs w:val="28"/>
          <w:lang w:val="en-US"/>
        </w:rPr>
        <w:t xml:space="preserve"> have become widespread in recent years, posing a serious threat to walnut orchards and leading to significant yield losses.</w:t>
      </w:r>
    </w:p>
    <w:p w14:paraId="37824808" w14:textId="77777777" w:rsidR="00E12C55" w:rsidRPr="007C06E1" w:rsidRDefault="00E12C55" w:rsidP="00501310">
      <w:pPr>
        <w:pStyle w:val="ab"/>
        <w:spacing w:before="0" w:beforeAutospacing="0" w:after="0" w:afterAutospacing="0"/>
        <w:ind w:firstLine="709"/>
        <w:contextualSpacing/>
        <w:jc w:val="both"/>
        <w:rPr>
          <w:sz w:val="28"/>
          <w:szCs w:val="28"/>
          <w:lang w:val="en-US"/>
        </w:rPr>
      </w:pPr>
      <w:r w:rsidRPr="007C06E1">
        <w:rPr>
          <w:sz w:val="28"/>
          <w:szCs w:val="28"/>
          <w:lang w:val="en-US"/>
        </w:rPr>
        <w:t>To assess the resistance of walnut cultivars and forms to walnut blight (</w:t>
      </w:r>
      <w:r w:rsidRPr="007C06E1">
        <w:rPr>
          <w:rStyle w:val="ad"/>
          <w:sz w:val="28"/>
          <w:szCs w:val="28"/>
          <w:lang w:val="en-US"/>
        </w:rPr>
        <w:t>P. agglomerans</w:t>
      </w:r>
      <w:r w:rsidRPr="007C06E1">
        <w:rPr>
          <w:sz w:val="28"/>
          <w:szCs w:val="28"/>
          <w:lang w:val="en-US"/>
        </w:rPr>
        <w:t>) and brown spot (</w:t>
      </w:r>
      <w:r w:rsidRPr="007C06E1">
        <w:rPr>
          <w:rStyle w:val="ad"/>
          <w:sz w:val="28"/>
          <w:szCs w:val="28"/>
          <w:lang w:val="en-US"/>
        </w:rPr>
        <w:t>A. alternata</w:t>
      </w:r>
      <w:r w:rsidRPr="007C06E1">
        <w:rPr>
          <w:sz w:val="28"/>
          <w:szCs w:val="28"/>
          <w:lang w:val="en-US"/>
        </w:rPr>
        <w:t>), phytopathological surveys were conducted in various regions of southern and southeastern Kazakhstan under natural infection conditions, without artificial inoculation. Disease development was monitored taking into account prevailing weather and climatic conditions.</w:t>
      </w:r>
    </w:p>
    <w:p w14:paraId="1C1227B6" w14:textId="0A227A8B" w:rsidR="00E12C55" w:rsidRPr="007C06E1" w:rsidRDefault="00E12C55" w:rsidP="00501310">
      <w:pPr>
        <w:pStyle w:val="ab"/>
        <w:spacing w:before="0" w:beforeAutospacing="0" w:after="0" w:afterAutospacing="0"/>
        <w:ind w:firstLine="709"/>
        <w:contextualSpacing/>
        <w:jc w:val="both"/>
        <w:rPr>
          <w:sz w:val="28"/>
          <w:szCs w:val="28"/>
          <w:lang w:val="en-US"/>
        </w:rPr>
      </w:pPr>
      <w:r w:rsidRPr="007C06E1">
        <w:rPr>
          <w:sz w:val="28"/>
          <w:szCs w:val="28"/>
          <w:lang w:val="en-US"/>
        </w:rPr>
        <w:t>Disease assessments used for cultivar resistance evaluation were performed at the period of maximum disease development. Cultivar resistance was determined based on the mean DSI, calculated across three consecutive growing seasons (2022–2024) and averaged over all examined trees and study sites. Based on the mean infection score, walnut cultivars were classified as immune, resistant, moderately resistant, or highly susceptible.</w:t>
      </w:r>
    </w:p>
    <w:p w14:paraId="45125CD4" w14:textId="77777777" w:rsidR="00E12C55" w:rsidRPr="007C06E1" w:rsidRDefault="00E12C55" w:rsidP="00501310">
      <w:pPr>
        <w:pStyle w:val="ab"/>
        <w:spacing w:before="0" w:beforeAutospacing="0" w:after="0" w:afterAutospacing="0"/>
        <w:ind w:firstLine="709"/>
        <w:contextualSpacing/>
        <w:jc w:val="both"/>
        <w:rPr>
          <w:sz w:val="28"/>
          <w:szCs w:val="28"/>
          <w:lang w:val="en-US"/>
        </w:rPr>
      </w:pPr>
      <w:r w:rsidRPr="007C06E1">
        <w:rPr>
          <w:sz w:val="28"/>
          <w:szCs w:val="28"/>
          <w:lang w:val="en-US"/>
        </w:rPr>
        <w:t>During three-year monitoring studies (2022–2024), a comprehensive evaluation of 23 walnut cultivars and forms, including the Chinese cultivar Liaohe, was carried out in the main fruit-producing regions of Kazakhstan: Almaty Region (rural farm “Manshuk”, RSE “Issyk State Dendrological Park”, LLP “Silk Alley”) and Turkestan Region (LLP “Saryagash Zher Syyi”).</w:t>
      </w:r>
    </w:p>
    <w:p w14:paraId="7645AC43" w14:textId="05CF1643" w:rsidR="00AA1496" w:rsidRPr="007C06E1" w:rsidRDefault="00E12C55" w:rsidP="00501310">
      <w:pPr>
        <w:pStyle w:val="ab"/>
        <w:spacing w:before="0" w:beforeAutospacing="0" w:after="0" w:afterAutospacing="0"/>
        <w:ind w:firstLine="709"/>
        <w:contextualSpacing/>
        <w:jc w:val="both"/>
        <w:rPr>
          <w:sz w:val="28"/>
          <w:szCs w:val="28"/>
          <w:lang w:val="en-US"/>
        </w:rPr>
      </w:pPr>
      <w:r w:rsidRPr="007C06E1">
        <w:rPr>
          <w:sz w:val="28"/>
          <w:szCs w:val="28"/>
          <w:lang w:val="en-US"/>
        </w:rPr>
        <w:t>The severity of plant infection was assessed using the standard 9-point phytopathological scale described by Xie et al. [108</w:t>
      </w:r>
      <w:r w:rsidR="00501310" w:rsidRPr="007C06E1">
        <w:rPr>
          <w:sz w:val="28"/>
          <w:szCs w:val="28"/>
          <w:lang w:val="en-US"/>
        </w:rPr>
        <w:t>, p. 102-111</w:t>
      </w:r>
      <w:r w:rsidRPr="007C06E1">
        <w:rPr>
          <w:sz w:val="28"/>
          <w:szCs w:val="28"/>
          <w:lang w:val="en-US"/>
        </w:rPr>
        <w:t>] and Jiang et al. [109</w:t>
      </w:r>
      <w:r w:rsidR="00501310" w:rsidRPr="007C06E1">
        <w:rPr>
          <w:sz w:val="28"/>
          <w:szCs w:val="28"/>
          <w:lang w:val="en-US"/>
        </w:rPr>
        <w:t>, p. 58</w:t>
      </w:r>
      <w:r w:rsidRPr="007C06E1">
        <w:rPr>
          <w:sz w:val="28"/>
          <w:szCs w:val="28"/>
          <w:lang w:val="en-US"/>
        </w:rPr>
        <w:t>], followed by the calculation of DI and DSI according to standard formulas.</w:t>
      </w:r>
    </w:p>
    <w:p w14:paraId="7EC58A1E" w14:textId="77777777" w:rsidR="00501310" w:rsidRPr="007C06E1" w:rsidRDefault="00501310" w:rsidP="00501310">
      <w:pPr>
        <w:pStyle w:val="ab"/>
        <w:spacing w:before="0" w:beforeAutospacing="0" w:after="0" w:afterAutospacing="0"/>
        <w:ind w:firstLine="709"/>
        <w:contextualSpacing/>
        <w:jc w:val="both"/>
        <w:rPr>
          <w:sz w:val="28"/>
          <w:szCs w:val="28"/>
          <w:lang w:val="en-US"/>
        </w:rPr>
      </w:pPr>
    </w:p>
    <w:p w14:paraId="2254B9FB" w14:textId="185DA459" w:rsidR="00632856" w:rsidRPr="007C06E1" w:rsidRDefault="00F55EC1" w:rsidP="00501310">
      <w:pPr>
        <w:ind w:firstLine="709"/>
        <w:contextualSpacing/>
        <w:jc w:val="both"/>
        <w:rPr>
          <w:b/>
          <w:bCs/>
          <w:sz w:val="28"/>
          <w:szCs w:val="28"/>
          <w:lang w:val="en-US"/>
        </w:rPr>
      </w:pPr>
      <w:r w:rsidRPr="007C06E1">
        <w:rPr>
          <w:b/>
          <w:bCs/>
          <w:sz w:val="28"/>
          <w:szCs w:val="28"/>
          <w:lang w:val="en-US"/>
        </w:rPr>
        <w:t xml:space="preserve">2.3 Methods of </w:t>
      </w:r>
      <w:r w:rsidR="00EE211A" w:rsidRPr="007C06E1">
        <w:rPr>
          <w:b/>
          <w:bCs/>
          <w:sz w:val="28"/>
          <w:szCs w:val="28"/>
          <w:lang w:val="en-US"/>
        </w:rPr>
        <w:t>m</w:t>
      </w:r>
      <w:r w:rsidRPr="007C06E1">
        <w:rPr>
          <w:b/>
          <w:bCs/>
          <w:sz w:val="28"/>
          <w:szCs w:val="28"/>
          <w:lang w:val="en-US"/>
        </w:rPr>
        <w:t xml:space="preserve">olecular </w:t>
      </w:r>
      <w:r w:rsidR="00EE211A" w:rsidRPr="007C06E1">
        <w:rPr>
          <w:b/>
          <w:bCs/>
          <w:sz w:val="28"/>
          <w:szCs w:val="28"/>
          <w:lang w:val="en-GB"/>
        </w:rPr>
        <w:t>i</w:t>
      </w:r>
      <w:r w:rsidRPr="007C06E1">
        <w:rPr>
          <w:b/>
          <w:bCs/>
          <w:sz w:val="28"/>
          <w:szCs w:val="28"/>
          <w:lang w:val="en-US"/>
        </w:rPr>
        <w:t xml:space="preserve">dentification of </w:t>
      </w:r>
      <w:r w:rsidR="00EE211A" w:rsidRPr="007C06E1">
        <w:rPr>
          <w:b/>
          <w:bCs/>
          <w:sz w:val="28"/>
          <w:szCs w:val="28"/>
          <w:lang w:val="en-GB"/>
        </w:rPr>
        <w:t>p</w:t>
      </w:r>
      <w:r w:rsidRPr="007C06E1">
        <w:rPr>
          <w:b/>
          <w:bCs/>
          <w:sz w:val="28"/>
          <w:szCs w:val="28"/>
          <w:lang w:val="en-US"/>
        </w:rPr>
        <w:t>athogens</w:t>
      </w:r>
    </w:p>
    <w:p w14:paraId="0BEEF73D" w14:textId="77777777" w:rsidR="00636464" w:rsidRPr="007C06E1" w:rsidRDefault="00B03C44" w:rsidP="00501310">
      <w:pPr>
        <w:ind w:firstLine="709"/>
        <w:contextualSpacing/>
        <w:jc w:val="both"/>
        <w:rPr>
          <w:sz w:val="28"/>
          <w:szCs w:val="28"/>
          <w:lang w:val="en-US"/>
        </w:rPr>
      </w:pPr>
      <w:r w:rsidRPr="007C06E1">
        <w:rPr>
          <w:sz w:val="28"/>
          <w:szCs w:val="28"/>
          <w:lang w:val="kk-KZ"/>
        </w:rPr>
        <w:t>2.3.1</w:t>
      </w:r>
      <w:r w:rsidRPr="007C06E1">
        <w:rPr>
          <w:sz w:val="28"/>
          <w:szCs w:val="28"/>
          <w:lang w:val="en-US"/>
        </w:rPr>
        <w:t xml:space="preserve"> </w:t>
      </w:r>
      <w:r w:rsidR="00E13ED8" w:rsidRPr="007C06E1">
        <w:rPr>
          <w:sz w:val="28"/>
          <w:szCs w:val="28"/>
          <w:lang w:val="en-US"/>
        </w:rPr>
        <w:t xml:space="preserve">Isolation of </w:t>
      </w:r>
      <w:r w:rsidR="00E13ED8" w:rsidRPr="007C06E1">
        <w:rPr>
          <w:sz w:val="28"/>
          <w:szCs w:val="28"/>
          <w:lang w:val="en-GB"/>
        </w:rPr>
        <w:t>p</w:t>
      </w:r>
      <w:r w:rsidR="00E13ED8" w:rsidRPr="007C06E1">
        <w:rPr>
          <w:sz w:val="28"/>
          <w:szCs w:val="28"/>
          <w:lang w:val="en-US"/>
        </w:rPr>
        <w:t>athogens from infected walnut trees a</w:t>
      </w:r>
      <w:r w:rsidR="00E13ED8" w:rsidRPr="007C06E1">
        <w:rPr>
          <w:sz w:val="28"/>
          <w:szCs w:val="28"/>
          <w:lang w:val="en-GB"/>
        </w:rPr>
        <w:t xml:space="preserve">nd </w:t>
      </w:r>
      <w:r w:rsidR="00E13ED8" w:rsidRPr="007C06E1">
        <w:rPr>
          <w:sz w:val="28"/>
          <w:szCs w:val="28"/>
          <w:lang w:val="en-US"/>
        </w:rPr>
        <w:t>isolation of pure cultures of fungi and bacteria</w:t>
      </w:r>
    </w:p>
    <w:p w14:paraId="39511741" w14:textId="77777777" w:rsidR="00636464" w:rsidRPr="007C06E1" w:rsidRDefault="00636464" w:rsidP="00501310">
      <w:pPr>
        <w:ind w:firstLine="709"/>
        <w:contextualSpacing/>
        <w:jc w:val="both"/>
        <w:rPr>
          <w:sz w:val="28"/>
          <w:szCs w:val="28"/>
          <w:lang w:val="en-US"/>
        </w:rPr>
      </w:pPr>
      <w:r w:rsidRPr="007C06E1">
        <w:rPr>
          <w:sz w:val="28"/>
          <w:szCs w:val="28"/>
          <w:lang w:val="en-US"/>
        </w:rPr>
        <w:lastRenderedPageBreak/>
        <w:t>Fungal pathogens were isolated using the wet chamber method to promote mycelial growth and sporulation. Affected plant fragments were pre-washed in running water to remove surface contaminants, surface-sterilized in 70% ethanol for 30–60 s, and dried on sterile filter paper. Sterile fragments were placed in Petri dishes (90 mm; SPL Life Sciences, Pocheon, Gyeonggi-do, Republic of Korea) containing moistened filter paper disks and incubated in a growth chamber (Binder BD 56, Tuttlingen, Baden-Württemberg, Germany) at 20–22 °C for 2–3 days until visible mycelium and/or sporulation developed. Each isolation was performed in triplicate.</w:t>
      </w:r>
    </w:p>
    <w:p w14:paraId="36A137DB" w14:textId="77777777" w:rsidR="00636464" w:rsidRPr="007C06E1" w:rsidRDefault="00636464" w:rsidP="00501310">
      <w:pPr>
        <w:ind w:firstLine="709"/>
        <w:contextualSpacing/>
        <w:jc w:val="both"/>
        <w:rPr>
          <w:sz w:val="28"/>
          <w:szCs w:val="28"/>
          <w:lang w:val="en-US"/>
        </w:rPr>
      </w:pPr>
      <w:r w:rsidRPr="007C06E1">
        <w:rPr>
          <w:sz w:val="28"/>
          <w:szCs w:val="28"/>
          <w:lang w:val="en-US"/>
        </w:rPr>
        <w:t>Pathogens were isolated from symptomatic leaves, petioles, young shoots, and fruits collected at the active stage of disease development. Sterility controls were included by incubating non-inoculated media under identical conditions.</w:t>
      </w:r>
    </w:p>
    <w:p w14:paraId="7605A64B" w14:textId="1149CEA2" w:rsidR="00636464" w:rsidRPr="007C06E1" w:rsidRDefault="00636464" w:rsidP="00501310">
      <w:pPr>
        <w:ind w:firstLine="709"/>
        <w:contextualSpacing/>
        <w:jc w:val="both"/>
        <w:rPr>
          <w:sz w:val="28"/>
          <w:szCs w:val="28"/>
          <w:lang w:val="en-US"/>
        </w:rPr>
      </w:pPr>
      <w:r w:rsidRPr="007C06E1">
        <w:rPr>
          <w:sz w:val="28"/>
          <w:szCs w:val="28"/>
          <w:lang w:val="en-US"/>
        </w:rPr>
        <w:t xml:space="preserve">For microscopic examination of fungal isolates, preparations were made using the “crushed drop” method. Mycelial fragments were mounted in a glycerol–water solution (1:4) on microscope slides (Menzel-Gläser, Thermo Fisher Scientific, Braunschweig, Lower Saxony, Germany) and examined under a compound microscope (Micros MC 300, St. Veit an der Glan, Carinthia, Austria) at magnifications of ×100–400. Measurements were calibrated using a stage micrometer with 10 </w:t>
      </w:r>
      <w:r w:rsidRPr="007C06E1">
        <w:rPr>
          <w:sz w:val="28"/>
          <w:szCs w:val="28"/>
        </w:rPr>
        <w:t>μ</w:t>
      </w:r>
      <w:r w:rsidRPr="007C06E1">
        <w:rPr>
          <w:sz w:val="28"/>
          <w:szCs w:val="28"/>
          <w:lang w:val="en-US"/>
        </w:rPr>
        <w:t>m divisions (Edmund Optics, Barrington, New Jersey, USA)</w:t>
      </w:r>
      <w:r w:rsidR="007A6E89" w:rsidRPr="007C06E1">
        <w:rPr>
          <w:sz w:val="28"/>
          <w:szCs w:val="28"/>
          <w:lang w:val="kk-KZ"/>
        </w:rPr>
        <w:t>.</w:t>
      </w:r>
      <w:r w:rsidRPr="007C06E1">
        <w:rPr>
          <w:sz w:val="28"/>
          <w:szCs w:val="28"/>
          <w:lang w:val="en-US"/>
        </w:rPr>
        <w:t xml:space="preserve"> Pure fungal cultures were obtained by single-spore isolation on potato dextrose agar (PDA; HiMedia, Mumbai, Maharashtra, India) and incubated at 28–30 °C under high humidity to induce sporulation. Culture purity was verified microscopically [110].</w:t>
      </w:r>
    </w:p>
    <w:p w14:paraId="3712DCBF" w14:textId="77777777" w:rsidR="00636464" w:rsidRPr="007C06E1" w:rsidRDefault="00636464" w:rsidP="00636464">
      <w:pPr>
        <w:spacing w:before="100" w:beforeAutospacing="1" w:after="100" w:afterAutospacing="1"/>
        <w:ind w:firstLine="709"/>
        <w:contextualSpacing/>
        <w:jc w:val="both"/>
        <w:rPr>
          <w:sz w:val="28"/>
          <w:szCs w:val="28"/>
          <w:lang w:val="en-US"/>
        </w:rPr>
      </w:pPr>
      <w:r w:rsidRPr="007C06E1">
        <w:rPr>
          <w:sz w:val="28"/>
          <w:szCs w:val="28"/>
          <w:lang w:val="en-US"/>
        </w:rPr>
        <w:t>For bacterial isolation, surface-sterilized tissues were homogenized in 1 mL of phosphate-buffered saline (Sigma-Aldrich, St. Louis, Missouri, USA). Serial dilutions were plated onto nutrient agar (NA; HiMedia Laboratories, Mumbai, Maharashtra, India) using a Drigalski spatula (Brand GmbH, Wertheim, Baden-Württemberg, Germany) and incubated at 28 °C for 3–10 days in a calibrated incubator (Memmert IN55, Schwabach, Bavaria, Germany). Bacterial colonies were selected based on standard morphological characteristics (shape, pigmentation, texture, and consistency), and at least three representative isolates per site were retained for further analysis.</w:t>
      </w:r>
    </w:p>
    <w:p w14:paraId="154D8EF9" w14:textId="65446B90" w:rsidR="00636464" w:rsidRPr="007C06E1" w:rsidRDefault="00636464" w:rsidP="00636464">
      <w:pPr>
        <w:spacing w:before="100" w:beforeAutospacing="1" w:after="100" w:afterAutospacing="1"/>
        <w:ind w:firstLine="709"/>
        <w:contextualSpacing/>
        <w:jc w:val="both"/>
        <w:rPr>
          <w:sz w:val="28"/>
          <w:szCs w:val="28"/>
          <w:lang w:val="en-US"/>
        </w:rPr>
      </w:pPr>
      <w:r w:rsidRPr="007C06E1">
        <w:rPr>
          <w:sz w:val="28"/>
          <w:szCs w:val="28"/>
          <w:lang w:val="en-US"/>
        </w:rPr>
        <w:t>Bacterial isolates were purified by repeated streaking on nutrient agar under aseptic conditions and incubated at 28–30 °C for 2–5 days. Purity was assessed microscopically based on cell morphology and colony characteristics.</w:t>
      </w:r>
    </w:p>
    <w:p w14:paraId="29A292D0" w14:textId="77777777" w:rsidR="00600BF6" w:rsidRPr="007C06E1" w:rsidRDefault="00636464" w:rsidP="00600BF6">
      <w:pPr>
        <w:spacing w:before="100" w:beforeAutospacing="1" w:after="100" w:afterAutospacing="1"/>
        <w:ind w:firstLine="709"/>
        <w:contextualSpacing/>
        <w:jc w:val="both"/>
        <w:rPr>
          <w:sz w:val="28"/>
          <w:szCs w:val="28"/>
          <w:lang w:val="kk-KZ"/>
        </w:rPr>
      </w:pPr>
      <w:r w:rsidRPr="007C06E1">
        <w:rPr>
          <w:sz w:val="28"/>
          <w:szCs w:val="28"/>
          <w:lang w:val="en-US"/>
        </w:rPr>
        <w:t>Pure fungal and bacterial cultures were maintained on PDA and nutrient agar, respectively, at 4 °C and periodically subcultured. The obtained pure isolates were subsequently used for DNA extraction and molecular identification.</w:t>
      </w:r>
    </w:p>
    <w:p w14:paraId="1EF8112C" w14:textId="03E9565B" w:rsidR="00B03C44" w:rsidRPr="007C06E1" w:rsidRDefault="00124425" w:rsidP="00600BF6">
      <w:pPr>
        <w:spacing w:before="100" w:beforeAutospacing="1" w:after="100" w:afterAutospacing="1"/>
        <w:ind w:firstLine="709"/>
        <w:contextualSpacing/>
        <w:jc w:val="both"/>
        <w:rPr>
          <w:sz w:val="28"/>
          <w:szCs w:val="28"/>
          <w:lang w:val="en-US"/>
        </w:rPr>
      </w:pPr>
      <w:r w:rsidRPr="007C06E1">
        <w:rPr>
          <w:sz w:val="28"/>
          <w:szCs w:val="28"/>
          <w:lang w:val="en-US"/>
        </w:rPr>
        <w:t>2.3.</w:t>
      </w:r>
      <w:r w:rsidR="00974CC0" w:rsidRPr="007C06E1">
        <w:rPr>
          <w:sz w:val="28"/>
          <w:szCs w:val="28"/>
          <w:lang w:val="en-US"/>
        </w:rPr>
        <w:t>2</w:t>
      </w:r>
      <w:r w:rsidRPr="007C06E1">
        <w:rPr>
          <w:sz w:val="28"/>
          <w:szCs w:val="28"/>
          <w:lang w:val="en-US"/>
        </w:rPr>
        <w:t xml:space="preserve"> </w:t>
      </w:r>
      <w:r w:rsidR="00B03C44" w:rsidRPr="007C06E1">
        <w:rPr>
          <w:sz w:val="28"/>
          <w:szCs w:val="28"/>
          <w:lang w:val="en-US"/>
        </w:rPr>
        <w:t>Genomic DNA extraction from walnut samples</w:t>
      </w:r>
    </w:p>
    <w:p w14:paraId="73FDE751" w14:textId="77777777" w:rsidR="00636464" w:rsidRPr="007C06E1" w:rsidRDefault="00636464" w:rsidP="00636464">
      <w:pPr>
        <w:ind w:firstLine="709"/>
        <w:contextualSpacing/>
        <w:jc w:val="both"/>
        <w:rPr>
          <w:sz w:val="28"/>
          <w:szCs w:val="28"/>
          <w:lang w:val="en-US"/>
        </w:rPr>
      </w:pPr>
      <w:r w:rsidRPr="007C06E1">
        <w:rPr>
          <w:sz w:val="28"/>
          <w:szCs w:val="28"/>
          <w:lang w:val="en-US"/>
        </w:rPr>
        <w:t>Genomic deoxyribonucleic acid (DNA) was extracted from pure fungal and bacterial cultures obtained from infected walnut tissues using the cetyltrimethylammonium bromide (CTAB) method. Approximately 100 mg of fresh mycelium or bacterial biomass was used for each extraction. The CTAB extraction buffer contained 100 mM Tris-HCl, 1.4 M NaCl, 20 mM ethylenediaminetetraacetic acid (EDTA), 4% CTAB, 2% polyvinylpyrrolidone (PVP), and 0.2% β-mercaptoethanol [111].</w:t>
      </w:r>
    </w:p>
    <w:p w14:paraId="435A3333" w14:textId="77777777" w:rsidR="0085662B" w:rsidRDefault="00636464" w:rsidP="00636464">
      <w:pPr>
        <w:ind w:firstLine="709"/>
        <w:contextualSpacing/>
        <w:jc w:val="both"/>
        <w:rPr>
          <w:sz w:val="28"/>
          <w:szCs w:val="28"/>
          <w:lang w:val="kk-KZ"/>
        </w:rPr>
      </w:pPr>
      <w:r w:rsidRPr="007C06E1">
        <w:rPr>
          <w:sz w:val="28"/>
          <w:szCs w:val="28"/>
          <w:lang w:val="en-US"/>
        </w:rPr>
        <w:lastRenderedPageBreak/>
        <w:t xml:space="preserve">Samples were homogenized in 1 mL of extraction buffer and incubated at 65 °C for 1 h [112]. Subsequently, 1 mL of chloroform was added, and the mixture was centrifuged at 13,000 rpm for 12 min. </w:t>
      </w:r>
    </w:p>
    <w:p w14:paraId="79E52741" w14:textId="22521E1E" w:rsidR="00636464" w:rsidRPr="007C06E1" w:rsidRDefault="00636464" w:rsidP="00636464">
      <w:pPr>
        <w:ind w:firstLine="709"/>
        <w:contextualSpacing/>
        <w:jc w:val="both"/>
        <w:rPr>
          <w:sz w:val="28"/>
          <w:szCs w:val="28"/>
          <w:lang w:val="en-US"/>
        </w:rPr>
      </w:pPr>
      <w:r w:rsidRPr="007C06E1">
        <w:rPr>
          <w:sz w:val="28"/>
          <w:szCs w:val="28"/>
          <w:lang w:val="en-US"/>
        </w:rPr>
        <w:t>The aqueous phase was transferred to new tubes, and two-thirds of the volume of isopropanol was added to precipitate DNA. The samples were incubated at −20 °C for 1 h, followed by centrifugation at 13,000 rpm for 15 min.</w:t>
      </w:r>
    </w:p>
    <w:p w14:paraId="77195801" w14:textId="77777777" w:rsidR="0085662B" w:rsidRDefault="00636464" w:rsidP="00636464">
      <w:pPr>
        <w:ind w:firstLine="709"/>
        <w:contextualSpacing/>
        <w:jc w:val="both"/>
        <w:rPr>
          <w:sz w:val="28"/>
          <w:szCs w:val="28"/>
          <w:lang w:val="kk-KZ"/>
        </w:rPr>
      </w:pPr>
      <w:r w:rsidRPr="007C06E1">
        <w:rPr>
          <w:sz w:val="28"/>
          <w:szCs w:val="28"/>
          <w:lang w:val="en-US"/>
        </w:rPr>
        <w:t xml:space="preserve">The resulting DNA pellet was washed twice with 70% ethanol, air-dried, and dissolved in 100 μL of sterile distilled water. </w:t>
      </w:r>
    </w:p>
    <w:p w14:paraId="4D51F1A3" w14:textId="5B8ACE4D" w:rsidR="00636464" w:rsidRPr="007C06E1" w:rsidRDefault="00636464" w:rsidP="00636464">
      <w:pPr>
        <w:ind w:firstLine="709"/>
        <w:contextualSpacing/>
        <w:jc w:val="both"/>
        <w:rPr>
          <w:sz w:val="28"/>
          <w:szCs w:val="28"/>
          <w:lang w:val="en-US"/>
        </w:rPr>
      </w:pPr>
      <w:r w:rsidRPr="007C06E1">
        <w:rPr>
          <w:sz w:val="28"/>
          <w:szCs w:val="28"/>
          <w:lang w:val="en-US"/>
        </w:rPr>
        <w:t>RNA was removed by treatment with ribonuclease A at 37 °C for 1 h. DNA quality was assessed by electrophoresis in a 1.5% agarose gel prepared in Tris–acetate–EDTA (TAE) buffer at 70 V for 30 min [11</w:t>
      </w:r>
      <w:r w:rsidR="00884D3E" w:rsidRPr="007C06E1">
        <w:rPr>
          <w:sz w:val="28"/>
          <w:szCs w:val="28"/>
          <w:lang w:val="en-US"/>
        </w:rPr>
        <w:t>3</w:t>
      </w:r>
      <w:r w:rsidRPr="007C06E1">
        <w:rPr>
          <w:sz w:val="28"/>
          <w:szCs w:val="28"/>
          <w:lang w:val="en-US"/>
        </w:rPr>
        <w:t>] and visualized under ultraviolet light. DNA concentration and purity were determined using a NanoDrop One spectrophotometer (Thermo Scientific, Massachusetts, USA).</w:t>
      </w:r>
    </w:p>
    <w:p w14:paraId="0A65DD9E" w14:textId="5148A3A1" w:rsidR="00636464" w:rsidRPr="007C06E1" w:rsidRDefault="00636464" w:rsidP="00600BF6">
      <w:pPr>
        <w:ind w:firstLine="709"/>
        <w:contextualSpacing/>
        <w:jc w:val="both"/>
        <w:rPr>
          <w:sz w:val="28"/>
          <w:szCs w:val="28"/>
          <w:lang w:val="kk-KZ"/>
        </w:rPr>
      </w:pPr>
      <w:r w:rsidRPr="007C06E1">
        <w:rPr>
          <w:sz w:val="28"/>
          <w:szCs w:val="28"/>
          <w:lang w:val="en-US"/>
        </w:rPr>
        <w:t>The extracted genomic DNA was used as a template for subsequent PCR amplification and molecular identification of the pathogens.</w:t>
      </w:r>
    </w:p>
    <w:p w14:paraId="5F849587" w14:textId="77777777" w:rsidR="002253D4" w:rsidRPr="007C06E1" w:rsidRDefault="00B03C44" w:rsidP="002253D4">
      <w:pPr>
        <w:ind w:firstLine="709"/>
        <w:contextualSpacing/>
        <w:jc w:val="both"/>
        <w:rPr>
          <w:sz w:val="28"/>
          <w:szCs w:val="28"/>
          <w:lang w:val="en-US"/>
        </w:rPr>
      </w:pPr>
      <w:r w:rsidRPr="007C06E1">
        <w:rPr>
          <w:sz w:val="28"/>
          <w:szCs w:val="28"/>
          <w:lang w:val="en-US"/>
        </w:rPr>
        <w:t>2.3.</w:t>
      </w:r>
      <w:r w:rsidR="00974CC0" w:rsidRPr="007C06E1">
        <w:rPr>
          <w:sz w:val="28"/>
          <w:szCs w:val="28"/>
          <w:lang w:val="en-US"/>
        </w:rPr>
        <w:t>3</w:t>
      </w:r>
      <w:r w:rsidRPr="007C06E1">
        <w:rPr>
          <w:sz w:val="28"/>
          <w:szCs w:val="28"/>
          <w:lang w:val="en-US"/>
        </w:rPr>
        <w:t xml:space="preserve"> </w:t>
      </w:r>
      <w:r w:rsidR="00636464" w:rsidRPr="007C06E1">
        <w:rPr>
          <w:sz w:val="28"/>
          <w:szCs w:val="28"/>
          <w:lang w:val="en-US"/>
        </w:rPr>
        <w:t>PCR amplification and sequencing of ITS and 16S rRNA regions</w:t>
      </w:r>
    </w:p>
    <w:p w14:paraId="29136947" w14:textId="76BAE4DD" w:rsidR="00636464" w:rsidRPr="007C06E1" w:rsidRDefault="00636464" w:rsidP="002253D4">
      <w:pPr>
        <w:ind w:firstLine="709"/>
        <w:contextualSpacing/>
        <w:jc w:val="both"/>
        <w:rPr>
          <w:sz w:val="28"/>
          <w:szCs w:val="28"/>
          <w:lang w:val="en-US"/>
        </w:rPr>
      </w:pPr>
      <w:r w:rsidRPr="007C06E1">
        <w:rPr>
          <w:sz w:val="28"/>
          <w:szCs w:val="28"/>
          <w:lang w:val="en-US"/>
        </w:rPr>
        <w:t>Genomic DNA from pure fungal and bacterial cultures was extracted using the PROBA-NK reagent kit (AgroDiagnostics, Moscow, Russia) according to the manufacturer’s instructions. DNA concentration and purity were assessed using a NanoDrop One spectrophotometer (Thermo Fisher Scientific, Waltham, MA, USA)</w:t>
      </w:r>
      <w:r w:rsidR="00884D3E" w:rsidRPr="007C06E1">
        <w:rPr>
          <w:sz w:val="28"/>
          <w:szCs w:val="28"/>
          <w:lang w:val="en-US"/>
        </w:rPr>
        <w:t xml:space="preserve"> [114]</w:t>
      </w:r>
      <w:r w:rsidRPr="007C06E1">
        <w:rPr>
          <w:sz w:val="28"/>
          <w:szCs w:val="28"/>
          <w:lang w:val="en-US"/>
        </w:rPr>
        <w:t>.</w:t>
      </w:r>
    </w:p>
    <w:p w14:paraId="14869CBE" w14:textId="77777777" w:rsidR="00636464" w:rsidRPr="007C06E1" w:rsidRDefault="00636464" w:rsidP="00636464">
      <w:pPr>
        <w:ind w:firstLine="709"/>
        <w:contextualSpacing/>
        <w:jc w:val="both"/>
        <w:rPr>
          <w:sz w:val="28"/>
          <w:szCs w:val="28"/>
          <w:lang w:val="en-US"/>
        </w:rPr>
      </w:pPr>
      <w:r w:rsidRPr="007C06E1">
        <w:rPr>
          <w:sz w:val="28"/>
          <w:szCs w:val="28"/>
          <w:lang w:val="en-US"/>
        </w:rPr>
        <w:t>PCR amplification of bacterial isolates was performed using universal primers targeting the 16S rRNA gene: 27F (5′-AGAGTTTGATCCTGGCTCAG-3′), 1492R (5′-TACGGCTACCTTGTTACGACTT-3′), Uni340F (5′-CCTACGGGRBGCASCAG-3′), and Uni806R (5′-GGACTACNNGGGTATCTAAT-3′). Fungal identification was carried out using primers ITS5 (5′-GGAAGTAAAAGTCGTAACAAGG-3′) and ITS4 (5′-TCCTCCGCTTATTGATATGC-3′), targeting the ITS region [115].</w:t>
      </w:r>
    </w:p>
    <w:p w14:paraId="4D518BB0" w14:textId="77777777" w:rsidR="00636464" w:rsidRPr="007C06E1" w:rsidRDefault="00636464" w:rsidP="00636464">
      <w:pPr>
        <w:ind w:firstLine="709"/>
        <w:contextualSpacing/>
        <w:jc w:val="both"/>
        <w:rPr>
          <w:sz w:val="28"/>
          <w:szCs w:val="28"/>
          <w:lang w:val="en-US"/>
        </w:rPr>
      </w:pPr>
      <w:r w:rsidRPr="007C06E1">
        <w:rPr>
          <w:sz w:val="28"/>
          <w:szCs w:val="28"/>
          <w:lang w:val="en-US"/>
        </w:rPr>
        <w:t xml:space="preserve">PCR reactions were performed in a total volume of 25 </w:t>
      </w:r>
      <w:r w:rsidRPr="007C06E1">
        <w:rPr>
          <w:sz w:val="28"/>
          <w:szCs w:val="28"/>
        </w:rPr>
        <w:t>μ</w:t>
      </w:r>
      <w:r w:rsidRPr="007C06E1">
        <w:rPr>
          <w:sz w:val="28"/>
          <w:szCs w:val="28"/>
          <w:lang w:val="en-US"/>
        </w:rPr>
        <w:t xml:space="preserve">L containing 1× PCR buffer, 2.0 mM MgCl₂, 0.2 mM of each dNTP, 0.4 </w:t>
      </w:r>
      <w:r w:rsidRPr="007C06E1">
        <w:rPr>
          <w:sz w:val="28"/>
          <w:szCs w:val="28"/>
        </w:rPr>
        <w:t>μ</w:t>
      </w:r>
      <w:r w:rsidRPr="007C06E1">
        <w:rPr>
          <w:sz w:val="28"/>
          <w:szCs w:val="28"/>
          <w:lang w:val="en-US"/>
        </w:rPr>
        <w:t>M of each primer, 1 U of Taq DNA polymerase, and 20–50 ng of template DNA. Negative controls without template DNA were included in each PCR run.</w:t>
      </w:r>
    </w:p>
    <w:p w14:paraId="0D196489" w14:textId="77777777" w:rsidR="00636464" w:rsidRPr="007C06E1" w:rsidRDefault="00636464" w:rsidP="00636464">
      <w:pPr>
        <w:ind w:firstLine="709"/>
        <w:contextualSpacing/>
        <w:jc w:val="both"/>
        <w:rPr>
          <w:sz w:val="28"/>
          <w:szCs w:val="28"/>
          <w:lang w:val="en-US"/>
        </w:rPr>
      </w:pPr>
      <w:r w:rsidRPr="007C06E1">
        <w:rPr>
          <w:sz w:val="28"/>
          <w:szCs w:val="28"/>
          <w:lang w:val="en-US"/>
        </w:rPr>
        <w:t>Amplification of the bacterial 16S rRNA gene was carried out under the following conditions: initial denaturation at 95 °C for 5 min; 30 cycles of denaturation at 95 °C for 30 s, annealing at 55 °C for 30 s, and extension at 72 °C for 90 s; followed by a final extension at 72 °C for 7 min. The expected amplicon size was approximately 1,400–1,500 bp.</w:t>
      </w:r>
    </w:p>
    <w:p w14:paraId="1A9ADD52" w14:textId="77777777" w:rsidR="00636464" w:rsidRPr="007C06E1" w:rsidRDefault="00636464" w:rsidP="00636464">
      <w:pPr>
        <w:ind w:firstLine="709"/>
        <w:contextualSpacing/>
        <w:jc w:val="both"/>
        <w:rPr>
          <w:sz w:val="28"/>
          <w:szCs w:val="28"/>
          <w:lang w:val="en-US"/>
        </w:rPr>
      </w:pPr>
      <w:r w:rsidRPr="007C06E1">
        <w:rPr>
          <w:sz w:val="28"/>
          <w:szCs w:val="28"/>
          <w:lang w:val="en-US"/>
        </w:rPr>
        <w:t>Amplification of the fungal ITS region was performed with an initial denaturation at 95 °C for 5 min; 35 cycles of denaturation at 95 °C for 30 s, annealing at 54 °C for 30 s, and extension at 72 °C for 60 s; followed by a final extension at 72 °C for 7 min. The expected amplicon length ranged from 500 to 650 bp.</w:t>
      </w:r>
    </w:p>
    <w:p w14:paraId="35AA4C2D" w14:textId="7D4636E8" w:rsidR="00636464" w:rsidRPr="007C06E1" w:rsidRDefault="00636464" w:rsidP="00636464">
      <w:pPr>
        <w:ind w:firstLine="709"/>
        <w:contextualSpacing/>
        <w:jc w:val="both"/>
        <w:rPr>
          <w:lang w:val="en-US"/>
        </w:rPr>
      </w:pPr>
      <w:r w:rsidRPr="007C06E1">
        <w:rPr>
          <w:sz w:val="28"/>
          <w:szCs w:val="28"/>
          <w:lang w:val="en-US"/>
        </w:rPr>
        <w:t>The molecular markers, primer sequences, target regions, and expected amplicon sizes used in this study are summarized in Table 5.</w:t>
      </w:r>
    </w:p>
    <w:p w14:paraId="39AA9B18" w14:textId="1944AC8F" w:rsidR="007A6E89" w:rsidRPr="0085662B" w:rsidRDefault="007A6E89" w:rsidP="00636464">
      <w:pPr>
        <w:adjustRightInd w:val="0"/>
        <w:ind w:firstLine="709"/>
        <w:contextualSpacing/>
        <w:jc w:val="both"/>
        <w:rPr>
          <w:sz w:val="28"/>
          <w:szCs w:val="28"/>
          <w:lang w:val="kk-KZ"/>
        </w:rPr>
      </w:pPr>
    </w:p>
    <w:p w14:paraId="51CECA5E" w14:textId="4CE91980" w:rsidR="00B8067A" w:rsidRPr="007C06E1" w:rsidRDefault="00B8067A" w:rsidP="0058244A">
      <w:pPr>
        <w:contextualSpacing/>
        <w:jc w:val="both"/>
        <w:rPr>
          <w:sz w:val="28"/>
          <w:szCs w:val="28"/>
          <w:lang w:val="en-US"/>
        </w:rPr>
      </w:pPr>
      <w:r w:rsidRPr="007C06E1">
        <w:rPr>
          <w:sz w:val="28"/>
          <w:szCs w:val="28"/>
          <w:lang w:val="en-US"/>
        </w:rPr>
        <w:lastRenderedPageBreak/>
        <w:t xml:space="preserve">Table 5 </w:t>
      </w:r>
      <w:r w:rsidR="007A6E89" w:rsidRPr="007C06E1">
        <w:rPr>
          <w:sz w:val="28"/>
          <w:szCs w:val="28"/>
          <w:lang w:val="en-US"/>
        </w:rPr>
        <w:t>–</w:t>
      </w:r>
      <w:r w:rsidRPr="007C06E1">
        <w:rPr>
          <w:sz w:val="28"/>
          <w:szCs w:val="28"/>
          <w:lang w:val="en-US"/>
        </w:rPr>
        <w:t xml:space="preserve"> Molecular markers and primers used for PCR amplification and sequencing</w:t>
      </w:r>
    </w:p>
    <w:p w14:paraId="2FB55517" w14:textId="77777777" w:rsidR="00B8067A" w:rsidRPr="007C06E1" w:rsidRDefault="00B8067A" w:rsidP="0058244A">
      <w:pPr>
        <w:contextualSpacing/>
        <w:jc w:val="both"/>
        <w:rPr>
          <w:sz w:val="28"/>
          <w:szCs w:val="28"/>
          <w:lang w:val="en-US"/>
        </w:rPr>
      </w:pPr>
    </w:p>
    <w:tbl>
      <w:tblPr>
        <w:tblW w:w="9634" w:type="dxa"/>
        <w:tblLayout w:type="fixed"/>
        <w:tblLook w:val="04A0" w:firstRow="1" w:lastRow="0" w:firstColumn="1" w:lastColumn="0" w:noHBand="0" w:noVBand="1"/>
      </w:tblPr>
      <w:tblGrid>
        <w:gridCol w:w="1696"/>
        <w:gridCol w:w="1418"/>
        <w:gridCol w:w="2410"/>
        <w:gridCol w:w="1417"/>
        <w:gridCol w:w="1276"/>
        <w:gridCol w:w="1417"/>
      </w:tblGrid>
      <w:tr w:rsidR="0058244A" w:rsidRPr="007C06E1" w14:paraId="1DD010AF" w14:textId="77777777" w:rsidTr="007A6E89">
        <w:trPr>
          <w:trHeight w:val="1020"/>
        </w:trPr>
        <w:tc>
          <w:tcPr>
            <w:tcW w:w="1696" w:type="dxa"/>
            <w:tcBorders>
              <w:top w:val="single" w:sz="4" w:space="0" w:color="auto"/>
              <w:left w:val="single" w:sz="4" w:space="0" w:color="auto"/>
              <w:bottom w:val="single" w:sz="4" w:space="0" w:color="auto"/>
              <w:right w:val="single" w:sz="4" w:space="0" w:color="auto"/>
            </w:tcBorders>
            <w:hideMark/>
          </w:tcPr>
          <w:p w14:paraId="0E1F7C8D" w14:textId="77777777" w:rsidR="00B8067A" w:rsidRPr="007C06E1" w:rsidRDefault="00B8067A" w:rsidP="007A6E89">
            <w:pPr>
              <w:contextualSpacing/>
              <w:jc w:val="center"/>
              <w:rPr>
                <w:color w:val="000000"/>
                <w:sz w:val="28"/>
                <w:szCs w:val="28"/>
              </w:rPr>
            </w:pPr>
            <w:r w:rsidRPr="007C06E1">
              <w:rPr>
                <w:color w:val="000000"/>
                <w:sz w:val="28"/>
                <w:szCs w:val="28"/>
              </w:rPr>
              <w:t>Marker / gene region</w:t>
            </w:r>
          </w:p>
        </w:tc>
        <w:tc>
          <w:tcPr>
            <w:tcW w:w="1418" w:type="dxa"/>
            <w:tcBorders>
              <w:top w:val="single" w:sz="4" w:space="0" w:color="auto"/>
              <w:left w:val="nil"/>
              <w:bottom w:val="single" w:sz="4" w:space="0" w:color="auto"/>
              <w:right w:val="single" w:sz="4" w:space="0" w:color="auto"/>
            </w:tcBorders>
            <w:hideMark/>
          </w:tcPr>
          <w:p w14:paraId="68F9F7D9" w14:textId="77777777" w:rsidR="00B8067A" w:rsidRPr="007C06E1" w:rsidRDefault="00B8067A" w:rsidP="007A6E89">
            <w:pPr>
              <w:contextualSpacing/>
              <w:jc w:val="center"/>
              <w:rPr>
                <w:color w:val="000000"/>
                <w:sz w:val="28"/>
                <w:szCs w:val="28"/>
              </w:rPr>
            </w:pPr>
            <w:r w:rsidRPr="007C06E1">
              <w:rPr>
                <w:color w:val="000000"/>
                <w:sz w:val="28"/>
                <w:szCs w:val="28"/>
              </w:rPr>
              <w:t>Primer name</w:t>
            </w:r>
          </w:p>
        </w:tc>
        <w:tc>
          <w:tcPr>
            <w:tcW w:w="2410" w:type="dxa"/>
            <w:tcBorders>
              <w:top w:val="single" w:sz="4" w:space="0" w:color="auto"/>
              <w:left w:val="nil"/>
              <w:bottom w:val="single" w:sz="4" w:space="0" w:color="auto"/>
              <w:right w:val="single" w:sz="4" w:space="0" w:color="auto"/>
            </w:tcBorders>
            <w:hideMark/>
          </w:tcPr>
          <w:p w14:paraId="58A63CBC" w14:textId="77777777" w:rsidR="00B8067A" w:rsidRPr="007C06E1" w:rsidRDefault="00B8067A" w:rsidP="007A6E89">
            <w:pPr>
              <w:contextualSpacing/>
              <w:jc w:val="center"/>
              <w:rPr>
                <w:color w:val="000000"/>
                <w:sz w:val="28"/>
                <w:szCs w:val="28"/>
              </w:rPr>
            </w:pPr>
            <w:r w:rsidRPr="007C06E1">
              <w:rPr>
                <w:color w:val="000000"/>
                <w:sz w:val="28"/>
                <w:szCs w:val="28"/>
              </w:rPr>
              <w:t>Primer sequence (5′–3′)</w:t>
            </w:r>
          </w:p>
        </w:tc>
        <w:tc>
          <w:tcPr>
            <w:tcW w:w="1417" w:type="dxa"/>
            <w:tcBorders>
              <w:top w:val="single" w:sz="4" w:space="0" w:color="auto"/>
              <w:left w:val="nil"/>
              <w:bottom w:val="single" w:sz="4" w:space="0" w:color="auto"/>
              <w:right w:val="single" w:sz="4" w:space="0" w:color="auto"/>
            </w:tcBorders>
            <w:hideMark/>
          </w:tcPr>
          <w:p w14:paraId="7C74F0A1" w14:textId="77777777" w:rsidR="00B8067A" w:rsidRPr="007C06E1" w:rsidRDefault="00B8067A" w:rsidP="007A6E89">
            <w:pPr>
              <w:contextualSpacing/>
              <w:jc w:val="center"/>
              <w:rPr>
                <w:color w:val="000000"/>
                <w:sz w:val="28"/>
                <w:szCs w:val="28"/>
              </w:rPr>
            </w:pPr>
            <w:r w:rsidRPr="007C06E1">
              <w:rPr>
                <w:color w:val="000000"/>
                <w:sz w:val="28"/>
                <w:szCs w:val="28"/>
              </w:rPr>
              <w:t>Target group</w:t>
            </w:r>
          </w:p>
        </w:tc>
        <w:tc>
          <w:tcPr>
            <w:tcW w:w="1276" w:type="dxa"/>
            <w:tcBorders>
              <w:top w:val="single" w:sz="4" w:space="0" w:color="auto"/>
              <w:left w:val="nil"/>
              <w:bottom w:val="single" w:sz="4" w:space="0" w:color="auto"/>
              <w:right w:val="single" w:sz="4" w:space="0" w:color="auto"/>
            </w:tcBorders>
            <w:hideMark/>
          </w:tcPr>
          <w:p w14:paraId="2D4045C1" w14:textId="77777777" w:rsidR="00B8067A" w:rsidRPr="007C06E1" w:rsidRDefault="00B8067A" w:rsidP="007A6E89">
            <w:pPr>
              <w:contextualSpacing/>
              <w:jc w:val="center"/>
              <w:rPr>
                <w:color w:val="000000"/>
                <w:sz w:val="28"/>
                <w:szCs w:val="28"/>
              </w:rPr>
            </w:pPr>
            <w:r w:rsidRPr="007C06E1">
              <w:rPr>
                <w:color w:val="000000"/>
                <w:sz w:val="28"/>
                <w:szCs w:val="28"/>
              </w:rPr>
              <w:t>Expected amplicon size (bp)</w:t>
            </w:r>
          </w:p>
        </w:tc>
        <w:tc>
          <w:tcPr>
            <w:tcW w:w="1417" w:type="dxa"/>
            <w:tcBorders>
              <w:top w:val="single" w:sz="4" w:space="0" w:color="auto"/>
              <w:left w:val="nil"/>
              <w:bottom w:val="single" w:sz="4" w:space="0" w:color="auto"/>
              <w:right w:val="single" w:sz="4" w:space="0" w:color="auto"/>
            </w:tcBorders>
            <w:hideMark/>
          </w:tcPr>
          <w:p w14:paraId="15C0BAEF" w14:textId="77777777" w:rsidR="00B8067A" w:rsidRPr="007C06E1" w:rsidRDefault="00B8067A" w:rsidP="007A6E89">
            <w:pPr>
              <w:contextualSpacing/>
              <w:jc w:val="center"/>
              <w:rPr>
                <w:color w:val="000000"/>
                <w:sz w:val="28"/>
                <w:szCs w:val="28"/>
              </w:rPr>
            </w:pPr>
            <w:r w:rsidRPr="007C06E1">
              <w:rPr>
                <w:color w:val="000000"/>
                <w:sz w:val="28"/>
                <w:szCs w:val="28"/>
              </w:rPr>
              <w:t>Reference</w:t>
            </w:r>
          </w:p>
        </w:tc>
      </w:tr>
      <w:tr w:rsidR="0058244A" w:rsidRPr="007C06E1" w14:paraId="043E93CA" w14:textId="77777777" w:rsidTr="007A6E89">
        <w:trPr>
          <w:trHeight w:val="1360"/>
        </w:trPr>
        <w:tc>
          <w:tcPr>
            <w:tcW w:w="1696" w:type="dxa"/>
            <w:tcBorders>
              <w:top w:val="nil"/>
              <w:left w:val="single" w:sz="4" w:space="0" w:color="auto"/>
              <w:bottom w:val="single" w:sz="4" w:space="0" w:color="auto"/>
              <w:right w:val="single" w:sz="4" w:space="0" w:color="auto"/>
            </w:tcBorders>
            <w:hideMark/>
          </w:tcPr>
          <w:p w14:paraId="521CC358" w14:textId="77777777" w:rsidR="00B8067A" w:rsidRPr="007C06E1" w:rsidRDefault="00B8067A" w:rsidP="007A6E89">
            <w:pPr>
              <w:contextualSpacing/>
              <w:rPr>
                <w:color w:val="000000"/>
                <w:sz w:val="28"/>
                <w:szCs w:val="28"/>
                <w:lang w:val="en-US"/>
              </w:rPr>
            </w:pPr>
            <w:r w:rsidRPr="007C06E1">
              <w:rPr>
                <w:color w:val="000000"/>
                <w:sz w:val="28"/>
                <w:szCs w:val="28"/>
                <w:lang w:val="en-US"/>
              </w:rPr>
              <w:t>ITS region (ITS1–5.8S–ITS2)</w:t>
            </w:r>
          </w:p>
        </w:tc>
        <w:tc>
          <w:tcPr>
            <w:tcW w:w="1418" w:type="dxa"/>
            <w:tcBorders>
              <w:top w:val="nil"/>
              <w:left w:val="nil"/>
              <w:bottom w:val="single" w:sz="4" w:space="0" w:color="auto"/>
              <w:right w:val="single" w:sz="4" w:space="0" w:color="auto"/>
            </w:tcBorders>
            <w:hideMark/>
          </w:tcPr>
          <w:p w14:paraId="347EE288" w14:textId="77777777" w:rsidR="00B8067A" w:rsidRPr="007C06E1" w:rsidRDefault="00B8067A" w:rsidP="007A6E89">
            <w:pPr>
              <w:contextualSpacing/>
              <w:jc w:val="center"/>
              <w:rPr>
                <w:color w:val="000000"/>
                <w:sz w:val="28"/>
                <w:szCs w:val="28"/>
              </w:rPr>
            </w:pPr>
            <w:r w:rsidRPr="007C06E1">
              <w:rPr>
                <w:color w:val="000000"/>
                <w:sz w:val="28"/>
                <w:szCs w:val="28"/>
              </w:rPr>
              <w:t>ITS5</w:t>
            </w:r>
          </w:p>
        </w:tc>
        <w:tc>
          <w:tcPr>
            <w:tcW w:w="2410" w:type="dxa"/>
            <w:tcBorders>
              <w:top w:val="nil"/>
              <w:left w:val="nil"/>
              <w:bottom w:val="single" w:sz="4" w:space="0" w:color="auto"/>
              <w:right w:val="single" w:sz="4" w:space="0" w:color="auto"/>
            </w:tcBorders>
            <w:hideMark/>
          </w:tcPr>
          <w:p w14:paraId="02C553E7" w14:textId="77777777" w:rsidR="00B8067A" w:rsidRPr="007C06E1" w:rsidRDefault="00B8067A" w:rsidP="007A6E89">
            <w:pPr>
              <w:contextualSpacing/>
              <w:jc w:val="center"/>
              <w:rPr>
                <w:color w:val="000000"/>
                <w:sz w:val="28"/>
                <w:szCs w:val="28"/>
              </w:rPr>
            </w:pPr>
            <w:r w:rsidRPr="007C06E1">
              <w:rPr>
                <w:color w:val="000000"/>
                <w:sz w:val="28"/>
                <w:szCs w:val="28"/>
              </w:rPr>
              <w:t>GGAAGTAAAAGTCGTAACAAGG</w:t>
            </w:r>
          </w:p>
        </w:tc>
        <w:tc>
          <w:tcPr>
            <w:tcW w:w="1417" w:type="dxa"/>
            <w:tcBorders>
              <w:top w:val="nil"/>
              <w:left w:val="nil"/>
              <w:bottom w:val="single" w:sz="4" w:space="0" w:color="auto"/>
              <w:right w:val="single" w:sz="4" w:space="0" w:color="auto"/>
            </w:tcBorders>
            <w:hideMark/>
          </w:tcPr>
          <w:p w14:paraId="673065E2" w14:textId="77777777" w:rsidR="00B8067A" w:rsidRPr="007C06E1" w:rsidRDefault="00B8067A" w:rsidP="007A6E89">
            <w:pPr>
              <w:contextualSpacing/>
              <w:jc w:val="center"/>
              <w:rPr>
                <w:color w:val="000000"/>
                <w:sz w:val="28"/>
                <w:szCs w:val="28"/>
              </w:rPr>
            </w:pPr>
            <w:r w:rsidRPr="007C06E1">
              <w:rPr>
                <w:color w:val="000000"/>
                <w:sz w:val="28"/>
                <w:szCs w:val="28"/>
              </w:rPr>
              <w:t>Fungi</w:t>
            </w:r>
          </w:p>
        </w:tc>
        <w:tc>
          <w:tcPr>
            <w:tcW w:w="1276" w:type="dxa"/>
            <w:tcBorders>
              <w:top w:val="nil"/>
              <w:left w:val="nil"/>
              <w:bottom w:val="single" w:sz="4" w:space="0" w:color="auto"/>
              <w:right w:val="single" w:sz="4" w:space="0" w:color="auto"/>
            </w:tcBorders>
            <w:hideMark/>
          </w:tcPr>
          <w:p w14:paraId="46C18C4F" w14:textId="77777777" w:rsidR="00B8067A" w:rsidRPr="007C06E1" w:rsidRDefault="00B8067A" w:rsidP="007A6E89">
            <w:pPr>
              <w:contextualSpacing/>
              <w:jc w:val="center"/>
              <w:rPr>
                <w:color w:val="000000"/>
                <w:sz w:val="28"/>
                <w:szCs w:val="28"/>
              </w:rPr>
            </w:pPr>
            <w:r w:rsidRPr="007C06E1">
              <w:rPr>
                <w:color w:val="000000"/>
                <w:sz w:val="28"/>
                <w:szCs w:val="28"/>
              </w:rPr>
              <w:t>500–650</w:t>
            </w:r>
          </w:p>
        </w:tc>
        <w:tc>
          <w:tcPr>
            <w:tcW w:w="1417" w:type="dxa"/>
            <w:tcBorders>
              <w:top w:val="nil"/>
              <w:left w:val="nil"/>
              <w:bottom w:val="single" w:sz="4" w:space="0" w:color="auto"/>
              <w:right w:val="single" w:sz="4" w:space="0" w:color="auto"/>
            </w:tcBorders>
            <w:hideMark/>
          </w:tcPr>
          <w:p w14:paraId="0A309130" w14:textId="63D40A23" w:rsidR="00B8067A" w:rsidRPr="007C06E1" w:rsidRDefault="00B8067A" w:rsidP="007A6E89">
            <w:pPr>
              <w:contextualSpacing/>
              <w:jc w:val="center"/>
              <w:rPr>
                <w:color w:val="000000"/>
                <w:sz w:val="28"/>
                <w:szCs w:val="28"/>
              </w:rPr>
            </w:pPr>
            <w:r w:rsidRPr="007C06E1">
              <w:rPr>
                <w:color w:val="000000"/>
                <w:sz w:val="28"/>
                <w:szCs w:val="28"/>
              </w:rPr>
              <w:t>White et al., 1990 [115]</w:t>
            </w:r>
          </w:p>
        </w:tc>
      </w:tr>
      <w:tr w:rsidR="0058244A" w:rsidRPr="007C06E1" w14:paraId="45A13EAE" w14:textId="77777777" w:rsidTr="007A6E89">
        <w:trPr>
          <w:trHeight w:val="1020"/>
        </w:trPr>
        <w:tc>
          <w:tcPr>
            <w:tcW w:w="1696" w:type="dxa"/>
            <w:tcBorders>
              <w:top w:val="nil"/>
              <w:left w:val="single" w:sz="4" w:space="0" w:color="auto"/>
              <w:bottom w:val="single" w:sz="4" w:space="0" w:color="auto"/>
              <w:right w:val="single" w:sz="4" w:space="0" w:color="auto"/>
            </w:tcBorders>
            <w:hideMark/>
          </w:tcPr>
          <w:p w14:paraId="6FB86C72" w14:textId="77777777" w:rsidR="00B8067A" w:rsidRPr="007C06E1" w:rsidRDefault="00B8067A" w:rsidP="007A6E89">
            <w:pPr>
              <w:contextualSpacing/>
              <w:rPr>
                <w:color w:val="000000"/>
                <w:sz w:val="28"/>
                <w:szCs w:val="28"/>
                <w:lang w:val="en-US"/>
              </w:rPr>
            </w:pPr>
            <w:r w:rsidRPr="007C06E1">
              <w:rPr>
                <w:color w:val="000000"/>
                <w:sz w:val="28"/>
                <w:szCs w:val="28"/>
                <w:lang w:val="en-US"/>
              </w:rPr>
              <w:t>ITS region (ITS1–5.8S–ITS2)</w:t>
            </w:r>
          </w:p>
        </w:tc>
        <w:tc>
          <w:tcPr>
            <w:tcW w:w="1418" w:type="dxa"/>
            <w:tcBorders>
              <w:top w:val="nil"/>
              <w:left w:val="nil"/>
              <w:bottom w:val="single" w:sz="4" w:space="0" w:color="auto"/>
              <w:right w:val="single" w:sz="4" w:space="0" w:color="auto"/>
            </w:tcBorders>
            <w:hideMark/>
          </w:tcPr>
          <w:p w14:paraId="112536DF" w14:textId="77777777" w:rsidR="00B8067A" w:rsidRPr="007C06E1" w:rsidRDefault="00B8067A" w:rsidP="007A6E89">
            <w:pPr>
              <w:contextualSpacing/>
              <w:jc w:val="center"/>
              <w:rPr>
                <w:color w:val="000000"/>
                <w:sz w:val="28"/>
                <w:szCs w:val="28"/>
              </w:rPr>
            </w:pPr>
            <w:r w:rsidRPr="007C06E1">
              <w:rPr>
                <w:color w:val="000000"/>
                <w:sz w:val="28"/>
                <w:szCs w:val="28"/>
              </w:rPr>
              <w:t>ITS4</w:t>
            </w:r>
          </w:p>
        </w:tc>
        <w:tc>
          <w:tcPr>
            <w:tcW w:w="2410" w:type="dxa"/>
            <w:tcBorders>
              <w:top w:val="nil"/>
              <w:left w:val="nil"/>
              <w:bottom w:val="single" w:sz="4" w:space="0" w:color="auto"/>
              <w:right w:val="single" w:sz="4" w:space="0" w:color="auto"/>
            </w:tcBorders>
            <w:hideMark/>
          </w:tcPr>
          <w:p w14:paraId="5BB6BA3D" w14:textId="77777777" w:rsidR="00B8067A" w:rsidRPr="007C06E1" w:rsidRDefault="00B8067A" w:rsidP="007A6E89">
            <w:pPr>
              <w:contextualSpacing/>
              <w:jc w:val="center"/>
              <w:rPr>
                <w:color w:val="000000"/>
                <w:sz w:val="28"/>
                <w:szCs w:val="28"/>
              </w:rPr>
            </w:pPr>
            <w:r w:rsidRPr="007C06E1">
              <w:rPr>
                <w:color w:val="000000"/>
                <w:sz w:val="28"/>
                <w:szCs w:val="28"/>
              </w:rPr>
              <w:t>TCCTCCGCTTATTGATATGC</w:t>
            </w:r>
          </w:p>
        </w:tc>
        <w:tc>
          <w:tcPr>
            <w:tcW w:w="1417" w:type="dxa"/>
            <w:tcBorders>
              <w:top w:val="nil"/>
              <w:left w:val="nil"/>
              <w:bottom w:val="single" w:sz="4" w:space="0" w:color="auto"/>
              <w:right w:val="single" w:sz="4" w:space="0" w:color="auto"/>
            </w:tcBorders>
            <w:hideMark/>
          </w:tcPr>
          <w:p w14:paraId="0C139CF7" w14:textId="77777777" w:rsidR="00B8067A" w:rsidRPr="007C06E1" w:rsidRDefault="00B8067A" w:rsidP="007A6E89">
            <w:pPr>
              <w:contextualSpacing/>
              <w:jc w:val="center"/>
              <w:rPr>
                <w:color w:val="000000"/>
                <w:sz w:val="28"/>
                <w:szCs w:val="28"/>
              </w:rPr>
            </w:pPr>
            <w:r w:rsidRPr="007C06E1">
              <w:rPr>
                <w:color w:val="000000"/>
                <w:sz w:val="28"/>
                <w:szCs w:val="28"/>
              </w:rPr>
              <w:t>Fungi</w:t>
            </w:r>
          </w:p>
        </w:tc>
        <w:tc>
          <w:tcPr>
            <w:tcW w:w="1276" w:type="dxa"/>
            <w:tcBorders>
              <w:top w:val="nil"/>
              <w:left w:val="nil"/>
              <w:bottom w:val="single" w:sz="4" w:space="0" w:color="auto"/>
              <w:right w:val="single" w:sz="4" w:space="0" w:color="auto"/>
            </w:tcBorders>
            <w:hideMark/>
          </w:tcPr>
          <w:p w14:paraId="67796B4C" w14:textId="77777777" w:rsidR="00B8067A" w:rsidRPr="007C06E1" w:rsidRDefault="00B8067A" w:rsidP="007A6E89">
            <w:pPr>
              <w:contextualSpacing/>
              <w:jc w:val="center"/>
              <w:rPr>
                <w:color w:val="000000"/>
                <w:sz w:val="28"/>
                <w:szCs w:val="28"/>
              </w:rPr>
            </w:pPr>
            <w:r w:rsidRPr="007C06E1">
              <w:rPr>
                <w:color w:val="000000"/>
                <w:sz w:val="28"/>
                <w:szCs w:val="28"/>
              </w:rPr>
              <w:t>500–650</w:t>
            </w:r>
          </w:p>
        </w:tc>
        <w:tc>
          <w:tcPr>
            <w:tcW w:w="1417" w:type="dxa"/>
            <w:tcBorders>
              <w:top w:val="nil"/>
              <w:left w:val="nil"/>
              <w:bottom w:val="single" w:sz="4" w:space="0" w:color="auto"/>
              <w:right w:val="single" w:sz="4" w:space="0" w:color="auto"/>
            </w:tcBorders>
            <w:hideMark/>
          </w:tcPr>
          <w:p w14:paraId="38162BF6" w14:textId="77777777" w:rsidR="00B8067A" w:rsidRPr="007C06E1" w:rsidRDefault="00B8067A" w:rsidP="007A6E89">
            <w:pPr>
              <w:contextualSpacing/>
              <w:jc w:val="center"/>
              <w:rPr>
                <w:color w:val="000000"/>
                <w:sz w:val="28"/>
                <w:szCs w:val="28"/>
              </w:rPr>
            </w:pPr>
            <w:r w:rsidRPr="007C06E1">
              <w:rPr>
                <w:color w:val="000000"/>
                <w:sz w:val="28"/>
                <w:szCs w:val="28"/>
              </w:rPr>
              <w:t>White et al., 1990 [115]</w:t>
            </w:r>
          </w:p>
        </w:tc>
      </w:tr>
      <w:tr w:rsidR="0058244A" w:rsidRPr="007C06E1" w14:paraId="600C80E6" w14:textId="77777777" w:rsidTr="007A6E89">
        <w:trPr>
          <w:trHeight w:val="1020"/>
        </w:trPr>
        <w:tc>
          <w:tcPr>
            <w:tcW w:w="1696" w:type="dxa"/>
            <w:tcBorders>
              <w:top w:val="nil"/>
              <w:left w:val="single" w:sz="4" w:space="0" w:color="auto"/>
              <w:bottom w:val="single" w:sz="4" w:space="0" w:color="auto"/>
              <w:right w:val="single" w:sz="4" w:space="0" w:color="auto"/>
            </w:tcBorders>
            <w:hideMark/>
          </w:tcPr>
          <w:p w14:paraId="55EE6988" w14:textId="77777777" w:rsidR="00B8067A" w:rsidRPr="007C06E1" w:rsidRDefault="00B8067A" w:rsidP="007A6E89">
            <w:pPr>
              <w:contextualSpacing/>
              <w:rPr>
                <w:color w:val="000000"/>
                <w:sz w:val="28"/>
                <w:szCs w:val="28"/>
              </w:rPr>
            </w:pPr>
            <w:r w:rsidRPr="007C06E1">
              <w:rPr>
                <w:color w:val="000000"/>
                <w:sz w:val="28"/>
                <w:szCs w:val="28"/>
              </w:rPr>
              <w:t>16S rRNA (full length)</w:t>
            </w:r>
          </w:p>
        </w:tc>
        <w:tc>
          <w:tcPr>
            <w:tcW w:w="1418" w:type="dxa"/>
            <w:tcBorders>
              <w:top w:val="nil"/>
              <w:left w:val="nil"/>
              <w:bottom w:val="single" w:sz="4" w:space="0" w:color="auto"/>
              <w:right w:val="single" w:sz="4" w:space="0" w:color="auto"/>
            </w:tcBorders>
            <w:hideMark/>
          </w:tcPr>
          <w:p w14:paraId="36537BD2" w14:textId="77777777" w:rsidR="00B8067A" w:rsidRPr="007C06E1" w:rsidRDefault="00B8067A" w:rsidP="007A6E89">
            <w:pPr>
              <w:contextualSpacing/>
              <w:jc w:val="center"/>
              <w:rPr>
                <w:color w:val="000000"/>
                <w:sz w:val="28"/>
                <w:szCs w:val="28"/>
              </w:rPr>
            </w:pPr>
            <w:r w:rsidRPr="007C06E1">
              <w:rPr>
                <w:color w:val="000000"/>
                <w:sz w:val="28"/>
                <w:szCs w:val="28"/>
              </w:rPr>
              <w:t>27F</w:t>
            </w:r>
          </w:p>
        </w:tc>
        <w:tc>
          <w:tcPr>
            <w:tcW w:w="2410" w:type="dxa"/>
            <w:tcBorders>
              <w:top w:val="nil"/>
              <w:left w:val="nil"/>
              <w:bottom w:val="single" w:sz="4" w:space="0" w:color="auto"/>
              <w:right w:val="single" w:sz="4" w:space="0" w:color="auto"/>
            </w:tcBorders>
            <w:hideMark/>
          </w:tcPr>
          <w:p w14:paraId="3BC1F2F8" w14:textId="77777777" w:rsidR="00B8067A" w:rsidRPr="007C06E1" w:rsidRDefault="00B8067A" w:rsidP="007A6E89">
            <w:pPr>
              <w:contextualSpacing/>
              <w:jc w:val="center"/>
              <w:rPr>
                <w:color w:val="000000"/>
                <w:sz w:val="28"/>
                <w:szCs w:val="28"/>
              </w:rPr>
            </w:pPr>
            <w:r w:rsidRPr="007C06E1">
              <w:rPr>
                <w:color w:val="000000"/>
                <w:sz w:val="28"/>
                <w:szCs w:val="28"/>
              </w:rPr>
              <w:t>AGAGTTTGATCCTGGCTCAG</w:t>
            </w:r>
          </w:p>
        </w:tc>
        <w:tc>
          <w:tcPr>
            <w:tcW w:w="1417" w:type="dxa"/>
            <w:tcBorders>
              <w:top w:val="nil"/>
              <w:left w:val="nil"/>
              <w:bottom w:val="single" w:sz="4" w:space="0" w:color="auto"/>
              <w:right w:val="single" w:sz="4" w:space="0" w:color="auto"/>
            </w:tcBorders>
            <w:hideMark/>
          </w:tcPr>
          <w:p w14:paraId="1A92D91B" w14:textId="77777777" w:rsidR="00B8067A" w:rsidRPr="007C06E1" w:rsidRDefault="00B8067A" w:rsidP="007A6E89">
            <w:pPr>
              <w:contextualSpacing/>
              <w:jc w:val="center"/>
              <w:rPr>
                <w:color w:val="000000"/>
                <w:sz w:val="28"/>
                <w:szCs w:val="28"/>
              </w:rPr>
            </w:pPr>
            <w:r w:rsidRPr="007C06E1">
              <w:rPr>
                <w:color w:val="000000"/>
                <w:sz w:val="28"/>
                <w:szCs w:val="28"/>
              </w:rPr>
              <w:t>Bacteria</w:t>
            </w:r>
          </w:p>
        </w:tc>
        <w:tc>
          <w:tcPr>
            <w:tcW w:w="1276" w:type="dxa"/>
            <w:tcBorders>
              <w:top w:val="nil"/>
              <w:left w:val="nil"/>
              <w:bottom w:val="single" w:sz="4" w:space="0" w:color="auto"/>
              <w:right w:val="single" w:sz="4" w:space="0" w:color="auto"/>
            </w:tcBorders>
            <w:hideMark/>
          </w:tcPr>
          <w:p w14:paraId="0E9F9F74" w14:textId="77777777" w:rsidR="00B8067A" w:rsidRPr="007C06E1" w:rsidRDefault="00B8067A" w:rsidP="007A6E89">
            <w:pPr>
              <w:contextualSpacing/>
              <w:jc w:val="center"/>
              <w:rPr>
                <w:color w:val="000000"/>
                <w:sz w:val="28"/>
                <w:szCs w:val="28"/>
              </w:rPr>
            </w:pPr>
            <w:r w:rsidRPr="007C06E1">
              <w:rPr>
                <w:color w:val="000000"/>
                <w:sz w:val="28"/>
                <w:szCs w:val="28"/>
              </w:rPr>
              <w:t>1400–1500</w:t>
            </w:r>
          </w:p>
        </w:tc>
        <w:tc>
          <w:tcPr>
            <w:tcW w:w="1417" w:type="dxa"/>
            <w:tcBorders>
              <w:top w:val="nil"/>
              <w:left w:val="nil"/>
              <w:bottom w:val="single" w:sz="4" w:space="0" w:color="auto"/>
              <w:right w:val="single" w:sz="4" w:space="0" w:color="auto"/>
            </w:tcBorders>
            <w:hideMark/>
          </w:tcPr>
          <w:p w14:paraId="1CB4D2ED" w14:textId="5BF6E0CA" w:rsidR="00B8067A" w:rsidRPr="007C06E1" w:rsidRDefault="00B8067A" w:rsidP="007A6E89">
            <w:pPr>
              <w:contextualSpacing/>
              <w:jc w:val="center"/>
              <w:rPr>
                <w:color w:val="000000"/>
                <w:sz w:val="28"/>
                <w:szCs w:val="28"/>
              </w:rPr>
            </w:pPr>
            <w:r w:rsidRPr="007C06E1">
              <w:rPr>
                <w:color w:val="000000"/>
                <w:sz w:val="28"/>
                <w:szCs w:val="28"/>
              </w:rPr>
              <w:t>Lane, 1991 [116]</w:t>
            </w:r>
          </w:p>
        </w:tc>
      </w:tr>
      <w:tr w:rsidR="0058244A" w:rsidRPr="007C06E1" w14:paraId="47E61728" w14:textId="77777777" w:rsidTr="007A6E89">
        <w:trPr>
          <w:trHeight w:val="1360"/>
        </w:trPr>
        <w:tc>
          <w:tcPr>
            <w:tcW w:w="1696" w:type="dxa"/>
            <w:tcBorders>
              <w:top w:val="nil"/>
              <w:left w:val="single" w:sz="4" w:space="0" w:color="auto"/>
              <w:bottom w:val="single" w:sz="4" w:space="0" w:color="auto"/>
              <w:right w:val="single" w:sz="4" w:space="0" w:color="auto"/>
            </w:tcBorders>
            <w:hideMark/>
          </w:tcPr>
          <w:p w14:paraId="5AB9D73D" w14:textId="77777777" w:rsidR="00B8067A" w:rsidRPr="007C06E1" w:rsidRDefault="00B8067A" w:rsidP="007A6E89">
            <w:pPr>
              <w:contextualSpacing/>
              <w:rPr>
                <w:color w:val="000000"/>
                <w:sz w:val="28"/>
                <w:szCs w:val="28"/>
              </w:rPr>
            </w:pPr>
            <w:r w:rsidRPr="007C06E1">
              <w:rPr>
                <w:color w:val="000000"/>
                <w:sz w:val="28"/>
                <w:szCs w:val="28"/>
              </w:rPr>
              <w:t>16S rRNA (full length)</w:t>
            </w:r>
          </w:p>
        </w:tc>
        <w:tc>
          <w:tcPr>
            <w:tcW w:w="1418" w:type="dxa"/>
            <w:tcBorders>
              <w:top w:val="nil"/>
              <w:left w:val="nil"/>
              <w:bottom w:val="single" w:sz="4" w:space="0" w:color="auto"/>
              <w:right w:val="single" w:sz="4" w:space="0" w:color="auto"/>
            </w:tcBorders>
            <w:hideMark/>
          </w:tcPr>
          <w:p w14:paraId="26831747" w14:textId="77777777" w:rsidR="00B8067A" w:rsidRPr="007C06E1" w:rsidRDefault="00B8067A" w:rsidP="007A6E89">
            <w:pPr>
              <w:contextualSpacing/>
              <w:jc w:val="center"/>
              <w:rPr>
                <w:color w:val="000000"/>
                <w:sz w:val="28"/>
                <w:szCs w:val="28"/>
              </w:rPr>
            </w:pPr>
            <w:r w:rsidRPr="007C06E1">
              <w:rPr>
                <w:color w:val="000000"/>
                <w:sz w:val="28"/>
                <w:szCs w:val="28"/>
              </w:rPr>
              <w:t>1492R</w:t>
            </w:r>
          </w:p>
        </w:tc>
        <w:tc>
          <w:tcPr>
            <w:tcW w:w="2410" w:type="dxa"/>
            <w:tcBorders>
              <w:top w:val="nil"/>
              <w:left w:val="nil"/>
              <w:bottom w:val="single" w:sz="4" w:space="0" w:color="auto"/>
              <w:right w:val="single" w:sz="4" w:space="0" w:color="auto"/>
            </w:tcBorders>
            <w:hideMark/>
          </w:tcPr>
          <w:p w14:paraId="0E20C9A6" w14:textId="77777777" w:rsidR="00B8067A" w:rsidRPr="007C06E1" w:rsidRDefault="00B8067A" w:rsidP="007A6E89">
            <w:pPr>
              <w:contextualSpacing/>
              <w:jc w:val="center"/>
              <w:rPr>
                <w:color w:val="000000"/>
                <w:sz w:val="28"/>
                <w:szCs w:val="28"/>
              </w:rPr>
            </w:pPr>
            <w:r w:rsidRPr="007C06E1">
              <w:rPr>
                <w:color w:val="000000"/>
                <w:sz w:val="28"/>
                <w:szCs w:val="28"/>
              </w:rPr>
              <w:t>TACGGCTACCTTGTTACGACTT</w:t>
            </w:r>
          </w:p>
        </w:tc>
        <w:tc>
          <w:tcPr>
            <w:tcW w:w="1417" w:type="dxa"/>
            <w:tcBorders>
              <w:top w:val="nil"/>
              <w:left w:val="nil"/>
              <w:bottom w:val="single" w:sz="4" w:space="0" w:color="auto"/>
              <w:right w:val="single" w:sz="4" w:space="0" w:color="auto"/>
            </w:tcBorders>
            <w:hideMark/>
          </w:tcPr>
          <w:p w14:paraId="1AE4AA64" w14:textId="77777777" w:rsidR="00B8067A" w:rsidRPr="007C06E1" w:rsidRDefault="00B8067A" w:rsidP="007A6E89">
            <w:pPr>
              <w:contextualSpacing/>
              <w:jc w:val="center"/>
              <w:rPr>
                <w:color w:val="000000"/>
                <w:sz w:val="28"/>
                <w:szCs w:val="28"/>
              </w:rPr>
            </w:pPr>
            <w:r w:rsidRPr="007C06E1">
              <w:rPr>
                <w:color w:val="000000"/>
                <w:sz w:val="28"/>
                <w:szCs w:val="28"/>
              </w:rPr>
              <w:t>Bacteria</w:t>
            </w:r>
          </w:p>
        </w:tc>
        <w:tc>
          <w:tcPr>
            <w:tcW w:w="1276" w:type="dxa"/>
            <w:tcBorders>
              <w:top w:val="nil"/>
              <w:left w:val="nil"/>
              <w:bottom w:val="single" w:sz="4" w:space="0" w:color="auto"/>
              <w:right w:val="single" w:sz="4" w:space="0" w:color="auto"/>
            </w:tcBorders>
            <w:hideMark/>
          </w:tcPr>
          <w:p w14:paraId="516983F0" w14:textId="77777777" w:rsidR="00B8067A" w:rsidRPr="007C06E1" w:rsidRDefault="00B8067A" w:rsidP="007A6E89">
            <w:pPr>
              <w:contextualSpacing/>
              <w:jc w:val="center"/>
              <w:rPr>
                <w:color w:val="000000"/>
                <w:sz w:val="28"/>
                <w:szCs w:val="28"/>
              </w:rPr>
            </w:pPr>
            <w:r w:rsidRPr="007C06E1">
              <w:rPr>
                <w:color w:val="000000"/>
                <w:sz w:val="28"/>
                <w:szCs w:val="28"/>
              </w:rPr>
              <w:t>1400–1500</w:t>
            </w:r>
          </w:p>
        </w:tc>
        <w:tc>
          <w:tcPr>
            <w:tcW w:w="1417" w:type="dxa"/>
            <w:tcBorders>
              <w:top w:val="nil"/>
              <w:left w:val="nil"/>
              <w:bottom w:val="single" w:sz="4" w:space="0" w:color="auto"/>
              <w:right w:val="single" w:sz="4" w:space="0" w:color="auto"/>
            </w:tcBorders>
            <w:hideMark/>
          </w:tcPr>
          <w:p w14:paraId="57F75E36" w14:textId="2CB47877" w:rsidR="00B8067A" w:rsidRPr="007C06E1" w:rsidRDefault="00B8067A" w:rsidP="007A6E89">
            <w:pPr>
              <w:contextualSpacing/>
              <w:jc w:val="center"/>
              <w:rPr>
                <w:color w:val="000000"/>
                <w:sz w:val="28"/>
                <w:szCs w:val="28"/>
              </w:rPr>
            </w:pPr>
            <w:r w:rsidRPr="007C06E1">
              <w:rPr>
                <w:color w:val="000000"/>
                <w:sz w:val="28"/>
                <w:szCs w:val="28"/>
              </w:rPr>
              <w:t>Lane, 1991 [116]</w:t>
            </w:r>
          </w:p>
        </w:tc>
      </w:tr>
      <w:tr w:rsidR="0058244A" w:rsidRPr="007C06E1" w14:paraId="0C4E8164" w14:textId="77777777" w:rsidTr="007A6E89">
        <w:trPr>
          <w:trHeight w:val="1020"/>
        </w:trPr>
        <w:tc>
          <w:tcPr>
            <w:tcW w:w="1696" w:type="dxa"/>
            <w:tcBorders>
              <w:top w:val="nil"/>
              <w:left w:val="single" w:sz="4" w:space="0" w:color="auto"/>
              <w:bottom w:val="single" w:sz="4" w:space="0" w:color="auto"/>
              <w:right w:val="single" w:sz="4" w:space="0" w:color="auto"/>
            </w:tcBorders>
            <w:hideMark/>
          </w:tcPr>
          <w:p w14:paraId="611335B1" w14:textId="77777777" w:rsidR="00B8067A" w:rsidRPr="007C06E1" w:rsidRDefault="00B8067A" w:rsidP="007A6E89">
            <w:pPr>
              <w:contextualSpacing/>
              <w:rPr>
                <w:color w:val="000000"/>
                <w:sz w:val="28"/>
                <w:szCs w:val="28"/>
                <w:lang w:val="en-US"/>
              </w:rPr>
            </w:pPr>
            <w:r w:rsidRPr="007C06E1">
              <w:rPr>
                <w:color w:val="000000"/>
                <w:sz w:val="28"/>
                <w:szCs w:val="28"/>
                <w:lang w:val="en-US"/>
              </w:rPr>
              <w:t>16S rRNA (V3–V4 region)</w:t>
            </w:r>
          </w:p>
        </w:tc>
        <w:tc>
          <w:tcPr>
            <w:tcW w:w="1418" w:type="dxa"/>
            <w:tcBorders>
              <w:top w:val="nil"/>
              <w:left w:val="nil"/>
              <w:bottom w:val="single" w:sz="4" w:space="0" w:color="auto"/>
              <w:right w:val="single" w:sz="4" w:space="0" w:color="auto"/>
            </w:tcBorders>
            <w:hideMark/>
          </w:tcPr>
          <w:p w14:paraId="38FFB12D" w14:textId="77777777" w:rsidR="00B8067A" w:rsidRPr="007C06E1" w:rsidRDefault="00B8067A" w:rsidP="007A6E89">
            <w:pPr>
              <w:contextualSpacing/>
              <w:jc w:val="center"/>
              <w:rPr>
                <w:color w:val="000000"/>
                <w:sz w:val="28"/>
                <w:szCs w:val="28"/>
              </w:rPr>
            </w:pPr>
            <w:r w:rsidRPr="007C06E1">
              <w:rPr>
                <w:color w:val="000000"/>
                <w:sz w:val="28"/>
                <w:szCs w:val="28"/>
              </w:rPr>
              <w:t>Uni340F</w:t>
            </w:r>
          </w:p>
        </w:tc>
        <w:tc>
          <w:tcPr>
            <w:tcW w:w="2410" w:type="dxa"/>
            <w:tcBorders>
              <w:top w:val="nil"/>
              <w:left w:val="nil"/>
              <w:bottom w:val="single" w:sz="4" w:space="0" w:color="auto"/>
              <w:right w:val="single" w:sz="4" w:space="0" w:color="auto"/>
            </w:tcBorders>
            <w:hideMark/>
          </w:tcPr>
          <w:p w14:paraId="443CD813" w14:textId="77777777" w:rsidR="00B8067A" w:rsidRPr="007C06E1" w:rsidRDefault="00B8067A" w:rsidP="007A6E89">
            <w:pPr>
              <w:contextualSpacing/>
              <w:jc w:val="center"/>
              <w:rPr>
                <w:color w:val="000000"/>
                <w:sz w:val="28"/>
                <w:szCs w:val="28"/>
              </w:rPr>
            </w:pPr>
            <w:r w:rsidRPr="007C06E1">
              <w:rPr>
                <w:color w:val="000000"/>
                <w:sz w:val="28"/>
                <w:szCs w:val="28"/>
              </w:rPr>
              <w:t>CCTACGGGRBGCASCAG</w:t>
            </w:r>
          </w:p>
        </w:tc>
        <w:tc>
          <w:tcPr>
            <w:tcW w:w="1417" w:type="dxa"/>
            <w:tcBorders>
              <w:top w:val="nil"/>
              <w:left w:val="nil"/>
              <w:bottom w:val="single" w:sz="4" w:space="0" w:color="auto"/>
              <w:right w:val="single" w:sz="4" w:space="0" w:color="auto"/>
            </w:tcBorders>
            <w:hideMark/>
          </w:tcPr>
          <w:p w14:paraId="6D3A2ABD" w14:textId="77777777" w:rsidR="00B8067A" w:rsidRPr="007C06E1" w:rsidRDefault="00B8067A" w:rsidP="007A6E89">
            <w:pPr>
              <w:contextualSpacing/>
              <w:jc w:val="center"/>
              <w:rPr>
                <w:color w:val="000000"/>
                <w:sz w:val="28"/>
                <w:szCs w:val="28"/>
              </w:rPr>
            </w:pPr>
            <w:r w:rsidRPr="007C06E1">
              <w:rPr>
                <w:color w:val="000000"/>
                <w:sz w:val="28"/>
                <w:szCs w:val="28"/>
              </w:rPr>
              <w:t>Bacteria</w:t>
            </w:r>
          </w:p>
        </w:tc>
        <w:tc>
          <w:tcPr>
            <w:tcW w:w="1276" w:type="dxa"/>
            <w:tcBorders>
              <w:top w:val="nil"/>
              <w:left w:val="nil"/>
              <w:bottom w:val="single" w:sz="4" w:space="0" w:color="auto"/>
              <w:right w:val="single" w:sz="4" w:space="0" w:color="auto"/>
            </w:tcBorders>
            <w:hideMark/>
          </w:tcPr>
          <w:p w14:paraId="6B868CB1" w14:textId="77777777" w:rsidR="00B8067A" w:rsidRPr="007C06E1" w:rsidRDefault="00B8067A" w:rsidP="007A6E89">
            <w:pPr>
              <w:contextualSpacing/>
              <w:jc w:val="center"/>
              <w:rPr>
                <w:color w:val="000000"/>
                <w:sz w:val="28"/>
                <w:szCs w:val="28"/>
              </w:rPr>
            </w:pPr>
            <w:r w:rsidRPr="007C06E1">
              <w:rPr>
                <w:color w:val="000000"/>
                <w:sz w:val="28"/>
                <w:szCs w:val="28"/>
              </w:rPr>
              <w:t>~460</w:t>
            </w:r>
          </w:p>
        </w:tc>
        <w:tc>
          <w:tcPr>
            <w:tcW w:w="1417" w:type="dxa"/>
            <w:tcBorders>
              <w:top w:val="nil"/>
              <w:left w:val="nil"/>
              <w:bottom w:val="single" w:sz="4" w:space="0" w:color="auto"/>
              <w:right w:val="single" w:sz="4" w:space="0" w:color="auto"/>
            </w:tcBorders>
            <w:hideMark/>
          </w:tcPr>
          <w:p w14:paraId="23D0620E" w14:textId="4B232B75" w:rsidR="00B8067A" w:rsidRPr="007C06E1" w:rsidRDefault="00B8067A" w:rsidP="007A6E89">
            <w:pPr>
              <w:contextualSpacing/>
              <w:jc w:val="center"/>
              <w:rPr>
                <w:color w:val="000000"/>
                <w:sz w:val="28"/>
                <w:szCs w:val="28"/>
              </w:rPr>
            </w:pPr>
            <w:r w:rsidRPr="007C06E1">
              <w:rPr>
                <w:color w:val="000000"/>
                <w:sz w:val="28"/>
                <w:szCs w:val="28"/>
              </w:rPr>
              <w:t>Klindworth et al., 2013 [117]</w:t>
            </w:r>
          </w:p>
        </w:tc>
      </w:tr>
      <w:tr w:rsidR="0058244A" w:rsidRPr="007C06E1" w14:paraId="5DF0D9B0" w14:textId="77777777" w:rsidTr="007A6E89">
        <w:trPr>
          <w:trHeight w:val="1360"/>
        </w:trPr>
        <w:tc>
          <w:tcPr>
            <w:tcW w:w="1696" w:type="dxa"/>
            <w:tcBorders>
              <w:top w:val="nil"/>
              <w:left w:val="single" w:sz="4" w:space="0" w:color="auto"/>
              <w:bottom w:val="single" w:sz="4" w:space="0" w:color="auto"/>
              <w:right w:val="single" w:sz="4" w:space="0" w:color="auto"/>
            </w:tcBorders>
            <w:hideMark/>
          </w:tcPr>
          <w:p w14:paraId="3AC685B0" w14:textId="77777777" w:rsidR="00B8067A" w:rsidRPr="007C06E1" w:rsidRDefault="00B8067A" w:rsidP="007A6E89">
            <w:pPr>
              <w:contextualSpacing/>
              <w:rPr>
                <w:color w:val="000000"/>
                <w:sz w:val="28"/>
                <w:szCs w:val="28"/>
                <w:lang w:val="en-US"/>
              </w:rPr>
            </w:pPr>
            <w:r w:rsidRPr="007C06E1">
              <w:rPr>
                <w:color w:val="000000"/>
                <w:sz w:val="28"/>
                <w:szCs w:val="28"/>
                <w:lang w:val="en-US"/>
              </w:rPr>
              <w:t>16S rRNA (V3–V4 region)</w:t>
            </w:r>
          </w:p>
        </w:tc>
        <w:tc>
          <w:tcPr>
            <w:tcW w:w="1418" w:type="dxa"/>
            <w:tcBorders>
              <w:top w:val="nil"/>
              <w:left w:val="nil"/>
              <w:bottom w:val="single" w:sz="4" w:space="0" w:color="auto"/>
              <w:right w:val="single" w:sz="4" w:space="0" w:color="auto"/>
            </w:tcBorders>
            <w:hideMark/>
          </w:tcPr>
          <w:p w14:paraId="6D0378CB" w14:textId="77777777" w:rsidR="00B8067A" w:rsidRPr="007C06E1" w:rsidRDefault="00B8067A" w:rsidP="007A6E89">
            <w:pPr>
              <w:contextualSpacing/>
              <w:jc w:val="center"/>
              <w:rPr>
                <w:color w:val="000000"/>
                <w:sz w:val="28"/>
                <w:szCs w:val="28"/>
              </w:rPr>
            </w:pPr>
            <w:r w:rsidRPr="007C06E1">
              <w:rPr>
                <w:color w:val="000000"/>
                <w:sz w:val="28"/>
                <w:szCs w:val="28"/>
              </w:rPr>
              <w:t>Uni806R</w:t>
            </w:r>
          </w:p>
        </w:tc>
        <w:tc>
          <w:tcPr>
            <w:tcW w:w="2410" w:type="dxa"/>
            <w:tcBorders>
              <w:top w:val="nil"/>
              <w:left w:val="nil"/>
              <w:bottom w:val="single" w:sz="4" w:space="0" w:color="auto"/>
              <w:right w:val="single" w:sz="4" w:space="0" w:color="auto"/>
            </w:tcBorders>
            <w:hideMark/>
          </w:tcPr>
          <w:p w14:paraId="393DE501" w14:textId="77777777" w:rsidR="00B8067A" w:rsidRPr="007C06E1" w:rsidRDefault="00B8067A" w:rsidP="007A6E89">
            <w:pPr>
              <w:contextualSpacing/>
              <w:jc w:val="center"/>
              <w:rPr>
                <w:color w:val="000000"/>
                <w:sz w:val="28"/>
                <w:szCs w:val="28"/>
              </w:rPr>
            </w:pPr>
            <w:r w:rsidRPr="007C06E1">
              <w:rPr>
                <w:color w:val="000000"/>
                <w:sz w:val="28"/>
                <w:szCs w:val="28"/>
              </w:rPr>
              <w:t>GGACTACNNGGGTATCTAAT</w:t>
            </w:r>
          </w:p>
        </w:tc>
        <w:tc>
          <w:tcPr>
            <w:tcW w:w="1417" w:type="dxa"/>
            <w:tcBorders>
              <w:top w:val="nil"/>
              <w:left w:val="nil"/>
              <w:bottom w:val="single" w:sz="4" w:space="0" w:color="auto"/>
              <w:right w:val="single" w:sz="4" w:space="0" w:color="auto"/>
            </w:tcBorders>
            <w:hideMark/>
          </w:tcPr>
          <w:p w14:paraId="1687285D" w14:textId="77777777" w:rsidR="00B8067A" w:rsidRPr="007C06E1" w:rsidRDefault="00B8067A" w:rsidP="007A6E89">
            <w:pPr>
              <w:contextualSpacing/>
              <w:jc w:val="center"/>
              <w:rPr>
                <w:color w:val="000000"/>
                <w:sz w:val="28"/>
                <w:szCs w:val="28"/>
              </w:rPr>
            </w:pPr>
            <w:r w:rsidRPr="007C06E1">
              <w:rPr>
                <w:color w:val="000000"/>
                <w:sz w:val="28"/>
                <w:szCs w:val="28"/>
              </w:rPr>
              <w:t>Bacteria</w:t>
            </w:r>
          </w:p>
        </w:tc>
        <w:tc>
          <w:tcPr>
            <w:tcW w:w="1276" w:type="dxa"/>
            <w:tcBorders>
              <w:top w:val="nil"/>
              <w:left w:val="nil"/>
              <w:bottom w:val="single" w:sz="4" w:space="0" w:color="auto"/>
              <w:right w:val="single" w:sz="4" w:space="0" w:color="auto"/>
            </w:tcBorders>
            <w:hideMark/>
          </w:tcPr>
          <w:p w14:paraId="5A2438D2" w14:textId="77777777" w:rsidR="00B8067A" w:rsidRPr="007C06E1" w:rsidRDefault="00B8067A" w:rsidP="007A6E89">
            <w:pPr>
              <w:contextualSpacing/>
              <w:jc w:val="center"/>
              <w:rPr>
                <w:color w:val="000000"/>
                <w:sz w:val="28"/>
                <w:szCs w:val="28"/>
              </w:rPr>
            </w:pPr>
            <w:r w:rsidRPr="007C06E1">
              <w:rPr>
                <w:color w:val="000000"/>
                <w:sz w:val="28"/>
                <w:szCs w:val="28"/>
              </w:rPr>
              <w:t>~460</w:t>
            </w:r>
          </w:p>
        </w:tc>
        <w:tc>
          <w:tcPr>
            <w:tcW w:w="1417" w:type="dxa"/>
            <w:tcBorders>
              <w:top w:val="nil"/>
              <w:left w:val="nil"/>
              <w:bottom w:val="single" w:sz="4" w:space="0" w:color="auto"/>
              <w:right w:val="single" w:sz="4" w:space="0" w:color="auto"/>
            </w:tcBorders>
            <w:hideMark/>
          </w:tcPr>
          <w:p w14:paraId="3AA4C39B" w14:textId="2DE4F4ED" w:rsidR="00B8067A" w:rsidRPr="007C06E1" w:rsidRDefault="00B8067A" w:rsidP="007A6E89">
            <w:pPr>
              <w:contextualSpacing/>
              <w:jc w:val="center"/>
              <w:rPr>
                <w:color w:val="000000"/>
                <w:sz w:val="28"/>
                <w:szCs w:val="28"/>
              </w:rPr>
            </w:pPr>
            <w:r w:rsidRPr="007C06E1">
              <w:rPr>
                <w:color w:val="000000"/>
                <w:sz w:val="28"/>
                <w:szCs w:val="28"/>
              </w:rPr>
              <w:t>Klindworth et al., 2013 [117]</w:t>
            </w:r>
          </w:p>
        </w:tc>
      </w:tr>
    </w:tbl>
    <w:p w14:paraId="1835A548" w14:textId="77777777" w:rsidR="00B8067A" w:rsidRPr="007C06E1" w:rsidRDefault="00B8067A" w:rsidP="0058244A">
      <w:pPr>
        <w:contextualSpacing/>
        <w:jc w:val="both"/>
        <w:rPr>
          <w:sz w:val="28"/>
          <w:szCs w:val="28"/>
        </w:rPr>
      </w:pPr>
    </w:p>
    <w:p w14:paraId="5C621C6D" w14:textId="77777777" w:rsidR="006D3FDD" w:rsidRPr="007C06E1" w:rsidRDefault="006D3FDD" w:rsidP="006D3FDD">
      <w:pPr>
        <w:ind w:firstLine="709"/>
        <w:contextualSpacing/>
        <w:jc w:val="both"/>
        <w:rPr>
          <w:sz w:val="28"/>
          <w:szCs w:val="28"/>
          <w:lang w:val="en-US"/>
        </w:rPr>
      </w:pPr>
      <w:r w:rsidRPr="007C06E1">
        <w:rPr>
          <w:sz w:val="28"/>
          <w:szCs w:val="28"/>
          <w:lang w:val="en-US"/>
        </w:rPr>
        <w:t>PCR products were verified by electrophoresis in 1.5% agarose gels stained with an intercalating dye and visualized under ultraviolet illumination. Representative isolates of each morphotype were selected for sequencing.</w:t>
      </w:r>
    </w:p>
    <w:p w14:paraId="3AE96FF8" w14:textId="77777777" w:rsidR="006D3FDD" w:rsidRPr="007C06E1" w:rsidRDefault="006D3FDD" w:rsidP="006D3FDD">
      <w:pPr>
        <w:ind w:firstLine="709"/>
        <w:contextualSpacing/>
        <w:jc w:val="both"/>
        <w:rPr>
          <w:sz w:val="28"/>
          <w:szCs w:val="28"/>
          <w:lang w:val="en-US"/>
        </w:rPr>
      </w:pPr>
      <w:r w:rsidRPr="007C06E1">
        <w:rPr>
          <w:sz w:val="28"/>
          <w:szCs w:val="28"/>
          <w:lang w:val="en-US"/>
        </w:rPr>
        <w:t>Amplicons were sequenced using a MinION Mk1B device (Oxford Nanopore Technologies, Oxford, United Kingdom). Library preparation was performed with the Native Barcoding Kit SQK-NBD114.24, and sequencing was conducted on a FLO-MIN114 flow cell using MinKNOW software v24.06.5. Raw signal data were base-called using Dorado v7.4.12. Reads were filtered with NanoFilt using a minimum quality threshold of Q15 and aligned with Minimap2 v2.28 against reference 16S rRNA and ITS sequences obtained from the NCBI database.</w:t>
      </w:r>
    </w:p>
    <w:p w14:paraId="287945ED" w14:textId="77777777" w:rsidR="006D3FDD" w:rsidRPr="007C06E1" w:rsidRDefault="006D3FDD" w:rsidP="006D3FDD">
      <w:pPr>
        <w:ind w:firstLine="709"/>
        <w:contextualSpacing/>
        <w:jc w:val="both"/>
        <w:rPr>
          <w:sz w:val="28"/>
          <w:szCs w:val="28"/>
          <w:lang w:val="en-US"/>
        </w:rPr>
      </w:pPr>
      <w:r w:rsidRPr="007C06E1">
        <w:rPr>
          <w:sz w:val="28"/>
          <w:szCs w:val="28"/>
          <w:lang w:val="en-US"/>
        </w:rPr>
        <w:t xml:space="preserve">Phylogenetic analysis was performed using the neighbor-joining method implemented in MEGA software (version 12). Evolutionary distances were calculated using the Kimura two-parameter model, and tree robustness was evaluated with 1,000 bootstrap replications. Multiple sequence alignment was performed using MUSCLE, and ambiguously aligned regions were excluded prior to tree construction. For each </w:t>
      </w:r>
      <w:r w:rsidRPr="007C06E1">
        <w:rPr>
          <w:sz w:val="28"/>
          <w:szCs w:val="28"/>
          <w:lang w:val="en-US"/>
        </w:rPr>
        <w:lastRenderedPageBreak/>
        <w:t>disease, an appropriate outgroup sequence from a closely related species was included. The ten most closely related sequences available in GenBank (based on BLASTn similarity) were used for comparative analysis.</w:t>
      </w:r>
    </w:p>
    <w:p w14:paraId="71295C58" w14:textId="77777777" w:rsidR="006D3FDD" w:rsidRPr="007C06E1" w:rsidRDefault="006D3FDD" w:rsidP="0058244A">
      <w:pPr>
        <w:ind w:firstLine="709"/>
        <w:contextualSpacing/>
        <w:jc w:val="both"/>
        <w:rPr>
          <w:b/>
          <w:bCs/>
          <w:sz w:val="28"/>
          <w:szCs w:val="28"/>
          <w:lang w:val="en-US"/>
        </w:rPr>
      </w:pPr>
    </w:p>
    <w:p w14:paraId="445A5825" w14:textId="77777777" w:rsidR="002253D4" w:rsidRPr="007C06E1" w:rsidRDefault="00F55EC1" w:rsidP="002253D4">
      <w:pPr>
        <w:ind w:firstLine="709"/>
        <w:contextualSpacing/>
        <w:jc w:val="both"/>
        <w:rPr>
          <w:b/>
          <w:bCs/>
          <w:sz w:val="28"/>
          <w:szCs w:val="28"/>
          <w:lang w:val="en-US"/>
        </w:rPr>
      </w:pPr>
      <w:r w:rsidRPr="007C06E1">
        <w:rPr>
          <w:b/>
          <w:bCs/>
          <w:sz w:val="28"/>
          <w:szCs w:val="28"/>
          <w:lang w:val="en-US"/>
        </w:rPr>
        <w:t xml:space="preserve">2.4 </w:t>
      </w:r>
      <w:r w:rsidR="006D3FDD" w:rsidRPr="007C06E1">
        <w:rPr>
          <w:b/>
          <w:bCs/>
          <w:sz w:val="28"/>
          <w:szCs w:val="28"/>
          <w:lang w:val="en-US"/>
        </w:rPr>
        <w:t>Pathogenicity assays of bacterial and fungal pathogens</w:t>
      </w:r>
    </w:p>
    <w:p w14:paraId="6608154F" w14:textId="77777777" w:rsidR="002253D4" w:rsidRPr="007C06E1" w:rsidRDefault="006D3FDD" w:rsidP="002253D4">
      <w:pPr>
        <w:ind w:firstLine="709"/>
        <w:contextualSpacing/>
        <w:jc w:val="both"/>
        <w:rPr>
          <w:sz w:val="28"/>
          <w:szCs w:val="28"/>
          <w:lang w:val="en-US"/>
        </w:rPr>
      </w:pPr>
      <w:r w:rsidRPr="007C06E1">
        <w:rPr>
          <w:sz w:val="28"/>
          <w:szCs w:val="28"/>
          <w:lang w:val="en-US"/>
        </w:rPr>
        <w:t>Pathogenicity tests were conducted using different walnut organs, including leaves, fruits, branches, shoots, and seedlings. Pure cultures of fungal and bacterial pathogens were obtained from diseased walnut tissues, with fungi cultured on PDA and bacteria on NA. The identity of all isolates was confirmed using morphological and molecular methods prior to inoculation experiments.</w:t>
      </w:r>
    </w:p>
    <w:p w14:paraId="3350416C" w14:textId="5F267008" w:rsidR="006D3FDD" w:rsidRPr="007C06E1" w:rsidRDefault="006D3FDD" w:rsidP="002253D4">
      <w:pPr>
        <w:ind w:firstLine="709"/>
        <w:contextualSpacing/>
        <w:jc w:val="both"/>
        <w:rPr>
          <w:b/>
          <w:bCs/>
          <w:sz w:val="28"/>
          <w:szCs w:val="28"/>
          <w:lang w:val="en-US"/>
        </w:rPr>
      </w:pPr>
      <w:r w:rsidRPr="007C06E1">
        <w:rPr>
          <w:sz w:val="28"/>
          <w:szCs w:val="28"/>
          <w:lang w:val="en-US"/>
        </w:rPr>
        <w:t>For fungal inoculations, conidial suspensions were prepared from actively growing cultures. Conidia were counted using a hemocytometer, and conidial production was calculated as follows:</w:t>
      </w:r>
    </w:p>
    <w:p w14:paraId="4EC00557" w14:textId="7AEEDF83" w:rsidR="006D3FDD" w:rsidRPr="007C06E1" w:rsidRDefault="006D3FDD" w:rsidP="007A6E89">
      <w:pPr>
        <w:pStyle w:val="ab"/>
        <w:adjustRightInd w:val="0"/>
        <w:contextualSpacing/>
        <w:jc w:val="right"/>
        <w:rPr>
          <w:sz w:val="28"/>
          <w:szCs w:val="28"/>
          <w:lang w:val="en-US"/>
        </w:rPr>
      </w:pPr>
      <w:r w:rsidRPr="007C06E1">
        <w:rPr>
          <w:rStyle w:val="af3"/>
          <w:rFonts w:eastAsiaTheme="majorEastAsia"/>
          <w:b w:val="0"/>
          <w:bCs w:val="0"/>
          <w:sz w:val="28"/>
          <w:szCs w:val="28"/>
          <w:lang w:val="en-US"/>
        </w:rPr>
        <w:t xml:space="preserve">Conidia production (conidia cm⁻²) = (X × N × 5 × 10⁶) / (n × </w:t>
      </w:r>
      <w:r w:rsidRPr="007C06E1">
        <w:rPr>
          <w:rStyle w:val="af3"/>
          <w:rFonts w:eastAsiaTheme="majorEastAsia"/>
          <w:b w:val="0"/>
          <w:bCs w:val="0"/>
          <w:sz w:val="28"/>
          <w:szCs w:val="28"/>
        </w:rPr>
        <w:t>π</w:t>
      </w:r>
      <w:r w:rsidRPr="007C06E1">
        <w:rPr>
          <w:rStyle w:val="af3"/>
          <w:rFonts w:eastAsiaTheme="majorEastAsia"/>
          <w:b w:val="0"/>
          <w:bCs w:val="0"/>
          <w:sz w:val="28"/>
          <w:szCs w:val="28"/>
          <w:lang w:val="en-US"/>
        </w:rPr>
        <w:t xml:space="preserve"> × r²),</w:t>
      </w:r>
      <w:r w:rsidRPr="007C06E1">
        <w:rPr>
          <w:b/>
          <w:bCs/>
          <w:sz w:val="28"/>
          <w:szCs w:val="28"/>
          <w:lang w:val="en-US"/>
        </w:rPr>
        <w:t xml:space="preserve">       (</w:t>
      </w:r>
      <w:r w:rsidRPr="007C06E1">
        <w:rPr>
          <w:sz w:val="28"/>
          <w:szCs w:val="28"/>
          <w:lang w:val="en-US"/>
        </w:rPr>
        <w:t>3)</w:t>
      </w:r>
    </w:p>
    <w:p w14:paraId="4B204D86" w14:textId="77777777" w:rsidR="006D3FDD" w:rsidRPr="007C06E1" w:rsidRDefault="006D3FDD" w:rsidP="006D3FDD">
      <w:pPr>
        <w:pStyle w:val="ab"/>
        <w:adjustRightInd w:val="0"/>
        <w:ind w:firstLine="709"/>
        <w:contextualSpacing/>
        <w:jc w:val="both"/>
        <w:rPr>
          <w:sz w:val="28"/>
          <w:szCs w:val="28"/>
          <w:lang w:val="en-US"/>
        </w:rPr>
      </w:pPr>
    </w:p>
    <w:p w14:paraId="3799C887" w14:textId="53399FAF"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where, </w:t>
      </w:r>
      <w:r w:rsidRPr="007C06E1">
        <w:rPr>
          <w:rStyle w:val="ad"/>
          <w:rFonts w:eastAsiaTheme="majorEastAsia"/>
          <w:sz w:val="28"/>
          <w:szCs w:val="28"/>
          <w:lang w:val="en-US"/>
        </w:rPr>
        <w:t>X</w:t>
      </w:r>
      <w:r w:rsidRPr="007C06E1">
        <w:rPr>
          <w:sz w:val="28"/>
          <w:szCs w:val="28"/>
          <w:lang w:val="en-US"/>
        </w:rPr>
        <w:t xml:space="preserve"> is the dilution factor, </w:t>
      </w:r>
      <w:r w:rsidRPr="007C06E1">
        <w:rPr>
          <w:rStyle w:val="ad"/>
          <w:rFonts w:eastAsiaTheme="majorEastAsia"/>
          <w:sz w:val="28"/>
          <w:szCs w:val="28"/>
          <w:lang w:val="en-US"/>
        </w:rPr>
        <w:t>N</w:t>
      </w:r>
      <w:r w:rsidRPr="007C06E1">
        <w:rPr>
          <w:sz w:val="28"/>
          <w:szCs w:val="28"/>
          <w:lang w:val="en-US"/>
        </w:rPr>
        <w:t xml:space="preserve"> is the number of conidia counted in five hemocytometer squares, </w:t>
      </w:r>
      <w:r w:rsidRPr="007C06E1">
        <w:rPr>
          <w:rStyle w:val="ad"/>
          <w:rFonts w:eastAsiaTheme="majorEastAsia"/>
          <w:sz w:val="28"/>
          <w:szCs w:val="28"/>
          <w:lang w:val="en-US"/>
        </w:rPr>
        <w:t>n</w:t>
      </w:r>
      <w:r w:rsidRPr="007C06E1">
        <w:rPr>
          <w:sz w:val="28"/>
          <w:szCs w:val="28"/>
          <w:lang w:val="en-US"/>
        </w:rPr>
        <w:t xml:space="preserve"> is the number of agar–mycelium plugs, and </w:t>
      </w:r>
      <w:r w:rsidRPr="007C06E1">
        <w:rPr>
          <w:rStyle w:val="ad"/>
          <w:rFonts w:eastAsiaTheme="majorEastAsia"/>
          <w:sz w:val="28"/>
          <w:szCs w:val="28"/>
          <w:lang w:val="en-US"/>
        </w:rPr>
        <w:t>r</w:t>
      </w:r>
      <w:r w:rsidRPr="007C06E1">
        <w:rPr>
          <w:sz w:val="28"/>
          <w:szCs w:val="28"/>
          <w:lang w:val="en-US"/>
        </w:rPr>
        <w:t xml:space="preserve"> is the inner radius of the perforator.</w:t>
      </w:r>
    </w:p>
    <w:p w14:paraId="21AEA86E" w14:textId="1AADDAC4"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Four isolates of </w:t>
      </w:r>
      <w:r w:rsidRPr="007C06E1">
        <w:rPr>
          <w:rStyle w:val="ad"/>
          <w:rFonts w:eastAsiaTheme="majorEastAsia"/>
          <w:sz w:val="28"/>
          <w:szCs w:val="28"/>
          <w:lang w:val="en-US"/>
        </w:rPr>
        <w:t>A. alternata</w:t>
      </w:r>
      <w:r w:rsidRPr="007C06E1">
        <w:rPr>
          <w:sz w:val="28"/>
          <w:szCs w:val="28"/>
          <w:lang w:val="en-US"/>
        </w:rPr>
        <w:t xml:space="preserve"> were cultured on PDA for two weeks. Detached walnut leaflets (five per replicate) were surface-sterilized and inoculated with four drops of a conidial suspension (1 × 10⁵ conidia mL⁻¹) and incubated at 25 °C in a moist chamber [116].</w:t>
      </w:r>
    </w:p>
    <w:p w14:paraId="44803F14" w14:textId="2C0A77C0"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Immature walnut fruits (ten per replicate) were inoculated with </w:t>
      </w:r>
      <w:r w:rsidRPr="007C06E1">
        <w:rPr>
          <w:rStyle w:val="ad"/>
          <w:rFonts w:eastAsiaTheme="majorEastAsia"/>
          <w:sz w:val="28"/>
          <w:szCs w:val="28"/>
          <w:lang w:val="en-US"/>
        </w:rPr>
        <w:t>F. graminearum</w:t>
      </w:r>
      <w:r w:rsidRPr="007C06E1">
        <w:rPr>
          <w:sz w:val="28"/>
          <w:szCs w:val="28"/>
          <w:lang w:val="en-US"/>
        </w:rPr>
        <w:t xml:space="preserve"> by placing 5-mm PDA mycelial plugs on the stigma end and incubated at 25 °C and 80–90% relative humidity [117].</w:t>
      </w:r>
    </w:p>
    <w:p w14:paraId="0700C82C" w14:textId="77777777"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Potted walnut leaves (five per replicate) were inoculated with </w:t>
      </w:r>
      <w:r w:rsidRPr="007C06E1">
        <w:rPr>
          <w:rStyle w:val="ad"/>
          <w:rFonts w:eastAsiaTheme="majorEastAsia"/>
          <w:sz w:val="28"/>
          <w:szCs w:val="28"/>
          <w:lang w:val="en-US"/>
        </w:rPr>
        <w:t>F. proliferatum</w:t>
      </w:r>
      <w:r w:rsidRPr="007C06E1">
        <w:rPr>
          <w:sz w:val="28"/>
          <w:szCs w:val="28"/>
          <w:lang w:val="en-US"/>
        </w:rPr>
        <w:t xml:space="preserve"> using a conidial suspension (1 × 10⁷ conidia per 50 </w:t>
      </w:r>
      <w:r w:rsidRPr="007C06E1">
        <w:rPr>
          <w:sz w:val="28"/>
          <w:szCs w:val="28"/>
        </w:rPr>
        <w:t>μ</w:t>
      </w:r>
      <w:r w:rsidRPr="007C06E1">
        <w:rPr>
          <w:sz w:val="28"/>
          <w:szCs w:val="28"/>
          <w:lang w:val="en-US"/>
        </w:rPr>
        <w:t>L) and incubated at 28 °C under high humidity [118].</w:t>
      </w:r>
    </w:p>
    <w:p w14:paraId="440BF4A9" w14:textId="77777777"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Detached walnut branches (five per replicate) were surface-sterilized with 70% ethanol, punctured with a sterile needle (~1 mm), and inoculated with 300 </w:t>
      </w:r>
      <w:r w:rsidRPr="007C06E1">
        <w:rPr>
          <w:sz w:val="28"/>
          <w:szCs w:val="28"/>
        </w:rPr>
        <w:t>μ</w:t>
      </w:r>
      <w:r w:rsidRPr="007C06E1">
        <w:rPr>
          <w:sz w:val="28"/>
          <w:szCs w:val="28"/>
          <w:lang w:val="en-US"/>
        </w:rPr>
        <w:t xml:space="preserve">L of </w:t>
      </w:r>
      <w:r w:rsidRPr="007C06E1">
        <w:rPr>
          <w:rStyle w:val="ad"/>
          <w:rFonts w:eastAsiaTheme="majorEastAsia"/>
          <w:sz w:val="28"/>
          <w:szCs w:val="28"/>
          <w:lang w:val="en-US"/>
        </w:rPr>
        <w:t>F. redolens</w:t>
      </w:r>
      <w:r w:rsidRPr="007C06E1">
        <w:rPr>
          <w:sz w:val="28"/>
          <w:szCs w:val="28"/>
          <w:lang w:val="en-US"/>
        </w:rPr>
        <w:t xml:space="preserve"> or </w:t>
      </w:r>
      <w:r w:rsidRPr="007C06E1">
        <w:rPr>
          <w:rStyle w:val="ad"/>
          <w:rFonts w:eastAsiaTheme="majorEastAsia"/>
          <w:sz w:val="28"/>
          <w:szCs w:val="28"/>
          <w:lang w:val="en-US"/>
        </w:rPr>
        <w:t>F. incarnatum</w:t>
      </w:r>
      <w:r w:rsidRPr="007C06E1">
        <w:rPr>
          <w:sz w:val="28"/>
          <w:szCs w:val="28"/>
          <w:lang w:val="en-US"/>
        </w:rPr>
        <w:t xml:space="preserve"> suspensions (1 × 10⁶ CFU mL⁻¹). Branches were incubated in sealed containers lined with moistened filter paper [119].</w:t>
      </w:r>
    </w:p>
    <w:p w14:paraId="19B5C579" w14:textId="77777777"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The pathogenicity of </w:t>
      </w:r>
      <w:r w:rsidRPr="007C06E1">
        <w:rPr>
          <w:rStyle w:val="ad"/>
          <w:rFonts w:eastAsiaTheme="majorEastAsia"/>
          <w:sz w:val="28"/>
          <w:szCs w:val="28"/>
          <w:lang w:val="en-US"/>
        </w:rPr>
        <w:t>F. solani</w:t>
      </w:r>
      <w:r w:rsidRPr="007C06E1">
        <w:rPr>
          <w:sz w:val="28"/>
          <w:szCs w:val="28"/>
          <w:lang w:val="en-US"/>
        </w:rPr>
        <w:t xml:space="preserve"> was evaluated on excised walnut shoots. Pre-wounded shoots were inoculated with agar discs containing fungal mycelium, while sterile agar discs served as controls. Shoots were incubated at 25 °C and 100% relative humidity for 21 days, with ten shoots per treatment and two experimental repetitions [120].</w:t>
      </w:r>
    </w:p>
    <w:p w14:paraId="67A43026" w14:textId="77777777"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Bacterial cell concentrations were determined using a hemocytometer according to the following formula:</w:t>
      </w:r>
    </w:p>
    <w:p w14:paraId="39A605DE" w14:textId="77777777" w:rsidR="006D3FDD" w:rsidRPr="007C06E1" w:rsidRDefault="006D3FDD" w:rsidP="006D3FDD">
      <w:pPr>
        <w:pStyle w:val="ab"/>
        <w:adjustRightInd w:val="0"/>
        <w:ind w:firstLine="709"/>
        <w:contextualSpacing/>
        <w:jc w:val="both"/>
        <w:rPr>
          <w:sz w:val="28"/>
          <w:szCs w:val="28"/>
          <w:lang w:val="en-US"/>
        </w:rPr>
      </w:pPr>
    </w:p>
    <w:p w14:paraId="20D801F1" w14:textId="0D731831" w:rsidR="006D3FDD" w:rsidRPr="007C06E1" w:rsidRDefault="006D3FDD" w:rsidP="007A6E89">
      <w:pPr>
        <w:pStyle w:val="ab"/>
        <w:adjustRightInd w:val="0"/>
        <w:contextualSpacing/>
        <w:jc w:val="right"/>
        <w:rPr>
          <w:b/>
          <w:bCs/>
          <w:sz w:val="28"/>
          <w:szCs w:val="28"/>
          <w:lang w:val="en-US"/>
        </w:rPr>
      </w:pPr>
      <w:r w:rsidRPr="007C06E1">
        <w:rPr>
          <w:rStyle w:val="af3"/>
          <w:rFonts w:eastAsiaTheme="majorEastAsia"/>
          <w:b w:val="0"/>
          <w:bCs w:val="0"/>
          <w:sz w:val="28"/>
          <w:szCs w:val="28"/>
          <w:lang w:val="en-US"/>
        </w:rPr>
        <w:t>C = (N × D × 10⁴) / n,</w:t>
      </w:r>
      <w:r w:rsidRPr="007C06E1">
        <w:rPr>
          <w:sz w:val="28"/>
          <w:szCs w:val="28"/>
          <w:lang w:val="en-US"/>
        </w:rPr>
        <w:t xml:space="preserve">            </w:t>
      </w:r>
      <w:r w:rsidR="007A6E89" w:rsidRPr="007C06E1">
        <w:rPr>
          <w:sz w:val="28"/>
          <w:szCs w:val="28"/>
          <w:lang w:val="kk-KZ"/>
        </w:rPr>
        <w:t xml:space="preserve">               </w:t>
      </w:r>
      <w:r w:rsidRPr="007C06E1">
        <w:rPr>
          <w:sz w:val="28"/>
          <w:szCs w:val="28"/>
          <w:lang w:val="en-US"/>
        </w:rPr>
        <w:t xml:space="preserve">                     (4)</w:t>
      </w:r>
    </w:p>
    <w:p w14:paraId="6052F33B" w14:textId="77777777" w:rsidR="006D3FDD" w:rsidRPr="007C06E1" w:rsidRDefault="006D3FDD" w:rsidP="006D3FDD">
      <w:pPr>
        <w:pStyle w:val="ab"/>
        <w:adjustRightInd w:val="0"/>
        <w:ind w:firstLine="709"/>
        <w:contextualSpacing/>
        <w:jc w:val="both"/>
        <w:rPr>
          <w:sz w:val="28"/>
          <w:szCs w:val="28"/>
          <w:lang w:val="en-US"/>
        </w:rPr>
      </w:pPr>
    </w:p>
    <w:p w14:paraId="19CF2FC1" w14:textId="0ECCD085"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lastRenderedPageBreak/>
        <w:t xml:space="preserve">where, </w:t>
      </w:r>
      <w:r w:rsidRPr="007C06E1">
        <w:rPr>
          <w:rStyle w:val="ad"/>
          <w:rFonts w:eastAsiaTheme="majorEastAsia"/>
          <w:sz w:val="28"/>
          <w:szCs w:val="28"/>
          <w:lang w:val="en-US"/>
        </w:rPr>
        <w:t>C</w:t>
      </w:r>
      <w:r w:rsidRPr="007C06E1">
        <w:rPr>
          <w:sz w:val="28"/>
          <w:szCs w:val="28"/>
          <w:lang w:val="en-US"/>
        </w:rPr>
        <w:t xml:space="preserve"> is the concentration of bacterial cells (cells mL⁻¹), </w:t>
      </w:r>
      <w:r w:rsidRPr="007C06E1">
        <w:rPr>
          <w:rStyle w:val="ad"/>
          <w:rFonts w:eastAsiaTheme="majorEastAsia"/>
          <w:sz w:val="28"/>
          <w:szCs w:val="28"/>
          <w:lang w:val="en-US"/>
        </w:rPr>
        <w:t>N</w:t>
      </w:r>
      <w:r w:rsidRPr="007C06E1">
        <w:rPr>
          <w:sz w:val="28"/>
          <w:szCs w:val="28"/>
          <w:lang w:val="en-US"/>
        </w:rPr>
        <w:t xml:space="preserve"> is the number of cells counted in </w:t>
      </w:r>
      <w:r w:rsidRPr="007C06E1">
        <w:rPr>
          <w:rStyle w:val="ad"/>
          <w:rFonts w:eastAsiaTheme="majorEastAsia"/>
          <w:sz w:val="28"/>
          <w:szCs w:val="28"/>
          <w:lang w:val="en-US"/>
        </w:rPr>
        <w:t>n</w:t>
      </w:r>
      <w:r w:rsidRPr="007C06E1">
        <w:rPr>
          <w:sz w:val="28"/>
          <w:szCs w:val="28"/>
          <w:lang w:val="en-US"/>
        </w:rPr>
        <w:t xml:space="preserve"> hemocytometer squares, </w:t>
      </w:r>
      <w:r w:rsidRPr="007C06E1">
        <w:rPr>
          <w:rStyle w:val="ad"/>
          <w:rFonts w:eastAsiaTheme="majorEastAsia"/>
          <w:sz w:val="28"/>
          <w:szCs w:val="28"/>
          <w:lang w:val="en-US"/>
        </w:rPr>
        <w:t>D</w:t>
      </w:r>
      <w:r w:rsidRPr="007C06E1">
        <w:rPr>
          <w:sz w:val="28"/>
          <w:szCs w:val="28"/>
          <w:lang w:val="en-US"/>
        </w:rPr>
        <w:t xml:space="preserve"> is the dilution factor, and 10⁴ is the conversion coefficient.</w:t>
      </w:r>
    </w:p>
    <w:p w14:paraId="3C67B13E" w14:textId="492BCD65"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A suspension of </w:t>
      </w:r>
      <w:r w:rsidRPr="007C06E1">
        <w:rPr>
          <w:rStyle w:val="ad"/>
          <w:rFonts w:eastAsiaTheme="majorEastAsia"/>
          <w:sz w:val="28"/>
          <w:szCs w:val="28"/>
          <w:lang w:val="en-US"/>
        </w:rPr>
        <w:t>P. agglomerans</w:t>
      </w:r>
      <w:r w:rsidRPr="007C06E1">
        <w:rPr>
          <w:sz w:val="28"/>
          <w:szCs w:val="28"/>
          <w:lang w:val="en-US"/>
        </w:rPr>
        <w:t xml:space="preserve"> (1 × 10⁶ CFU mL⁻¹) was applied to surface-sterilized detached walnut leaves (five per replicate; 500 </w:t>
      </w:r>
      <w:r w:rsidRPr="007C06E1">
        <w:rPr>
          <w:sz w:val="28"/>
          <w:szCs w:val="28"/>
        </w:rPr>
        <w:t>μ</w:t>
      </w:r>
      <w:r w:rsidRPr="007C06E1">
        <w:rPr>
          <w:sz w:val="28"/>
          <w:szCs w:val="28"/>
          <w:lang w:val="en-US"/>
        </w:rPr>
        <w:t>L per leaf) and incubated at 28 °C in a moist chamber [121].</w:t>
      </w:r>
    </w:p>
    <w:p w14:paraId="71075EDA" w14:textId="7AA621E3"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Healthy walnut fruits (ten per replicate) were inoculated with </w:t>
      </w:r>
      <w:r w:rsidRPr="007C06E1">
        <w:rPr>
          <w:rStyle w:val="ad"/>
          <w:rFonts w:eastAsiaTheme="majorEastAsia"/>
          <w:sz w:val="28"/>
          <w:szCs w:val="28"/>
          <w:lang w:val="en-US"/>
        </w:rPr>
        <w:t>X. arboricola</w:t>
      </w:r>
      <w:r w:rsidRPr="007C06E1">
        <w:rPr>
          <w:sz w:val="28"/>
          <w:szCs w:val="28"/>
          <w:lang w:val="en-US"/>
        </w:rPr>
        <w:t xml:space="preserve"> pv. </w:t>
      </w:r>
      <w:r w:rsidRPr="007C06E1">
        <w:rPr>
          <w:rStyle w:val="ad"/>
          <w:rFonts w:eastAsiaTheme="majorEastAsia"/>
          <w:sz w:val="28"/>
          <w:szCs w:val="28"/>
          <w:lang w:val="en-US"/>
        </w:rPr>
        <w:t>juglandis</w:t>
      </w:r>
      <w:r w:rsidRPr="007C06E1">
        <w:rPr>
          <w:sz w:val="28"/>
          <w:szCs w:val="28"/>
          <w:lang w:val="en-US"/>
        </w:rPr>
        <w:t xml:space="preserve"> by applying 1 </w:t>
      </w:r>
      <w:r w:rsidRPr="007C06E1">
        <w:rPr>
          <w:sz w:val="28"/>
          <w:szCs w:val="28"/>
        </w:rPr>
        <w:t>μ</w:t>
      </w:r>
      <w:r w:rsidRPr="007C06E1">
        <w:rPr>
          <w:sz w:val="28"/>
          <w:szCs w:val="28"/>
          <w:lang w:val="en-US"/>
        </w:rPr>
        <w:t>L of a bacterial suspension (1 × 10⁸ CFU mL⁻¹) to a pre-made wound (~2 mm diameter) and incubated at 28 °C [122].</w:t>
      </w:r>
    </w:p>
    <w:p w14:paraId="42CECE67" w14:textId="0646DE64"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Young walnut leaves (five per replicate) were inoculated with </w:t>
      </w:r>
      <w:r w:rsidRPr="007C06E1">
        <w:rPr>
          <w:rStyle w:val="ad"/>
          <w:rFonts w:eastAsiaTheme="majorEastAsia"/>
          <w:sz w:val="28"/>
          <w:szCs w:val="28"/>
          <w:lang w:val="en-US"/>
        </w:rPr>
        <w:t>P. oryzihabitans</w:t>
      </w:r>
      <w:r w:rsidRPr="007C06E1">
        <w:rPr>
          <w:sz w:val="28"/>
          <w:szCs w:val="28"/>
          <w:lang w:val="en-US"/>
        </w:rPr>
        <w:t xml:space="preserve"> and </w:t>
      </w:r>
      <w:r w:rsidRPr="007C06E1">
        <w:rPr>
          <w:rStyle w:val="ad"/>
          <w:rFonts w:eastAsiaTheme="majorEastAsia"/>
          <w:sz w:val="28"/>
          <w:szCs w:val="28"/>
          <w:lang w:val="en-US"/>
        </w:rPr>
        <w:t>P. syringae</w:t>
      </w:r>
      <w:r w:rsidRPr="007C06E1">
        <w:rPr>
          <w:sz w:val="28"/>
          <w:szCs w:val="28"/>
          <w:lang w:val="en-US"/>
        </w:rPr>
        <w:t xml:space="preserve">. Leaves were surface-sterilized in 1% NaOCl, cut along the midrib, inoculated with 20 </w:t>
      </w:r>
      <w:r w:rsidRPr="007C06E1">
        <w:rPr>
          <w:sz w:val="28"/>
          <w:szCs w:val="28"/>
        </w:rPr>
        <w:t>μ</w:t>
      </w:r>
      <w:r w:rsidRPr="007C06E1">
        <w:rPr>
          <w:sz w:val="28"/>
          <w:szCs w:val="28"/>
          <w:lang w:val="en-US"/>
        </w:rPr>
        <w:t>L of bacterial suspension (1 × 10⁸ CFU mL⁻¹), and incubated at 24 °C under a 16 h light / 8 h dark photoperiod [123].</w:t>
      </w:r>
    </w:p>
    <w:p w14:paraId="12D10CFA" w14:textId="7217AD7F"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 xml:space="preserve">Walnut seedlings (five per replicate) were inoculated with </w:t>
      </w:r>
      <w:r w:rsidRPr="007C06E1">
        <w:rPr>
          <w:rStyle w:val="ad"/>
          <w:rFonts w:eastAsiaTheme="majorEastAsia"/>
          <w:sz w:val="28"/>
          <w:szCs w:val="28"/>
          <w:lang w:val="en-US"/>
        </w:rPr>
        <w:t>A. tumefaciens</w:t>
      </w:r>
      <w:r w:rsidRPr="007C06E1">
        <w:rPr>
          <w:sz w:val="28"/>
          <w:szCs w:val="28"/>
          <w:lang w:val="en-US"/>
        </w:rPr>
        <w:t xml:space="preserve"> by making transverse stem cuts with a knife dipped in a bacterial suspension (1 × 10⁹ CFU mL⁻¹). A second inoculation was performed after three weeks [124].</w:t>
      </w:r>
    </w:p>
    <w:p w14:paraId="013AE460" w14:textId="77777777"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Sterile water and sterile PDA plugs were used as negative controls in all experiments. Inoculated and control samples were arranged randomly within incubation chambers. Each pathogenicity assay was performed in three independent biological replicates.</w:t>
      </w:r>
    </w:p>
    <w:p w14:paraId="4B57F67D" w14:textId="77777777"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Disease symptoms were evaluated using standardized scales depending on the inoculated organ. For leaves, disease severity was scored on a 0–5 modified Fang scale based on the percentage of necrotic tissue. For fruits, husk rot severity was rated on a 0–5 scale. For branches and seedlings, lesion length (mm) was measured using a digital caliper. Symptom development was recorded at 6–14 days post-inoculation (dpi) for leaves, three weeks for fruits, 4–6 weeks for branches, and up to 12 months for seedlings.</w:t>
      </w:r>
    </w:p>
    <w:p w14:paraId="0897FB6C" w14:textId="46C32535" w:rsidR="006D3FDD" w:rsidRPr="007C06E1" w:rsidRDefault="006D3FDD" w:rsidP="006D3FDD">
      <w:pPr>
        <w:pStyle w:val="ab"/>
        <w:adjustRightInd w:val="0"/>
        <w:ind w:firstLine="709"/>
        <w:contextualSpacing/>
        <w:jc w:val="both"/>
        <w:rPr>
          <w:sz w:val="28"/>
          <w:szCs w:val="28"/>
          <w:lang w:val="en-US"/>
        </w:rPr>
      </w:pPr>
      <w:r w:rsidRPr="007C06E1">
        <w:rPr>
          <w:sz w:val="28"/>
          <w:szCs w:val="28"/>
          <w:lang w:val="en-US"/>
        </w:rPr>
        <w:t>After symptom development, pathogens were re-isolated from diseased tissues and compared with the original cultures to confirm fulfillment of Koch’s postulates [110</w:t>
      </w:r>
      <w:r w:rsidR="00884D3E" w:rsidRPr="007C06E1">
        <w:rPr>
          <w:sz w:val="28"/>
          <w:szCs w:val="28"/>
          <w:lang w:val="en-US"/>
        </w:rPr>
        <w:t>, p. 922</w:t>
      </w:r>
      <w:r w:rsidRPr="007C06E1">
        <w:rPr>
          <w:sz w:val="28"/>
          <w:szCs w:val="28"/>
          <w:lang w:val="en-US"/>
        </w:rPr>
        <w:t>].</w:t>
      </w:r>
    </w:p>
    <w:p w14:paraId="57458EE9" w14:textId="77777777" w:rsidR="006D3FDD" w:rsidRPr="007C06E1" w:rsidRDefault="006D3FDD" w:rsidP="006D3FDD">
      <w:pPr>
        <w:pStyle w:val="ab"/>
        <w:adjustRightInd w:val="0"/>
        <w:ind w:firstLine="709"/>
        <w:contextualSpacing/>
        <w:jc w:val="both"/>
        <w:rPr>
          <w:sz w:val="28"/>
          <w:szCs w:val="28"/>
          <w:lang w:val="en-US"/>
        </w:rPr>
      </w:pPr>
    </w:p>
    <w:p w14:paraId="4C893D6F" w14:textId="73985E6B" w:rsidR="001B7A17" w:rsidRPr="007C06E1" w:rsidRDefault="00F55EC1" w:rsidP="0058244A">
      <w:pPr>
        <w:pStyle w:val="ab"/>
        <w:ind w:firstLine="709"/>
        <w:contextualSpacing/>
        <w:jc w:val="both"/>
        <w:rPr>
          <w:b/>
          <w:bCs/>
          <w:sz w:val="28"/>
          <w:szCs w:val="28"/>
          <w:lang w:val="kk-KZ"/>
        </w:rPr>
      </w:pPr>
      <w:r w:rsidRPr="007C06E1">
        <w:rPr>
          <w:rStyle w:val="af3"/>
          <w:sz w:val="28"/>
          <w:szCs w:val="28"/>
          <w:lang w:val="en-US"/>
        </w:rPr>
        <w:t xml:space="preserve">2.5 </w:t>
      </w:r>
      <w:r w:rsidR="00E13ED8" w:rsidRPr="007C06E1">
        <w:rPr>
          <w:b/>
          <w:bCs/>
          <w:sz w:val="28"/>
          <w:szCs w:val="28"/>
          <w:lang w:val="en-US"/>
        </w:rPr>
        <w:t xml:space="preserve">Methodology for </w:t>
      </w:r>
      <w:r w:rsidR="00E13ED8" w:rsidRPr="007C06E1">
        <w:rPr>
          <w:b/>
          <w:bCs/>
          <w:sz w:val="28"/>
          <w:szCs w:val="28"/>
          <w:lang w:val="en-GB"/>
        </w:rPr>
        <w:t>t</w:t>
      </w:r>
      <w:r w:rsidR="00E13ED8" w:rsidRPr="007C06E1">
        <w:rPr>
          <w:b/>
          <w:bCs/>
          <w:sz w:val="28"/>
          <w:szCs w:val="28"/>
          <w:lang w:val="en-US"/>
        </w:rPr>
        <w:t xml:space="preserve">esting </w:t>
      </w:r>
      <w:r w:rsidR="00E13ED8" w:rsidRPr="007C06E1">
        <w:rPr>
          <w:b/>
          <w:bCs/>
          <w:sz w:val="28"/>
          <w:szCs w:val="28"/>
          <w:lang w:val="en-GB"/>
        </w:rPr>
        <w:t>f</w:t>
      </w:r>
      <w:r w:rsidR="00E13ED8" w:rsidRPr="007C06E1">
        <w:rPr>
          <w:b/>
          <w:bCs/>
          <w:sz w:val="28"/>
          <w:szCs w:val="28"/>
          <w:lang w:val="en-US"/>
        </w:rPr>
        <w:t xml:space="preserve">ungicides and </w:t>
      </w:r>
      <w:r w:rsidR="00E13ED8" w:rsidRPr="007C06E1">
        <w:rPr>
          <w:b/>
          <w:bCs/>
          <w:sz w:val="28"/>
          <w:szCs w:val="28"/>
          <w:lang w:val="en-GB"/>
        </w:rPr>
        <w:t>a</w:t>
      </w:r>
      <w:r w:rsidR="00E13ED8" w:rsidRPr="007C06E1">
        <w:rPr>
          <w:b/>
          <w:bCs/>
          <w:sz w:val="28"/>
          <w:szCs w:val="28"/>
          <w:lang w:val="en-US"/>
        </w:rPr>
        <w:t>ntibacterial preparations</w:t>
      </w:r>
      <w:r w:rsidR="00E13ED8" w:rsidRPr="007C06E1">
        <w:rPr>
          <w:b/>
          <w:bCs/>
          <w:sz w:val="28"/>
          <w:szCs w:val="28"/>
          <w:lang w:val="en-GB"/>
        </w:rPr>
        <w:t xml:space="preserve"> </w:t>
      </w:r>
      <w:r w:rsidR="00E13ED8" w:rsidRPr="007C06E1">
        <w:rPr>
          <w:b/>
          <w:bCs/>
          <w:sz w:val="28"/>
          <w:szCs w:val="28"/>
          <w:lang w:val="en-US"/>
        </w:rPr>
        <w:t xml:space="preserve">against </w:t>
      </w:r>
      <w:r w:rsidR="00E13ED8" w:rsidRPr="007C06E1">
        <w:rPr>
          <w:b/>
          <w:bCs/>
          <w:sz w:val="28"/>
          <w:szCs w:val="28"/>
          <w:lang w:val="en-GB"/>
        </w:rPr>
        <w:t>w</w:t>
      </w:r>
      <w:r w:rsidR="00E13ED8" w:rsidRPr="007C06E1">
        <w:rPr>
          <w:b/>
          <w:bCs/>
          <w:sz w:val="28"/>
          <w:szCs w:val="28"/>
          <w:lang w:val="en-US"/>
        </w:rPr>
        <w:t xml:space="preserve">alnut </w:t>
      </w:r>
      <w:r w:rsidR="00E13ED8" w:rsidRPr="007C06E1">
        <w:rPr>
          <w:b/>
          <w:bCs/>
          <w:sz w:val="28"/>
          <w:szCs w:val="28"/>
          <w:lang w:val="en-GB"/>
        </w:rPr>
        <w:t>p</w:t>
      </w:r>
      <w:r w:rsidR="00E13ED8" w:rsidRPr="007C06E1">
        <w:rPr>
          <w:b/>
          <w:bCs/>
          <w:sz w:val="28"/>
          <w:szCs w:val="28"/>
          <w:lang w:val="en-US"/>
        </w:rPr>
        <w:t>athogens</w:t>
      </w:r>
    </w:p>
    <w:p w14:paraId="5DDDF587" w14:textId="6C53806C" w:rsidR="00A024E1" w:rsidRPr="007C06E1" w:rsidRDefault="00BB27F4" w:rsidP="0058244A">
      <w:pPr>
        <w:pStyle w:val="ab"/>
        <w:ind w:firstLine="709"/>
        <w:contextualSpacing/>
        <w:jc w:val="both"/>
        <w:rPr>
          <w:sz w:val="28"/>
          <w:szCs w:val="28"/>
          <w:lang w:val="kk-KZ"/>
        </w:rPr>
      </w:pPr>
      <w:r w:rsidRPr="007C06E1">
        <w:rPr>
          <w:sz w:val="28"/>
          <w:szCs w:val="28"/>
          <w:lang w:val="en-US"/>
        </w:rPr>
        <w:t>Although chemical plant protection products for walnut are not officially registered in the Republic of Kazakhstan, the fungicides used in this study are registered for application on other fruit and agricultural crops. Their inclusion in the experiments was aimed at evaluating their potential biological efficacy against major walnut pathogens under experimental conditions.</w:t>
      </w:r>
    </w:p>
    <w:p w14:paraId="4699BFFA" w14:textId="2507CDF5" w:rsidR="00BB721B" w:rsidRPr="007C06E1" w:rsidRDefault="00BB27F4" w:rsidP="00600BF6">
      <w:pPr>
        <w:pStyle w:val="ab"/>
        <w:ind w:firstLine="709"/>
        <w:contextualSpacing/>
        <w:jc w:val="both"/>
        <w:rPr>
          <w:rStyle w:val="af3"/>
          <w:b w:val="0"/>
          <w:bCs w:val="0"/>
          <w:sz w:val="28"/>
          <w:szCs w:val="28"/>
          <w:lang w:val="kk-KZ"/>
        </w:rPr>
      </w:pPr>
      <w:r w:rsidRPr="007C06E1">
        <w:rPr>
          <w:sz w:val="28"/>
          <w:szCs w:val="28"/>
          <w:lang w:val="en-US"/>
        </w:rPr>
        <w:t>A reference (standard) fungicide was not included in the experimental design because there are currently no fungicides officially registered for walnut protection in the Republic of Kazakhstan. Therefore, the untreated control was used as the baseline for comparative evaluation of the tested products under experimental conditions.</w:t>
      </w:r>
    </w:p>
    <w:p w14:paraId="6E903D9F" w14:textId="77777777" w:rsidR="00802C12" w:rsidRDefault="00F55EC1" w:rsidP="0058244A">
      <w:pPr>
        <w:pStyle w:val="ab"/>
        <w:ind w:firstLine="709"/>
        <w:contextualSpacing/>
        <w:jc w:val="both"/>
        <w:rPr>
          <w:sz w:val="28"/>
          <w:szCs w:val="28"/>
          <w:lang w:val="en-US"/>
        </w:rPr>
      </w:pPr>
      <w:r w:rsidRPr="00802C12">
        <w:rPr>
          <w:rStyle w:val="af3"/>
          <w:b w:val="0"/>
          <w:bCs w:val="0"/>
          <w:sz w:val="28"/>
          <w:szCs w:val="28"/>
          <w:lang w:val="en-US"/>
        </w:rPr>
        <w:t xml:space="preserve">2.5.1 </w:t>
      </w:r>
      <w:r w:rsidR="00E13ED8" w:rsidRPr="00802C12">
        <w:rPr>
          <w:sz w:val="28"/>
          <w:szCs w:val="28"/>
          <w:lang w:val="en-US"/>
        </w:rPr>
        <w:t>Laboratory methodology for testing fungicides</w:t>
      </w:r>
    </w:p>
    <w:p w14:paraId="40984EDF" w14:textId="034E5144" w:rsidR="00F55EC1" w:rsidRPr="007C06E1" w:rsidRDefault="00F55EC1" w:rsidP="0058244A">
      <w:pPr>
        <w:pStyle w:val="ab"/>
        <w:ind w:firstLine="709"/>
        <w:contextualSpacing/>
        <w:jc w:val="both"/>
        <w:rPr>
          <w:sz w:val="28"/>
          <w:szCs w:val="28"/>
          <w:lang w:val="en-US"/>
        </w:rPr>
      </w:pPr>
      <w:r w:rsidRPr="007C06E1">
        <w:rPr>
          <w:sz w:val="28"/>
          <w:szCs w:val="28"/>
          <w:lang w:val="en-US"/>
        </w:rPr>
        <w:lastRenderedPageBreak/>
        <w:t>In the laboratory experiment, pathogens were initially isolated from infected walnut leaves and fruits and identified based on microbiological and molecular-genetic methods [110</w:t>
      </w:r>
      <w:r w:rsidR="0075540B" w:rsidRPr="007C06E1">
        <w:rPr>
          <w:sz w:val="28"/>
          <w:szCs w:val="28"/>
          <w:lang w:val="en-US"/>
        </w:rPr>
        <w:t>, p. 922</w:t>
      </w:r>
      <w:r w:rsidRPr="007C06E1">
        <w:rPr>
          <w:sz w:val="28"/>
          <w:szCs w:val="28"/>
          <w:lang w:val="en-US"/>
        </w:rPr>
        <w:t>].</w:t>
      </w:r>
      <w:r w:rsidR="001B7A17" w:rsidRPr="007C06E1">
        <w:rPr>
          <w:sz w:val="28"/>
          <w:szCs w:val="28"/>
          <w:lang w:val="en-GB"/>
        </w:rPr>
        <w:t xml:space="preserve"> </w:t>
      </w:r>
      <w:r w:rsidRPr="007C06E1">
        <w:rPr>
          <w:sz w:val="28"/>
          <w:szCs w:val="28"/>
          <w:lang w:val="en-US"/>
        </w:rPr>
        <w:t xml:space="preserve">As test pathogens, strains of </w:t>
      </w:r>
      <w:r w:rsidR="0089544A" w:rsidRPr="007C06E1">
        <w:rPr>
          <w:sz w:val="28"/>
          <w:szCs w:val="28"/>
          <w:lang w:val="en-US"/>
        </w:rPr>
        <w:t xml:space="preserve">6 </w:t>
      </w:r>
      <w:r w:rsidRPr="007C06E1">
        <w:rPr>
          <w:sz w:val="28"/>
          <w:szCs w:val="28"/>
          <w:lang w:val="en-US"/>
        </w:rPr>
        <w:t xml:space="preserve">phytopathogenic fungi of walnut were used: </w:t>
      </w:r>
      <w:r w:rsidRPr="007C06E1">
        <w:rPr>
          <w:rStyle w:val="ad"/>
          <w:rFonts w:eastAsiaTheme="majorEastAsia"/>
          <w:sz w:val="28"/>
          <w:szCs w:val="28"/>
          <w:lang w:val="en-US"/>
        </w:rPr>
        <w:t xml:space="preserve">F. solani, F. proliferatum, F. graminearum, F. </w:t>
      </w:r>
      <w:r w:rsidR="001B7A17" w:rsidRPr="007C06E1">
        <w:rPr>
          <w:rStyle w:val="ad"/>
          <w:rFonts w:eastAsiaTheme="majorEastAsia"/>
          <w:sz w:val="28"/>
          <w:szCs w:val="28"/>
          <w:lang w:val="en-GB"/>
        </w:rPr>
        <w:t>r</w:t>
      </w:r>
      <w:r w:rsidRPr="007C06E1">
        <w:rPr>
          <w:rStyle w:val="ad"/>
          <w:rFonts w:eastAsiaTheme="majorEastAsia"/>
          <w:sz w:val="28"/>
          <w:szCs w:val="28"/>
          <w:lang w:val="en-US"/>
        </w:rPr>
        <w:t>edolens</w:t>
      </w:r>
      <w:r w:rsidR="001B7A17" w:rsidRPr="007C06E1">
        <w:rPr>
          <w:rStyle w:val="ad"/>
          <w:rFonts w:eastAsiaTheme="majorEastAsia"/>
          <w:sz w:val="28"/>
          <w:szCs w:val="28"/>
          <w:lang w:val="en-GB"/>
        </w:rPr>
        <w:t>, F.</w:t>
      </w:r>
      <w:r w:rsidR="00EE211A" w:rsidRPr="007C06E1">
        <w:rPr>
          <w:rStyle w:val="ad"/>
          <w:rFonts w:eastAsiaTheme="majorEastAsia"/>
          <w:sz w:val="28"/>
          <w:szCs w:val="28"/>
          <w:lang w:val="en-GB"/>
        </w:rPr>
        <w:t xml:space="preserve"> </w:t>
      </w:r>
      <w:r w:rsidR="001B7A17" w:rsidRPr="007C06E1">
        <w:rPr>
          <w:rStyle w:val="ad"/>
          <w:rFonts w:eastAsiaTheme="majorEastAsia"/>
          <w:sz w:val="28"/>
          <w:szCs w:val="28"/>
          <w:lang w:val="en-GB"/>
        </w:rPr>
        <w:t>incarnatum</w:t>
      </w:r>
      <w:r w:rsidRPr="007C06E1">
        <w:rPr>
          <w:sz w:val="28"/>
          <w:szCs w:val="28"/>
          <w:lang w:val="en-US"/>
        </w:rPr>
        <w:t xml:space="preserve"> and </w:t>
      </w:r>
      <w:r w:rsidRPr="007C06E1">
        <w:rPr>
          <w:rStyle w:val="ad"/>
          <w:rFonts w:eastAsiaTheme="majorEastAsia"/>
          <w:sz w:val="28"/>
          <w:szCs w:val="28"/>
          <w:lang w:val="en-US"/>
        </w:rPr>
        <w:t>A. alternata.</w:t>
      </w:r>
    </w:p>
    <w:p w14:paraId="05C3D837" w14:textId="1B098AF4" w:rsidR="001B7A17" w:rsidRPr="007C06E1" w:rsidRDefault="00F55EC1" w:rsidP="0058244A">
      <w:pPr>
        <w:pStyle w:val="ab"/>
        <w:ind w:firstLine="709"/>
        <w:contextualSpacing/>
        <w:jc w:val="both"/>
        <w:rPr>
          <w:sz w:val="28"/>
          <w:szCs w:val="28"/>
          <w:lang w:val="en-US"/>
        </w:rPr>
      </w:pPr>
      <w:r w:rsidRPr="007C06E1">
        <w:rPr>
          <w:sz w:val="28"/>
          <w:szCs w:val="28"/>
          <w:lang w:val="en-US"/>
        </w:rPr>
        <w:t xml:space="preserve">The effectiveness of 4 fungicides was tested against pathogens under aseptic conditions using the poison food technique [125]. In the study, the effects of </w:t>
      </w:r>
      <w:r w:rsidR="0089544A" w:rsidRPr="007C06E1">
        <w:rPr>
          <w:sz w:val="28"/>
          <w:szCs w:val="28"/>
          <w:lang w:val="en-US"/>
        </w:rPr>
        <w:t>fungicides representing three major chemical classes with different modes of action against fungi were examined</w:t>
      </w:r>
      <w:r w:rsidRPr="007C06E1">
        <w:rPr>
          <w:sz w:val="28"/>
          <w:szCs w:val="28"/>
          <w:lang w:val="en-US"/>
        </w:rPr>
        <w:t>:</w:t>
      </w:r>
    </w:p>
    <w:p w14:paraId="312332B1" w14:textId="4FB32DD9" w:rsidR="00F55EC1" w:rsidRPr="007C06E1" w:rsidRDefault="00F55EC1" w:rsidP="001E3C99">
      <w:pPr>
        <w:pStyle w:val="ab"/>
        <w:numPr>
          <w:ilvl w:val="0"/>
          <w:numId w:val="1"/>
        </w:numPr>
        <w:contextualSpacing/>
        <w:jc w:val="both"/>
        <w:rPr>
          <w:sz w:val="28"/>
          <w:szCs w:val="28"/>
          <w:lang w:val="en-US"/>
        </w:rPr>
      </w:pPr>
      <w:r w:rsidRPr="007C06E1">
        <w:rPr>
          <w:sz w:val="28"/>
          <w:szCs w:val="28"/>
          <w:lang w:val="en-US"/>
        </w:rPr>
        <w:t xml:space="preserve">Triazoles – </w:t>
      </w:r>
      <w:r w:rsidR="00632856" w:rsidRPr="007C06E1">
        <w:rPr>
          <w:sz w:val="28"/>
          <w:szCs w:val="28"/>
          <w:lang w:val="en-US"/>
        </w:rPr>
        <w:t>Score</w:t>
      </w:r>
      <w:r w:rsidRPr="007C06E1">
        <w:rPr>
          <w:sz w:val="28"/>
          <w:szCs w:val="28"/>
          <w:lang w:val="en-US"/>
        </w:rPr>
        <w:t xml:space="preserve"> 250, EC (difenoconazole, 250 g/l);</w:t>
      </w:r>
    </w:p>
    <w:p w14:paraId="2E5C8053" w14:textId="77777777" w:rsidR="00F55EC1" w:rsidRPr="007C06E1" w:rsidRDefault="00F55EC1" w:rsidP="001E3C99">
      <w:pPr>
        <w:pStyle w:val="ab"/>
        <w:numPr>
          <w:ilvl w:val="0"/>
          <w:numId w:val="1"/>
        </w:numPr>
        <w:contextualSpacing/>
        <w:jc w:val="both"/>
        <w:rPr>
          <w:sz w:val="28"/>
          <w:szCs w:val="28"/>
          <w:lang w:val="en-US"/>
        </w:rPr>
      </w:pPr>
      <w:r w:rsidRPr="007C06E1">
        <w:rPr>
          <w:sz w:val="28"/>
          <w:szCs w:val="28"/>
          <w:lang w:val="en-US"/>
        </w:rPr>
        <w:t>Anilinopyrimidine – Chorus 750, WG (cyprodinil, 750 g/kg);</w:t>
      </w:r>
    </w:p>
    <w:p w14:paraId="2DB3C9B1" w14:textId="77777777" w:rsidR="00F55EC1" w:rsidRPr="007C06E1" w:rsidRDefault="00F55EC1" w:rsidP="001E3C99">
      <w:pPr>
        <w:pStyle w:val="ab"/>
        <w:numPr>
          <w:ilvl w:val="0"/>
          <w:numId w:val="1"/>
        </w:numPr>
        <w:contextualSpacing/>
        <w:jc w:val="both"/>
        <w:rPr>
          <w:sz w:val="28"/>
          <w:szCs w:val="28"/>
          <w:lang w:val="en-US"/>
        </w:rPr>
      </w:pPr>
      <w:r w:rsidRPr="007C06E1">
        <w:rPr>
          <w:sz w:val="28"/>
          <w:szCs w:val="28"/>
          <w:lang w:val="en-US"/>
        </w:rPr>
        <w:t>Anilinopyrimidine – Luna Tranquility, SC (fluopyram, 125 g/l + pyrimethanil, 375 g/l);</w:t>
      </w:r>
    </w:p>
    <w:p w14:paraId="654D6776" w14:textId="6FEA06D2" w:rsidR="00F55EC1" w:rsidRPr="007C06E1" w:rsidRDefault="00632856" w:rsidP="001E3C99">
      <w:pPr>
        <w:pStyle w:val="ab"/>
        <w:numPr>
          <w:ilvl w:val="0"/>
          <w:numId w:val="1"/>
        </w:numPr>
        <w:contextualSpacing/>
        <w:jc w:val="both"/>
        <w:rPr>
          <w:sz w:val="28"/>
          <w:szCs w:val="28"/>
          <w:lang w:val="en-US"/>
        </w:rPr>
      </w:pPr>
      <w:r w:rsidRPr="007C06E1">
        <w:rPr>
          <w:sz w:val="28"/>
          <w:szCs w:val="28"/>
          <w:lang w:val="en-US"/>
        </w:rPr>
        <w:t>Strob</w:t>
      </w:r>
      <w:r w:rsidRPr="007C06E1">
        <w:rPr>
          <w:sz w:val="28"/>
          <w:szCs w:val="28"/>
          <w:lang w:val="en-GB"/>
        </w:rPr>
        <w:t>i</w:t>
      </w:r>
      <w:r w:rsidR="00F55EC1" w:rsidRPr="007C06E1">
        <w:rPr>
          <w:sz w:val="28"/>
          <w:szCs w:val="28"/>
          <w:lang w:val="en-US"/>
        </w:rPr>
        <w:t xml:space="preserve">lurin – </w:t>
      </w:r>
      <w:r w:rsidRPr="007C06E1">
        <w:rPr>
          <w:sz w:val="28"/>
          <w:szCs w:val="28"/>
          <w:lang w:val="en-US"/>
        </w:rPr>
        <w:t>Stroby</w:t>
      </w:r>
      <w:r w:rsidR="00F55EC1" w:rsidRPr="007C06E1">
        <w:rPr>
          <w:sz w:val="28"/>
          <w:szCs w:val="28"/>
          <w:lang w:val="en-US"/>
        </w:rPr>
        <w:t xml:space="preserve"> 50%, WG (kresoxim-methyl, 500 g/kg).</w:t>
      </w:r>
    </w:p>
    <w:p w14:paraId="658703BD" w14:textId="2E11C57A" w:rsidR="00F55EC1" w:rsidRPr="007C06E1" w:rsidRDefault="004D745E" w:rsidP="0058244A">
      <w:pPr>
        <w:pStyle w:val="ab"/>
        <w:ind w:firstLine="709"/>
        <w:contextualSpacing/>
        <w:jc w:val="both"/>
        <w:rPr>
          <w:sz w:val="28"/>
          <w:szCs w:val="28"/>
          <w:lang w:val="en-US"/>
        </w:rPr>
      </w:pPr>
      <w:r w:rsidRPr="007C06E1">
        <w:rPr>
          <w:sz w:val="28"/>
          <w:szCs w:val="28"/>
          <w:lang w:val="en-US"/>
        </w:rPr>
        <w:t>Fungicide solutions were prepared according to the concentrations recommended by the manufacturer as follows: to 100 ml of sterile water, 120 µl of Luna Tranquility SC, 20 µl of Score EC, 20 µl of Stroby WG, and 25 µl of Chorus WG were added.</w:t>
      </w:r>
      <w:r w:rsidR="00F55EC1" w:rsidRPr="007C06E1">
        <w:rPr>
          <w:sz w:val="28"/>
          <w:szCs w:val="28"/>
          <w:lang w:val="en-US"/>
        </w:rPr>
        <w:t xml:space="preserve"> Aqueous solutions of the preparations were prepared on the day of the experiment and used fresh. Distilled water served as the control. For inoculation of both control and experimental variants of the culture medium, a seven-day pure culture of the pathogen grown on PDA was used.</w:t>
      </w:r>
    </w:p>
    <w:p w14:paraId="07A75CC1" w14:textId="1ECCC37A" w:rsidR="00F55EC1" w:rsidRPr="007C06E1" w:rsidRDefault="00F55EC1" w:rsidP="0058244A">
      <w:pPr>
        <w:pStyle w:val="ab"/>
        <w:ind w:firstLine="709"/>
        <w:contextualSpacing/>
        <w:jc w:val="both"/>
        <w:rPr>
          <w:sz w:val="28"/>
          <w:szCs w:val="28"/>
          <w:lang w:val="en-US"/>
        </w:rPr>
      </w:pPr>
      <w:r w:rsidRPr="007C06E1">
        <w:rPr>
          <w:sz w:val="28"/>
          <w:szCs w:val="28"/>
          <w:lang w:val="en-US"/>
        </w:rPr>
        <w:t>Into each Petri dish with PDA, 300 µl of the aqueous solution of the preparation or water was applied and evenly distributed using a sterile glass spreader over the surface of the nutrient agar. An agar block with fungal mycelium was placed in the center of the Petri dish and incubated at 25 °C in a thermostat. Starting from the seventh day of incubation, the diameter of the growing colonies was measured until the culture completely covered the surface of the medium in the control variant. The experiments were carried out in triplicate, each of which included a control variant without fungicides [125</w:t>
      </w:r>
      <w:r w:rsidR="00C540B0" w:rsidRPr="007C06E1">
        <w:rPr>
          <w:sz w:val="28"/>
          <w:szCs w:val="28"/>
          <w:lang w:val="en-US"/>
        </w:rPr>
        <w:t>, p. 691</w:t>
      </w:r>
      <w:r w:rsidRPr="007C06E1">
        <w:rPr>
          <w:sz w:val="28"/>
          <w:szCs w:val="28"/>
          <w:lang w:val="en-US"/>
        </w:rPr>
        <w:t>].</w:t>
      </w:r>
    </w:p>
    <w:p w14:paraId="074A0BF1" w14:textId="0613F6B5" w:rsidR="002618C5" w:rsidRPr="007C06E1" w:rsidRDefault="00F55EC1" w:rsidP="0058244A">
      <w:pPr>
        <w:pStyle w:val="ab"/>
        <w:ind w:firstLine="709"/>
        <w:contextualSpacing/>
        <w:jc w:val="both"/>
        <w:rPr>
          <w:color w:val="000000" w:themeColor="text1"/>
          <w:sz w:val="28"/>
          <w:szCs w:val="28"/>
          <w:lang w:val="en-US"/>
        </w:rPr>
      </w:pPr>
      <w:r w:rsidRPr="007C06E1">
        <w:rPr>
          <w:sz w:val="28"/>
          <w:szCs w:val="28"/>
          <w:lang w:val="en-US"/>
        </w:rPr>
        <w:t>The growth inhibition rate of plant pathogens was used as an indicator of the effectiveness of the formulations [126].</w:t>
      </w:r>
      <w:r w:rsidR="002618C5" w:rsidRPr="007C06E1">
        <w:rPr>
          <w:sz w:val="28"/>
          <w:szCs w:val="28"/>
          <w:lang w:val="en-US"/>
        </w:rPr>
        <w:t xml:space="preserve"> </w:t>
      </w:r>
      <w:r w:rsidR="002618C5" w:rsidRPr="007C06E1">
        <w:rPr>
          <w:color w:val="000000" w:themeColor="text1"/>
          <w:sz w:val="28"/>
          <w:szCs w:val="28"/>
          <w:lang w:val="en-US"/>
        </w:rPr>
        <w:t>The biological effectiveness of fungicides – according to the empirical formula:</w:t>
      </w:r>
    </w:p>
    <w:p w14:paraId="19781289" w14:textId="77777777" w:rsidR="002618C5" w:rsidRPr="007C06E1" w:rsidRDefault="002618C5" w:rsidP="0058244A">
      <w:pPr>
        <w:pStyle w:val="ab"/>
        <w:ind w:firstLine="709"/>
        <w:contextualSpacing/>
        <w:jc w:val="both"/>
        <w:rPr>
          <w:sz w:val="28"/>
          <w:szCs w:val="28"/>
          <w:lang w:val="en-US"/>
        </w:rPr>
      </w:pPr>
    </w:p>
    <w:p w14:paraId="3EB8D74C" w14:textId="7AC52AF1" w:rsidR="002618C5" w:rsidRPr="007C06E1" w:rsidRDefault="00CB6F7B" w:rsidP="0058244A">
      <w:pPr>
        <w:pStyle w:val="ab"/>
        <w:shd w:val="clear" w:color="auto" w:fill="FFFFFF" w:themeFill="background1"/>
        <w:spacing w:before="0" w:beforeAutospacing="0" w:after="0" w:afterAutospacing="0"/>
        <w:ind w:firstLine="709"/>
        <w:contextualSpacing/>
        <w:jc w:val="both"/>
        <w:rPr>
          <w:color w:val="000000" w:themeColor="text1"/>
          <w:sz w:val="28"/>
          <w:szCs w:val="28"/>
          <w:lang w:val="en-GB"/>
        </w:rPr>
      </w:pPr>
      <m:oMathPara>
        <m:oMath>
          <m:r>
            <w:rPr>
              <w:rFonts w:ascii="Cambria Math" w:hAnsi="Cambria Math"/>
              <w:color w:val="000000" w:themeColor="text1"/>
              <w:sz w:val="28"/>
              <w:szCs w:val="28"/>
              <w:lang w:val="en-GB"/>
            </w:rPr>
            <m:t xml:space="preserve">                                                       B</m:t>
          </m:r>
          <m:d>
            <m:dPr>
              <m:ctrlPr>
                <w:rPr>
                  <w:rFonts w:ascii="Cambria Math" w:hAnsi="Cambria Math"/>
                  <w:i/>
                  <w:color w:val="000000" w:themeColor="text1"/>
                  <w:sz w:val="28"/>
                  <w:szCs w:val="28"/>
                  <w:lang w:val="en-GB"/>
                </w:rPr>
              </m:ctrlPr>
            </m:dPr>
            <m:e>
              <m:r>
                <w:rPr>
                  <w:rFonts w:ascii="Cambria Math" w:hAnsi="Cambria Math"/>
                  <w:color w:val="000000" w:themeColor="text1"/>
                  <w:sz w:val="28"/>
                  <w:szCs w:val="28"/>
                  <w:lang w:val="en-GB"/>
                </w:rPr>
                <m:t>%</m:t>
              </m:r>
            </m:e>
          </m:d>
          <m:r>
            <w:rPr>
              <w:rFonts w:ascii="Cambria Math" w:hAnsi="Cambria Math"/>
              <w:color w:val="000000" w:themeColor="text1"/>
              <w:sz w:val="28"/>
              <w:szCs w:val="28"/>
              <w:lang w:val="en-GB"/>
            </w:rPr>
            <m:t>=</m:t>
          </m:r>
          <m:f>
            <m:fPr>
              <m:ctrlPr>
                <w:rPr>
                  <w:rFonts w:ascii="Cambria Math" w:hAnsi="Cambria Math"/>
                  <w:i/>
                  <w:color w:val="000000" w:themeColor="text1"/>
                  <w:sz w:val="28"/>
                  <w:szCs w:val="28"/>
                  <w:lang w:val="en-GB"/>
                </w:rPr>
              </m:ctrlPr>
            </m:fPr>
            <m:num>
              <m:d>
                <m:dPr>
                  <m:ctrlPr>
                    <w:rPr>
                      <w:rFonts w:ascii="Cambria Math" w:hAnsi="Cambria Math"/>
                      <w:i/>
                      <w:color w:val="000000" w:themeColor="text1"/>
                      <w:sz w:val="28"/>
                      <w:szCs w:val="28"/>
                      <w:lang w:val="en-GB"/>
                    </w:rPr>
                  </m:ctrlPr>
                </m:dPr>
                <m:e>
                  <m:r>
                    <w:rPr>
                      <w:rFonts w:ascii="Cambria Math" w:hAnsi="Cambria Math"/>
                      <w:color w:val="000000" w:themeColor="text1"/>
                      <w:sz w:val="28"/>
                      <w:szCs w:val="28"/>
                      <w:lang w:val="en-GB"/>
                    </w:rPr>
                    <m:t>Ik-Io</m:t>
                  </m:r>
                </m:e>
              </m:d>
            </m:num>
            <m:den>
              <m:r>
                <w:rPr>
                  <w:rFonts w:ascii="Cambria Math" w:hAnsi="Cambria Math"/>
                  <w:color w:val="000000" w:themeColor="text1"/>
                  <w:sz w:val="28"/>
                  <w:szCs w:val="28"/>
                  <w:lang w:val="en-GB"/>
                </w:rPr>
                <m:t>Ik</m:t>
              </m:r>
            </m:den>
          </m:f>
          <m:r>
            <w:rPr>
              <w:rFonts w:ascii="Cambria Math" w:hAnsi="Cambria Math"/>
              <w:color w:val="000000" w:themeColor="text1"/>
              <w:sz w:val="28"/>
              <w:szCs w:val="28"/>
              <w:lang w:val="en-GB"/>
            </w:rPr>
            <m:t>*100 ,                                             (5)</m:t>
          </m:r>
        </m:oMath>
      </m:oMathPara>
    </w:p>
    <w:p w14:paraId="5901131C" w14:textId="77777777" w:rsidR="00E106EF" w:rsidRPr="007C06E1" w:rsidRDefault="0089544A" w:rsidP="00E106EF">
      <w:pPr>
        <w:adjustRightInd w:val="0"/>
        <w:spacing w:before="100" w:beforeAutospacing="1" w:after="100" w:afterAutospacing="1"/>
        <w:ind w:firstLine="709"/>
        <w:contextualSpacing/>
        <w:jc w:val="both"/>
        <w:rPr>
          <w:sz w:val="28"/>
          <w:szCs w:val="28"/>
          <w:lang w:val="en-US"/>
        </w:rPr>
      </w:pPr>
      <w:r w:rsidRPr="007C06E1">
        <w:rPr>
          <w:sz w:val="28"/>
          <w:szCs w:val="28"/>
          <w:lang w:val="en-GB"/>
        </w:rPr>
        <w:t>w</w:t>
      </w:r>
      <w:r w:rsidR="002618C5" w:rsidRPr="007C06E1">
        <w:rPr>
          <w:sz w:val="28"/>
          <w:szCs w:val="28"/>
          <w:lang w:val="en-US"/>
        </w:rPr>
        <w:t>here</w:t>
      </w:r>
      <w:r w:rsidRPr="007C06E1">
        <w:rPr>
          <w:sz w:val="28"/>
          <w:szCs w:val="28"/>
          <w:lang w:val="en-US"/>
        </w:rPr>
        <w:t>,</w:t>
      </w:r>
      <w:r w:rsidR="002618C5" w:rsidRPr="007C06E1">
        <w:rPr>
          <w:sz w:val="28"/>
          <w:szCs w:val="28"/>
          <w:lang w:val="en-US"/>
        </w:rPr>
        <w:t xml:space="preserve"> B – biological effectiveness, %; Ik – </w:t>
      </w:r>
      <w:r w:rsidRPr="007C06E1">
        <w:rPr>
          <w:sz w:val="28"/>
          <w:szCs w:val="28"/>
          <w:lang w:val="en-US"/>
        </w:rPr>
        <w:t>mean colony diameter in the control</w:t>
      </w:r>
      <w:r w:rsidR="002618C5" w:rsidRPr="007C06E1">
        <w:rPr>
          <w:sz w:val="28"/>
          <w:szCs w:val="28"/>
          <w:lang w:val="en-US"/>
        </w:rPr>
        <w:t xml:space="preserve">; Io – </w:t>
      </w:r>
      <w:r w:rsidRPr="007C06E1">
        <w:rPr>
          <w:sz w:val="28"/>
          <w:szCs w:val="28"/>
          <w:lang w:val="en-US"/>
        </w:rPr>
        <w:t>mean colony diameter in the treatment</w:t>
      </w:r>
      <w:r w:rsidR="002618C5" w:rsidRPr="007C06E1">
        <w:rPr>
          <w:sz w:val="28"/>
          <w:szCs w:val="28"/>
          <w:lang w:val="en-US"/>
        </w:rPr>
        <w:t>.</w:t>
      </w:r>
    </w:p>
    <w:p w14:paraId="4AA4FA95" w14:textId="1C9823F5" w:rsidR="00E106EF" w:rsidRPr="007C06E1" w:rsidRDefault="00E106EF" w:rsidP="00E106EF">
      <w:pPr>
        <w:adjustRightInd w:val="0"/>
        <w:spacing w:before="100" w:beforeAutospacing="1" w:after="100" w:afterAutospacing="1"/>
        <w:ind w:firstLine="709"/>
        <w:contextualSpacing/>
        <w:jc w:val="both"/>
        <w:rPr>
          <w:sz w:val="28"/>
          <w:szCs w:val="28"/>
          <w:lang w:val="en-US"/>
        </w:rPr>
      </w:pPr>
      <w:r w:rsidRPr="007C06E1">
        <w:rPr>
          <w:sz w:val="28"/>
          <w:szCs w:val="28"/>
          <w:lang w:val="en-US"/>
        </w:rPr>
        <w:t>The evaluation of the biological effectiveness of fungicides was carried out according to the accepted scale:</w:t>
      </w:r>
    </w:p>
    <w:p w14:paraId="51B8FCB7" w14:textId="32A23E66" w:rsidR="00E106EF" w:rsidRPr="007C06E1" w:rsidRDefault="00E106EF" w:rsidP="00E106EF">
      <w:pPr>
        <w:adjustRightInd w:val="0"/>
        <w:spacing w:before="100" w:beforeAutospacing="1" w:after="100" w:afterAutospacing="1"/>
        <w:ind w:firstLine="709"/>
        <w:contextualSpacing/>
        <w:jc w:val="both"/>
        <w:rPr>
          <w:sz w:val="28"/>
          <w:szCs w:val="28"/>
          <w:lang w:val="en-US"/>
        </w:rPr>
      </w:pPr>
      <w:r w:rsidRPr="007C06E1">
        <w:rPr>
          <w:rStyle w:val="af3"/>
          <w:b w:val="0"/>
          <w:bCs w:val="0"/>
          <w:sz w:val="28"/>
          <w:szCs w:val="28"/>
          <w:lang w:val="en-US"/>
        </w:rPr>
        <w:t>1) 90–100%</w:t>
      </w:r>
      <w:r w:rsidRPr="007C06E1">
        <w:rPr>
          <w:sz w:val="28"/>
          <w:szCs w:val="28"/>
          <w:lang w:val="en-US"/>
        </w:rPr>
        <w:t xml:space="preserve"> — very high effectiveness (the fungicide almost completely suppresses </w:t>
      </w:r>
      <w:r w:rsidRPr="007C06E1">
        <w:rPr>
          <w:rStyle w:val="af3"/>
          <w:b w:val="0"/>
          <w:bCs w:val="0"/>
          <w:sz w:val="28"/>
          <w:szCs w:val="28"/>
          <w:lang w:val="en-US"/>
        </w:rPr>
        <w:t>fungal growth</w:t>
      </w:r>
      <w:r w:rsidRPr="007C06E1">
        <w:rPr>
          <w:sz w:val="28"/>
          <w:szCs w:val="28"/>
          <w:lang w:val="en-US"/>
        </w:rPr>
        <w:t>);</w:t>
      </w:r>
    </w:p>
    <w:p w14:paraId="18F715D7" w14:textId="51C5B3D9" w:rsidR="00E106EF" w:rsidRPr="007C06E1" w:rsidRDefault="00E106EF" w:rsidP="00E106EF">
      <w:pPr>
        <w:adjustRightInd w:val="0"/>
        <w:spacing w:before="100" w:beforeAutospacing="1" w:after="100" w:afterAutospacing="1"/>
        <w:ind w:firstLine="709"/>
        <w:contextualSpacing/>
        <w:jc w:val="both"/>
        <w:rPr>
          <w:sz w:val="28"/>
          <w:szCs w:val="28"/>
          <w:lang w:val="en-US"/>
        </w:rPr>
      </w:pPr>
      <w:r w:rsidRPr="007C06E1">
        <w:rPr>
          <w:rStyle w:val="af3"/>
          <w:b w:val="0"/>
          <w:bCs w:val="0"/>
          <w:sz w:val="28"/>
          <w:szCs w:val="28"/>
          <w:lang w:val="en-US"/>
        </w:rPr>
        <w:t>2) 80–89%</w:t>
      </w:r>
      <w:r w:rsidRPr="007C06E1">
        <w:rPr>
          <w:sz w:val="28"/>
          <w:szCs w:val="28"/>
          <w:lang w:val="en-US"/>
        </w:rPr>
        <w:t xml:space="preserve"> — high effectiveness (fungal growth is strongly suppressed);</w:t>
      </w:r>
    </w:p>
    <w:p w14:paraId="20292781" w14:textId="5CE1A2BC" w:rsidR="00E106EF" w:rsidRPr="007C06E1" w:rsidRDefault="00E106EF" w:rsidP="00E106EF">
      <w:pPr>
        <w:adjustRightInd w:val="0"/>
        <w:spacing w:before="100" w:beforeAutospacing="1" w:after="100" w:afterAutospacing="1"/>
        <w:ind w:firstLine="709"/>
        <w:contextualSpacing/>
        <w:jc w:val="both"/>
        <w:rPr>
          <w:sz w:val="28"/>
          <w:szCs w:val="28"/>
          <w:lang w:val="en-US"/>
        </w:rPr>
      </w:pPr>
      <w:r w:rsidRPr="007C06E1">
        <w:rPr>
          <w:rStyle w:val="af3"/>
          <w:b w:val="0"/>
          <w:bCs w:val="0"/>
          <w:sz w:val="28"/>
          <w:szCs w:val="28"/>
          <w:lang w:val="en-US"/>
        </w:rPr>
        <w:lastRenderedPageBreak/>
        <w:t>3) 70–79%</w:t>
      </w:r>
      <w:r w:rsidRPr="007C06E1">
        <w:rPr>
          <w:sz w:val="28"/>
          <w:szCs w:val="28"/>
          <w:lang w:val="en-US"/>
        </w:rPr>
        <w:t xml:space="preserve"> — moderate effectiveness (fungal growth is noticeably reduced, but residual growth persists);</w:t>
      </w:r>
    </w:p>
    <w:p w14:paraId="58121293" w14:textId="0FCD0943" w:rsidR="00E106EF" w:rsidRPr="007C06E1" w:rsidRDefault="00E106EF" w:rsidP="00E106EF">
      <w:pPr>
        <w:adjustRightInd w:val="0"/>
        <w:spacing w:before="100" w:beforeAutospacing="1" w:after="100" w:afterAutospacing="1"/>
        <w:ind w:firstLine="709"/>
        <w:contextualSpacing/>
        <w:jc w:val="both"/>
        <w:rPr>
          <w:sz w:val="28"/>
          <w:szCs w:val="28"/>
          <w:lang w:val="en-US"/>
        </w:rPr>
      </w:pPr>
      <w:r w:rsidRPr="007C06E1">
        <w:rPr>
          <w:rStyle w:val="af3"/>
          <w:b w:val="0"/>
          <w:bCs w:val="0"/>
          <w:sz w:val="28"/>
          <w:szCs w:val="28"/>
          <w:lang w:val="en-US"/>
        </w:rPr>
        <w:t>4) 60–69%</w:t>
      </w:r>
      <w:r w:rsidRPr="007C06E1">
        <w:rPr>
          <w:sz w:val="28"/>
          <w:szCs w:val="28"/>
          <w:lang w:val="en-US"/>
        </w:rPr>
        <w:t xml:space="preserve"> — satisfactory effectiveness (the fungicide partially suppresses </w:t>
      </w:r>
      <w:r w:rsidRPr="007C06E1">
        <w:rPr>
          <w:rStyle w:val="af3"/>
          <w:b w:val="0"/>
          <w:bCs w:val="0"/>
          <w:sz w:val="28"/>
          <w:szCs w:val="28"/>
          <w:lang w:val="en-US"/>
        </w:rPr>
        <w:t>fungal growth</w:t>
      </w:r>
      <w:r w:rsidRPr="007C06E1">
        <w:rPr>
          <w:sz w:val="28"/>
          <w:szCs w:val="28"/>
          <w:lang w:val="en-US"/>
        </w:rPr>
        <w:t>);</w:t>
      </w:r>
    </w:p>
    <w:p w14:paraId="0DB397B8" w14:textId="69FF7659" w:rsidR="00E106EF" w:rsidRPr="007C06E1" w:rsidRDefault="00E106EF" w:rsidP="00E106EF">
      <w:pPr>
        <w:adjustRightInd w:val="0"/>
        <w:spacing w:before="100" w:beforeAutospacing="1" w:after="100" w:afterAutospacing="1"/>
        <w:ind w:firstLine="709"/>
        <w:contextualSpacing/>
        <w:jc w:val="both"/>
        <w:rPr>
          <w:sz w:val="28"/>
          <w:szCs w:val="28"/>
          <w:lang w:val="en-US"/>
        </w:rPr>
      </w:pPr>
      <w:r w:rsidRPr="007C06E1">
        <w:rPr>
          <w:rStyle w:val="af3"/>
          <w:b w:val="0"/>
          <w:bCs w:val="0"/>
          <w:sz w:val="28"/>
          <w:szCs w:val="28"/>
          <w:lang w:val="en-US"/>
        </w:rPr>
        <w:t>5) &lt;60%</w:t>
      </w:r>
      <w:r w:rsidRPr="007C06E1">
        <w:rPr>
          <w:sz w:val="28"/>
          <w:szCs w:val="28"/>
          <w:lang w:val="en-US"/>
        </w:rPr>
        <w:t xml:space="preserve"> — low effectiveness (the fungicide poorly suppresses </w:t>
      </w:r>
      <w:r w:rsidRPr="007C06E1">
        <w:rPr>
          <w:rStyle w:val="af3"/>
          <w:b w:val="0"/>
          <w:bCs w:val="0"/>
          <w:sz w:val="28"/>
          <w:szCs w:val="28"/>
          <w:lang w:val="en-US"/>
        </w:rPr>
        <w:t>fungal growth</w:t>
      </w:r>
      <w:r w:rsidRPr="007C06E1">
        <w:rPr>
          <w:sz w:val="28"/>
          <w:szCs w:val="28"/>
          <w:lang w:val="en-US"/>
        </w:rPr>
        <w:t>, and colony development continues).</w:t>
      </w:r>
    </w:p>
    <w:p w14:paraId="337C75C7" w14:textId="1E7FEE5B" w:rsidR="0089544A" w:rsidRPr="007C06E1" w:rsidRDefault="009D7975" w:rsidP="00E106EF">
      <w:pPr>
        <w:adjustRightInd w:val="0"/>
        <w:spacing w:before="100" w:beforeAutospacing="1" w:after="100" w:afterAutospacing="1"/>
        <w:ind w:firstLine="709"/>
        <w:contextualSpacing/>
        <w:jc w:val="both"/>
        <w:rPr>
          <w:sz w:val="28"/>
          <w:szCs w:val="28"/>
          <w:lang w:val="en-US"/>
        </w:rPr>
      </w:pPr>
      <w:r w:rsidRPr="007C06E1">
        <w:rPr>
          <w:sz w:val="28"/>
          <w:szCs w:val="28"/>
          <w:lang w:val="en-US"/>
        </w:rPr>
        <w:t>For the evaluation of the effectiveness of anti</w:t>
      </w:r>
      <w:r w:rsidRPr="007C06E1">
        <w:rPr>
          <w:sz w:val="28"/>
          <w:szCs w:val="28"/>
          <w:lang w:val="en-GB"/>
        </w:rPr>
        <w:t>fungal</w:t>
      </w:r>
      <w:r w:rsidRPr="007C06E1">
        <w:rPr>
          <w:sz w:val="28"/>
          <w:szCs w:val="28"/>
          <w:lang w:val="en-US"/>
        </w:rPr>
        <w:t xml:space="preserve"> preparations, standardized scales of disease severity were used. Statistical data were analyzed using a one-way analysis of variance (ANOVA), which allowed the identification of differences in the biological effectiveness of the preparations. </w:t>
      </w:r>
      <w:r w:rsidR="0089544A" w:rsidRPr="007C06E1">
        <w:rPr>
          <w:sz w:val="28"/>
          <w:szCs w:val="28"/>
          <w:lang w:val="en-US"/>
        </w:rPr>
        <w:t>For each fungal pathogen, treatment effects (fungicide type) were tested using ANOVA based on mean colony diameter measured on the same incubation day, followed by calculation of growth inhibition relative to the untreated control.</w:t>
      </w:r>
    </w:p>
    <w:p w14:paraId="32C20876" w14:textId="33685292" w:rsidR="009D7975" w:rsidRPr="007C06E1" w:rsidRDefault="009D7975" w:rsidP="004529BC">
      <w:pPr>
        <w:ind w:firstLine="709"/>
        <w:contextualSpacing/>
        <w:jc w:val="both"/>
        <w:rPr>
          <w:sz w:val="28"/>
          <w:szCs w:val="28"/>
          <w:lang w:val="en-US"/>
        </w:rPr>
      </w:pPr>
      <w:r w:rsidRPr="007C06E1">
        <w:rPr>
          <w:sz w:val="28"/>
          <w:szCs w:val="28"/>
          <w:lang w:val="en-US"/>
        </w:rPr>
        <w:t>To determine the significance of differences between treatments, the least significant difference (LSD) test was applied at a significance level of p &lt; 0.05. The LSD value was calculated according to the following formula:</w:t>
      </w:r>
    </w:p>
    <w:p w14:paraId="0F976486" w14:textId="77777777" w:rsidR="004529BC" w:rsidRPr="007C06E1" w:rsidRDefault="004529BC" w:rsidP="004529BC">
      <w:pPr>
        <w:pStyle w:val="ab"/>
        <w:spacing w:before="0" w:beforeAutospacing="0" w:after="0" w:afterAutospacing="0"/>
        <w:ind w:firstLine="709"/>
        <w:contextualSpacing/>
        <w:jc w:val="center"/>
        <w:rPr>
          <w:bCs/>
          <w:sz w:val="28"/>
          <w:szCs w:val="28"/>
          <w:lang w:val="en-US"/>
        </w:rPr>
      </w:pPr>
    </w:p>
    <w:p w14:paraId="6F8DAB10" w14:textId="1F104FF0" w:rsidR="002C0272" w:rsidRPr="007C06E1" w:rsidRDefault="002C0272" w:rsidP="004529BC">
      <w:pPr>
        <w:pStyle w:val="ab"/>
        <w:spacing w:before="0" w:beforeAutospacing="0" w:after="0" w:afterAutospacing="0"/>
        <w:contextualSpacing/>
        <w:jc w:val="right"/>
        <w:rPr>
          <w:color w:val="000000" w:themeColor="text1"/>
          <w:sz w:val="28"/>
          <w:szCs w:val="28"/>
          <w:lang w:val="en-US"/>
        </w:rPr>
      </w:pPr>
      <w:r w:rsidRPr="007C06E1">
        <w:rPr>
          <w:bCs/>
          <w:sz w:val="28"/>
          <w:szCs w:val="28"/>
          <w:lang w:val="en-US"/>
        </w:rPr>
        <w:t xml:space="preserve">LSD </w:t>
      </w:r>
      <w:r w:rsidR="005B19D3" w:rsidRPr="007C06E1">
        <w:rPr>
          <w:bCs/>
          <w:sz w:val="28"/>
          <w:szCs w:val="28"/>
          <w:vertAlign w:val="subscript"/>
          <w:lang w:val="en-US"/>
        </w:rPr>
        <w:t>0.05</w:t>
      </w:r>
      <w:r w:rsidRPr="007C06E1">
        <w:rPr>
          <w:bCs/>
          <w:sz w:val="28"/>
          <w:szCs w:val="28"/>
          <w:lang w:val="en-US"/>
        </w:rPr>
        <w:t>= t₀.₀₅,df · √(2 · MS ₑ</w:t>
      </w:r>
      <w:r w:rsidRPr="007C06E1">
        <w:rPr>
          <w:bCs/>
          <w:sz w:val="28"/>
          <w:szCs w:val="28"/>
        </w:rPr>
        <w:t>ᵣᵣ</w:t>
      </w:r>
      <w:r w:rsidRPr="007C06E1">
        <w:rPr>
          <w:bCs/>
          <w:sz w:val="28"/>
          <w:szCs w:val="28"/>
          <w:lang w:val="en-US"/>
        </w:rPr>
        <w:t>ₒ</w:t>
      </w:r>
      <w:r w:rsidRPr="007C06E1">
        <w:rPr>
          <w:bCs/>
          <w:sz w:val="28"/>
          <w:szCs w:val="28"/>
        </w:rPr>
        <w:t>ᵣ</w:t>
      </w:r>
      <w:r w:rsidRPr="007C06E1">
        <w:rPr>
          <w:bCs/>
          <w:sz w:val="28"/>
          <w:szCs w:val="28"/>
          <w:lang w:val="en-US"/>
        </w:rPr>
        <w:t xml:space="preserve"> / n)</w:t>
      </w:r>
      <w:r w:rsidRPr="007C06E1">
        <w:rPr>
          <w:b/>
          <w:sz w:val="28"/>
          <w:szCs w:val="28"/>
          <w:lang w:val="en-US"/>
        </w:rPr>
        <w:t xml:space="preserve"> </w:t>
      </w:r>
      <m:oMath>
        <m:r>
          <w:rPr>
            <w:rFonts w:ascii="Cambria Math" w:hAnsi="Cambria Math"/>
            <w:color w:val="000000" w:themeColor="text1"/>
            <w:sz w:val="28"/>
            <w:szCs w:val="28"/>
            <w:lang w:val="en-US"/>
          </w:rPr>
          <m:t xml:space="preserve">,                                      </m:t>
        </m:r>
        <m:d>
          <m:dPr>
            <m:ctrlPr>
              <w:rPr>
                <w:rFonts w:ascii="Cambria Math" w:hAnsi="Cambria Math"/>
                <w:i/>
                <w:color w:val="000000" w:themeColor="text1"/>
                <w:sz w:val="28"/>
                <w:szCs w:val="28"/>
              </w:rPr>
            </m:ctrlPr>
          </m:dPr>
          <m:e>
            <m:r>
              <w:rPr>
                <w:rFonts w:ascii="Cambria Math" w:hAnsi="Cambria Math"/>
                <w:color w:val="000000" w:themeColor="text1"/>
                <w:sz w:val="28"/>
                <w:szCs w:val="28"/>
                <w:lang w:val="en-US"/>
              </w:rPr>
              <m:t>6</m:t>
            </m:r>
          </m:e>
        </m:d>
      </m:oMath>
    </w:p>
    <w:p w14:paraId="28E870DC" w14:textId="77777777" w:rsidR="002C0272" w:rsidRPr="007C06E1" w:rsidRDefault="002C0272" w:rsidP="004529BC">
      <w:pPr>
        <w:pStyle w:val="ab"/>
        <w:spacing w:before="0" w:beforeAutospacing="0" w:after="0" w:afterAutospacing="0"/>
        <w:ind w:firstLine="709"/>
        <w:contextualSpacing/>
        <w:jc w:val="center"/>
        <w:rPr>
          <w:color w:val="000000" w:themeColor="text1"/>
          <w:sz w:val="28"/>
          <w:szCs w:val="28"/>
          <w:lang w:val="en-US"/>
        </w:rPr>
      </w:pPr>
    </w:p>
    <w:p w14:paraId="0AE210FE" w14:textId="77777777" w:rsidR="00600BF6" w:rsidRPr="007C06E1" w:rsidRDefault="002C0272" w:rsidP="00600BF6">
      <w:pPr>
        <w:pStyle w:val="ab"/>
        <w:ind w:firstLine="709"/>
        <w:contextualSpacing/>
        <w:jc w:val="both"/>
        <w:rPr>
          <w:sz w:val="28"/>
          <w:szCs w:val="28"/>
          <w:lang w:val="kk-KZ"/>
        </w:rPr>
      </w:pPr>
      <w:r w:rsidRPr="007C06E1">
        <w:rPr>
          <w:sz w:val="28"/>
          <w:szCs w:val="28"/>
          <w:lang w:val="en-US"/>
        </w:rPr>
        <w:t xml:space="preserve">where </w:t>
      </w:r>
      <w:r w:rsidRPr="007C06E1">
        <w:rPr>
          <w:rStyle w:val="af3"/>
          <w:b w:val="0"/>
          <w:bCs w:val="0"/>
          <w:sz w:val="28"/>
          <w:szCs w:val="28"/>
          <w:lang w:val="en-US"/>
        </w:rPr>
        <w:t>t₀.₀₅,df</w:t>
      </w:r>
      <w:r w:rsidRPr="007C06E1">
        <w:rPr>
          <w:b/>
          <w:bCs/>
          <w:sz w:val="28"/>
          <w:szCs w:val="28"/>
          <w:lang w:val="en-US"/>
        </w:rPr>
        <w:t xml:space="preserve"> </w:t>
      </w:r>
      <w:r w:rsidRPr="007C06E1">
        <w:rPr>
          <w:sz w:val="28"/>
          <w:szCs w:val="28"/>
          <w:lang w:val="en-US"/>
        </w:rPr>
        <w:t xml:space="preserve">— the critical value of the t-distribution for a significance level of 0.05 and the error degrees of freedom, </w:t>
      </w:r>
      <w:r w:rsidR="00827BC4" w:rsidRPr="007C06E1">
        <w:rPr>
          <w:rStyle w:val="af3"/>
          <w:b w:val="0"/>
          <w:bCs w:val="0"/>
          <w:sz w:val="28"/>
          <w:szCs w:val="28"/>
          <w:lang w:val="en-US"/>
        </w:rPr>
        <w:t>MSₑ</w:t>
      </w:r>
      <w:r w:rsidR="00827BC4" w:rsidRPr="007C06E1">
        <w:rPr>
          <w:rStyle w:val="af3"/>
          <w:b w:val="0"/>
          <w:bCs w:val="0"/>
          <w:sz w:val="28"/>
          <w:szCs w:val="28"/>
        </w:rPr>
        <w:t>ᵣᵣ</w:t>
      </w:r>
      <w:r w:rsidR="00827BC4" w:rsidRPr="007C06E1">
        <w:rPr>
          <w:rStyle w:val="af3"/>
          <w:b w:val="0"/>
          <w:bCs w:val="0"/>
          <w:sz w:val="28"/>
          <w:szCs w:val="28"/>
          <w:lang w:val="en-US"/>
        </w:rPr>
        <w:t>ₒ</w:t>
      </w:r>
      <w:r w:rsidR="00827BC4" w:rsidRPr="007C06E1">
        <w:rPr>
          <w:rStyle w:val="af3"/>
          <w:b w:val="0"/>
          <w:bCs w:val="0"/>
          <w:sz w:val="28"/>
          <w:szCs w:val="28"/>
        </w:rPr>
        <w:t>ᵣ</w:t>
      </w:r>
      <w:r w:rsidR="00827BC4" w:rsidRPr="007C06E1">
        <w:rPr>
          <w:rStyle w:val="af3"/>
          <w:b w:val="0"/>
          <w:bCs w:val="0"/>
          <w:sz w:val="28"/>
          <w:szCs w:val="28"/>
          <w:lang w:val="en-US"/>
        </w:rPr>
        <w:t xml:space="preserve"> </w:t>
      </w:r>
      <w:r w:rsidR="0089544A" w:rsidRPr="007C06E1">
        <w:rPr>
          <w:rStyle w:val="af3"/>
          <w:b w:val="0"/>
          <w:bCs w:val="0"/>
          <w:sz w:val="28"/>
          <w:szCs w:val="28"/>
          <w:lang w:val="en-US"/>
        </w:rPr>
        <w:t>-</w:t>
      </w:r>
      <w:r w:rsidR="00827BC4" w:rsidRPr="007C06E1">
        <w:rPr>
          <w:rStyle w:val="af3"/>
          <w:b w:val="0"/>
          <w:bCs w:val="0"/>
          <w:sz w:val="28"/>
          <w:szCs w:val="28"/>
          <w:lang w:val="en-US"/>
        </w:rPr>
        <w:t xml:space="preserve"> mean square error (within-group variance) obtained from the ANOVA model</w:t>
      </w:r>
      <w:r w:rsidRPr="007C06E1">
        <w:rPr>
          <w:sz w:val="28"/>
          <w:szCs w:val="28"/>
          <w:lang w:val="en-US"/>
        </w:rPr>
        <w:t xml:space="preserve">, </w:t>
      </w:r>
      <w:r w:rsidRPr="007C06E1">
        <w:rPr>
          <w:rStyle w:val="af3"/>
          <w:b w:val="0"/>
          <w:bCs w:val="0"/>
          <w:sz w:val="28"/>
          <w:szCs w:val="28"/>
          <w:lang w:val="en-US"/>
        </w:rPr>
        <w:t>n</w:t>
      </w:r>
      <w:r w:rsidRPr="007C06E1">
        <w:rPr>
          <w:b/>
          <w:bCs/>
          <w:sz w:val="28"/>
          <w:szCs w:val="28"/>
          <w:lang w:val="en-US"/>
        </w:rPr>
        <w:t xml:space="preserve"> </w:t>
      </w:r>
      <w:r w:rsidR="0089544A" w:rsidRPr="007C06E1">
        <w:rPr>
          <w:sz w:val="28"/>
          <w:szCs w:val="28"/>
          <w:lang w:val="en-US"/>
        </w:rPr>
        <w:t>-</w:t>
      </w:r>
      <w:r w:rsidRPr="007C06E1">
        <w:rPr>
          <w:sz w:val="28"/>
          <w:szCs w:val="28"/>
          <w:lang w:val="en-US"/>
        </w:rPr>
        <w:t xml:space="preserve"> number of replications (n = 3).</w:t>
      </w:r>
    </w:p>
    <w:p w14:paraId="54E6213C" w14:textId="77777777" w:rsidR="00600BF6" w:rsidRPr="007C06E1" w:rsidRDefault="00F55EC1" w:rsidP="00600BF6">
      <w:pPr>
        <w:pStyle w:val="ab"/>
        <w:ind w:firstLine="709"/>
        <w:contextualSpacing/>
        <w:jc w:val="both"/>
        <w:rPr>
          <w:sz w:val="28"/>
          <w:szCs w:val="28"/>
          <w:lang w:val="kk-KZ"/>
        </w:rPr>
      </w:pPr>
      <w:r w:rsidRPr="007C06E1">
        <w:rPr>
          <w:sz w:val="28"/>
          <w:szCs w:val="28"/>
          <w:lang w:val="en-US"/>
        </w:rPr>
        <w:t xml:space="preserve">2.5.2 </w:t>
      </w:r>
      <w:r w:rsidR="00E13ED8" w:rsidRPr="007C06E1">
        <w:rPr>
          <w:sz w:val="28"/>
          <w:szCs w:val="28"/>
          <w:lang w:val="en-US"/>
        </w:rPr>
        <w:t xml:space="preserve">Laboratory methodology for testing antibacterial </w:t>
      </w:r>
      <w:r w:rsidR="00E13ED8" w:rsidRPr="007C06E1">
        <w:rPr>
          <w:sz w:val="28"/>
          <w:szCs w:val="28"/>
          <w:lang w:val="en-GB"/>
        </w:rPr>
        <w:t>preparations</w:t>
      </w:r>
    </w:p>
    <w:p w14:paraId="7111D7DA" w14:textId="77777777" w:rsidR="00600BF6" w:rsidRPr="007C06E1" w:rsidRDefault="00F55EC1" w:rsidP="00600BF6">
      <w:pPr>
        <w:pStyle w:val="ab"/>
        <w:ind w:firstLine="709"/>
        <w:contextualSpacing/>
        <w:jc w:val="both"/>
        <w:rPr>
          <w:sz w:val="28"/>
          <w:szCs w:val="28"/>
          <w:lang w:val="kk-KZ"/>
        </w:rPr>
      </w:pPr>
      <w:r w:rsidRPr="007C06E1">
        <w:rPr>
          <w:sz w:val="28"/>
          <w:szCs w:val="28"/>
          <w:lang w:val="en-US"/>
        </w:rPr>
        <w:t xml:space="preserve">Laboratory studies included testing the sensitivity of pathogens to </w:t>
      </w:r>
      <w:r w:rsidR="00797AA0" w:rsidRPr="007C06E1">
        <w:rPr>
          <w:sz w:val="28"/>
          <w:szCs w:val="28"/>
          <w:lang w:val="en-GB"/>
        </w:rPr>
        <w:t>a</w:t>
      </w:r>
      <w:r w:rsidR="00BB07FC" w:rsidRPr="007C06E1">
        <w:rPr>
          <w:sz w:val="28"/>
          <w:szCs w:val="28"/>
          <w:lang w:val="en-US"/>
        </w:rPr>
        <w:t>ntibacterial preparations</w:t>
      </w:r>
      <w:r w:rsidR="00BB07FC" w:rsidRPr="007C06E1">
        <w:rPr>
          <w:sz w:val="28"/>
          <w:szCs w:val="28"/>
          <w:lang w:val="en-GB"/>
        </w:rPr>
        <w:t xml:space="preserve"> </w:t>
      </w:r>
      <w:r w:rsidRPr="007C06E1">
        <w:rPr>
          <w:sz w:val="28"/>
          <w:szCs w:val="28"/>
          <w:lang w:val="en-US"/>
        </w:rPr>
        <w:t xml:space="preserve">using the agar diffusion method with paper discs (Kirby–Bauer method), in accordance with CLSI recommendations (2018) [127]. Pure cultures of </w:t>
      </w:r>
      <w:r w:rsidRPr="007C06E1">
        <w:rPr>
          <w:i/>
          <w:iCs/>
          <w:sz w:val="28"/>
          <w:szCs w:val="28"/>
          <w:lang w:val="en-US"/>
        </w:rPr>
        <w:t>P. agglomerans, P. syringae, X. arboricola</w:t>
      </w:r>
      <w:r w:rsidRPr="007C06E1">
        <w:rPr>
          <w:sz w:val="28"/>
          <w:szCs w:val="28"/>
          <w:lang w:val="en-US"/>
        </w:rPr>
        <w:t xml:space="preserve"> pv. </w:t>
      </w:r>
      <w:r w:rsidRPr="007C06E1">
        <w:rPr>
          <w:i/>
          <w:iCs/>
          <w:sz w:val="28"/>
          <w:szCs w:val="28"/>
          <w:lang w:val="en-US"/>
        </w:rPr>
        <w:t>juglandis, P. oryz</w:t>
      </w:r>
      <w:r w:rsidR="00401438" w:rsidRPr="007C06E1">
        <w:rPr>
          <w:i/>
          <w:iCs/>
          <w:sz w:val="28"/>
          <w:szCs w:val="28"/>
          <w:lang w:val="en-US"/>
        </w:rPr>
        <w:t>i</w:t>
      </w:r>
      <w:r w:rsidRPr="007C06E1">
        <w:rPr>
          <w:i/>
          <w:iCs/>
          <w:sz w:val="28"/>
          <w:szCs w:val="28"/>
          <w:lang w:val="en-US"/>
        </w:rPr>
        <w:t>habitans,</w:t>
      </w:r>
      <w:r w:rsidRPr="007C06E1">
        <w:rPr>
          <w:sz w:val="28"/>
          <w:szCs w:val="28"/>
          <w:lang w:val="en-US"/>
        </w:rPr>
        <w:t xml:space="preserve"> and </w:t>
      </w:r>
      <w:r w:rsidRPr="007C06E1">
        <w:rPr>
          <w:i/>
          <w:iCs/>
          <w:sz w:val="28"/>
          <w:szCs w:val="28"/>
          <w:lang w:val="en-US"/>
        </w:rPr>
        <w:t>A. tumefaciens</w:t>
      </w:r>
      <w:r w:rsidRPr="007C06E1">
        <w:rPr>
          <w:sz w:val="28"/>
          <w:szCs w:val="28"/>
          <w:lang w:val="en-US"/>
        </w:rPr>
        <w:t xml:space="preserve"> were used as test objects.</w:t>
      </w:r>
    </w:p>
    <w:p w14:paraId="76E83C29" w14:textId="6BF2A6DE" w:rsidR="00600BF6" w:rsidRPr="007C06E1" w:rsidRDefault="00F55EC1" w:rsidP="00600BF6">
      <w:pPr>
        <w:pStyle w:val="ab"/>
        <w:ind w:firstLine="709"/>
        <w:contextualSpacing/>
        <w:jc w:val="both"/>
        <w:rPr>
          <w:sz w:val="28"/>
          <w:szCs w:val="28"/>
          <w:lang w:val="kk-KZ"/>
        </w:rPr>
      </w:pPr>
      <w:r w:rsidRPr="007C06E1">
        <w:rPr>
          <w:sz w:val="28"/>
          <w:szCs w:val="28"/>
          <w:lang w:val="en-US"/>
        </w:rPr>
        <w:t xml:space="preserve">The preparations were </w:t>
      </w:r>
      <w:r w:rsidR="005B19D3" w:rsidRPr="007C06E1">
        <w:rPr>
          <w:sz w:val="28"/>
          <w:szCs w:val="28"/>
          <w:lang w:val="en-US"/>
        </w:rPr>
        <w:t xml:space="preserve">selected based on their </w:t>
      </w:r>
      <w:r w:rsidR="005B19D3" w:rsidRPr="007C06E1">
        <w:rPr>
          <w:rStyle w:val="af3"/>
          <w:b w:val="0"/>
          <w:bCs w:val="0"/>
          <w:sz w:val="28"/>
          <w:szCs w:val="28"/>
          <w:lang w:val="en-US"/>
        </w:rPr>
        <w:t>use in plant protection practice</w:t>
      </w:r>
      <w:r w:rsidR="005B19D3" w:rsidRPr="007C06E1">
        <w:rPr>
          <w:sz w:val="28"/>
          <w:szCs w:val="28"/>
          <w:lang w:val="en-US"/>
        </w:rPr>
        <w:t xml:space="preserve">, market availability in Kazakhstan, and different modes of action. </w:t>
      </w:r>
      <w:r w:rsidRPr="007C06E1">
        <w:rPr>
          <w:sz w:val="28"/>
          <w:szCs w:val="28"/>
          <w:lang w:val="en-US"/>
        </w:rPr>
        <w:t xml:space="preserve">Solutions of </w:t>
      </w:r>
      <w:r w:rsidR="00797AA0" w:rsidRPr="007C06E1">
        <w:rPr>
          <w:sz w:val="28"/>
          <w:szCs w:val="28"/>
          <w:lang w:val="en-US"/>
        </w:rPr>
        <w:t>a</w:t>
      </w:r>
      <w:r w:rsidR="00BB07FC" w:rsidRPr="007C06E1">
        <w:rPr>
          <w:sz w:val="28"/>
          <w:szCs w:val="28"/>
          <w:lang w:val="en-US"/>
        </w:rPr>
        <w:t>ntibacterial preparations</w:t>
      </w:r>
      <w:r w:rsidR="00BB07FC" w:rsidRPr="007C06E1">
        <w:rPr>
          <w:sz w:val="28"/>
          <w:szCs w:val="28"/>
          <w:lang w:val="en-GB"/>
        </w:rPr>
        <w:t xml:space="preserve"> </w:t>
      </w:r>
      <w:r w:rsidRPr="007C06E1">
        <w:rPr>
          <w:sz w:val="28"/>
          <w:szCs w:val="28"/>
          <w:lang w:val="en-US"/>
        </w:rPr>
        <w:t>were prepared at concentrations recommended by the manufacturer as follows (working solutio</w:t>
      </w:r>
      <w:r w:rsidR="004529BC" w:rsidRPr="007C06E1">
        <w:rPr>
          <w:sz w:val="28"/>
          <w:szCs w:val="28"/>
          <w:lang w:val="en-US"/>
        </w:rPr>
        <w:t>n consumption rate: 1000 l/ha):</w:t>
      </w:r>
    </w:p>
    <w:p w14:paraId="7262F6CA" w14:textId="77777777" w:rsidR="00600BF6" w:rsidRPr="007C06E1" w:rsidRDefault="00600BF6" w:rsidP="00600BF6">
      <w:pPr>
        <w:pStyle w:val="ab"/>
        <w:ind w:firstLine="709"/>
        <w:contextualSpacing/>
        <w:jc w:val="both"/>
        <w:rPr>
          <w:sz w:val="28"/>
          <w:szCs w:val="28"/>
          <w:lang w:val="en-GB"/>
        </w:rPr>
      </w:pPr>
      <w:r w:rsidRPr="007C06E1">
        <w:rPr>
          <w:sz w:val="28"/>
          <w:szCs w:val="28"/>
          <w:lang w:val="en-GB"/>
        </w:rPr>
        <w:t>-</w:t>
      </w:r>
      <w:r w:rsidR="000F3013" w:rsidRPr="007C06E1">
        <w:rPr>
          <w:sz w:val="28"/>
          <w:szCs w:val="28"/>
          <w:lang w:val="en-US"/>
        </w:rPr>
        <w:t xml:space="preserve"> </w:t>
      </w:r>
      <w:r w:rsidR="00F55EC1" w:rsidRPr="007C06E1">
        <w:rPr>
          <w:sz w:val="28"/>
          <w:szCs w:val="28"/>
          <w:lang w:val="en-US"/>
        </w:rPr>
        <w:t>Kasumin 2% SL (kasugamycin, 20 g/l) – 2 ml/l</w:t>
      </w:r>
      <w:r w:rsidR="00842E43" w:rsidRPr="007C06E1">
        <w:rPr>
          <w:sz w:val="28"/>
          <w:szCs w:val="28"/>
          <w:lang w:val="en-GB"/>
        </w:rPr>
        <w:t>;</w:t>
      </w:r>
    </w:p>
    <w:p w14:paraId="4E54C180" w14:textId="77777777" w:rsidR="00600BF6" w:rsidRPr="007C06E1" w:rsidRDefault="000F3013"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Kocide 2000, WG (copper hydroxide, 350 g/kg) – 2 g/l</w:t>
      </w:r>
      <w:r w:rsidR="00842E43" w:rsidRPr="007C06E1">
        <w:rPr>
          <w:sz w:val="28"/>
          <w:szCs w:val="28"/>
          <w:lang w:val="en-US"/>
        </w:rPr>
        <w:t>;</w:t>
      </w:r>
    </w:p>
    <w:p w14:paraId="0D17A971" w14:textId="77777777" w:rsidR="00600BF6" w:rsidRPr="007C06E1" w:rsidRDefault="000F3013"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Zerox, SC (colloidal silver, 3000 mg/l) – 2 ml/l</w:t>
      </w:r>
      <w:r w:rsidR="00842E43" w:rsidRPr="007C06E1">
        <w:rPr>
          <w:sz w:val="28"/>
          <w:szCs w:val="28"/>
          <w:lang w:val="en-US"/>
        </w:rPr>
        <w:t>;</w:t>
      </w:r>
    </w:p>
    <w:p w14:paraId="43E20D13" w14:textId="77777777" w:rsidR="00600BF6" w:rsidRPr="007C06E1" w:rsidRDefault="000F3013"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Bordeaux mixture (172 g/l basic copper sulfate) – 10 ml/l</w:t>
      </w:r>
      <w:r w:rsidR="00842E43" w:rsidRPr="007C06E1">
        <w:rPr>
          <w:sz w:val="28"/>
          <w:szCs w:val="28"/>
          <w:lang w:val="en-US"/>
        </w:rPr>
        <w:t>;</w:t>
      </w:r>
    </w:p>
    <w:p w14:paraId="44B3EB07" w14:textId="77777777" w:rsidR="00600BF6" w:rsidRPr="007C06E1" w:rsidRDefault="000F3013"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Agri Gent Plus</w:t>
      </w:r>
      <w:r w:rsidR="00D57831" w:rsidRPr="007C06E1">
        <w:rPr>
          <w:sz w:val="28"/>
          <w:szCs w:val="28"/>
          <w:lang w:val="en-US"/>
        </w:rPr>
        <w:t xml:space="preserve"> </w:t>
      </w:r>
      <w:r w:rsidR="00F55EC1" w:rsidRPr="007C06E1">
        <w:rPr>
          <w:sz w:val="28"/>
          <w:szCs w:val="28"/>
          <w:lang w:val="en-US"/>
        </w:rPr>
        <w:t>(gentamicin sulfate + oxytetracycline hydrochloride) – 0.8 g/l</w:t>
      </w:r>
      <w:r w:rsidR="00842E43" w:rsidRPr="007C06E1">
        <w:rPr>
          <w:sz w:val="28"/>
          <w:szCs w:val="28"/>
          <w:lang w:val="en-US"/>
        </w:rPr>
        <w:t>;</w:t>
      </w:r>
    </w:p>
    <w:p w14:paraId="55DFFB9C" w14:textId="77777777" w:rsidR="00600BF6" w:rsidRPr="007C06E1" w:rsidRDefault="000F3013"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Phytolavin (BA 120,000 IU/ml, 32 g/l phytobacteriomycin — a complex of streptothricin antibiotics) – 2 ml/l.</w:t>
      </w:r>
    </w:p>
    <w:p w14:paraId="7BCB94AD" w14:textId="77777777" w:rsidR="00600BF6" w:rsidRPr="007C06E1" w:rsidRDefault="00F55EC1" w:rsidP="00600BF6">
      <w:pPr>
        <w:pStyle w:val="ab"/>
        <w:ind w:firstLine="709"/>
        <w:contextualSpacing/>
        <w:jc w:val="both"/>
        <w:rPr>
          <w:sz w:val="28"/>
          <w:szCs w:val="28"/>
          <w:lang w:val="en-US"/>
        </w:rPr>
      </w:pPr>
      <w:r w:rsidRPr="007C06E1">
        <w:rPr>
          <w:sz w:val="28"/>
          <w:szCs w:val="28"/>
          <w:lang w:val="en-US"/>
        </w:rPr>
        <w:t xml:space="preserve">Sterile paper discs (10 mm in diameter) were impregnated with 25 µl of each antibacterial solution to ensure uniform distribution of the active substance, in accordance with CLSI standards. Sterile Petri dishes with Mueller–Hinton agar were inoculated with a 24-h culture of the test organism — a bacterial suspension adjusted to ~10⁸ CFU/ml according to the turbidity standard (1.0 McFarland) [128]. The </w:t>
      </w:r>
      <w:r w:rsidRPr="007C06E1">
        <w:rPr>
          <w:sz w:val="28"/>
          <w:szCs w:val="28"/>
          <w:lang w:val="en-US"/>
        </w:rPr>
        <w:lastRenderedPageBreak/>
        <w:t>suspension was evenly spread on the agar surface using a sterile swab. Impregnated discs were placed on the inoculated agar surface with sterile tweezers, ensuring a distance of at least 24 mm between discs and 15 mm from the dish edge.</w:t>
      </w:r>
    </w:p>
    <w:p w14:paraId="382A10B6" w14:textId="77777777" w:rsidR="00600BF6" w:rsidRPr="007C06E1" w:rsidRDefault="00F55EC1" w:rsidP="00600BF6">
      <w:pPr>
        <w:pStyle w:val="ab"/>
        <w:ind w:firstLine="709"/>
        <w:contextualSpacing/>
        <w:jc w:val="both"/>
        <w:rPr>
          <w:sz w:val="28"/>
          <w:szCs w:val="28"/>
          <w:lang w:val="en-US"/>
        </w:rPr>
      </w:pPr>
      <w:r w:rsidRPr="007C06E1">
        <w:rPr>
          <w:sz w:val="28"/>
          <w:szCs w:val="28"/>
          <w:lang w:val="en-US"/>
        </w:rPr>
        <w:t xml:space="preserve">Each experimental treatment was replicated three times to ensure statistical reliability. In the control, discs impregnated with 25 µl of sterile distilled water were used. The plates were kept at room temperature for one hour to allow diffusion of the preparations and then incubated at 27 °C for 24 h. The temperature of 27 °C was chosen considering the optimal growth conditions for phytopathogenic bacteria such as </w:t>
      </w:r>
      <w:r w:rsidRPr="007C06E1">
        <w:rPr>
          <w:i/>
          <w:iCs/>
          <w:sz w:val="28"/>
          <w:szCs w:val="28"/>
          <w:lang w:val="en-US"/>
        </w:rPr>
        <w:t>X. arboricola</w:t>
      </w:r>
      <w:r w:rsidRPr="007C06E1">
        <w:rPr>
          <w:sz w:val="28"/>
          <w:szCs w:val="28"/>
          <w:lang w:val="en-US"/>
        </w:rPr>
        <w:t xml:space="preserve"> pv. </w:t>
      </w:r>
      <w:r w:rsidRPr="007C06E1">
        <w:rPr>
          <w:i/>
          <w:iCs/>
          <w:sz w:val="28"/>
          <w:szCs w:val="28"/>
          <w:lang w:val="en-US"/>
        </w:rPr>
        <w:t>juglandis</w:t>
      </w:r>
      <w:r w:rsidRPr="007C06E1">
        <w:rPr>
          <w:sz w:val="28"/>
          <w:szCs w:val="28"/>
          <w:lang w:val="en-US"/>
        </w:rPr>
        <w:t xml:space="preserve"> and </w:t>
      </w:r>
      <w:r w:rsidRPr="007C06E1">
        <w:rPr>
          <w:i/>
          <w:iCs/>
          <w:sz w:val="28"/>
          <w:szCs w:val="28"/>
          <w:lang w:val="en-US"/>
        </w:rPr>
        <w:t>P. syringae</w:t>
      </w:r>
      <w:r w:rsidRPr="007C06E1">
        <w:rPr>
          <w:sz w:val="28"/>
          <w:szCs w:val="28"/>
          <w:lang w:val="en-US"/>
        </w:rPr>
        <w:t>, which are often tested at 25–28 °C in plant protection studies [129].</w:t>
      </w:r>
    </w:p>
    <w:p w14:paraId="41319665" w14:textId="77777777" w:rsidR="00600BF6" w:rsidRPr="007C06E1" w:rsidRDefault="00F55EC1" w:rsidP="00600BF6">
      <w:pPr>
        <w:pStyle w:val="ab"/>
        <w:ind w:firstLine="709"/>
        <w:contextualSpacing/>
        <w:jc w:val="both"/>
        <w:rPr>
          <w:sz w:val="28"/>
          <w:szCs w:val="28"/>
          <w:lang w:val="en-US"/>
        </w:rPr>
      </w:pPr>
      <w:r w:rsidRPr="007C06E1">
        <w:rPr>
          <w:sz w:val="28"/>
          <w:szCs w:val="28"/>
          <w:lang w:val="en-US"/>
        </w:rPr>
        <w:t>After 24 h, visual evaluation and measurement of inhibition zone diameters around each disc were carried out in all replicates. Zone diameters were measured with a digital caliper by performing two perpendicular measurements for each zone and calculating the mean value. The absence of a zone was interpreted as a lack of bactericidal activity. A zone up to 15 mm was considered weak, 15–22 mm — moderate, and more than 22 mm — strong bactericidal activity [130].</w:t>
      </w:r>
    </w:p>
    <w:p w14:paraId="2D7BF377" w14:textId="77777777" w:rsidR="00600BF6" w:rsidRPr="007C06E1" w:rsidRDefault="00827BC4" w:rsidP="00600BF6">
      <w:pPr>
        <w:pStyle w:val="ab"/>
        <w:ind w:firstLine="709"/>
        <w:contextualSpacing/>
        <w:jc w:val="both"/>
        <w:rPr>
          <w:sz w:val="28"/>
          <w:szCs w:val="28"/>
          <w:lang w:val="en-US"/>
        </w:rPr>
      </w:pPr>
      <w:r w:rsidRPr="007C06E1">
        <w:rPr>
          <w:sz w:val="28"/>
          <w:szCs w:val="28"/>
          <w:lang w:val="en-US"/>
        </w:rPr>
        <w:t>Statistical analysis of laboratory data was performed using one-way analysis of variance ANOVA, as the experimental design included a single factor — the type of antibacterial preparation — with multiple levels and a continuous dependent variable (inhibition zone diameter). The analysis was conducted based on mean values obtained from three independent replicates.</w:t>
      </w:r>
      <w:r w:rsidR="00BB721B" w:rsidRPr="007C06E1">
        <w:rPr>
          <w:sz w:val="28"/>
          <w:szCs w:val="28"/>
          <w:lang w:val="en-US"/>
        </w:rPr>
        <w:t xml:space="preserve"> </w:t>
      </w:r>
      <w:r w:rsidRPr="007C06E1">
        <w:rPr>
          <w:sz w:val="28"/>
          <w:szCs w:val="28"/>
          <w:lang w:val="en-US"/>
        </w:rPr>
        <w:t>Differences between treatment means were assessed using Fisher’s LSD</w:t>
      </w:r>
      <w:r w:rsidR="0089544A" w:rsidRPr="007C06E1">
        <w:rPr>
          <w:sz w:val="28"/>
          <w:szCs w:val="28"/>
          <w:lang w:val="en-US"/>
        </w:rPr>
        <w:t xml:space="preserve"> </w:t>
      </w:r>
      <w:r w:rsidRPr="007C06E1">
        <w:rPr>
          <w:sz w:val="28"/>
          <w:szCs w:val="28"/>
          <w:lang w:val="en-US"/>
        </w:rPr>
        <w:t>test at a significance level of P ≤ 0.05.</w:t>
      </w:r>
    </w:p>
    <w:p w14:paraId="4CDCF3C1" w14:textId="616633A6" w:rsidR="00600BF6" w:rsidRPr="007C06E1" w:rsidRDefault="00F55EC1" w:rsidP="00600BF6">
      <w:pPr>
        <w:pStyle w:val="ab"/>
        <w:ind w:firstLine="709"/>
        <w:contextualSpacing/>
        <w:jc w:val="both"/>
        <w:rPr>
          <w:i/>
          <w:iCs/>
          <w:sz w:val="28"/>
          <w:szCs w:val="28"/>
          <w:lang w:val="en-US"/>
        </w:rPr>
      </w:pPr>
      <w:r w:rsidRPr="007C06E1">
        <w:rPr>
          <w:sz w:val="28"/>
          <w:szCs w:val="28"/>
          <w:lang w:val="en-US"/>
        </w:rPr>
        <w:t xml:space="preserve">2.5.3 </w:t>
      </w:r>
      <w:r w:rsidR="004A2C14" w:rsidRPr="007C06E1">
        <w:rPr>
          <w:sz w:val="28"/>
          <w:szCs w:val="28"/>
          <w:lang w:val="en-US"/>
        </w:rPr>
        <w:t xml:space="preserve">Field methodology for testing fungicides against </w:t>
      </w:r>
      <w:r w:rsidR="004A2C14" w:rsidRPr="007C06E1">
        <w:rPr>
          <w:i/>
          <w:iCs/>
          <w:sz w:val="28"/>
          <w:szCs w:val="28"/>
          <w:lang w:val="en-US"/>
        </w:rPr>
        <w:t>A. alternata</w:t>
      </w:r>
    </w:p>
    <w:p w14:paraId="57271327" w14:textId="77777777" w:rsidR="00600BF6" w:rsidRPr="007C06E1" w:rsidRDefault="00F55EC1" w:rsidP="00600BF6">
      <w:pPr>
        <w:pStyle w:val="ab"/>
        <w:ind w:firstLine="709"/>
        <w:contextualSpacing/>
        <w:jc w:val="both"/>
        <w:rPr>
          <w:sz w:val="28"/>
          <w:szCs w:val="28"/>
          <w:lang w:val="en-US"/>
        </w:rPr>
      </w:pPr>
      <w:r w:rsidRPr="007C06E1">
        <w:rPr>
          <w:sz w:val="28"/>
          <w:szCs w:val="28"/>
          <w:lang w:val="en-US"/>
        </w:rPr>
        <w:t xml:space="preserve">Studies on the biological evaluation of fungicides against the pathogen </w:t>
      </w:r>
      <w:r w:rsidRPr="007C06E1">
        <w:rPr>
          <w:i/>
          <w:iCs/>
          <w:sz w:val="28"/>
          <w:szCs w:val="28"/>
          <w:lang w:val="en-US"/>
        </w:rPr>
        <w:t>A. alternata</w:t>
      </w:r>
      <w:r w:rsidRPr="007C06E1">
        <w:rPr>
          <w:sz w:val="28"/>
          <w:szCs w:val="28"/>
          <w:lang w:val="en-US"/>
        </w:rPr>
        <w:t xml:space="preserve"> were carried out in 2022–2024 on trees of the Liaohe variety at the rural farm “Manshuk” in Almaty region. The testing of preparations was conducted under field conditions optimal for walnut cultivation, under a natural infection background [131].</w:t>
      </w:r>
    </w:p>
    <w:p w14:paraId="4D15E5EB" w14:textId="77777777" w:rsidR="00600BF6" w:rsidRPr="007C06E1" w:rsidRDefault="00F55EC1" w:rsidP="00600BF6">
      <w:pPr>
        <w:pStyle w:val="ab"/>
        <w:ind w:firstLine="709"/>
        <w:contextualSpacing/>
        <w:jc w:val="both"/>
        <w:rPr>
          <w:sz w:val="28"/>
          <w:szCs w:val="28"/>
          <w:lang w:val="en-US"/>
        </w:rPr>
      </w:pPr>
      <w:r w:rsidRPr="007C06E1">
        <w:rPr>
          <w:sz w:val="28"/>
          <w:szCs w:val="28"/>
          <w:lang w:val="en-US"/>
        </w:rPr>
        <w:t>The fungicide application scheme was as follows:</w:t>
      </w:r>
    </w:p>
    <w:p w14:paraId="7475690F" w14:textId="77777777" w:rsidR="00600BF6" w:rsidRPr="007C06E1" w:rsidRDefault="00600BF6"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Score 250, EC (250 g/l difenoconazole) – 0.15–0.2 l/ha;</w:t>
      </w:r>
    </w:p>
    <w:p w14:paraId="087A63CC" w14:textId="77777777" w:rsidR="00600BF6" w:rsidRPr="007C06E1" w:rsidRDefault="00600BF6"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Chorus 750, WG (750 g/kg cyprodinil) – 0.2–0.35 kg/ha;</w:t>
      </w:r>
    </w:p>
    <w:p w14:paraId="5D9FE052" w14:textId="77777777" w:rsidR="00600BF6" w:rsidRPr="007C06E1" w:rsidRDefault="00600BF6" w:rsidP="00600BF6">
      <w:pPr>
        <w:pStyle w:val="ab"/>
        <w:ind w:firstLine="709"/>
        <w:contextualSpacing/>
        <w:jc w:val="both"/>
        <w:rPr>
          <w:sz w:val="28"/>
          <w:szCs w:val="28"/>
          <w:lang w:val="en-US"/>
        </w:rPr>
      </w:pPr>
      <w:r w:rsidRPr="007C06E1">
        <w:rPr>
          <w:sz w:val="28"/>
          <w:szCs w:val="28"/>
          <w:lang w:val="en-US"/>
        </w:rPr>
        <w:t xml:space="preserve">- </w:t>
      </w:r>
      <w:r w:rsidR="00632856" w:rsidRPr="007C06E1">
        <w:rPr>
          <w:sz w:val="28"/>
          <w:szCs w:val="28"/>
          <w:lang w:val="en-US"/>
        </w:rPr>
        <w:t>Stroby</w:t>
      </w:r>
      <w:r w:rsidR="00F55EC1" w:rsidRPr="007C06E1">
        <w:rPr>
          <w:sz w:val="28"/>
          <w:szCs w:val="28"/>
          <w:lang w:val="en-US"/>
        </w:rPr>
        <w:t>, 50% WG (500 g/kg kresoxim-methyl) – 0.15–0.2 l/ha;</w:t>
      </w:r>
    </w:p>
    <w:p w14:paraId="2416A90D" w14:textId="77777777" w:rsidR="00600BF6" w:rsidRPr="007C06E1" w:rsidRDefault="00600BF6" w:rsidP="00600BF6">
      <w:pPr>
        <w:pStyle w:val="ab"/>
        <w:ind w:firstLine="709"/>
        <w:contextualSpacing/>
        <w:jc w:val="both"/>
        <w:rPr>
          <w:sz w:val="28"/>
          <w:szCs w:val="28"/>
          <w:lang w:val="en-US"/>
        </w:rPr>
      </w:pPr>
      <w:r w:rsidRPr="007C06E1">
        <w:rPr>
          <w:sz w:val="28"/>
          <w:szCs w:val="28"/>
          <w:lang w:val="en-US"/>
        </w:rPr>
        <w:t xml:space="preserve">- </w:t>
      </w:r>
      <w:r w:rsidR="00F55EC1" w:rsidRPr="007C06E1">
        <w:rPr>
          <w:sz w:val="28"/>
          <w:szCs w:val="28"/>
          <w:lang w:val="en-US"/>
        </w:rPr>
        <w:t>Luna Tranquility, SC (125 g/l fluopyram + 375 g/l pyrimethanil) – 0.6–1.2 l/ha.</w:t>
      </w:r>
      <w:r w:rsidR="00242EF6" w:rsidRPr="007C06E1">
        <w:rPr>
          <w:sz w:val="28"/>
          <w:szCs w:val="28"/>
          <w:lang w:val="en-GB"/>
        </w:rPr>
        <w:t xml:space="preserve"> </w:t>
      </w:r>
      <w:r w:rsidR="00F55EC1" w:rsidRPr="007C06E1">
        <w:rPr>
          <w:sz w:val="28"/>
          <w:szCs w:val="28"/>
          <w:lang w:val="en-US"/>
        </w:rPr>
        <w:t>Control plants were sprayed with water for objective comparison.</w:t>
      </w:r>
    </w:p>
    <w:p w14:paraId="79540A76" w14:textId="19AD2276" w:rsidR="00600BF6" w:rsidRPr="007C06E1" w:rsidRDefault="00DF0BC0" w:rsidP="00600BF6">
      <w:pPr>
        <w:pStyle w:val="ab"/>
        <w:ind w:firstLine="709"/>
        <w:contextualSpacing/>
        <w:jc w:val="both"/>
        <w:rPr>
          <w:sz w:val="28"/>
          <w:szCs w:val="28"/>
          <w:lang w:val="en-US"/>
        </w:rPr>
      </w:pPr>
      <w:r w:rsidRPr="007C06E1">
        <w:rPr>
          <w:sz w:val="28"/>
          <w:szCs w:val="28"/>
          <w:lang w:val="en-US"/>
        </w:rPr>
        <w:t>Fungicides were administered thrice throughout the season, considering meteorological conditions and the particulars of disease progression: at full leaf expansion, at the conclusion of blooming, and 30 days subsequent to the second application. The application rate of the working fluid was 1000 litres per hectare. Each treatment was conducted in triplicate</w:t>
      </w:r>
      <w:r w:rsidR="00E92A1A" w:rsidRPr="007C06E1">
        <w:rPr>
          <w:sz w:val="28"/>
          <w:szCs w:val="28"/>
          <w:lang w:val="en-US"/>
        </w:rPr>
        <w:t xml:space="preserve"> [132].</w:t>
      </w:r>
    </w:p>
    <w:p w14:paraId="75F67A99" w14:textId="5DB71592" w:rsidR="00600BF6" w:rsidRPr="007C06E1" w:rsidRDefault="00F55EC1" w:rsidP="00600BF6">
      <w:pPr>
        <w:pStyle w:val="ab"/>
        <w:ind w:firstLine="709"/>
        <w:contextualSpacing/>
        <w:jc w:val="both"/>
        <w:rPr>
          <w:sz w:val="28"/>
          <w:szCs w:val="28"/>
          <w:lang w:val="en-US"/>
        </w:rPr>
      </w:pPr>
      <w:r w:rsidRPr="007C06E1">
        <w:rPr>
          <w:sz w:val="28"/>
          <w:szCs w:val="28"/>
          <w:lang w:val="en-US"/>
        </w:rPr>
        <w:t xml:space="preserve">During the season, four assessments were conducted: before the treatments, as well as on the 25th, 50th, and 80th </w:t>
      </w:r>
      <w:r w:rsidR="004529BC" w:rsidRPr="007C06E1">
        <w:rPr>
          <w:sz w:val="28"/>
          <w:szCs w:val="28"/>
          <w:lang w:val="en-US"/>
        </w:rPr>
        <w:t>days after the first treatment.</w:t>
      </w:r>
    </w:p>
    <w:p w14:paraId="0FE6D892" w14:textId="1FACCE9F" w:rsidR="00600BF6" w:rsidRPr="007C06E1" w:rsidRDefault="001458EF" w:rsidP="004529BC">
      <w:pPr>
        <w:pStyle w:val="ab"/>
        <w:ind w:firstLine="709"/>
        <w:contextualSpacing/>
        <w:jc w:val="both"/>
        <w:rPr>
          <w:sz w:val="28"/>
          <w:szCs w:val="28"/>
          <w:lang w:val="en-US"/>
        </w:rPr>
      </w:pPr>
      <w:r w:rsidRPr="007C06E1">
        <w:rPr>
          <w:color w:val="000000" w:themeColor="text1"/>
          <w:sz w:val="28"/>
          <w:szCs w:val="28"/>
          <w:lang w:val="en-US"/>
        </w:rPr>
        <w:t>The DSI was calculated using a 0–9 scale, reflecting both the proportion of diseased leaves and the severity of their damage, as described by Xie et al. [108</w:t>
      </w:r>
      <w:r w:rsidR="00E92A1A" w:rsidRPr="007C06E1">
        <w:rPr>
          <w:color w:val="000000" w:themeColor="text1"/>
          <w:sz w:val="28"/>
          <w:szCs w:val="28"/>
          <w:lang w:val="en-US"/>
        </w:rPr>
        <w:t>, p.102-111</w:t>
      </w:r>
      <w:r w:rsidRPr="007C06E1">
        <w:rPr>
          <w:color w:val="000000" w:themeColor="text1"/>
          <w:sz w:val="28"/>
          <w:szCs w:val="28"/>
          <w:lang w:val="en-US"/>
        </w:rPr>
        <w:t>] and Jiang et al. [109</w:t>
      </w:r>
      <w:r w:rsidR="00E92A1A" w:rsidRPr="007C06E1">
        <w:rPr>
          <w:color w:val="000000" w:themeColor="text1"/>
          <w:sz w:val="28"/>
          <w:szCs w:val="28"/>
          <w:lang w:val="en-US"/>
        </w:rPr>
        <w:t>, p. 58</w:t>
      </w:r>
      <w:r w:rsidRPr="007C06E1">
        <w:rPr>
          <w:color w:val="000000" w:themeColor="text1"/>
          <w:sz w:val="28"/>
          <w:szCs w:val="28"/>
          <w:lang w:val="en-US"/>
        </w:rPr>
        <w:t>]</w:t>
      </w:r>
      <w:r w:rsidR="003048ED" w:rsidRPr="007C06E1">
        <w:rPr>
          <w:color w:val="000000" w:themeColor="text1"/>
          <w:sz w:val="28"/>
          <w:szCs w:val="28"/>
          <w:lang w:val="en-US"/>
        </w:rPr>
        <w:t>.</w:t>
      </w:r>
      <w:r w:rsidR="002618C5" w:rsidRPr="007C06E1">
        <w:rPr>
          <w:color w:val="000000" w:themeColor="text1"/>
          <w:sz w:val="28"/>
          <w:szCs w:val="28"/>
          <w:lang w:val="en-US"/>
        </w:rPr>
        <w:t xml:space="preserve"> </w:t>
      </w:r>
      <w:r w:rsidR="00F55EC1" w:rsidRPr="007C06E1">
        <w:rPr>
          <w:color w:val="000000" w:themeColor="text1"/>
          <w:sz w:val="28"/>
          <w:szCs w:val="28"/>
          <w:lang w:val="en-US"/>
        </w:rPr>
        <w:t xml:space="preserve">The biological effectiveness of fungicides – according </w:t>
      </w:r>
      <w:r w:rsidR="00F55EC1" w:rsidRPr="007C06E1">
        <w:rPr>
          <w:color w:val="000000" w:themeColor="text1"/>
          <w:sz w:val="28"/>
          <w:szCs w:val="28"/>
          <w:lang w:val="en-US"/>
        </w:rPr>
        <w:lastRenderedPageBreak/>
        <w:t>to the empirical formula [10</w:t>
      </w:r>
      <w:r w:rsidR="001B797D" w:rsidRPr="007C06E1">
        <w:rPr>
          <w:color w:val="000000" w:themeColor="text1"/>
          <w:sz w:val="28"/>
          <w:szCs w:val="28"/>
          <w:lang w:val="en-GB"/>
        </w:rPr>
        <w:t>7</w:t>
      </w:r>
      <w:r w:rsidR="00E92A1A" w:rsidRPr="007C06E1">
        <w:rPr>
          <w:color w:val="000000" w:themeColor="text1"/>
          <w:sz w:val="28"/>
          <w:szCs w:val="28"/>
          <w:lang w:val="en-GB"/>
        </w:rPr>
        <w:t>, p. 1</w:t>
      </w:r>
      <w:r w:rsidR="00F55EC1" w:rsidRPr="007C06E1">
        <w:rPr>
          <w:color w:val="000000" w:themeColor="text1"/>
          <w:sz w:val="28"/>
          <w:szCs w:val="28"/>
          <w:lang w:val="en-US"/>
        </w:rPr>
        <w:t>]</w:t>
      </w:r>
      <w:r w:rsidR="002618C5" w:rsidRPr="007C06E1">
        <w:rPr>
          <w:color w:val="000000" w:themeColor="text1"/>
          <w:sz w:val="28"/>
          <w:szCs w:val="28"/>
          <w:lang w:val="en-US"/>
        </w:rPr>
        <w:t>.</w:t>
      </w:r>
      <w:r w:rsidR="00E43DA2" w:rsidRPr="007C06E1">
        <w:rPr>
          <w:sz w:val="28"/>
          <w:szCs w:val="28"/>
          <w:lang w:val="en-US"/>
        </w:rPr>
        <w:t xml:space="preserve"> The LSD value was calculated according to the formula [133].</w:t>
      </w:r>
    </w:p>
    <w:p w14:paraId="6BD0E97A" w14:textId="77777777" w:rsidR="00600BF6" w:rsidRPr="007C06E1" w:rsidRDefault="00827BC4" w:rsidP="00600BF6">
      <w:pPr>
        <w:pStyle w:val="ab"/>
        <w:ind w:firstLine="709"/>
        <w:contextualSpacing/>
        <w:jc w:val="both"/>
        <w:rPr>
          <w:sz w:val="28"/>
          <w:szCs w:val="28"/>
          <w:lang w:val="en-US"/>
        </w:rPr>
      </w:pPr>
      <w:r w:rsidRPr="007C06E1">
        <w:rPr>
          <w:sz w:val="28"/>
          <w:szCs w:val="28"/>
          <w:lang w:val="en-US"/>
        </w:rPr>
        <w:t>Statistical analysis of field data was conducted using one-way ANOVA based on mean DSI values, followed by Fisher’s LSD test (P ≤ 0.05) for comparison of treatment effects.</w:t>
      </w:r>
    </w:p>
    <w:p w14:paraId="7B720CE0" w14:textId="0E13B9EA" w:rsidR="00600BF6" w:rsidRPr="007C06E1" w:rsidRDefault="00903F2C" w:rsidP="00600BF6">
      <w:pPr>
        <w:pStyle w:val="ab"/>
        <w:ind w:firstLine="709"/>
        <w:contextualSpacing/>
        <w:jc w:val="both"/>
        <w:rPr>
          <w:i/>
          <w:iCs/>
          <w:sz w:val="28"/>
          <w:szCs w:val="28"/>
          <w:lang w:val="en-US"/>
        </w:rPr>
      </w:pPr>
      <w:r w:rsidRPr="007C06E1">
        <w:rPr>
          <w:sz w:val="28"/>
          <w:szCs w:val="28"/>
          <w:lang w:val="en-US"/>
        </w:rPr>
        <w:t xml:space="preserve">2.5.4 Field methodology for testing antibacterial preparations against </w:t>
      </w:r>
      <w:r w:rsidRPr="007C06E1">
        <w:rPr>
          <w:i/>
          <w:iCs/>
          <w:sz w:val="28"/>
          <w:szCs w:val="28"/>
          <w:lang w:val="en-US"/>
        </w:rPr>
        <w:t xml:space="preserve">P. </w:t>
      </w:r>
      <w:r w:rsidR="004A2C14" w:rsidRPr="007C06E1">
        <w:rPr>
          <w:i/>
          <w:iCs/>
          <w:sz w:val="28"/>
          <w:szCs w:val="28"/>
          <w:lang w:val="en-US"/>
        </w:rPr>
        <w:t>a</w:t>
      </w:r>
      <w:r w:rsidRPr="007C06E1">
        <w:rPr>
          <w:i/>
          <w:iCs/>
          <w:sz w:val="28"/>
          <w:szCs w:val="28"/>
          <w:lang w:val="en-US"/>
        </w:rPr>
        <w:t>gglomerans</w:t>
      </w:r>
    </w:p>
    <w:p w14:paraId="00EA86AE" w14:textId="77777777" w:rsidR="00600BF6" w:rsidRPr="007C06E1" w:rsidRDefault="00E106EF" w:rsidP="00600BF6">
      <w:pPr>
        <w:pStyle w:val="ab"/>
        <w:ind w:firstLine="709"/>
        <w:contextualSpacing/>
        <w:jc w:val="both"/>
        <w:rPr>
          <w:sz w:val="28"/>
          <w:szCs w:val="28"/>
          <w:lang w:val="en-US"/>
        </w:rPr>
      </w:pPr>
      <w:r w:rsidRPr="007C06E1">
        <w:rPr>
          <w:sz w:val="28"/>
          <w:szCs w:val="28"/>
          <w:lang w:val="en-US"/>
        </w:rPr>
        <w:t>Field trials were conducted in 2023–2024 on walnut trees of the Liaohe cultivar under the conditions of the rural farm “Manshuk” (Almaty region) under natural infection background conditions. The Liaohe cultivar was selected due to its wide distribution in the southern fruit-growing zone of Kazakhstan and its high susceptibility to bacterial diseases, which often result in yield losses and reduced fruit quality.</w:t>
      </w:r>
    </w:p>
    <w:p w14:paraId="6F3F4717" w14:textId="64F3EDF7" w:rsidR="00600BF6" w:rsidRPr="007C06E1" w:rsidRDefault="00E106EF" w:rsidP="00600BF6">
      <w:pPr>
        <w:pStyle w:val="ab"/>
        <w:ind w:firstLine="709"/>
        <w:contextualSpacing/>
        <w:jc w:val="both"/>
        <w:rPr>
          <w:sz w:val="28"/>
          <w:szCs w:val="28"/>
          <w:lang w:val="en-US"/>
        </w:rPr>
      </w:pPr>
      <w:r w:rsidRPr="007C06E1">
        <w:rPr>
          <w:sz w:val="28"/>
          <w:szCs w:val="28"/>
          <w:lang w:val="en-US"/>
        </w:rPr>
        <w:t xml:space="preserve">The effectiveness of six antibacterial preparations was evaluated against </w:t>
      </w:r>
      <w:r w:rsidRPr="007C06E1">
        <w:rPr>
          <w:rStyle w:val="ad"/>
          <w:sz w:val="28"/>
          <w:szCs w:val="28"/>
          <w:lang w:val="en-US"/>
        </w:rPr>
        <w:t>P. agglomerans</w:t>
      </w:r>
      <w:r w:rsidRPr="007C06E1">
        <w:rPr>
          <w:sz w:val="28"/>
          <w:szCs w:val="28"/>
          <w:lang w:val="en-US"/>
        </w:rPr>
        <w:t>: kasugamycin (Kasumin), copper hydroxide (Kocide 2000), colloidal silver (Zerox), tribasic copper sulfate (Bordeaux mixture), phytobacteriomycin (Fitolavin), and a combined preparation of gentamicin sulfate and oxytetracycline hydrochloride (Agri Gent Plus 800). Treatments were carried out three times per season: at full leaf expansion, at the end of flowering, and 30 days after the second treatment [107</w:t>
      </w:r>
      <w:r w:rsidR="00CE4BAB" w:rsidRPr="007C06E1">
        <w:rPr>
          <w:sz w:val="28"/>
          <w:szCs w:val="28"/>
          <w:lang w:val="en-US"/>
        </w:rPr>
        <w:t>, p. 1</w:t>
      </w:r>
      <w:r w:rsidRPr="007C06E1">
        <w:rPr>
          <w:sz w:val="28"/>
          <w:szCs w:val="28"/>
          <w:lang w:val="en-US"/>
        </w:rPr>
        <w:t>]. Plants sprayed with water served as the untreated control. Each treatment was performed in three replications.</w:t>
      </w:r>
    </w:p>
    <w:p w14:paraId="2B5AD07A" w14:textId="77777777" w:rsidR="00600BF6" w:rsidRPr="007C06E1" w:rsidRDefault="00E106EF" w:rsidP="00600BF6">
      <w:pPr>
        <w:pStyle w:val="ab"/>
        <w:ind w:firstLine="709"/>
        <w:contextualSpacing/>
        <w:jc w:val="both"/>
        <w:rPr>
          <w:sz w:val="28"/>
          <w:szCs w:val="28"/>
          <w:lang w:val="en-US"/>
        </w:rPr>
      </w:pPr>
      <w:r w:rsidRPr="007C06E1">
        <w:rPr>
          <w:sz w:val="28"/>
          <w:szCs w:val="28"/>
          <w:lang w:val="en-US"/>
        </w:rPr>
        <w:t xml:space="preserve">The timing of treatments was determined based on the biology of </w:t>
      </w:r>
      <w:r w:rsidRPr="007C06E1">
        <w:rPr>
          <w:rStyle w:val="ad"/>
          <w:sz w:val="28"/>
          <w:szCs w:val="28"/>
          <w:lang w:val="en-US"/>
        </w:rPr>
        <w:t>P. agglomerans</w:t>
      </w:r>
      <w:r w:rsidRPr="007C06E1">
        <w:rPr>
          <w:sz w:val="28"/>
          <w:szCs w:val="28"/>
          <w:lang w:val="en-US"/>
        </w:rPr>
        <w:t>, which actively develops under conditions of high humidity and elevated temperatures in spring and early summer. The first treatment (April) aimed to prevent primary infection of young tissues, which are particularly susceptible due to micro-injuries caused by spring frosts. The second treatment (May) protected developing fruits, as infection may occur through floral tissues. The third treatment (June) was intended to suppress secondary spread of the pathogen during the active growth of shoots and fruits, corresponding to the peak of the infection pressure in the southern regions of Kazakhstan.</w:t>
      </w:r>
    </w:p>
    <w:p w14:paraId="1F0A605E" w14:textId="4888D340" w:rsidR="00600BF6" w:rsidRPr="007C06E1" w:rsidRDefault="00E106EF" w:rsidP="00600BF6">
      <w:pPr>
        <w:pStyle w:val="ab"/>
        <w:ind w:firstLine="709"/>
        <w:contextualSpacing/>
        <w:jc w:val="both"/>
        <w:rPr>
          <w:sz w:val="28"/>
          <w:szCs w:val="28"/>
          <w:lang w:val="en-US"/>
        </w:rPr>
      </w:pPr>
      <w:r w:rsidRPr="007C06E1">
        <w:rPr>
          <w:sz w:val="28"/>
          <w:szCs w:val="28"/>
          <w:lang w:val="en-US"/>
        </w:rPr>
        <w:t>During the growing season, four assessments were conducted: before treatments and on the 25th, 50th, and 80th days after the first treatment. Disease severity was evaluated visually on four marked branches per tree, oriented according to the cardinal directions. All leaves on the selected branches were inspected. DSI was calculated using a 0–9 scale reflecting both the proportion of diseased leaves and the severity of symptoms, following Xie et al. [108</w:t>
      </w:r>
      <w:r w:rsidR="00CE4BAB" w:rsidRPr="007C06E1">
        <w:rPr>
          <w:sz w:val="28"/>
          <w:szCs w:val="28"/>
          <w:lang w:val="en-US"/>
        </w:rPr>
        <w:t>, p. 102-111</w:t>
      </w:r>
      <w:r w:rsidRPr="007C06E1">
        <w:rPr>
          <w:sz w:val="28"/>
          <w:szCs w:val="28"/>
          <w:lang w:val="en-US"/>
        </w:rPr>
        <w:t>] and Jiang et al. [109</w:t>
      </w:r>
      <w:r w:rsidR="00CE4BAB" w:rsidRPr="007C06E1">
        <w:rPr>
          <w:sz w:val="28"/>
          <w:szCs w:val="28"/>
          <w:lang w:val="en-US"/>
        </w:rPr>
        <w:t>, p.58</w:t>
      </w:r>
      <w:r w:rsidRPr="007C06E1">
        <w:rPr>
          <w:sz w:val="28"/>
          <w:szCs w:val="28"/>
          <w:lang w:val="en-US"/>
        </w:rPr>
        <w:t>]. Biological effectiveness of the antibacterial preparations was calculated according to the standard formula [107</w:t>
      </w:r>
      <w:r w:rsidR="00CE4BAB" w:rsidRPr="007C06E1">
        <w:rPr>
          <w:sz w:val="28"/>
          <w:szCs w:val="28"/>
          <w:lang w:val="en-US"/>
        </w:rPr>
        <w:t>, p. 1</w:t>
      </w:r>
      <w:r w:rsidRPr="007C06E1">
        <w:rPr>
          <w:sz w:val="28"/>
          <w:szCs w:val="28"/>
          <w:lang w:val="en-US"/>
        </w:rPr>
        <w:t>].</w:t>
      </w:r>
    </w:p>
    <w:p w14:paraId="27623C1A" w14:textId="441D18D7" w:rsidR="00600BF6" w:rsidRPr="007C06E1" w:rsidRDefault="00E106EF" w:rsidP="00600BF6">
      <w:pPr>
        <w:pStyle w:val="ab"/>
        <w:ind w:firstLine="709"/>
        <w:contextualSpacing/>
        <w:jc w:val="both"/>
        <w:rPr>
          <w:sz w:val="28"/>
          <w:szCs w:val="28"/>
          <w:lang w:val="en-US"/>
        </w:rPr>
      </w:pPr>
      <w:r w:rsidRPr="007C06E1">
        <w:rPr>
          <w:sz w:val="28"/>
          <w:szCs w:val="28"/>
          <w:lang w:val="en-US"/>
        </w:rPr>
        <w:t>Statistical analysis of field data was performed using ANOVA</w:t>
      </w:r>
      <w:r w:rsidR="008655CC" w:rsidRPr="007C06E1">
        <w:rPr>
          <w:sz w:val="28"/>
          <w:szCs w:val="28"/>
          <w:lang w:val="en-US"/>
        </w:rPr>
        <w:t xml:space="preserve"> </w:t>
      </w:r>
      <w:r w:rsidRPr="007C06E1">
        <w:rPr>
          <w:sz w:val="28"/>
          <w:szCs w:val="28"/>
          <w:lang w:val="en-US"/>
        </w:rPr>
        <w:t>based on mean DSI values. Differences between treatment means were assessed using Fisher’s LSD test at a significance level of P ≤ 0.05.</w:t>
      </w:r>
    </w:p>
    <w:p w14:paraId="1E179931" w14:textId="77777777" w:rsidR="00600BF6" w:rsidRPr="007C06E1" w:rsidRDefault="00600BF6" w:rsidP="00600BF6">
      <w:pPr>
        <w:pStyle w:val="ab"/>
        <w:ind w:firstLine="709"/>
        <w:contextualSpacing/>
        <w:jc w:val="both"/>
        <w:rPr>
          <w:sz w:val="28"/>
          <w:szCs w:val="28"/>
          <w:lang w:val="en-US"/>
        </w:rPr>
      </w:pPr>
    </w:p>
    <w:p w14:paraId="75D28768" w14:textId="77777777" w:rsidR="00600BF6" w:rsidRPr="007C06E1" w:rsidRDefault="00E7169C" w:rsidP="00600BF6">
      <w:pPr>
        <w:pStyle w:val="ab"/>
        <w:ind w:firstLine="709"/>
        <w:contextualSpacing/>
        <w:jc w:val="both"/>
        <w:rPr>
          <w:b/>
          <w:bCs/>
          <w:sz w:val="28"/>
          <w:szCs w:val="28"/>
          <w:lang w:val="en-US"/>
        </w:rPr>
      </w:pPr>
      <w:r w:rsidRPr="007C06E1">
        <w:rPr>
          <w:b/>
          <w:bCs/>
          <w:sz w:val="28"/>
          <w:szCs w:val="28"/>
          <w:lang w:val="en-US"/>
        </w:rPr>
        <w:t>2.6 Economic efficiency of applying modern preparations against major walnut diseases</w:t>
      </w:r>
    </w:p>
    <w:p w14:paraId="6921E898" w14:textId="77777777" w:rsidR="00600BF6" w:rsidRPr="007C06E1" w:rsidRDefault="00E106EF" w:rsidP="00600BF6">
      <w:pPr>
        <w:pStyle w:val="ab"/>
        <w:ind w:firstLine="709"/>
        <w:contextualSpacing/>
        <w:jc w:val="both"/>
        <w:rPr>
          <w:sz w:val="28"/>
          <w:szCs w:val="28"/>
          <w:lang w:val="en-US"/>
        </w:rPr>
      </w:pPr>
      <w:r w:rsidRPr="007C06E1">
        <w:rPr>
          <w:sz w:val="28"/>
          <w:szCs w:val="28"/>
          <w:lang w:val="en-US"/>
        </w:rPr>
        <w:lastRenderedPageBreak/>
        <w:t>Economic efficiency of plant protection measures was evaluated under the conditions of the rural farm “Manshuk” (Almaty region), where walnut plantations established in 2017 had entered the fruit-bearing stage at the time of the study. The assessment included both fungicidal and antibacterial preparations tested against major fungal and bacterial diseases of walnut under field conditions.</w:t>
      </w:r>
    </w:p>
    <w:p w14:paraId="78D610EA" w14:textId="77777777" w:rsidR="00600BF6" w:rsidRPr="007C06E1" w:rsidRDefault="00E106EF" w:rsidP="00600BF6">
      <w:pPr>
        <w:pStyle w:val="ab"/>
        <w:ind w:firstLine="709"/>
        <w:contextualSpacing/>
        <w:jc w:val="both"/>
        <w:rPr>
          <w:sz w:val="28"/>
          <w:szCs w:val="28"/>
          <w:lang w:val="en-US"/>
        </w:rPr>
      </w:pPr>
      <w:r w:rsidRPr="007C06E1">
        <w:rPr>
          <w:sz w:val="28"/>
          <w:szCs w:val="28"/>
          <w:lang w:val="en-US"/>
        </w:rPr>
        <w:t>The methodology for calculating economic efficiency was based on a comprehensive accounting of production costs and economic outcomes obtained from field experiments. The following indicators were included in the calculations:</w:t>
      </w:r>
    </w:p>
    <w:p w14:paraId="55B2903A" w14:textId="77777777" w:rsidR="00600BF6" w:rsidRPr="007C06E1" w:rsidRDefault="008655CC" w:rsidP="00600BF6">
      <w:pPr>
        <w:pStyle w:val="ab"/>
        <w:ind w:firstLine="709"/>
        <w:contextualSpacing/>
        <w:jc w:val="both"/>
        <w:rPr>
          <w:sz w:val="28"/>
          <w:szCs w:val="28"/>
          <w:lang w:val="en-US"/>
        </w:rPr>
      </w:pPr>
      <w:r w:rsidRPr="007C06E1">
        <w:rPr>
          <w:rStyle w:val="af3"/>
          <w:b w:val="0"/>
          <w:bCs w:val="0"/>
          <w:sz w:val="28"/>
          <w:szCs w:val="28"/>
          <w:lang w:val="en-US"/>
        </w:rPr>
        <w:t xml:space="preserve">1. </w:t>
      </w:r>
      <w:r w:rsidR="00E106EF" w:rsidRPr="007C06E1">
        <w:rPr>
          <w:rStyle w:val="af3"/>
          <w:b w:val="0"/>
          <w:bCs w:val="0"/>
          <w:sz w:val="28"/>
          <w:szCs w:val="28"/>
          <w:lang w:val="en-US"/>
        </w:rPr>
        <w:t>Direct costs</w:t>
      </w:r>
      <w:r w:rsidR="00E106EF" w:rsidRPr="007C06E1">
        <w:rPr>
          <w:sz w:val="28"/>
          <w:szCs w:val="28"/>
          <w:lang w:val="en-US"/>
        </w:rPr>
        <w:t xml:space="preserve"> – costs of fungicidal and antibacterial preparations, water for preparation of working solutions, fuel and lubricants, and expenses related to transportation and application of treatments;</w:t>
      </w:r>
    </w:p>
    <w:p w14:paraId="2E0B2844" w14:textId="77777777" w:rsidR="00600BF6" w:rsidRPr="007C06E1" w:rsidRDefault="008655CC" w:rsidP="00600BF6">
      <w:pPr>
        <w:pStyle w:val="ab"/>
        <w:ind w:firstLine="709"/>
        <w:contextualSpacing/>
        <w:jc w:val="both"/>
        <w:rPr>
          <w:sz w:val="28"/>
          <w:szCs w:val="28"/>
          <w:lang w:val="en-US"/>
        </w:rPr>
      </w:pPr>
      <w:r w:rsidRPr="007C06E1">
        <w:rPr>
          <w:rStyle w:val="af3"/>
          <w:b w:val="0"/>
          <w:bCs w:val="0"/>
          <w:sz w:val="28"/>
          <w:szCs w:val="28"/>
          <w:lang w:val="en-US"/>
        </w:rPr>
        <w:t xml:space="preserve">2. </w:t>
      </w:r>
      <w:r w:rsidR="00E106EF" w:rsidRPr="007C06E1">
        <w:rPr>
          <w:rStyle w:val="af3"/>
          <w:b w:val="0"/>
          <w:bCs w:val="0"/>
          <w:sz w:val="28"/>
          <w:szCs w:val="28"/>
          <w:lang w:val="en-US"/>
        </w:rPr>
        <w:t>Additional costs</w:t>
      </w:r>
      <w:r w:rsidR="00E106EF" w:rsidRPr="007C06E1">
        <w:rPr>
          <w:sz w:val="28"/>
          <w:szCs w:val="28"/>
          <w:lang w:val="en-US"/>
        </w:rPr>
        <w:t xml:space="preserve"> – expenses for harvesting, sorting, and transportation of the crop;</w:t>
      </w:r>
    </w:p>
    <w:p w14:paraId="77595138" w14:textId="77777777" w:rsidR="00600BF6" w:rsidRPr="007C06E1" w:rsidRDefault="008655CC" w:rsidP="00600BF6">
      <w:pPr>
        <w:pStyle w:val="ab"/>
        <w:ind w:firstLine="709"/>
        <w:contextualSpacing/>
        <w:jc w:val="both"/>
        <w:rPr>
          <w:sz w:val="28"/>
          <w:szCs w:val="28"/>
          <w:lang w:val="en-US"/>
        </w:rPr>
      </w:pPr>
      <w:r w:rsidRPr="007C06E1">
        <w:rPr>
          <w:rStyle w:val="af3"/>
          <w:b w:val="0"/>
          <w:bCs w:val="0"/>
          <w:sz w:val="28"/>
          <w:szCs w:val="28"/>
          <w:lang w:val="en-US"/>
        </w:rPr>
        <w:t xml:space="preserve">3. </w:t>
      </w:r>
      <w:r w:rsidR="00E106EF" w:rsidRPr="007C06E1">
        <w:rPr>
          <w:rStyle w:val="af3"/>
          <w:b w:val="0"/>
          <w:bCs w:val="0"/>
          <w:sz w:val="28"/>
          <w:szCs w:val="28"/>
          <w:lang w:val="en-US"/>
        </w:rPr>
        <w:t>Performance indicators</w:t>
      </w:r>
      <w:r w:rsidR="00E106EF" w:rsidRPr="007C06E1">
        <w:rPr>
          <w:sz w:val="28"/>
          <w:szCs w:val="28"/>
          <w:lang w:val="en-US"/>
        </w:rPr>
        <w:t xml:space="preserve"> – yield (c/ha), gross production value, yield increase relative to the untreated control, net income, and profitability.</w:t>
      </w:r>
    </w:p>
    <w:p w14:paraId="6F2B7B1E" w14:textId="7FF64C92" w:rsidR="00E106EF" w:rsidRPr="007C06E1" w:rsidRDefault="00E106EF" w:rsidP="004529BC">
      <w:pPr>
        <w:pStyle w:val="ab"/>
        <w:spacing w:before="0" w:beforeAutospacing="0" w:after="0" w:afterAutospacing="0"/>
        <w:ind w:firstLine="709"/>
        <w:contextualSpacing/>
        <w:jc w:val="both"/>
        <w:rPr>
          <w:bCs/>
          <w:sz w:val="28"/>
          <w:szCs w:val="28"/>
          <w:lang w:val="en-US"/>
        </w:rPr>
      </w:pPr>
      <w:r w:rsidRPr="007C06E1">
        <w:rPr>
          <w:sz w:val="28"/>
          <w:szCs w:val="28"/>
          <w:lang w:val="en-US"/>
        </w:rPr>
        <w:t xml:space="preserve">Yield data used for economic calculations were obtained from field trials described in Sections </w:t>
      </w:r>
      <w:r w:rsidRPr="007C06E1">
        <w:rPr>
          <w:rStyle w:val="af3"/>
          <w:b w:val="0"/>
          <w:bCs w:val="0"/>
          <w:sz w:val="28"/>
          <w:szCs w:val="28"/>
          <w:lang w:val="en-US"/>
        </w:rPr>
        <w:t>2.5.3</w:t>
      </w:r>
      <w:r w:rsidRPr="007C06E1">
        <w:rPr>
          <w:sz w:val="28"/>
          <w:szCs w:val="28"/>
          <w:lang w:val="en-US"/>
        </w:rPr>
        <w:t xml:space="preserve"> (fungicides against </w:t>
      </w:r>
      <w:r w:rsidRPr="007C06E1">
        <w:rPr>
          <w:rStyle w:val="ad"/>
          <w:rFonts w:eastAsiaTheme="majorEastAsia"/>
          <w:sz w:val="28"/>
          <w:szCs w:val="28"/>
          <w:lang w:val="en-US"/>
        </w:rPr>
        <w:t>A</w:t>
      </w:r>
      <w:r w:rsidR="008655CC" w:rsidRPr="007C06E1">
        <w:rPr>
          <w:rStyle w:val="ad"/>
          <w:rFonts w:eastAsiaTheme="majorEastAsia"/>
          <w:sz w:val="28"/>
          <w:szCs w:val="28"/>
          <w:lang w:val="en-US"/>
        </w:rPr>
        <w:t>.</w:t>
      </w:r>
      <w:r w:rsidRPr="007C06E1">
        <w:rPr>
          <w:rStyle w:val="ad"/>
          <w:rFonts w:eastAsiaTheme="majorEastAsia"/>
          <w:sz w:val="28"/>
          <w:szCs w:val="28"/>
          <w:lang w:val="en-US"/>
        </w:rPr>
        <w:t xml:space="preserve"> alternata</w:t>
      </w:r>
      <w:r w:rsidRPr="007C06E1">
        <w:rPr>
          <w:sz w:val="28"/>
          <w:szCs w:val="28"/>
          <w:lang w:val="en-US"/>
        </w:rPr>
        <w:t xml:space="preserve">) and </w:t>
      </w:r>
      <w:r w:rsidRPr="007C06E1">
        <w:rPr>
          <w:rStyle w:val="af3"/>
          <w:b w:val="0"/>
          <w:bCs w:val="0"/>
          <w:sz w:val="28"/>
          <w:szCs w:val="28"/>
          <w:lang w:val="en-US"/>
        </w:rPr>
        <w:t>2.5.4</w:t>
      </w:r>
      <w:r w:rsidRPr="007C06E1">
        <w:rPr>
          <w:sz w:val="28"/>
          <w:szCs w:val="28"/>
          <w:lang w:val="en-US"/>
        </w:rPr>
        <w:t xml:space="preserve"> (antibacterial preparations against </w:t>
      </w:r>
      <w:r w:rsidRPr="007C06E1">
        <w:rPr>
          <w:rStyle w:val="ad"/>
          <w:rFonts w:eastAsiaTheme="majorEastAsia"/>
          <w:sz w:val="28"/>
          <w:szCs w:val="28"/>
          <w:lang w:val="en-US"/>
        </w:rPr>
        <w:t>P</w:t>
      </w:r>
      <w:r w:rsidR="008655CC" w:rsidRPr="007C06E1">
        <w:rPr>
          <w:rStyle w:val="ad"/>
          <w:rFonts w:eastAsiaTheme="majorEastAsia"/>
          <w:sz w:val="28"/>
          <w:szCs w:val="28"/>
          <w:lang w:val="en-US"/>
        </w:rPr>
        <w:t xml:space="preserve">. </w:t>
      </w:r>
      <w:r w:rsidRPr="007C06E1">
        <w:rPr>
          <w:rStyle w:val="ad"/>
          <w:rFonts w:eastAsiaTheme="majorEastAsia"/>
          <w:sz w:val="28"/>
          <w:szCs w:val="28"/>
          <w:lang w:val="en-US"/>
        </w:rPr>
        <w:t>agglomerans</w:t>
      </w:r>
      <w:r w:rsidRPr="007C06E1">
        <w:rPr>
          <w:sz w:val="28"/>
          <w:szCs w:val="28"/>
          <w:lang w:val="en-US"/>
        </w:rPr>
        <w:t xml:space="preserve">). Economic calculations were based on average market prices for walnut production in </w:t>
      </w:r>
      <w:r w:rsidRPr="007C06E1">
        <w:rPr>
          <w:rStyle w:val="af3"/>
          <w:b w:val="0"/>
          <w:bCs w:val="0"/>
          <w:sz w:val="28"/>
          <w:szCs w:val="28"/>
          <w:lang w:val="en-US"/>
        </w:rPr>
        <w:t>2023–2024</w:t>
      </w:r>
      <w:r w:rsidRPr="007C06E1">
        <w:rPr>
          <w:sz w:val="28"/>
          <w:szCs w:val="28"/>
          <w:lang w:val="en-US"/>
        </w:rPr>
        <w:t>.</w:t>
      </w:r>
      <w:r w:rsidR="004529BC" w:rsidRPr="007C06E1">
        <w:rPr>
          <w:sz w:val="28"/>
          <w:szCs w:val="28"/>
          <w:lang w:val="kk-KZ"/>
        </w:rPr>
        <w:t xml:space="preserve"> </w:t>
      </w:r>
      <w:r w:rsidRPr="007C06E1">
        <w:rPr>
          <w:bCs/>
          <w:sz w:val="28"/>
          <w:szCs w:val="28"/>
          <w:lang w:val="en-US"/>
        </w:rPr>
        <w:t>Economic efficiency was determined using the following formulas [134]:</w:t>
      </w:r>
    </w:p>
    <w:p w14:paraId="4F03A24A" w14:textId="77777777" w:rsidR="00180AA4" w:rsidRPr="007C06E1" w:rsidRDefault="00180AA4" w:rsidP="008655CC">
      <w:pPr>
        <w:adjustRightInd w:val="0"/>
        <w:ind w:firstLine="709"/>
        <w:contextualSpacing/>
        <w:jc w:val="both"/>
        <w:rPr>
          <w:sz w:val="28"/>
          <w:szCs w:val="28"/>
          <w:lang w:val="en-US"/>
        </w:rPr>
      </w:pPr>
    </w:p>
    <w:p w14:paraId="5975DE34" w14:textId="6BBC519D" w:rsidR="00180AA4" w:rsidRPr="007C06E1" w:rsidRDefault="00E7169C" w:rsidP="004529BC">
      <w:pPr>
        <w:adjustRightInd w:val="0"/>
        <w:ind w:firstLine="709"/>
        <w:contextualSpacing/>
        <w:jc w:val="right"/>
        <w:rPr>
          <w:rStyle w:val="katex-mathml"/>
          <w:sz w:val="28"/>
          <w:szCs w:val="28"/>
          <w:lang w:val="en-US"/>
        </w:rPr>
      </w:pPr>
      <w:r w:rsidRPr="007C06E1">
        <w:rPr>
          <w:rStyle w:val="katex-mathml"/>
          <w:sz w:val="28"/>
          <w:szCs w:val="28"/>
          <w:lang w:val="en-GB"/>
        </w:rPr>
        <w:t>CYI</w:t>
      </w:r>
      <w:r w:rsidR="00180AA4" w:rsidRPr="007C06E1">
        <w:rPr>
          <w:rStyle w:val="katex-mathml"/>
          <w:sz w:val="28"/>
          <w:szCs w:val="28"/>
          <w:lang w:val="en-US"/>
        </w:rPr>
        <w:t>=</w:t>
      </w:r>
      <w:r w:rsidRPr="007C06E1">
        <w:rPr>
          <w:rStyle w:val="katex-mathml"/>
          <w:sz w:val="28"/>
          <w:szCs w:val="28"/>
          <w:lang w:val="en-GB"/>
        </w:rPr>
        <w:t>YI</w:t>
      </w:r>
      <w:r w:rsidR="00180AA4" w:rsidRPr="007C06E1">
        <w:rPr>
          <w:rStyle w:val="katex-mathml"/>
          <w:sz w:val="28"/>
          <w:szCs w:val="28"/>
          <w:lang w:val="en-US"/>
        </w:rPr>
        <w:t>×</w:t>
      </w:r>
      <w:r w:rsidRPr="007C06E1">
        <w:rPr>
          <w:rStyle w:val="katex-mathml"/>
          <w:sz w:val="28"/>
          <w:szCs w:val="28"/>
          <w:lang w:val="en-GB"/>
        </w:rPr>
        <w:t>P</w:t>
      </w:r>
      <w:r w:rsidR="00180AA4" w:rsidRPr="007C06E1">
        <w:rPr>
          <w:rStyle w:val="katex-mathml"/>
          <w:sz w:val="28"/>
          <w:szCs w:val="28"/>
          <w:lang w:val="en-US"/>
        </w:rPr>
        <w:t xml:space="preserve">, </w:t>
      </w:r>
      <w:r w:rsidR="00842E43" w:rsidRPr="007C06E1">
        <w:rPr>
          <w:rStyle w:val="katex-mathml"/>
          <w:sz w:val="28"/>
          <w:szCs w:val="28"/>
          <w:lang w:val="en-US"/>
        </w:rPr>
        <w:t xml:space="preserve">                                                    </w:t>
      </w:r>
      <w:r w:rsidR="00180AA4" w:rsidRPr="007C06E1">
        <w:rPr>
          <w:rStyle w:val="katex-mathml"/>
          <w:sz w:val="28"/>
          <w:szCs w:val="28"/>
          <w:lang w:val="en-US"/>
        </w:rPr>
        <w:t>(</w:t>
      </w:r>
      <w:r w:rsidR="00E43DA2" w:rsidRPr="007C06E1">
        <w:rPr>
          <w:rStyle w:val="katex-mathml"/>
          <w:sz w:val="28"/>
          <w:szCs w:val="28"/>
          <w:lang w:val="en-US"/>
        </w:rPr>
        <w:t>7</w:t>
      </w:r>
      <w:r w:rsidR="00180AA4" w:rsidRPr="007C06E1">
        <w:rPr>
          <w:rStyle w:val="katex-mathml"/>
          <w:sz w:val="28"/>
          <w:szCs w:val="28"/>
          <w:lang w:val="en-US"/>
        </w:rPr>
        <w:t>)</w:t>
      </w:r>
    </w:p>
    <w:p w14:paraId="19DA4B42" w14:textId="77777777" w:rsidR="00180AA4" w:rsidRPr="007C06E1" w:rsidRDefault="00180AA4" w:rsidP="008655CC">
      <w:pPr>
        <w:adjustRightInd w:val="0"/>
        <w:ind w:firstLine="709"/>
        <w:contextualSpacing/>
        <w:jc w:val="both"/>
        <w:rPr>
          <w:rStyle w:val="katex-mathml"/>
          <w:sz w:val="28"/>
          <w:szCs w:val="28"/>
          <w:lang w:val="en-US"/>
        </w:rPr>
      </w:pPr>
    </w:p>
    <w:p w14:paraId="5BBB39A5" w14:textId="57A2CCAF" w:rsidR="004D745E" w:rsidRPr="007C06E1" w:rsidRDefault="004D745E" w:rsidP="008655CC">
      <w:pPr>
        <w:adjustRightInd w:val="0"/>
        <w:ind w:firstLine="709"/>
        <w:contextualSpacing/>
        <w:jc w:val="both"/>
        <w:rPr>
          <w:sz w:val="28"/>
          <w:szCs w:val="28"/>
          <w:lang w:val="en-US"/>
        </w:rPr>
      </w:pPr>
      <w:r w:rsidRPr="007C06E1">
        <w:rPr>
          <w:sz w:val="28"/>
          <w:szCs w:val="28"/>
          <w:lang w:val="en-US"/>
        </w:rPr>
        <w:t>where CYI is the cost of yield increase</w:t>
      </w:r>
      <w:r w:rsidRPr="007C06E1">
        <w:rPr>
          <w:sz w:val="28"/>
          <w:szCs w:val="28"/>
          <w:lang w:val="en-GB"/>
        </w:rPr>
        <w:t>,</w:t>
      </w:r>
      <w:r w:rsidRPr="007C06E1">
        <w:rPr>
          <w:sz w:val="28"/>
          <w:szCs w:val="28"/>
          <w:lang w:val="en-US"/>
        </w:rPr>
        <w:t xml:space="preserve"> YI – the yield increase in c/ha, and P – the selling price of 1 c of product in tenge.</w:t>
      </w:r>
    </w:p>
    <w:p w14:paraId="0B4AC6A8" w14:textId="77777777" w:rsidR="004D745E" w:rsidRPr="007C06E1" w:rsidRDefault="004D745E" w:rsidP="008655CC">
      <w:pPr>
        <w:adjustRightInd w:val="0"/>
        <w:ind w:firstLine="709"/>
        <w:contextualSpacing/>
        <w:jc w:val="both"/>
        <w:rPr>
          <w:sz w:val="28"/>
          <w:szCs w:val="28"/>
          <w:lang w:val="en-US"/>
        </w:rPr>
      </w:pPr>
    </w:p>
    <w:p w14:paraId="13073DAB" w14:textId="1531E287" w:rsidR="00E7169C" w:rsidRPr="007C06E1" w:rsidRDefault="00E7169C" w:rsidP="004529BC">
      <w:pPr>
        <w:adjustRightInd w:val="0"/>
        <w:ind w:firstLine="709"/>
        <w:contextualSpacing/>
        <w:jc w:val="right"/>
        <w:rPr>
          <w:sz w:val="28"/>
          <w:szCs w:val="28"/>
          <w:lang w:val="en-US"/>
        </w:rPr>
      </w:pPr>
      <w:r w:rsidRPr="007C06E1">
        <w:rPr>
          <w:rStyle w:val="katex-mathml"/>
          <w:sz w:val="28"/>
          <w:szCs w:val="28"/>
          <w:lang w:val="en-US"/>
        </w:rPr>
        <w:t>NI=</w:t>
      </w:r>
      <w:r w:rsidRPr="007C06E1">
        <w:rPr>
          <w:rStyle w:val="katex-mathml"/>
          <w:sz w:val="28"/>
          <w:szCs w:val="28"/>
          <w:lang w:val="en-GB"/>
        </w:rPr>
        <w:t xml:space="preserve"> CYI</w:t>
      </w:r>
      <w:r w:rsidRPr="007C06E1">
        <w:rPr>
          <w:rStyle w:val="katex-mathml"/>
          <w:sz w:val="28"/>
          <w:szCs w:val="28"/>
          <w:lang w:val="en-US"/>
        </w:rPr>
        <w:t xml:space="preserve"> </w:t>
      </w:r>
      <w:r w:rsidRPr="007C06E1">
        <w:rPr>
          <w:rStyle w:val="katex-mathml"/>
          <w:sz w:val="28"/>
          <w:szCs w:val="28"/>
          <w:lang w:val="en-GB"/>
        </w:rPr>
        <w:t>– C</w:t>
      </w:r>
      <w:r w:rsidRPr="007C06E1">
        <w:rPr>
          <w:rStyle w:val="katex-mathml"/>
          <w:sz w:val="28"/>
          <w:szCs w:val="28"/>
          <w:lang w:val="en-US"/>
        </w:rPr>
        <w:t>,</w:t>
      </w:r>
      <w:r w:rsidR="000A32E0" w:rsidRPr="007C06E1">
        <w:rPr>
          <w:rStyle w:val="katex-mathml"/>
          <w:sz w:val="28"/>
          <w:szCs w:val="28"/>
          <w:lang w:val="en-GB"/>
        </w:rPr>
        <w:t xml:space="preserve"> </w:t>
      </w:r>
      <w:r w:rsidR="00842E43" w:rsidRPr="007C06E1">
        <w:rPr>
          <w:rStyle w:val="katex-mathml"/>
          <w:sz w:val="28"/>
          <w:szCs w:val="28"/>
          <w:lang w:val="en-GB"/>
        </w:rPr>
        <w:t xml:space="preserve">                                                  </w:t>
      </w:r>
      <w:r w:rsidRPr="007C06E1">
        <w:rPr>
          <w:rStyle w:val="katex-mathml"/>
          <w:sz w:val="28"/>
          <w:szCs w:val="28"/>
          <w:lang w:val="en-US"/>
        </w:rPr>
        <w:t>(</w:t>
      </w:r>
      <w:r w:rsidR="00E43DA2" w:rsidRPr="007C06E1">
        <w:rPr>
          <w:rStyle w:val="katex-mathml"/>
          <w:sz w:val="28"/>
          <w:szCs w:val="28"/>
          <w:lang w:val="en-US"/>
        </w:rPr>
        <w:t>8</w:t>
      </w:r>
      <w:r w:rsidRPr="007C06E1">
        <w:rPr>
          <w:rStyle w:val="katex-mathml"/>
          <w:sz w:val="28"/>
          <w:szCs w:val="28"/>
          <w:lang w:val="en-US"/>
        </w:rPr>
        <w:t>)</w:t>
      </w:r>
    </w:p>
    <w:p w14:paraId="47240CD4" w14:textId="1BDFD31B" w:rsidR="000A32E0" w:rsidRPr="007C06E1" w:rsidRDefault="00E7169C" w:rsidP="008655CC">
      <w:pPr>
        <w:pStyle w:val="ab"/>
        <w:adjustRightInd w:val="0"/>
        <w:ind w:firstLine="709"/>
        <w:contextualSpacing/>
        <w:jc w:val="both"/>
        <w:rPr>
          <w:sz w:val="28"/>
          <w:szCs w:val="28"/>
          <w:lang w:val="en-US"/>
        </w:rPr>
      </w:pPr>
      <w:r w:rsidRPr="007C06E1">
        <w:rPr>
          <w:sz w:val="28"/>
          <w:szCs w:val="28"/>
          <w:lang w:val="en-US"/>
        </w:rPr>
        <w:t xml:space="preserve">where </w:t>
      </w:r>
      <w:r w:rsidR="000A32E0" w:rsidRPr="007C06E1">
        <w:rPr>
          <w:sz w:val="28"/>
          <w:szCs w:val="28"/>
          <w:lang w:val="en-GB"/>
        </w:rPr>
        <w:t xml:space="preserve">NI – net income, </w:t>
      </w:r>
      <w:r w:rsidRPr="007C06E1">
        <w:rPr>
          <w:rStyle w:val="af3"/>
          <w:b w:val="0"/>
          <w:bCs w:val="0"/>
          <w:sz w:val="28"/>
          <w:szCs w:val="28"/>
          <w:lang w:val="en-US"/>
        </w:rPr>
        <w:t>C</w:t>
      </w:r>
      <w:r w:rsidRPr="007C06E1">
        <w:rPr>
          <w:sz w:val="28"/>
          <w:szCs w:val="28"/>
          <w:lang w:val="en-US"/>
        </w:rPr>
        <w:t xml:space="preserve"> – total costs for implementing protective measures, tenge.</w:t>
      </w:r>
    </w:p>
    <w:p w14:paraId="20C27574" w14:textId="2FE7BCBF" w:rsidR="00E7169C" w:rsidRPr="007C06E1" w:rsidRDefault="00E7169C" w:rsidP="004529BC">
      <w:pPr>
        <w:adjustRightInd w:val="0"/>
        <w:ind w:firstLine="709"/>
        <w:contextualSpacing/>
        <w:jc w:val="right"/>
        <w:rPr>
          <w:sz w:val="28"/>
          <w:szCs w:val="28"/>
          <w:lang w:val="en-US"/>
        </w:rPr>
      </w:pPr>
      <w:r w:rsidRPr="007C06E1">
        <w:rPr>
          <w:rStyle w:val="katex-mathml"/>
          <w:sz w:val="28"/>
          <w:szCs w:val="28"/>
          <w:lang w:val="en-US"/>
        </w:rPr>
        <w:t>R=NI</w:t>
      </w:r>
      <w:r w:rsidR="00DA09E4" w:rsidRPr="007C06E1">
        <w:rPr>
          <w:rStyle w:val="katex-mathml"/>
          <w:sz w:val="28"/>
          <w:szCs w:val="28"/>
          <w:lang w:val="en-GB"/>
        </w:rPr>
        <w:t>/</w:t>
      </w:r>
      <w:r w:rsidRPr="007C06E1">
        <w:rPr>
          <w:rStyle w:val="katex-mathml"/>
          <w:sz w:val="28"/>
          <w:szCs w:val="28"/>
          <w:lang w:val="en-US"/>
        </w:rPr>
        <w:t>C×100,</w:t>
      </w:r>
      <w:r w:rsidR="000A32E0" w:rsidRPr="007C06E1">
        <w:rPr>
          <w:rStyle w:val="katex-mathml"/>
          <w:sz w:val="28"/>
          <w:szCs w:val="28"/>
          <w:lang w:val="en-GB"/>
        </w:rPr>
        <w:t xml:space="preserve"> </w:t>
      </w:r>
      <w:r w:rsidR="00842E43" w:rsidRPr="007C06E1">
        <w:rPr>
          <w:rStyle w:val="katex-mathml"/>
          <w:sz w:val="28"/>
          <w:szCs w:val="28"/>
          <w:lang w:val="en-GB"/>
        </w:rPr>
        <w:t xml:space="preserve">                                                  </w:t>
      </w:r>
      <w:r w:rsidRPr="007C06E1">
        <w:rPr>
          <w:rStyle w:val="katex-mathml"/>
          <w:sz w:val="28"/>
          <w:szCs w:val="28"/>
          <w:lang w:val="en-US"/>
        </w:rPr>
        <w:t>(</w:t>
      </w:r>
      <w:r w:rsidR="00E43DA2" w:rsidRPr="007C06E1">
        <w:rPr>
          <w:rStyle w:val="katex-mathml"/>
          <w:sz w:val="28"/>
          <w:szCs w:val="28"/>
          <w:lang w:val="en-US"/>
        </w:rPr>
        <w:t>9</w:t>
      </w:r>
      <w:r w:rsidRPr="007C06E1">
        <w:rPr>
          <w:rStyle w:val="katex-mathml"/>
          <w:sz w:val="28"/>
          <w:szCs w:val="28"/>
          <w:lang w:val="en-US"/>
        </w:rPr>
        <w:t>)</w:t>
      </w:r>
    </w:p>
    <w:p w14:paraId="5F20A9CC" w14:textId="77777777" w:rsidR="00E7169C" w:rsidRPr="007C06E1" w:rsidRDefault="00E7169C" w:rsidP="008655CC">
      <w:pPr>
        <w:pStyle w:val="ab"/>
        <w:adjustRightInd w:val="0"/>
        <w:ind w:firstLine="709"/>
        <w:contextualSpacing/>
        <w:jc w:val="both"/>
        <w:rPr>
          <w:sz w:val="28"/>
          <w:szCs w:val="28"/>
          <w:lang w:val="en-US"/>
        </w:rPr>
      </w:pPr>
      <w:r w:rsidRPr="007C06E1">
        <w:rPr>
          <w:sz w:val="28"/>
          <w:szCs w:val="28"/>
          <w:lang w:val="en-US"/>
        </w:rPr>
        <w:t xml:space="preserve">where </w:t>
      </w:r>
      <w:r w:rsidRPr="007C06E1">
        <w:rPr>
          <w:rStyle w:val="af3"/>
          <w:b w:val="0"/>
          <w:bCs w:val="0"/>
          <w:sz w:val="28"/>
          <w:szCs w:val="28"/>
          <w:lang w:val="en-US"/>
        </w:rPr>
        <w:t>R</w:t>
      </w:r>
      <w:r w:rsidRPr="007C06E1">
        <w:rPr>
          <w:sz w:val="28"/>
          <w:szCs w:val="28"/>
          <w:lang w:val="en-US"/>
        </w:rPr>
        <w:t xml:space="preserve"> – profitability in percentage, </w:t>
      </w:r>
      <w:r w:rsidRPr="007C06E1">
        <w:rPr>
          <w:rStyle w:val="af3"/>
          <w:b w:val="0"/>
          <w:bCs w:val="0"/>
          <w:sz w:val="28"/>
          <w:szCs w:val="28"/>
          <w:lang w:val="en-US"/>
        </w:rPr>
        <w:t>NI</w:t>
      </w:r>
      <w:r w:rsidRPr="007C06E1">
        <w:rPr>
          <w:sz w:val="28"/>
          <w:szCs w:val="28"/>
          <w:lang w:val="en-US"/>
        </w:rPr>
        <w:t xml:space="preserve"> – net profit (net income), </w:t>
      </w:r>
      <w:r w:rsidRPr="007C06E1">
        <w:rPr>
          <w:rStyle w:val="af3"/>
          <w:b w:val="0"/>
          <w:bCs w:val="0"/>
          <w:sz w:val="28"/>
          <w:szCs w:val="28"/>
          <w:lang w:val="en-US"/>
        </w:rPr>
        <w:t>C</w:t>
      </w:r>
      <w:r w:rsidRPr="007C06E1">
        <w:rPr>
          <w:sz w:val="28"/>
          <w:szCs w:val="28"/>
          <w:lang w:val="en-US"/>
        </w:rPr>
        <w:t xml:space="preserve"> – costs (production cost or investments).</w:t>
      </w:r>
    </w:p>
    <w:p w14:paraId="3EC9A119" w14:textId="77777777" w:rsidR="00E106EF" w:rsidRPr="007C06E1" w:rsidRDefault="00E106EF" w:rsidP="008655CC">
      <w:pPr>
        <w:pStyle w:val="ab"/>
        <w:adjustRightInd w:val="0"/>
        <w:ind w:firstLine="709"/>
        <w:contextualSpacing/>
        <w:jc w:val="both"/>
        <w:rPr>
          <w:sz w:val="28"/>
          <w:szCs w:val="28"/>
          <w:lang w:val="en-US"/>
        </w:rPr>
      </w:pPr>
      <w:r w:rsidRPr="007C06E1">
        <w:rPr>
          <w:sz w:val="28"/>
          <w:szCs w:val="28"/>
          <w:lang w:val="en-US"/>
        </w:rPr>
        <w:t xml:space="preserve">For fungicidal treatments, yield increase and economic indicators were calculated based on field control of fungal diseases, primarily leaf and fruit spot caused by </w:t>
      </w:r>
      <w:r w:rsidRPr="007C06E1">
        <w:rPr>
          <w:rStyle w:val="ad"/>
          <w:sz w:val="28"/>
          <w:szCs w:val="28"/>
          <w:lang w:val="en-US"/>
        </w:rPr>
        <w:t>A. alternata</w:t>
      </w:r>
      <w:r w:rsidRPr="007C06E1">
        <w:rPr>
          <w:sz w:val="28"/>
          <w:szCs w:val="28"/>
          <w:lang w:val="en-US"/>
        </w:rPr>
        <w:t xml:space="preserve">. For antibacterial preparations, economic efficiency was calculated based on field trials against bacterial blight caused by </w:t>
      </w:r>
      <w:r w:rsidRPr="007C06E1">
        <w:rPr>
          <w:rStyle w:val="ad"/>
          <w:sz w:val="28"/>
          <w:szCs w:val="28"/>
          <w:lang w:val="en-US"/>
        </w:rPr>
        <w:t>P. agglomerans</w:t>
      </w:r>
      <w:r w:rsidRPr="007C06E1">
        <w:rPr>
          <w:sz w:val="28"/>
          <w:szCs w:val="28"/>
          <w:lang w:val="en-US"/>
        </w:rPr>
        <w:t>, taking into account the reduction in disease severity and the resulting yield response.</w:t>
      </w:r>
    </w:p>
    <w:p w14:paraId="2BEDAF40" w14:textId="6D3D876B" w:rsidR="00DF0BC0" w:rsidRPr="007C06E1" w:rsidRDefault="00E106EF" w:rsidP="008655CC">
      <w:pPr>
        <w:pStyle w:val="ab"/>
        <w:adjustRightInd w:val="0"/>
        <w:ind w:firstLine="709"/>
        <w:contextualSpacing/>
        <w:jc w:val="both"/>
        <w:rPr>
          <w:sz w:val="28"/>
          <w:szCs w:val="28"/>
          <w:lang w:val="en-US"/>
        </w:rPr>
      </w:pPr>
      <w:r w:rsidRPr="007C06E1">
        <w:rPr>
          <w:sz w:val="28"/>
          <w:szCs w:val="28"/>
          <w:lang w:val="en-US"/>
        </w:rPr>
        <w:t>This methodology enables an objective economic comparison of fungicidal and antibacterial plant protection strategies and provides a basis for selecting economically justified preparation types and application schemes for sustainable walnut production.</w:t>
      </w:r>
    </w:p>
    <w:p w14:paraId="720A78FB" w14:textId="77777777" w:rsidR="00903F2C" w:rsidRPr="007C06E1" w:rsidRDefault="00903F2C" w:rsidP="00AB4844">
      <w:pPr>
        <w:pStyle w:val="ab"/>
        <w:adjustRightInd w:val="0"/>
        <w:ind w:firstLine="709"/>
        <w:contextualSpacing/>
        <w:jc w:val="both"/>
        <w:rPr>
          <w:b/>
          <w:bCs/>
          <w:sz w:val="28"/>
          <w:szCs w:val="28"/>
          <w:lang w:val="en-US"/>
        </w:rPr>
      </w:pPr>
    </w:p>
    <w:p w14:paraId="7A5161B6" w14:textId="7458142A" w:rsidR="00AB4844" w:rsidRPr="007C06E1" w:rsidRDefault="000A32E0" w:rsidP="00AB4844">
      <w:pPr>
        <w:pStyle w:val="ab"/>
        <w:adjustRightInd w:val="0"/>
        <w:ind w:firstLine="709"/>
        <w:contextualSpacing/>
        <w:jc w:val="both"/>
        <w:rPr>
          <w:b/>
          <w:bCs/>
          <w:sz w:val="28"/>
          <w:szCs w:val="28"/>
          <w:lang w:val="en-US"/>
        </w:rPr>
      </w:pPr>
      <w:r w:rsidRPr="007C06E1">
        <w:rPr>
          <w:b/>
          <w:bCs/>
          <w:sz w:val="28"/>
          <w:szCs w:val="28"/>
          <w:lang w:val="en-US"/>
        </w:rPr>
        <w:lastRenderedPageBreak/>
        <w:t xml:space="preserve">2.7 </w:t>
      </w:r>
      <w:r w:rsidR="008655CC" w:rsidRPr="007C06E1">
        <w:rPr>
          <w:b/>
          <w:bCs/>
          <w:sz w:val="28"/>
          <w:szCs w:val="28"/>
          <w:lang w:val="en-US"/>
        </w:rPr>
        <w:t>Materials and methods for genetic diversity and population structure analysis of wild and cultivated walnut</w:t>
      </w:r>
    </w:p>
    <w:p w14:paraId="2EA41C2D" w14:textId="424BD923" w:rsidR="008655CC" w:rsidRPr="007C06E1" w:rsidRDefault="008655CC" w:rsidP="00AB4844">
      <w:pPr>
        <w:pStyle w:val="ab"/>
        <w:adjustRightInd w:val="0"/>
        <w:ind w:firstLine="709"/>
        <w:contextualSpacing/>
        <w:jc w:val="both"/>
        <w:rPr>
          <w:b/>
          <w:bCs/>
          <w:sz w:val="28"/>
          <w:szCs w:val="28"/>
          <w:lang w:val="en-US"/>
        </w:rPr>
      </w:pPr>
      <w:r w:rsidRPr="007C06E1">
        <w:rPr>
          <w:sz w:val="28"/>
          <w:szCs w:val="28"/>
          <w:lang w:val="en-US"/>
        </w:rPr>
        <w:t xml:space="preserve">A total of </w:t>
      </w:r>
      <w:r w:rsidRPr="007C06E1">
        <w:rPr>
          <w:rStyle w:val="af3"/>
          <w:b w:val="0"/>
          <w:bCs w:val="0"/>
          <w:sz w:val="28"/>
          <w:szCs w:val="28"/>
          <w:lang w:val="en-US"/>
        </w:rPr>
        <w:t>192 walnut (</w:t>
      </w:r>
      <w:r w:rsidRPr="007C06E1">
        <w:rPr>
          <w:rStyle w:val="ad"/>
          <w:rFonts w:eastAsiaTheme="majorEastAsia"/>
          <w:sz w:val="28"/>
          <w:szCs w:val="28"/>
          <w:lang w:val="en-US"/>
        </w:rPr>
        <w:t>J</w:t>
      </w:r>
      <w:r w:rsidR="00AB4844" w:rsidRPr="007C06E1">
        <w:rPr>
          <w:rStyle w:val="ad"/>
          <w:rFonts w:eastAsiaTheme="majorEastAsia"/>
          <w:sz w:val="28"/>
          <w:szCs w:val="28"/>
          <w:lang w:val="en-US"/>
        </w:rPr>
        <w:t>.</w:t>
      </w:r>
      <w:r w:rsidRPr="007C06E1">
        <w:rPr>
          <w:rStyle w:val="ad"/>
          <w:rFonts w:eastAsiaTheme="majorEastAsia"/>
          <w:sz w:val="28"/>
          <w:szCs w:val="28"/>
          <w:lang w:val="en-US"/>
        </w:rPr>
        <w:t xml:space="preserve"> regia</w:t>
      </w:r>
      <w:r w:rsidRPr="007C06E1">
        <w:rPr>
          <w:rStyle w:val="af3"/>
          <w:b w:val="0"/>
          <w:bCs w:val="0"/>
          <w:sz w:val="28"/>
          <w:szCs w:val="28"/>
          <w:lang w:val="en-US"/>
        </w:rPr>
        <w:t xml:space="preserve"> L.) accessions</w:t>
      </w:r>
      <w:r w:rsidRPr="007C06E1">
        <w:rPr>
          <w:sz w:val="28"/>
          <w:szCs w:val="28"/>
          <w:lang w:val="en-US"/>
        </w:rPr>
        <w:t xml:space="preserve"> were initially collected, including wild trees, local genotypes of unknown origin, and commercial cultivars originating from Moldova, France, Hungary, Romania, Ukraine, China, and Uzbekistan and grown under the conditions of Kazakhstan. After quality control, </w:t>
      </w:r>
      <w:r w:rsidRPr="007C06E1">
        <w:rPr>
          <w:rStyle w:val="af3"/>
          <w:b w:val="0"/>
          <w:bCs w:val="0"/>
          <w:sz w:val="28"/>
          <w:szCs w:val="28"/>
          <w:lang w:val="en-US"/>
        </w:rPr>
        <w:t>173 accessions</w:t>
      </w:r>
      <w:r w:rsidRPr="007C06E1">
        <w:rPr>
          <w:sz w:val="28"/>
          <w:szCs w:val="28"/>
          <w:lang w:val="en-US"/>
        </w:rPr>
        <w:t xml:space="preserve"> were retained for downstream genetic analyses. Leaf samples were collected from seven locations in two regions of Kazakhstan (Almaty and Turkistan regions), including Almaty city (Table 6).</w:t>
      </w:r>
    </w:p>
    <w:p w14:paraId="78956D67" w14:textId="3DE6B401" w:rsidR="00D81A5C" w:rsidRPr="007C06E1" w:rsidRDefault="00D81A5C" w:rsidP="0058244A">
      <w:pPr>
        <w:pStyle w:val="ab"/>
        <w:adjustRightInd w:val="0"/>
        <w:spacing w:before="0" w:beforeAutospacing="0" w:after="0" w:afterAutospacing="0"/>
        <w:ind w:firstLine="709"/>
        <w:contextualSpacing/>
        <w:jc w:val="both"/>
        <w:rPr>
          <w:sz w:val="28"/>
          <w:szCs w:val="28"/>
          <w:lang w:val="en-US"/>
        </w:rPr>
      </w:pPr>
    </w:p>
    <w:p w14:paraId="3C7C1300" w14:textId="1638E9EF" w:rsidR="00CC2809" w:rsidRPr="007C06E1" w:rsidRDefault="00CC2809" w:rsidP="0058244A">
      <w:pPr>
        <w:pStyle w:val="ab"/>
        <w:adjustRightInd w:val="0"/>
        <w:spacing w:before="0" w:beforeAutospacing="0" w:after="0" w:afterAutospacing="0"/>
        <w:contextualSpacing/>
        <w:jc w:val="both"/>
        <w:rPr>
          <w:sz w:val="28"/>
          <w:szCs w:val="28"/>
          <w:lang w:val="en-US"/>
        </w:rPr>
      </w:pPr>
      <w:r w:rsidRPr="007C06E1">
        <w:rPr>
          <w:sz w:val="28"/>
          <w:szCs w:val="28"/>
          <w:lang w:val="en-US"/>
        </w:rPr>
        <w:t xml:space="preserve">Table </w:t>
      </w:r>
      <w:r w:rsidR="0058244A" w:rsidRPr="007C06E1">
        <w:rPr>
          <w:sz w:val="28"/>
          <w:szCs w:val="28"/>
          <w:lang w:val="en-US"/>
        </w:rPr>
        <w:t>6</w:t>
      </w:r>
      <w:r w:rsidRPr="007C06E1">
        <w:rPr>
          <w:sz w:val="28"/>
          <w:szCs w:val="28"/>
          <w:lang w:val="en-US"/>
        </w:rPr>
        <w:t xml:space="preserve"> – </w:t>
      </w:r>
      <w:r w:rsidR="00B924A7" w:rsidRPr="007C06E1">
        <w:rPr>
          <w:sz w:val="28"/>
          <w:szCs w:val="28"/>
          <w:lang w:val="en-US"/>
        </w:rPr>
        <w:t>Geographic origin and classification of walnut samples analy</w:t>
      </w:r>
      <w:r w:rsidR="004529BC" w:rsidRPr="007C06E1">
        <w:rPr>
          <w:sz w:val="28"/>
          <w:szCs w:val="28"/>
          <w:lang w:val="en-US"/>
        </w:rPr>
        <w:t>zed in this study</w:t>
      </w:r>
    </w:p>
    <w:p w14:paraId="006ADA2B" w14:textId="77777777" w:rsidR="00D81A5C" w:rsidRPr="007C06E1" w:rsidRDefault="00D81A5C" w:rsidP="0058244A">
      <w:pPr>
        <w:pStyle w:val="ab"/>
        <w:adjustRightInd w:val="0"/>
        <w:spacing w:before="0" w:beforeAutospacing="0" w:after="0" w:afterAutospacing="0"/>
        <w:contextualSpacing/>
        <w:jc w:val="both"/>
        <w:rPr>
          <w:color w:val="000000" w:themeColor="text1"/>
          <w:sz w:val="28"/>
          <w:szCs w:val="28"/>
          <w:lang w:val="en-US"/>
        </w:rPr>
      </w:pPr>
    </w:p>
    <w:tbl>
      <w:tblPr>
        <w:tblW w:w="9923" w:type="dxa"/>
        <w:jc w:val="center"/>
        <w:tblLayout w:type="fixed"/>
        <w:tblLook w:val="04A0" w:firstRow="1" w:lastRow="0" w:firstColumn="1" w:lastColumn="0" w:noHBand="0" w:noVBand="1"/>
      </w:tblPr>
      <w:tblGrid>
        <w:gridCol w:w="1555"/>
        <w:gridCol w:w="1134"/>
        <w:gridCol w:w="1701"/>
        <w:gridCol w:w="1701"/>
        <w:gridCol w:w="2693"/>
        <w:gridCol w:w="1139"/>
      </w:tblGrid>
      <w:tr w:rsidR="00DF0890" w:rsidRPr="007C06E1" w14:paraId="1249F850" w14:textId="77777777" w:rsidTr="004529BC">
        <w:trPr>
          <w:trHeight w:val="680"/>
          <w:jc w:val="center"/>
        </w:trPr>
        <w:tc>
          <w:tcPr>
            <w:tcW w:w="1555" w:type="dxa"/>
            <w:tcBorders>
              <w:top w:val="single" w:sz="4" w:space="0" w:color="auto"/>
              <w:left w:val="single" w:sz="4" w:space="0" w:color="auto"/>
              <w:bottom w:val="single" w:sz="4" w:space="0" w:color="auto"/>
              <w:right w:val="single" w:sz="4" w:space="0" w:color="auto"/>
            </w:tcBorders>
            <w:hideMark/>
          </w:tcPr>
          <w:p w14:paraId="7BF60F98" w14:textId="47E58332" w:rsidR="00DF0890" w:rsidRPr="007C06E1" w:rsidRDefault="00DF0890" w:rsidP="004529BC">
            <w:pPr>
              <w:contextualSpacing/>
              <w:jc w:val="center"/>
              <w:rPr>
                <w:color w:val="000000"/>
                <w:sz w:val="28"/>
                <w:szCs w:val="28"/>
              </w:rPr>
            </w:pPr>
            <w:r w:rsidRPr="007C06E1">
              <w:rPr>
                <w:snapToGrid w:val="0"/>
                <w:color w:val="000000"/>
                <w:sz w:val="28"/>
                <w:szCs w:val="28"/>
                <w:lang w:val="en-US"/>
              </w:rPr>
              <w:t>Population</w:t>
            </w:r>
          </w:p>
        </w:tc>
        <w:tc>
          <w:tcPr>
            <w:tcW w:w="1134" w:type="dxa"/>
            <w:tcBorders>
              <w:top w:val="single" w:sz="4" w:space="0" w:color="auto"/>
              <w:left w:val="nil"/>
              <w:bottom w:val="single" w:sz="4" w:space="0" w:color="auto"/>
              <w:right w:val="single" w:sz="4" w:space="0" w:color="auto"/>
            </w:tcBorders>
            <w:hideMark/>
          </w:tcPr>
          <w:p w14:paraId="29C128F7" w14:textId="06DA3E18" w:rsidR="00DF0890" w:rsidRPr="007C06E1" w:rsidRDefault="00DF0890" w:rsidP="00DD3331">
            <w:pPr>
              <w:contextualSpacing/>
              <w:jc w:val="center"/>
              <w:rPr>
                <w:color w:val="000000"/>
                <w:sz w:val="28"/>
                <w:szCs w:val="28"/>
              </w:rPr>
            </w:pPr>
            <w:r w:rsidRPr="007C06E1">
              <w:rPr>
                <w:snapToGrid w:val="0"/>
                <w:color w:val="000000"/>
                <w:sz w:val="28"/>
                <w:szCs w:val="28"/>
                <w:lang w:val="en-US"/>
              </w:rPr>
              <w:t>Collec</w:t>
            </w:r>
            <w:r w:rsidR="008655CC" w:rsidRPr="007C06E1">
              <w:rPr>
                <w:snapToGrid w:val="0"/>
                <w:color w:val="000000"/>
                <w:sz w:val="28"/>
                <w:szCs w:val="28"/>
              </w:rPr>
              <w:t xml:space="preserve">- </w:t>
            </w:r>
            <w:r w:rsidRPr="007C06E1">
              <w:rPr>
                <w:snapToGrid w:val="0"/>
                <w:color w:val="000000"/>
                <w:sz w:val="28"/>
                <w:szCs w:val="28"/>
                <w:lang w:val="en-US"/>
              </w:rPr>
              <w:t>tion site</w:t>
            </w:r>
          </w:p>
        </w:tc>
        <w:tc>
          <w:tcPr>
            <w:tcW w:w="1701" w:type="dxa"/>
            <w:tcBorders>
              <w:top w:val="single" w:sz="4" w:space="0" w:color="auto"/>
              <w:left w:val="nil"/>
              <w:bottom w:val="single" w:sz="4" w:space="0" w:color="auto"/>
              <w:right w:val="single" w:sz="4" w:space="0" w:color="auto"/>
            </w:tcBorders>
            <w:hideMark/>
          </w:tcPr>
          <w:p w14:paraId="724D5130" w14:textId="77777777" w:rsidR="00DF0890" w:rsidRPr="007C06E1" w:rsidRDefault="00DF0890" w:rsidP="00DD3331">
            <w:pPr>
              <w:contextualSpacing/>
              <w:jc w:val="center"/>
              <w:rPr>
                <w:color w:val="000000"/>
                <w:sz w:val="28"/>
                <w:szCs w:val="28"/>
              </w:rPr>
            </w:pPr>
            <w:r w:rsidRPr="007C06E1">
              <w:rPr>
                <w:snapToGrid w:val="0"/>
                <w:color w:val="000000"/>
                <w:sz w:val="28"/>
                <w:szCs w:val="28"/>
                <w:lang w:val="en-US"/>
              </w:rPr>
              <w:t>Origin of variety</w:t>
            </w:r>
          </w:p>
        </w:tc>
        <w:tc>
          <w:tcPr>
            <w:tcW w:w="1701" w:type="dxa"/>
            <w:tcBorders>
              <w:top w:val="single" w:sz="4" w:space="0" w:color="auto"/>
              <w:left w:val="nil"/>
              <w:bottom w:val="single" w:sz="4" w:space="0" w:color="auto"/>
              <w:right w:val="single" w:sz="4" w:space="0" w:color="auto"/>
            </w:tcBorders>
            <w:hideMark/>
          </w:tcPr>
          <w:p w14:paraId="1B3086E4" w14:textId="77777777" w:rsidR="00DF0890" w:rsidRPr="007C06E1" w:rsidRDefault="00DF0890" w:rsidP="00DD3331">
            <w:pPr>
              <w:contextualSpacing/>
              <w:jc w:val="center"/>
              <w:rPr>
                <w:color w:val="000000"/>
                <w:sz w:val="28"/>
                <w:szCs w:val="28"/>
              </w:rPr>
            </w:pPr>
            <w:r w:rsidRPr="007C06E1">
              <w:rPr>
                <w:snapToGrid w:val="0"/>
                <w:color w:val="000000"/>
                <w:sz w:val="28"/>
                <w:szCs w:val="28"/>
                <w:lang w:val="en-US"/>
              </w:rPr>
              <w:t>Category</w:t>
            </w:r>
          </w:p>
        </w:tc>
        <w:tc>
          <w:tcPr>
            <w:tcW w:w="2693" w:type="dxa"/>
            <w:tcBorders>
              <w:top w:val="single" w:sz="4" w:space="0" w:color="auto"/>
              <w:left w:val="nil"/>
              <w:bottom w:val="single" w:sz="4" w:space="0" w:color="auto"/>
              <w:right w:val="single" w:sz="4" w:space="0" w:color="auto"/>
            </w:tcBorders>
            <w:hideMark/>
          </w:tcPr>
          <w:p w14:paraId="2FB39466" w14:textId="393B6655" w:rsidR="00DF0890" w:rsidRPr="007C06E1" w:rsidRDefault="00B924A7" w:rsidP="004529BC">
            <w:pPr>
              <w:pStyle w:val="ab"/>
              <w:contextualSpacing/>
              <w:jc w:val="center"/>
              <w:rPr>
                <w:color w:val="000000"/>
                <w:sz w:val="28"/>
                <w:szCs w:val="28"/>
              </w:rPr>
            </w:pPr>
            <w:r w:rsidRPr="007C06E1">
              <w:rPr>
                <w:sz w:val="28"/>
                <w:szCs w:val="28"/>
              </w:rPr>
              <w:t>Cultivar</w:t>
            </w:r>
          </w:p>
        </w:tc>
        <w:tc>
          <w:tcPr>
            <w:tcW w:w="1139" w:type="dxa"/>
            <w:tcBorders>
              <w:top w:val="single" w:sz="4" w:space="0" w:color="auto"/>
              <w:left w:val="nil"/>
              <w:bottom w:val="single" w:sz="4" w:space="0" w:color="auto"/>
              <w:right w:val="single" w:sz="4" w:space="0" w:color="auto"/>
            </w:tcBorders>
            <w:hideMark/>
          </w:tcPr>
          <w:p w14:paraId="1750D00B" w14:textId="7D8CDA36" w:rsidR="00DF0890" w:rsidRPr="007C06E1" w:rsidRDefault="002E348B" w:rsidP="00DD3331">
            <w:pPr>
              <w:contextualSpacing/>
              <w:jc w:val="center"/>
              <w:rPr>
                <w:color w:val="000000"/>
                <w:sz w:val="28"/>
                <w:szCs w:val="28"/>
              </w:rPr>
            </w:pPr>
            <w:r w:rsidRPr="007C06E1">
              <w:rPr>
                <w:snapToGrid w:val="0"/>
                <w:color w:val="000000"/>
                <w:sz w:val="28"/>
                <w:szCs w:val="28"/>
              </w:rPr>
              <w:t xml:space="preserve">№ </w:t>
            </w:r>
            <w:r w:rsidR="00DF0890" w:rsidRPr="007C06E1">
              <w:rPr>
                <w:snapToGrid w:val="0"/>
                <w:color w:val="000000"/>
                <w:sz w:val="28"/>
                <w:szCs w:val="28"/>
                <w:lang w:val="en-US"/>
              </w:rPr>
              <w:t>of samples</w:t>
            </w:r>
          </w:p>
        </w:tc>
      </w:tr>
      <w:tr w:rsidR="00DF0890" w:rsidRPr="007C06E1" w14:paraId="54AC6A2E" w14:textId="77777777" w:rsidTr="004529BC">
        <w:trPr>
          <w:trHeight w:val="353"/>
          <w:jc w:val="center"/>
        </w:trPr>
        <w:tc>
          <w:tcPr>
            <w:tcW w:w="1555" w:type="dxa"/>
            <w:tcBorders>
              <w:top w:val="nil"/>
              <w:left w:val="single" w:sz="4" w:space="0" w:color="auto"/>
              <w:bottom w:val="single" w:sz="4" w:space="0" w:color="auto"/>
              <w:right w:val="single" w:sz="4" w:space="0" w:color="auto"/>
            </w:tcBorders>
            <w:hideMark/>
          </w:tcPr>
          <w:p w14:paraId="3AC7BF06" w14:textId="77777777" w:rsidR="00DF0890" w:rsidRPr="007C06E1" w:rsidRDefault="00DF0890" w:rsidP="00DD3331">
            <w:pPr>
              <w:contextualSpacing/>
              <w:rPr>
                <w:color w:val="000000"/>
                <w:sz w:val="28"/>
                <w:szCs w:val="28"/>
              </w:rPr>
            </w:pPr>
            <w:r w:rsidRPr="007C06E1">
              <w:rPr>
                <w:color w:val="000000"/>
                <w:sz w:val="28"/>
                <w:szCs w:val="28"/>
                <w:lang w:val="en-US"/>
              </w:rPr>
              <w:t>KAZ_W</w:t>
            </w:r>
          </w:p>
        </w:tc>
        <w:tc>
          <w:tcPr>
            <w:tcW w:w="1134" w:type="dxa"/>
            <w:tcBorders>
              <w:top w:val="nil"/>
              <w:left w:val="nil"/>
              <w:bottom w:val="single" w:sz="4" w:space="0" w:color="auto"/>
              <w:right w:val="single" w:sz="4" w:space="0" w:color="auto"/>
            </w:tcBorders>
            <w:hideMark/>
          </w:tcPr>
          <w:p w14:paraId="1BF8183B" w14:textId="77777777" w:rsidR="00DF0890" w:rsidRPr="007C06E1" w:rsidRDefault="00DF0890" w:rsidP="00DD3331">
            <w:pPr>
              <w:contextualSpacing/>
              <w:jc w:val="center"/>
              <w:rPr>
                <w:color w:val="000000"/>
                <w:sz w:val="28"/>
                <w:szCs w:val="28"/>
              </w:rPr>
            </w:pPr>
            <w:r w:rsidRPr="007C06E1">
              <w:rPr>
                <w:color w:val="000000"/>
                <w:sz w:val="28"/>
                <w:szCs w:val="28"/>
                <w:lang w:val="en-US"/>
              </w:rPr>
              <w:t>4</w:t>
            </w:r>
          </w:p>
        </w:tc>
        <w:tc>
          <w:tcPr>
            <w:tcW w:w="1701" w:type="dxa"/>
            <w:tcBorders>
              <w:top w:val="nil"/>
              <w:left w:val="single" w:sz="4" w:space="0" w:color="auto"/>
              <w:bottom w:val="single" w:sz="4" w:space="0" w:color="auto"/>
              <w:right w:val="single" w:sz="4" w:space="0" w:color="auto"/>
            </w:tcBorders>
            <w:hideMark/>
          </w:tcPr>
          <w:p w14:paraId="17C65B1D" w14:textId="77777777" w:rsidR="00DF0890" w:rsidRPr="007C06E1" w:rsidRDefault="00DF0890" w:rsidP="00DD3331">
            <w:pPr>
              <w:contextualSpacing/>
              <w:jc w:val="center"/>
              <w:rPr>
                <w:color w:val="000000"/>
                <w:sz w:val="28"/>
                <w:szCs w:val="28"/>
              </w:rPr>
            </w:pPr>
            <w:r w:rsidRPr="007C06E1">
              <w:rPr>
                <w:color w:val="000000"/>
                <w:sz w:val="28"/>
                <w:szCs w:val="28"/>
                <w:lang w:val="en-US"/>
              </w:rPr>
              <w:t>Kazakhstan</w:t>
            </w:r>
          </w:p>
        </w:tc>
        <w:tc>
          <w:tcPr>
            <w:tcW w:w="1701" w:type="dxa"/>
            <w:tcBorders>
              <w:top w:val="nil"/>
              <w:left w:val="nil"/>
              <w:bottom w:val="single" w:sz="4" w:space="0" w:color="auto"/>
              <w:right w:val="single" w:sz="4" w:space="0" w:color="auto"/>
            </w:tcBorders>
            <w:hideMark/>
          </w:tcPr>
          <w:p w14:paraId="2FA22C8C" w14:textId="7906B5AE" w:rsidR="00DF0890" w:rsidRPr="007C06E1" w:rsidRDefault="00DF0890" w:rsidP="00DD3331">
            <w:pPr>
              <w:contextualSpacing/>
              <w:jc w:val="center"/>
              <w:rPr>
                <w:color w:val="000000"/>
                <w:sz w:val="28"/>
                <w:szCs w:val="28"/>
              </w:rPr>
            </w:pPr>
            <w:r w:rsidRPr="007C06E1">
              <w:rPr>
                <w:color w:val="000000"/>
                <w:sz w:val="28"/>
                <w:szCs w:val="28"/>
                <w:lang w:val="en-US"/>
              </w:rPr>
              <w:t>Wild</w:t>
            </w:r>
          </w:p>
        </w:tc>
        <w:tc>
          <w:tcPr>
            <w:tcW w:w="2693" w:type="dxa"/>
            <w:tcBorders>
              <w:top w:val="nil"/>
              <w:left w:val="nil"/>
              <w:bottom w:val="single" w:sz="4" w:space="0" w:color="auto"/>
              <w:right w:val="single" w:sz="4" w:space="0" w:color="auto"/>
            </w:tcBorders>
            <w:hideMark/>
          </w:tcPr>
          <w:p w14:paraId="7B93B57F" w14:textId="417E7496" w:rsidR="00DE3C4A" w:rsidRPr="007C06E1" w:rsidRDefault="00DF0890" w:rsidP="004529BC">
            <w:pPr>
              <w:contextualSpacing/>
              <w:jc w:val="center"/>
              <w:rPr>
                <w:color w:val="000000"/>
                <w:sz w:val="28"/>
                <w:szCs w:val="28"/>
              </w:rPr>
            </w:pPr>
            <w:r w:rsidRPr="007C06E1">
              <w:rPr>
                <w:color w:val="000000"/>
                <w:sz w:val="28"/>
                <w:szCs w:val="28"/>
                <w:lang w:val="en-US"/>
              </w:rPr>
              <w:t>Unknown</w:t>
            </w:r>
          </w:p>
        </w:tc>
        <w:tc>
          <w:tcPr>
            <w:tcW w:w="1139" w:type="dxa"/>
            <w:tcBorders>
              <w:top w:val="nil"/>
              <w:left w:val="nil"/>
              <w:bottom w:val="single" w:sz="4" w:space="0" w:color="auto"/>
              <w:right w:val="single" w:sz="4" w:space="0" w:color="auto"/>
            </w:tcBorders>
            <w:hideMark/>
          </w:tcPr>
          <w:p w14:paraId="6CA6C3A4" w14:textId="77777777" w:rsidR="00DF0890" w:rsidRPr="007C06E1" w:rsidRDefault="00DF0890" w:rsidP="00DD3331">
            <w:pPr>
              <w:contextualSpacing/>
              <w:jc w:val="center"/>
              <w:rPr>
                <w:color w:val="000000"/>
                <w:sz w:val="28"/>
                <w:szCs w:val="28"/>
              </w:rPr>
            </w:pPr>
            <w:r w:rsidRPr="007C06E1">
              <w:rPr>
                <w:color w:val="000000"/>
                <w:sz w:val="28"/>
                <w:szCs w:val="28"/>
                <w:lang w:val="en-US"/>
              </w:rPr>
              <w:t>21</w:t>
            </w:r>
          </w:p>
        </w:tc>
      </w:tr>
      <w:tr w:rsidR="002C0272" w:rsidRPr="007C06E1" w14:paraId="615BE7A3" w14:textId="77777777" w:rsidTr="004529BC">
        <w:trPr>
          <w:trHeight w:val="353"/>
          <w:jc w:val="center"/>
        </w:trPr>
        <w:tc>
          <w:tcPr>
            <w:tcW w:w="1555" w:type="dxa"/>
            <w:tcBorders>
              <w:top w:val="nil"/>
              <w:left w:val="single" w:sz="4" w:space="0" w:color="auto"/>
              <w:bottom w:val="single" w:sz="4" w:space="0" w:color="auto"/>
              <w:right w:val="single" w:sz="4" w:space="0" w:color="auto"/>
            </w:tcBorders>
          </w:tcPr>
          <w:p w14:paraId="33C20C0E" w14:textId="499ECD85" w:rsidR="002C0272" w:rsidRPr="007C06E1" w:rsidRDefault="002C0272" w:rsidP="00DD3331">
            <w:pPr>
              <w:contextualSpacing/>
              <w:rPr>
                <w:color w:val="000000"/>
                <w:sz w:val="28"/>
                <w:szCs w:val="28"/>
                <w:lang w:val="en-US"/>
              </w:rPr>
            </w:pPr>
            <w:r w:rsidRPr="007C06E1">
              <w:rPr>
                <w:color w:val="000000"/>
                <w:sz w:val="28"/>
                <w:szCs w:val="28"/>
                <w:lang w:val="en-US"/>
              </w:rPr>
              <w:t>KAZ_L</w:t>
            </w:r>
          </w:p>
        </w:tc>
        <w:tc>
          <w:tcPr>
            <w:tcW w:w="1134" w:type="dxa"/>
            <w:tcBorders>
              <w:top w:val="nil"/>
              <w:left w:val="nil"/>
              <w:bottom w:val="single" w:sz="4" w:space="0" w:color="auto"/>
              <w:right w:val="single" w:sz="4" w:space="0" w:color="auto"/>
            </w:tcBorders>
          </w:tcPr>
          <w:p w14:paraId="365546E9" w14:textId="773047D3" w:rsidR="002C0272" w:rsidRPr="007C06E1" w:rsidRDefault="002C0272" w:rsidP="00DD3331">
            <w:pPr>
              <w:contextualSpacing/>
              <w:jc w:val="center"/>
              <w:rPr>
                <w:color w:val="000000"/>
                <w:sz w:val="28"/>
                <w:szCs w:val="28"/>
                <w:lang w:val="en-US"/>
              </w:rPr>
            </w:pPr>
            <w:r w:rsidRPr="007C06E1">
              <w:rPr>
                <w:color w:val="000000"/>
                <w:sz w:val="28"/>
                <w:szCs w:val="28"/>
                <w:lang w:val="en-US"/>
              </w:rPr>
              <w:t>3, 6, 7</w:t>
            </w:r>
          </w:p>
        </w:tc>
        <w:tc>
          <w:tcPr>
            <w:tcW w:w="1701" w:type="dxa"/>
            <w:tcBorders>
              <w:top w:val="nil"/>
              <w:left w:val="single" w:sz="4" w:space="0" w:color="auto"/>
              <w:bottom w:val="single" w:sz="4" w:space="0" w:color="auto"/>
              <w:right w:val="single" w:sz="4" w:space="0" w:color="auto"/>
            </w:tcBorders>
          </w:tcPr>
          <w:p w14:paraId="008E199D" w14:textId="15CAB88F" w:rsidR="002C0272" w:rsidRPr="007C06E1" w:rsidRDefault="002C0272" w:rsidP="00DD3331">
            <w:pPr>
              <w:contextualSpacing/>
              <w:jc w:val="center"/>
              <w:rPr>
                <w:color w:val="000000"/>
                <w:sz w:val="28"/>
                <w:szCs w:val="28"/>
                <w:lang w:val="en-US"/>
              </w:rPr>
            </w:pPr>
            <w:r w:rsidRPr="007C06E1">
              <w:rPr>
                <w:color w:val="000000"/>
                <w:sz w:val="28"/>
                <w:szCs w:val="28"/>
                <w:lang w:val="en-US"/>
              </w:rPr>
              <w:t>Kazakhstan</w:t>
            </w:r>
          </w:p>
        </w:tc>
        <w:tc>
          <w:tcPr>
            <w:tcW w:w="1701" w:type="dxa"/>
            <w:tcBorders>
              <w:top w:val="nil"/>
              <w:left w:val="nil"/>
              <w:bottom w:val="single" w:sz="4" w:space="0" w:color="auto"/>
              <w:right w:val="single" w:sz="4" w:space="0" w:color="auto"/>
            </w:tcBorders>
          </w:tcPr>
          <w:p w14:paraId="66793BA7" w14:textId="489F28D6" w:rsidR="002C0272" w:rsidRPr="007C06E1" w:rsidRDefault="002C0272" w:rsidP="00DD3331">
            <w:pPr>
              <w:pStyle w:val="ab"/>
              <w:contextualSpacing/>
              <w:jc w:val="center"/>
              <w:rPr>
                <w:sz w:val="28"/>
                <w:szCs w:val="28"/>
              </w:rPr>
            </w:pPr>
            <w:r w:rsidRPr="007C06E1">
              <w:rPr>
                <w:sz w:val="28"/>
                <w:szCs w:val="28"/>
              </w:rPr>
              <w:t>Local genotypes</w:t>
            </w:r>
          </w:p>
        </w:tc>
        <w:tc>
          <w:tcPr>
            <w:tcW w:w="2693" w:type="dxa"/>
            <w:tcBorders>
              <w:top w:val="nil"/>
              <w:left w:val="nil"/>
              <w:bottom w:val="single" w:sz="4" w:space="0" w:color="auto"/>
              <w:right w:val="single" w:sz="4" w:space="0" w:color="auto"/>
            </w:tcBorders>
          </w:tcPr>
          <w:p w14:paraId="53F26889" w14:textId="6519D183" w:rsidR="002C0272" w:rsidRPr="007C06E1" w:rsidRDefault="002C0272" w:rsidP="00DD3331">
            <w:pPr>
              <w:contextualSpacing/>
              <w:jc w:val="center"/>
              <w:rPr>
                <w:color w:val="000000"/>
                <w:sz w:val="28"/>
                <w:szCs w:val="28"/>
                <w:lang w:val="en-US"/>
              </w:rPr>
            </w:pPr>
            <w:r w:rsidRPr="007C06E1">
              <w:rPr>
                <w:color w:val="000000"/>
                <w:sz w:val="28"/>
                <w:szCs w:val="28"/>
                <w:lang w:val="en-US"/>
              </w:rPr>
              <w:t>Unknown</w:t>
            </w:r>
          </w:p>
        </w:tc>
        <w:tc>
          <w:tcPr>
            <w:tcW w:w="1139" w:type="dxa"/>
            <w:tcBorders>
              <w:top w:val="nil"/>
              <w:left w:val="nil"/>
              <w:bottom w:val="single" w:sz="4" w:space="0" w:color="auto"/>
              <w:right w:val="single" w:sz="4" w:space="0" w:color="auto"/>
            </w:tcBorders>
          </w:tcPr>
          <w:p w14:paraId="15A1202C" w14:textId="45FEA238" w:rsidR="002C0272" w:rsidRPr="007C06E1" w:rsidRDefault="002C0272" w:rsidP="00DD3331">
            <w:pPr>
              <w:contextualSpacing/>
              <w:jc w:val="center"/>
              <w:rPr>
                <w:color w:val="000000"/>
                <w:sz w:val="28"/>
                <w:szCs w:val="28"/>
                <w:lang w:val="en-US"/>
              </w:rPr>
            </w:pPr>
            <w:r w:rsidRPr="007C06E1">
              <w:rPr>
                <w:color w:val="000000"/>
                <w:sz w:val="28"/>
                <w:szCs w:val="28"/>
                <w:lang w:val="en-US"/>
              </w:rPr>
              <w:t>42</w:t>
            </w:r>
          </w:p>
        </w:tc>
      </w:tr>
      <w:tr w:rsidR="00AF7510" w:rsidRPr="007C06E1" w14:paraId="03DD39E7" w14:textId="77777777" w:rsidTr="004529BC">
        <w:trPr>
          <w:trHeight w:val="353"/>
          <w:jc w:val="center"/>
        </w:trPr>
        <w:tc>
          <w:tcPr>
            <w:tcW w:w="1555" w:type="dxa"/>
            <w:tcBorders>
              <w:top w:val="nil"/>
              <w:left w:val="single" w:sz="4" w:space="0" w:color="auto"/>
              <w:bottom w:val="single" w:sz="4" w:space="0" w:color="auto"/>
              <w:right w:val="single" w:sz="4" w:space="0" w:color="auto"/>
            </w:tcBorders>
          </w:tcPr>
          <w:p w14:paraId="5FCF82F2" w14:textId="65658524" w:rsidR="00AF7510" w:rsidRPr="007C06E1" w:rsidRDefault="00AF7510" w:rsidP="00DD3331">
            <w:pPr>
              <w:contextualSpacing/>
              <w:rPr>
                <w:color w:val="000000"/>
                <w:sz w:val="28"/>
                <w:szCs w:val="28"/>
                <w:lang w:val="en-US"/>
              </w:rPr>
            </w:pPr>
            <w:r w:rsidRPr="007C06E1">
              <w:rPr>
                <w:color w:val="000000"/>
                <w:sz w:val="28"/>
                <w:szCs w:val="28"/>
                <w:lang w:val="en-US"/>
              </w:rPr>
              <w:t>MDA</w:t>
            </w:r>
          </w:p>
        </w:tc>
        <w:tc>
          <w:tcPr>
            <w:tcW w:w="1134" w:type="dxa"/>
            <w:tcBorders>
              <w:top w:val="nil"/>
              <w:left w:val="nil"/>
              <w:bottom w:val="single" w:sz="4" w:space="0" w:color="auto"/>
              <w:right w:val="single" w:sz="4" w:space="0" w:color="auto"/>
            </w:tcBorders>
          </w:tcPr>
          <w:p w14:paraId="36DF6398" w14:textId="7F46B1D1" w:rsidR="00AF7510" w:rsidRPr="007C06E1" w:rsidRDefault="00AF7510" w:rsidP="00DD3331">
            <w:pPr>
              <w:contextualSpacing/>
              <w:jc w:val="center"/>
              <w:rPr>
                <w:color w:val="000000"/>
                <w:sz w:val="28"/>
                <w:szCs w:val="28"/>
                <w:lang w:val="en-US"/>
              </w:rPr>
            </w:pPr>
            <w:r w:rsidRPr="007C06E1">
              <w:rPr>
                <w:color w:val="000000"/>
                <w:sz w:val="28"/>
                <w:szCs w:val="28"/>
                <w:lang w:val="en-US"/>
              </w:rPr>
              <w:t>1</w:t>
            </w:r>
          </w:p>
        </w:tc>
        <w:tc>
          <w:tcPr>
            <w:tcW w:w="1701" w:type="dxa"/>
            <w:tcBorders>
              <w:top w:val="nil"/>
              <w:left w:val="single" w:sz="4" w:space="0" w:color="auto"/>
              <w:bottom w:val="single" w:sz="4" w:space="0" w:color="auto"/>
              <w:right w:val="single" w:sz="4" w:space="0" w:color="auto"/>
            </w:tcBorders>
          </w:tcPr>
          <w:p w14:paraId="32FC845A" w14:textId="59FE8087" w:rsidR="00AF7510" w:rsidRPr="007C06E1" w:rsidRDefault="00AF7510" w:rsidP="00DD3331">
            <w:pPr>
              <w:contextualSpacing/>
              <w:jc w:val="center"/>
              <w:rPr>
                <w:color w:val="000000"/>
                <w:sz w:val="28"/>
                <w:szCs w:val="28"/>
                <w:lang w:val="en-US"/>
              </w:rPr>
            </w:pPr>
            <w:r w:rsidRPr="007C06E1">
              <w:rPr>
                <w:color w:val="000000"/>
                <w:sz w:val="28"/>
                <w:szCs w:val="28"/>
                <w:lang w:val="en-US"/>
              </w:rPr>
              <w:t>Moldova</w:t>
            </w:r>
          </w:p>
        </w:tc>
        <w:tc>
          <w:tcPr>
            <w:tcW w:w="1701" w:type="dxa"/>
            <w:tcBorders>
              <w:top w:val="nil"/>
              <w:left w:val="nil"/>
              <w:bottom w:val="single" w:sz="4" w:space="0" w:color="auto"/>
              <w:right w:val="single" w:sz="4" w:space="0" w:color="auto"/>
            </w:tcBorders>
          </w:tcPr>
          <w:p w14:paraId="1C6E4B23" w14:textId="4E27A0BC" w:rsidR="00AF7510" w:rsidRPr="007C06E1" w:rsidRDefault="00AF7510" w:rsidP="00DD3331">
            <w:pPr>
              <w:pStyle w:val="ab"/>
              <w:contextualSpacing/>
              <w:jc w:val="center"/>
              <w:rPr>
                <w:sz w:val="28"/>
                <w:szCs w:val="28"/>
              </w:rPr>
            </w:pPr>
            <w:r w:rsidRPr="007C06E1">
              <w:rPr>
                <w:color w:val="000000"/>
                <w:sz w:val="28"/>
                <w:szCs w:val="28"/>
                <w:lang w:val="en-US"/>
              </w:rPr>
              <w:t>Commercial varieties</w:t>
            </w:r>
          </w:p>
        </w:tc>
        <w:tc>
          <w:tcPr>
            <w:tcW w:w="2693" w:type="dxa"/>
            <w:tcBorders>
              <w:top w:val="nil"/>
              <w:left w:val="nil"/>
              <w:bottom w:val="single" w:sz="4" w:space="0" w:color="auto"/>
              <w:right w:val="single" w:sz="4" w:space="0" w:color="auto"/>
            </w:tcBorders>
          </w:tcPr>
          <w:p w14:paraId="42BB9FA3" w14:textId="77777777" w:rsidR="00AF7510" w:rsidRPr="007C06E1" w:rsidRDefault="00AF7510" w:rsidP="00DD3331">
            <w:pPr>
              <w:contextualSpacing/>
              <w:jc w:val="center"/>
              <w:rPr>
                <w:color w:val="000000"/>
                <w:sz w:val="28"/>
                <w:szCs w:val="28"/>
                <w:lang w:val="en-US"/>
              </w:rPr>
            </w:pPr>
            <w:r w:rsidRPr="007C06E1">
              <w:rPr>
                <w:color w:val="000000"/>
                <w:sz w:val="28"/>
                <w:szCs w:val="28"/>
                <w:lang w:val="en-US"/>
              </w:rPr>
              <w:t>Kolgunkan, Velnica,</w:t>
            </w:r>
          </w:p>
          <w:p w14:paraId="4E453A68" w14:textId="591F63B8" w:rsidR="00AF7510" w:rsidRPr="007C06E1" w:rsidRDefault="00AF7510" w:rsidP="00DD3331">
            <w:pPr>
              <w:contextualSpacing/>
              <w:jc w:val="center"/>
              <w:rPr>
                <w:color w:val="000000"/>
                <w:sz w:val="28"/>
                <w:szCs w:val="28"/>
                <w:lang w:val="en-GB"/>
              </w:rPr>
            </w:pPr>
            <w:r w:rsidRPr="007C06E1">
              <w:rPr>
                <w:color w:val="000000"/>
                <w:sz w:val="28"/>
                <w:szCs w:val="28"/>
                <w:lang w:val="en-US"/>
              </w:rPr>
              <w:t xml:space="preserve">Kohozev, Lateral Lui Trifan, Brichanski, Plin, Codrene, Kogylnichanu, Form 57, </w:t>
            </w:r>
            <w:r w:rsidR="008655CC" w:rsidRPr="007C06E1">
              <w:rPr>
                <w:color w:val="000000"/>
                <w:sz w:val="28"/>
                <w:szCs w:val="28"/>
                <w:lang w:val="en-US"/>
              </w:rPr>
              <w:t>N.14++,</w:t>
            </w:r>
          </w:p>
        </w:tc>
        <w:tc>
          <w:tcPr>
            <w:tcW w:w="1139" w:type="dxa"/>
            <w:tcBorders>
              <w:top w:val="nil"/>
              <w:left w:val="nil"/>
              <w:bottom w:val="single" w:sz="4" w:space="0" w:color="auto"/>
              <w:right w:val="single" w:sz="4" w:space="0" w:color="auto"/>
            </w:tcBorders>
          </w:tcPr>
          <w:p w14:paraId="50DE8691" w14:textId="4F27FB48" w:rsidR="00AF7510" w:rsidRPr="007C06E1" w:rsidRDefault="00AF7510" w:rsidP="00DD3331">
            <w:pPr>
              <w:contextualSpacing/>
              <w:jc w:val="center"/>
              <w:rPr>
                <w:color w:val="000000"/>
                <w:sz w:val="28"/>
                <w:szCs w:val="28"/>
                <w:lang w:val="en-US"/>
              </w:rPr>
            </w:pPr>
            <w:r w:rsidRPr="007C06E1">
              <w:rPr>
                <w:color w:val="000000"/>
                <w:sz w:val="28"/>
                <w:szCs w:val="28"/>
                <w:lang w:val="en-US"/>
              </w:rPr>
              <w:t>35</w:t>
            </w:r>
          </w:p>
        </w:tc>
      </w:tr>
      <w:tr w:rsidR="00DF0890" w:rsidRPr="007C06E1" w14:paraId="48D0009D" w14:textId="77777777" w:rsidTr="004529BC">
        <w:trPr>
          <w:trHeight w:val="680"/>
          <w:jc w:val="center"/>
        </w:trPr>
        <w:tc>
          <w:tcPr>
            <w:tcW w:w="1555" w:type="dxa"/>
            <w:tcBorders>
              <w:top w:val="nil"/>
              <w:left w:val="single" w:sz="4" w:space="0" w:color="auto"/>
              <w:bottom w:val="single" w:sz="4" w:space="0" w:color="auto"/>
              <w:right w:val="single" w:sz="4" w:space="0" w:color="auto"/>
            </w:tcBorders>
            <w:hideMark/>
          </w:tcPr>
          <w:p w14:paraId="67AB08F1" w14:textId="77777777" w:rsidR="00DF0890" w:rsidRPr="007C06E1" w:rsidRDefault="00DF0890" w:rsidP="00DD3331">
            <w:pPr>
              <w:contextualSpacing/>
              <w:rPr>
                <w:color w:val="000000"/>
                <w:sz w:val="28"/>
                <w:szCs w:val="28"/>
              </w:rPr>
            </w:pPr>
            <w:r w:rsidRPr="007C06E1">
              <w:rPr>
                <w:color w:val="000000"/>
                <w:sz w:val="28"/>
                <w:szCs w:val="28"/>
                <w:lang w:val="en-US"/>
              </w:rPr>
              <w:t>FRA</w:t>
            </w:r>
          </w:p>
        </w:tc>
        <w:tc>
          <w:tcPr>
            <w:tcW w:w="1134" w:type="dxa"/>
            <w:tcBorders>
              <w:top w:val="nil"/>
              <w:left w:val="nil"/>
              <w:bottom w:val="single" w:sz="4" w:space="0" w:color="auto"/>
              <w:right w:val="single" w:sz="4" w:space="0" w:color="auto"/>
            </w:tcBorders>
            <w:hideMark/>
          </w:tcPr>
          <w:p w14:paraId="2782FE3E" w14:textId="77777777" w:rsidR="00DF0890" w:rsidRPr="007C06E1" w:rsidRDefault="00DF0890" w:rsidP="00DD3331">
            <w:pPr>
              <w:contextualSpacing/>
              <w:jc w:val="center"/>
              <w:rPr>
                <w:color w:val="000000"/>
                <w:sz w:val="28"/>
                <w:szCs w:val="28"/>
              </w:rPr>
            </w:pPr>
            <w:r w:rsidRPr="007C06E1">
              <w:rPr>
                <w:color w:val="000000"/>
                <w:sz w:val="28"/>
                <w:szCs w:val="28"/>
                <w:lang w:val="en-US"/>
              </w:rPr>
              <w:t>1</w:t>
            </w:r>
          </w:p>
        </w:tc>
        <w:tc>
          <w:tcPr>
            <w:tcW w:w="1701" w:type="dxa"/>
            <w:tcBorders>
              <w:top w:val="nil"/>
              <w:left w:val="nil"/>
              <w:bottom w:val="single" w:sz="4" w:space="0" w:color="auto"/>
              <w:right w:val="single" w:sz="4" w:space="0" w:color="auto"/>
            </w:tcBorders>
            <w:hideMark/>
          </w:tcPr>
          <w:p w14:paraId="67604CC4" w14:textId="77777777" w:rsidR="00DF0890" w:rsidRPr="007C06E1" w:rsidRDefault="00DF0890" w:rsidP="00DD3331">
            <w:pPr>
              <w:contextualSpacing/>
              <w:jc w:val="center"/>
              <w:rPr>
                <w:color w:val="000000"/>
                <w:sz w:val="28"/>
                <w:szCs w:val="28"/>
              </w:rPr>
            </w:pPr>
            <w:r w:rsidRPr="007C06E1">
              <w:rPr>
                <w:color w:val="000000"/>
                <w:sz w:val="28"/>
                <w:szCs w:val="28"/>
                <w:lang w:val="en-US"/>
              </w:rPr>
              <w:t>France</w:t>
            </w:r>
          </w:p>
        </w:tc>
        <w:tc>
          <w:tcPr>
            <w:tcW w:w="1701" w:type="dxa"/>
            <w:tcBorders>
              <w:top w:val="nil"/>
              <w:left w:val="nil"/>
              <w:bottom w:val="single" w:sz="4" w:space="0" w:color="auto"/>
              <w:right w:val="single" w:sz="4" w:space="0" w:color="auto"/>
            </w:tcBorders>
            <w:hideMark/>
          </w:tcPr>
          <w:p w14:paraId="746DD68A" w14:textId="77777777" w:rsidR="00DF0890" w:rsidRPr="007C06E1" w:rsidRDefault="00DF0890" w:rsidP="00DD3331">
            <w:pPr>
              <w:contextualSpacing/>
              <w:jc w:val="center"/>
              <w:rPr>
                <w:color w:val="000000"/>
                <w:sz w:val="28"/>
                <w:szCs w:val="28"/>
              </w:rPr>
            </w:pPr>
            <w:r w:rsidRPr="007C06E1">
              <w:rPr>
                <w:color w:val="000000"/>
                <w:sz w:val="28"/>
                <w:szCs w:val="28"/>
                <w:lang w:val="en-US"/>
              </w:rPr>
              <w:t>Commercial varieties</w:t>
            </w:r>
          </w:p>
        </w:tc>
        <w:tc>
          <w:tcPr>
            <w:tcW w:w="2693" w:type="dxa"/>
            <w:tcBorders>
              <w:top w:val="single" w:sz="4" w:space="0" w:color="auto"/>
              <w:left w:val="nil"/>
              <w:bottom w:val="single" w:sz="4" w:space="0" w:color="auto"/>
              <w:right w:val="single" w:sz="4" w:space="0" w:color="auto"/>
            </w:tcBorders>
            <w:hideMark/>
          </w:tcPr>
          <w:p w14:paraId="34CC5615" w14:textId="77777777" w:rsidR="00DF0890" w:rsidRPr="007C06E1" w:rsidRDefault="00DF0890" w:rsidP="00DD3331">
            <w:pPr>
              <w:contextualSpacing/>
              <w:jc w:val="center"/>
              <w:rPr>
                <w:color w:val="000000"/>
                <w:sz w:val="28"/>
                <w:szCs w:val="28"/>
              </w:rPr>
            </w:pPr>
            <w:r w:rsidRPr="007C06E1">
              <w:rPr>
                <w:color w:val="000000"/>
                <w:sz w:val="28"/>
                <w:szCs w:val="28"/>
                <w:lang w:val="en-US"/>
              </w:rPr>
              <w:t>Fernor, Lara</w:t>
            </w:r>
          </w:p>
        </w:tc>
        <w:tc>
          <w:tcPr>
            <w:tcW w:w="1139" w:type="dxa"/>
            <w:tcBorders>
              <w:top w:val="nil"/>
              <w:left w:val="nil"/>
              <w:bottom w:val="single" w:sz="4" w:space="0" w:color="auto"/>
              <w:right w:val="single" w:sz="4" w:space="0" w:color="auto"/>
            </w:tcBorders>
            <w:hideMark/>
          </w:tcPr>
          <w:p w14:paraId="1E0F377A" w14:textId="77777777" w:rsidR="00DF0890" w:rsidRPr="007C06E1" w:rsidRDefault="00DF0890" w:rsidP="00DD3331">
            <w:pPr>
              <w:contextualSpacing/>
              <w:jc w:val="center"/>
              <w:rPr>
                <w:color w:val="000000"/>
                <w:sz w:val="28"/>
                <w:szCs w:val="28"/>
              </w:rPr>
            </w:pPr>
            <w:r w:rsidRPr="007C06E1">
              <w:rPr>
                <w:color w:val="000000"/>
                <w:sz w:val="28"/>
                <w:szCs w:val="28"/>
                <w:lang w:val="en-US"/>
              </w:rPr>
              <w:t>8</w:t>
            </w:r>
          </w:p>
        </w:tc>
      </w:tr>
      <w:tr w:rsidR="00DF0890" w:rsidRPr="007C06E1" w14:paraId="7B2DF411" w14:textId="77777777" w:rsidTr="004529BC">
        <w:trPr>
          <w:trHeight w:val="680"/>
          <w:jc w:val="center"/>
        </w:trPr>
        <w:tc>
          <w:tcPr>
            <w:tcW w:w="1555" w:type="dxa"/>
            <w:tcBorders>
              <w:top w:val="nil"/>
              <w:left w:val="single" w:sz="4" w:space="0" w:color="auto"/>
              <w:bottom w:val="single" w:sz="4" w:space="0" w:color="auto"/>
              <w:right w:val="single" w:sz="4" w:space="0" w:color="auto"/>
            </w:tcBorders>
            <w:hideMark/>
          </w:tcPr>
          <w:p w14:paraId="6EB450D6" w14:textId="77777777" w:rsidR="00DF0890" w:rsidRPr="007C06E1" w:rsidRDefault="00DF0890" w:rsidP="00DD3331">
            <w:pPr>
              <w:contextualSpacing/>
              <w:rPr>
                <w:color w:val="000000"/>
                <w:sz w:val="28"/>
                <w:szCs w:val="28"/>
              </w:rPr>
            </w:pPr>
            <w:r w:rsidRPr="007C06E1">
              <w:rPr>
                <w:color w:val="000000"/>
                <w:sz w:val="28"/>
                <w:szCs w:val="28"/>
                <w:lang w:val="en-US"/>
              </w:rPr>
              <w:t>HUN</w:t>
            </w:r>
          </w:p>
        </w:tc>
        <w:tc>
          <w:tcPr>
            <w:tcW w:w="1134" w:type="dxa"/>
            <w:tcBorders>
              <w:top w:val="nil"/>
              <w:left w:val="nil"/>
              <w:bottom w:val="single" w:sz="4" w:space="0" w:color="auto"/>
              <w:right w:val="single" w:sz="4" w:space="0" w:color="auto"/>
            </w:tcBorders>
            <w:hideMark/>
          </w:tcPr>
          <w:p w14:paraId="168E1EBA" w14:textId="77777777" w:rsidR="00DF0890" w:rsidRPr="007C06E1" w:rsidRDefault="00DF0890" w:rsidP="00DD3331">
            <w:pPr>
              <w:contextualSpacing/>
              <w:jc w:val="center"/>
              <w:rPr>
                <w:color w:val="000000"/>
                <w:sz w:val="28"/>
                <w:szCs w:val="28"/>
              </w:rPr>
            </w:pPr>
            <w:r w:rsidRPr="007C06E1">
              <w:rPr>
                <w:color w:val="000000"/>
                <w:sz w:val="28"/>
                <w:szCs w:val="28"/>
                <w:lang w:val="en-US"/>
              </w:rPr>
              <w:t>1</w:t>
            </w:r>
          </w:p>
        </w:tc>
        <w:tc>
          <w:tcPr>
            <w:tcW w:w="1701" w:type="dxa"/>
            <w:tcBorders>
              <w:top w:val="nil"/>
              <w:left w:val="nil"/>
              <w:bottom w:val="single" w:sz="4" w:space="0" w:color="auto"/>
              <w:right w:val="single" w:sz="4" w:space="0" w:color="auto"/>
            </w:tcBorders>
            <w:hideMark/>
          </w:tcPr>
          <w:p w14:paraId="653D7825" w14:textId="77777777" w:rsidR="00DF0890" w:rsidRPr="007C06E1" w:rsidRDefault="00DF0890" w:rsidP="00DD3331">
            <w:pPr>
              <w:contextualSpacing/>
              <w:jc w:val="center"/>
              <w:rPr>
                <w:color w:val="000000"/>
                <w:sz w:val="28"/>
                <w:szCs w:val="28"/>
              </w:rPr>
            </w:pPr>
            <w:r w:rsidRPr="007C06E1">
              <w:rPr>
                <w:color w:val="000000"/>
                <w:sz w:val="28"/>
                <w:szCs w:val="28"/>
                <w:lang w:val="en-US"/>
              </w:rPr>
              <w:t>Hungary</w:t>
            </w:r>
          </w:p>
        </w:tc>
        <w:tc>
          <w:tcPr>
            <w:tcW w:w="1701" w:type="dxa"/>
            <w:tcBorders>
              <w:top w:val="nil"/>
              <w:left w:val="nil"/>
              <w:bottom w:val="single" w:sz="4" w:space="0" w:color="auto"/>
              <w:right w:val="single" w:sz="4" w:space="0" w:color="auto"/>
            </w:tcBorders>
            <w:hideMark/>
          </w:tcPr>
          <w:p w14:paraId="02371496" w14:textId="77777777" w:rsidR="00DF0890" w:rsidRPr="007C06E1" w:rsidRDefault="00DF0890" w:rsidP="00DD3331">
            <w:pPr>
              <w:contextualSpacing/>
              <w:jc w:val="center"/>
              <w:rPr>
                <w:color w:val="000000"/>
                <w:sz w:val="28"/>
                <w:szCs w:val="28"/>
              </w:rPr>
            </w:pPr>
            <w:r w:rsidRPr="007C06E1">
              <w:rPr>
                <w:color w:val="000000"/>
                <w:sz w:val="28"/>
                <w:szCs w:val="28"/>
                <w:lang w:val="en-US"/>
              </w:rPr>
              <w:t>Commercial varieties</w:t>
            </w:r>
          </w:p>
        </w:tc>
        <w:tc>
          <w:tcPr>
            <w:tcW w:w="2693" w:type="dxa"/>
            <w:tcBorders>
              <w:top w:val="nil"/>
              <w:left w:val="nil"/>
              <w:bottom w:val="single" w:sz="4" w:space="0" w:color="auto"/>
              <w:right w:val="single" w:sz="4" w:space="0" w:color="auto"/>
            </w:tcBorders>
            <w:hideMark/>
          </w:tcPr>
          <w:p w14:paraId="161D7C9C" w14:textId="77777777" w:rsidR="00DF0890" w:rsidRPr="007C06E1" w:rsidRDefault="00DF0890" w:rsidP="00DD3331">
            <w:pPr>
              <w:contextualSpacing/>
              <w:jc w:val="center"/>
              <w:rPr>
                <w:color w:val="000000"/>
                <w:sz w:val="28"/>
                <w:szCs w:val="28"/>
              </w:rPr>
            </w:pPr>
            <w:r w:rsidRPr="007C06E1">
              <w:rPr>
                <w:color w:val="000000"/>
                <w:sz w:val="28"/>
                <w:szCs w:val="28"/>
                <w:lang w:val="en-US"/>
              </w:rPr>
              <w:t>Milotai 10</w:t>
            </w:r>
          </w:p>
        </w:tc>
        <w:tc>
          <w:tcPr>
            <w:tcW w:w="1139" w:type="dxa"/>
            <w:tcBorders>
              <w:top w:val="nil"/>
              <w:left w:val="nil"/>
              <w:bottom w:val="single" w:sz="4" w:space="0" w:color="auto"/>
              <w:right w:val="single" w:sz="4" w:space="0" w:color="auto"/>
            </w:tcBorders>
            <w:hideMark/>
          </w:tcPr>
          <w:p w14:paraId="04423668" w14:textId="77777777" w:rsidR="00DF0890" w:rsidRPr="007C06E1" w:rsidRDefault="00DF0890" w:rsidP="00DD3331">
            <w:pPr>
              <w:contextualSpacing/>
              <w:jc w:val="center"/>
              <w:rPr>
                <w:color w:val="000000"/>
                <w:sz w:val="28"/>
                <w:szCs w:val="28"/>
              </w:rPr>
            </w:pPr>
            <w:r w:rsidRPr="007C06E1">
              <w:rPr>
                <w:color w:val="000000"/>
                <w:sz w:val="28"/>
                <w:szCs w:val="28"/>
                <w:lang w:val="en-US"/>
              </w:rPr>
              <w:t>4</w:t>
            </w:r>
          </w:p>
        </w:tc>
      </w:tr>
      <w:tr w:rsidR="00DF0890" w:rsidRPr="007C06E1" w14:paraId="4162C0E0" w14:textId="77777777" w:rsidTr="004529BC">
        <w:trPr>
          <w:trHeight w:val="680"/>
          <w:jc w:val="center"/>
        </w:trPr>
        <w:tc>
          <w:tcPr>
            <w:tcW w:w="1555" w:type="dxa"/>
            <w:tcBorders>
              <w:top w:val="nil"/>
              <w:left w:val="single" w:sz="4" w:space="0" w:color="auto"/>
              <w:bottom w:val="single" w:sz="4" w:space="0" w:color="auto"/>
              <w:right w:val="single" w:sz="4" w:space="0" w:color="auto"/>
            </w:tcBorders>
            <w:hideMark/>
          </w:tcPr>
          <w:p w14:paraId="2CF92A89" w14:textId="77777777" w:rsidR="00DF0890" w:rsidRPr="007C06E1" w:rsidRDefault="00DF0890" w:rsidP="00DD3331">
            <w:pPr>
              <w:contextualSpacing/>
              <w:rPr>
                <w:color w:val="000000"/>
                <w:sz w:val="28"/>
                <w:szCs w:val="28"/>
              </w:rPr>
            </w:pPr>
            <w:r w:rsidRPr="007C06E1">
              <w:rPr>
                <w:color w:val="000000"/>
                <w:sz w:val="28"/>
                <w:szCs w:val="28"/>
                <w:lang w:val="en-US"/>
              </w:rPr>
              <w:t>ROU</w:t>
            </w:r>
          </w:p>
        </w:tc>
        <w:tc>
          <w:tcPr>
            <w:tcW w:w="1134" w:type="dxa"/>
            <w:tcBorders>
              <w:top w:val="nil"/>
              <w:left w:val="nil"/>
              <w:bottom w:val="single" w:sz="4" w:space="0" w:color="auto"/>
              <w:right w:val="single" w:sz="4" w:space="0" w:color="auto"/>
            </w:tcBorders>
            <w:hideMark/>
          </w:tcPr>
          <w:p w14:paraId="6DE19512" w14:textId="77777777" w:rsidR="00DF0890" w:rsidRPr="007C06E1" w:rsidRDefault="00DF0890" w:rsidP="00DD3331">
            <w:pPr>
              <w:contextualSpacing/>
              <w:jc w:val="center"/>
              <w:rPr>
                <w:color w:val="000000"/>
                <w:sz w:val="28"/>
                <w:szCs w:val="28"/>
              </w:rPr>
            </w:pPr>
            <w:r w:rsidRPr="007C06E1">
              <w:rPr>
                <w:color w:val="000000"/>
                <w:sz w:val="28"/>
                <w:szCs w:val="28"/>
                <w:lang w:val="en-US"/>
              </w:rPr>
              <w:t>1</w:t>
            </w:r>
          </w:p>
        </w:tc>
        <w:tc>
          <w:tcPr>
            <w:tcW w:w="1701" w:type="dxa"/>
            <w:tcBorders>
              <w:top w:val="nil"/>
              <w:left w:val="nil"/>
              <w:bottom w:val="single" w:sz="4" w:space="0" w:color="auto"/>
              <w:right w:val="single" w:sz="4" w:space="0" w:color="auto"/>
            </w:tcBorders>
            <w:hideMark/>
          </w:tcPr>
          <w:p w14:paraId="0220C270" w14:textId="77777777" w:rsidR="00DF0890" w:rsidRPr="007C06E1" w:rsidRDefault="00DF0890" w:rsidP="00DD3331">
            <w:pPr>
              <w:contextualSpacing/>
              <w:jc w:val="center"/>
              <w:rPr>
                <w:color w:val="000000"/>
                <w:sz w:val="28"/>
                <w:szCs w:val="28"/>
              </w:rPr>
            </w:pPr>
            <w:r w:rsidRPr="007C06E1">
              <w:rPr>
                <w:color w:val="000000"/>
                <w:sz w:val="28"/>
                <w:szCs w:val="28"/>
                <w:lang w:val="en-US"/>
              </w:rPr>
              <w:t>Romania</w:t>
            </w:r>
          </w:p>
        </w:tc>
        <w:tc>
          <w:tcPr>
            <w:tcW w:w="1701" w:type="dxa"/>
            <w:tcBorders>
              <w:top w:val="nil"/>
              <w:left w:val="nil"/>
              <w:bottom w:val="single" w:sz="4" w:space="0" w:color="auto"/>
              <w:right w:val="single" w:sz="4" w:space="0" w:color="auto"/>
            </w:tcBorders>
            <w:hideMark/>
          </w:tcPr>
          <w:p w14:paraId="3DCFEF92" w14:textId="77777777" w:rsidR="00DF0890" w:rsidRPr="007C06E1" w:rsidRDefault="00DF0890" w:rsidP="00DD3331">
            <w:pPr>
              <w:contextualSpacing/>
              <w:jc w:val="center"/>
              <w:rPr>
                <w:color w:val="000000"/>
                <w:sz w:val="28"/>
                <w:szCs w:val="28"/>
              </w:rPr>
            </w:pPr>
            <w:r w:rsidRPr="007C06E1">
              <w:rPr>
                <w:color w:val="000000"/>
                <w:sz w:val="28"/>
                <w:szCs w:val="28"/>
                <w:lang w:val="en-US"/>
              </w:rPr>
              <w:t>Commercial varieties</w:t>
            </w:r>
          </w:p>
        </w:tc>
        <w:tc>
          <w:tcPr>
            <w:tcW w:w="2693" w:type="dxa"/>
            <w:tcBorders>
              <w:top w:val="nil"/>
              <w:left w:val="nil"/>
              <w:bottom w:val="single" w:sz="4" w:space="0" w:color="auto"/>
              <w:right w:val="single" w:sz="4" w:space="0" w:color="auto"/>
            </w:tcBorders>
            <w:hideMark/>
          </w:tcPr>
          <w:p w14:paraId="6D26864F" w14:textId="77777777" w:rsidR="00DF0890" w:rsidRPr="007C06E1" w:rsidRDefault="00DF0890" w:rsidP="00DD3331">
            <w:pPr>
              <w:contextualSpacing/>
              <w:jc w:val="center"/>
              <w:rPr>
                <w:color w:val="000000"/>
                <w:sz w:val="28"/>
                <w:szCs w:val="28"/>
              </w:rPr>
            </w:pPr>
            <w:r w:rsidRPr="007C06E1">
              <w:rPr>
                <w:color w:val="000000"/>
                <w:sz w:val="28"/>
                <w:szCs w:val="28"/>
                <w:lang w:val="en-US"/>
              </w:rPr>
              <w:t>Miroslava, Ovidiu</w:t>
            </w:r>
          </w:p>
        </w:tc>
        <w:tc>
          <w:tcPr>
            <w:tcW w:w="1139" w:type="dxa"/>
            <w:tcBorders>
              <w:top w:val="nil"/>
              <w:left w:val="nil"/>
              <w:bottom w:val="single" w:sz="4" w:space="0" w:color="auto"/>
              <w:right w:val="single" w:sz="4" w:space="0" w:color="auto"/>
            </w:tcBorders>
            <w:hideMark/>
          </w:tcPr>
          <w:p w14:paraId="79FB8679" w14:textId="77777777" w:rsidR="00DF0890" w:rsidRPr="007C06E1" w:rsidRDefault="00DF0890" w:rsidP="00DD3331">
            <w:pPr>
              <w:contextualSpacing/>
              <w:jc w:val="center"/>
              <w:rPr>
                <w:color w:val="000000"/>
                <w:sz w:val="28"/>
                <w:szCs w:val="28"/>
              </w:rPr>
            </w:pPr>
            <w:r w:rsidRPr="007C06E1">
              <w:rPr>
                <w:color w:val="000000"/>
                <w:sz w:val="28"/>
                <w:szCs w:val="28"/>
                <w:lang w:val="en-US"/>
              </w:rPr>
              <w:t>6</w:t>
            </w:r>
          </w:p>
        </w:tc>
      </w:tr>
      <w:tr w:rsidR="00DF0890" w:rsidRPr="007C06E1" w14:paraId="0561BB7C" w14:textId="77777777" w:rsidTr="004529BC">
        <w:trPr>
          <w:trHeight w:val="680"/>
          <w:jc w:val="center"/>
        </w:trPr>
        <w:tc>
          <w:tcPr>
            <w:tcW w:w="1555" w:type="dxa"/>
            <w:tcBorders>
              <w:top w:val="nil"/>
              <w:left w:val="single" w:sz="4" w:space="0" w:color="auto"/>
              <w:bottom w:val="single" w:sz="4" w:space="0" w:color="auto"/>
              <w:right w:val="single" w:sz="4" w:space="0" w:color="auto"/>
            </w:tcBorders>
            <w:hideMark/>
          </w:tcPr>
          <w:p w14:paraId="048E2107" w14:textId="77777777" w:rsidR="00DF0890" w:rsidRPr="007C06E1" w:rsidRDefault="00DF0890" w:rsidP="00DD3331">
            <w:pPr>
              <w:contextualSpacing/>
              <w:rPr>
                <w:color w:val="000000"/>
                <w:sz w:val="28"/>
                <w:szCs w:val="28"/>
              </w:rPr>
            </w:pPr>
            <w:r w:rsidRPr="007C06E1">
              <w:rPr>
                <w:color w:val="000000"/>
                <w:sz w:val="28"/>
                <w:szCs w:val="28"/>
                <w:lang w:val="en-US"/>
              </w:rPr>
              <w:t>UKR</w:t>
            </w:r>
          </w:p>
        </w:tc>
        <w:tc>
          <w:tcPr>
            <w:tcW w:w="1134" w:type="dxa"/>
            <w:tcBorders>
              <w:top w:val="nil"/>
              <w:left w:val="nil"/>
              <w:bottom w:val="single" w:sz="4" w:space="0" w:color="auto"/>
              <w:right w:val="single" w:sz="4" w:space="0" w:color="auto"/>
            </w:tcBorders>
            <w:hideMark/>
          </w:tcPr>
          <w:p w14:paraId="5B95C03D" w14:textId="77777777" w:rsidR="00DF0890" w:rsidRPr="007C06E1" w:rsidRDefault="00DF0890" w:rsidP="00DD3331">
            <w:pPr>
              <w:contextualSpacing/>
              <w:jc w:val="center"/>
              <w:rPr>
                <w:color w:val="000000"/>
                <w:sz w:val="28"/>
                <w:szCs w:val="28"/>
              </w:rPr>
            </w:pPr>
            <w:r w:rsidRPr="007C06E1">
              <w:rPr>
                <w:color w:val="000000"/>
                <w:sz w:val="28"/>
                <w:szCs w:val="28"/>
                <w:lang w:val="en-US"/>
              </w:rPr>
              <w:t>1</w:t>
            </w:r>
          </w:p>
        </w:tc>
        <w:tc>
          <w:tcPr>
            <w:tcW w:w="1701" w:type="dxa"/>
            <w:tcBorders>
              <w:top w:val="nil"/>
              <w:left w:val="nil"/>
              <w:bottom w:val="single" w:sz="4" w:space="0" w:color="auto"/>
              <w:right w:val="single" w:sz="4" w:space="0" w:color="auto"/>
            </w:tcBorders>
            <w:hideMark/>
          </w:tcPr>
          <w:p w14:paraId="1AFCD4EE" w14:textId="77777777" w:rsidR="00DF0890" w:rsidRPr="007C06E1" w:rsidRDefault="00DF0890" w:rsidP="00DD3331">
            <w:pPr>
              <w:contextualSpacing/>
              <w:jc w:val="center"/>
              <w:rPr>
                <w:color w:val="000000"/>
                <w:sz w:val="28"/>
                <w:szCs w:val="28"/>
              </w:rPr>
            </w:pPr>
            <w:r w:rsidRPr="007C06E1">
              <w:rPr>
                <w:color w:val="000000"/>
                <w:sz w:val="28"/>
                <w:szCs w:val="28"/>
                <w:lang w:val="en-US"/>
              </w:rPr>
              <w:t>Ukraine</w:t>
            </w:r>
          </w:p>
        </w:tc>
        <w:tc>
          <w:tcPr>
            <w:tcW w:w="1701" w:type="dxa"/>
            <w:tcBorders>
              <w:top w:val="nil"/>
              <w:left w:val="nil"/>
              <w:bottom w:val="single" w:sz="4" w:space="0" w:color="auto"/>
              <w:right w:val="single" w:sz="4" w:space="0" w:color="auto"/>
            </w:tcBorders>
            <w:hideMark/>
          </w:tcPr>
          <w:p w14:paraId="70817018" w14:textId="77777777" w:rsidR="00DF0890" w:rsidRPr="007C06E1" w:rsidRDefault="00DF0890" w:rsidP="00DD3331">
            <w:pPr>
              <w:contextualSpacing/>
              <w:jc w:val="center"/>
              <w:rPr>
                <w:color w:val="000000"/>
                <w:sz w:val="28"/>
                <w:szCs w:val="28"/>
              </w:rPr>
            </w:pPr>
            <w:r w:rsidRPr="007C06E1">
              <w:rPr>
                <w:color w:val="000000"/>
                <w:sz w:val="28"/>
                <w:szCs w:val="28"/>
                <w:lang w:val="en-US"/>
              </w:rPr>
              <w:t>Commercial varieties</w:t>
            </w:r>
          </w:p>
        </w:tc>
        <w:tc>
          <w:tcPr>
            <w:tcW w:w="2693" w:type="dxa"/>
            <w:tcBorders>
              <w:top w:val="nil"/>
              <w:left w:val="nil"/>
              <w:bottom w:val="single" w:sz="4" w:space="0" w:color="auto"/>
              <w:right w:val="single" w:sz="4" w:space="0" w:color="auto"/>
            </w:tcBorders>
            <w:hideMark/>
          </w:tcPr>
          <w:p w14:paraId="30B64D6B" w14:textId="39C170FE" w:rsidR="00DE3C4A" w:rsidRPr="007C06E1" w:rsidRDefault="00DF0890" w:rsidP="004529BC">
            <w:pPr>
              <w:contextualSpacing/>
              <w:jc w:val="center"/>
              <w:rPr>
                <w:color w:val="000000"/>
                <w:sz w:val="28"/>
                <w:szCs w:val="28"/>
              </w:rPr>
            </w:pPr>
            <w:r w:rsidRPr="007C06E1">
              <w:rPr>
                <w:color w:val="000000"/>
                <w:sz w:val="28"/>
                <w:szCs w:val="28"/>
                <w:lang w:val="en-US"/>
              </w:rPr>
              <w:t>Chernоvetski, Yarivski</w:t>
            </w:r>
          </w:p>
        </w:tc>
        <w:tc>
          <w:tcPr>
            <w:tcW w:w="1139" w:type="dxa"/>
            <w:tcBorders>
              <w:top w:val="nil"/>
              <w:left w:val="nil"/>
              <w:bottom w:val="single" w:sz="4" w:space="0" w:color="auto"/>
              <w:right w:val="single" w:sz="4" w:space="0" w:color="auto"/>
            </w:tcBorders>
            <w:hideMark/>
          </w:tcPr>
          <w:p w14:paraId="5CC4CFB8" w14:textId="77777777" w:rsidR="00DF0890" w:rsidRPr="007C06E1" w:rsidRDefault="00DF0890" w:rsidP="00DD3331">
            <w:pPr>
              <w:contextualSpacing/>
              <w:jc w:val="center"/>
              <w:rPr>
                <w:color w:val="000000"/>
                <w:sz w:val="28"/>
                <w:szCs w:val="28"/>
              </w:rPr>
            </w:pPr>
            <w:r w:rsidRPr="007C06E1">
              <w:rPr>
                <w:color w:val="000000"/>
                <w:sz w:val="28"/>
                <w:szCs w:val="28"/>
                <w:lang w:val="en-US"/>
              </w:rPr>
              <w:t>6</w:t>
            </w:r>
          </w:p>
        </w:tc>
      </w:tr>
      <w:tr w:rsidR="00DF0890" w:rsidRPr="007C06E1" w14:paraId="79862B93" w14:textId="77777777" w:rsidTr="004529BC">
        <w:trPr>
          <w:trHeight w:val="233"/>
          <w:jc w:val="center"/>
        </w:trPr>
        <w:tc>
          <w:tcPr>
            <w:tcW w:w="1555" w:type="dxa"/>
            <w:tcBorders>
              <w:top w:val="nil"/>
              <w:left w:val="single" w:sz="4" w:space="0" w:color="auto"/>
              <w:bottom w:val="single" w:sz="4" w:space="0" w:color="auto"/>
              <w:right w:val="single" w:sz="4" w:space="0" w:color="auto"/>
            </w:tcBorders>
            <w:hideMark/>
          </w:tcPr>
          <w:p w14:paraId="11623E45" w14:textId="77777777" w:rsidR="00DF0890" w:rsidRPr="007C06E1" w:rsidRDefault="00DF0890" w:rsidP="00DD3331">
            <w:pPr>
              <w:contextualSpacing/>
              <w:rPr>
                <w:color w:val="000000"/>
                <w:sz w:val="28"/>
                <w:szCs w:val="28"/>
              </w:rPr>
            </w:pPr>
            <w:r w:rsidRPr="007C06E1">
              <w:rPr>
                <w:color w:val="000000"/>
                <w:sz w:val="28"/>
                <w:szCs w:val="28"/>
                <w:lang w:val="en-US"/>
              </w:rPr>
              <w:t>CHN</w:t>
            </w:r>
          </w:p>
        </w:tc>
        <w:tc>
          <w:tcPr>
            <w:tcW w:w="1134" w:type="dxa"/>
            <w:tcBorders>
              <w:top w:val="nil"/>
              <w:left w:val="nil"/>
              <w:bottom w:val="single" w:sz="4" w:space="0" w:color="auto"/>
              <w:right w:val="single" w:sz="4" w:space="0" w:color="auto"/>
            </w:tcBorders>
            <w:hideMark/>
          </w:tcPr>
          <w:p w14:paraId="00FB95B7" w14:textId="77777777" w:rsidR="00DF0890" w:rsidRPr="007C06E1" w:rsidRDefault="00DF0890" w:rsidP="00DD3331">
            <w:pPr>
              <w:contextualSpacing/>
              <w:jc w:val="center"/>
              <w:rPr>
                <w:color w:val="000000"/>
                <w:sz w:val="28"/>
                <w:szCs w:val="28"/>
              </w:rPr>
            </w:pPr>
            <w:r w:rsidRPr="007C06E1">
              <w:rPr>
                <w:color w:val="000000"/>
                <w:sz w:val="28"/>
                <w:szCs w:val="28"/>
                <w:lang w:val="en-US"/>
              </w:rPr>
              <w:t>2</w:t>
            </w:r>
          </w:p>
        </w:tc>
        <w:tc>
          <w:tcPr>
            <w:tcW w:w="1701" w:type="dxa"/>
            <w:tcBorders>
              <w:top w:val="nil"/>
              <w:left w:val="nil"/>
              <w:bottom w:val="single" w:sz="4" w:space="0" w:color="auto"/>
              <w:right w:val="single" w:sz="4" w:space="0" w:color="auto"/>
            </w:tcBorders>
            <w:hideMark/>
          </w:tcPr>
          <w:p w14:paraId="4EAB4D3E" w14:textId="77777777" w:rsidR="00DF0890" w:rsidRPr="007C06E1" w:rsidRDefault="00DF0890" w:rsidP="00DD3331">
            <w:pPr>
              <w:contextualSpacing/>
              <w:jc w:val="center"/>
              <w:rPr>
                <w:color w:val="000000"/>
                <w:sz w:val="28"/>
                <w:szCs w:val="28"/>
              </w:rPr>
            </w:pPr>
            <w:r w:rsidRPr="007C06E1">
              <w:rPr>
                <w:color w:val="000000"/>
                <w:sz w:val="28"/>
                <w:szCs w:val="28"/>
                <w:lang w:val="en-US"/>
              </w:rPr>
              <w:t>China</w:t>
            </w:r>
          </w:p>
        </w:tc>
        <w:tc>
          <w:tcPr>
            <w:tcW w:w="1701" w:type="dxa"/>
            <w:tcBorders>
              <w:top w:val="nil"/>
              <w:left w:val="nil"/>
              <w:bottom w:val="single" w:sz="4" w:space="0" w:color="auto"/>
              <w:right w:val="single" w:sz="4" w:space="0" w:color="auto"/>
            </w:tcBorders>
            <w:hideMark/>
          </w:tcPr>
          <w:p w14:paraId="1CBF3378" w14:textId="77777777" w:rsidR="00DF0890" w:rsidRPr="007C06E1" w:rsidRDefault="00DF0890" w:rsidP="00DD3331">
            <w:pPr>
              <w:contextualSpacing/>
              <w:jc w:val="center"/>
              <w:rPr>
                <w:color w:val="000000"/>
                <w:sz w:val="28"/>
                <w:szCs w:val="28"/>
              </w:rPr>
            </w:pPr>
            <w:r w:rsidRPr="007C06E1">
              <w:rPr>
                <w:color w:val="000000"/>
                <w:sz w:val="28"/>
                <w:szCs w:val="28"/>
                <w:lang w:val="en-US"/>
              </w:rPr>
              <w:t>Commercial varieties</w:t>
            </w:r>
          </w:p>
        </w:tc>
        <w:tc>
          <w:tcPr>
            <w:tcW w:w="2693" w:type="dxa"/>
            <w:tcBorders>
              <w:top w:val="nil"/>
              <w:left w:val="nil"/>
              <w:bottom w:val="single" w:sz="4" w:space="0" w:color="auto"/>
              <w:right w:val="single" w:sz="4" w:space="0" w:color="auto"/>
            </w:tcBorders>
            <w:hideMark/>
          </w:tcPr>
          <w:p w14:paraId="6E264FC4" w14:textId="6DC3533E" w:rsidR="00DE3C4A" w:rsidRPr="007C06E1" w:rsidRDefault="00DF0890" w:rsidP="004529BC">
            <w:pPr>
              <w:contextualSpacing/>
              <w:jc w:val="center"/>
              <w:rPr>
                <w:color w:val="000000"/>
                <w:sz w:val="28"/>
                <w:szCs w:val="28"/>
                <w:lang w:val="en-US"/>
              </w:rPr>
            </w:pPr>
            <w:r w:rsidRPr="007C06E1">
              <w:rPr>
                <w:color w:val="000000"/>
                <w:sz w:val="28"/>
                <w:szCs w:val="28"/>
                <w:lang w:val="en-US"/>
              </w:rPr>
              <w:t xml:space="preserve">Xin Xin 2, 185, Jin Long 2, Lipin, Liaohe, </w:t>
            </w:r>
            <w:r w:rsidR="002E348B" w:rsidRPr="007C06E1">
              <w:rPr>
                <w:color w:val="000000"/>
                <w:sz w:val="28"/>
                <w:szCs w:val="28"/>
                <w:lang w:val="en-GB"/>
              </w:rPr>
              <w:t>U0</w:t>
            </w:r>
            <w:r w:rsidRPr="007C06E1">
              <w:rPr>
                <w:color w:val="000000"/>
                <w:sz w:val="28"/>
                <w:szCs w:val="28"/>
                <w:lang w:val="en-US"/>
              </w:rPr>
              <w:t>2</w:t>
            </w:r>
          </w:p>
        </w:tc>
        <w:tc>
          <w:tcPr>
            <w:tcW w:w="1139" w:type="dxa"/>
            <w:tcBorders>
              <w:top w:val="nil"/>
              <w:left w:val="nil"/>
              <w:bottom w:val="single" w:sz="4" w:space="0" w:color="auto"/>
              <w:right w:val="single" w:sz="4" w:space="0" w:color="auto"/>
            </w:tcBorders>
            <w:hideMark/>
          </w:tcPr>
          <w:p w14:paraId="4ECF15DA" w14:textId="77777777" w:rsidR="00DF0890" w:rsidRPr="007C06E1" w:rsidRDefault="00DF0890" w:rsidP="00DD3331">
            <w:pPr>
              <w:contextualSpacing/>
              <w:jc w:val="center"/>
              <w:rPr>
                <w:color w:val="000000"/>
                <w:sz w:val="28"/>
                <w:szCs w:val="28"/>
              </w:rPr>
            </w:pPr>
            <w:r w:rsidRPr="007C06E1">
              <w:rPr>
                <w:color w:val="000000"/>
                <w:sz w:val="28"/>
                <w:szCs w:val="28"/>
                <w:lang w:val="en-US"/>
              </w:rPr>
              <w:t>54</w:t>
            </w:r>
          </w:p>
        </w:tc>
      </w:tr>
      <w:tr w:rsidR="00DF0890" w:rsidRPr="007C06E1" w14:paraId="5FB60F87" w14:textId="77777777" w:rsidTr="004529BC">
        <w:trPr>
          <w:trHeight w:val="680"/>
          <w:jc w:val="center"/>
        </w:trPr>
        <w:tc>
          <w:tcPr>
            <w:tcW w:w="1555" w:type="dxa"/>
            <w:tcBorders>
              <w:top w:val="nil"/>
              <w:left w:val="single" w:sz="4" w:space="0" w:color="auto"/>
              <w:bottom w:val="single" w:sz="4" w:space="0" w:color="auto"/>
              <w:right w:val="single" w:sz="4" w:space="0" w:color="auto"/>
            </w:tcBorders>
            <w:hideMark/>
          </w:tcPr>
          <w:p w14:paraId="2B42AF5F" w14:textId="77777777" w:rsidR="00DF0890" w:rsidRPr="007C06E1" w:rsidRDefault="00DF0890" w:rsidP="00DD3331">
            <w:pPr>
              <w:contextualSpacing/>
              <w:rPr>
                <w:color w:val="000000"/>
                <w:sz w:val="28"/>
                <w:szCs w:val="28"/>
              </w:rPr>
            </w:pPr>
            <w:r w:rsidRPr="007C06E1">
              <w:rPr>
                <w:color w:val="000000"/>
                <w:sz w:val="28"/>
                <w:szCs w:val="28"/>
                <w:lang w:val="en-US"/>
              </w:rPr>
              <w:t>UZB</w:t>
            </w:r>
          </w:p>
        </w:tc>
        <w:tc>
          <w:tcPr>
            <w:tcW w:w="1134" w:type="dxa"/>
            <w:tcBorders>
              <w:top w:val="nil"/>
              <w:left w:val="nil"/>
              <w:bottom w:val="single" w:sz="4" w:space="0" w:color="auto"/>
              <w:right w:val="single" w:sz="4" w:space="0" w:color="auto"/>
            </w:tcBorders>
            <w:hideMark/>
          </w:tcPr>
          <w:p w14:paraId="384EAADA" w14:textId="77777777" w:rsidR="00DF0890" w:rsidRPr="007C06E1" w:rsidRDefault="00DF0890" w:rsidP="00DD3331">
            <w:pPr>
              <w:contextualSpacing/>
              <w:jc w:val="center"/>
              <w:rPr>
                <w:color w:val="000000"/>
                <w:sz w:val="28"/>
                <w:szCs w:val="28"/>
              </w:rPr>
            </w:pPr>
            <w:r w:rsidRPr="007C06E1">
              <w:rPr>
                <w:color w:val="000000"/>
                <w:sz w:val="28"/>
                <w:szCs w:val="28"/>
                <w:lang w:val="en-US"/>
              </w:rPr>
              <w:t>5</w:t>
            </w:r>
          </w:p>
        </w:tc>
        <w:tc>
          <w:tcPr>
            <w:tcW w:w="1701" w:type="dxa"/>
            <w:tcBorders>
              <w:top w:val="nil"/>
              <w:left w:val="nil"/>
              <w:bottom w:val="single" w:sz="4" w:space="0" w:color="auto"/>
              <w:right w:val="single" w:sz="4" w:space="0" w:color="auto"/>
            </w:tcBorders>
            <w:hideMark/>
          </w:tcPr>
          <w:p w14:paraId="3CFD30C8" w14:textId="77777777" w:rsidR="00DF0890" w:rsidRPr="007C06E1" w:rsidRDefault="00DF0890" w:rsidP="00DD3331">
            <w:pPr>
              <w:contextualSpacing/>
              <w:jc w:val="center"/>
              <w:rPr>
                <w:color w:val="000000"/>
                <w:sz w:val="28"/>
                <w:szCs w:val="28"/>
              </w:rPr>
            </w:pPr>
            <w:r w:rsidRPr="007C06E1">
              <w:rPr>
                <w:color w:val="000000"/>
                <w:sz w:val="28"/>
                <w:szCs w:val="28"/>
                <w:lang w:val="en-US"/>
              </w:rPr>
              <w:t>Uzbekistan</w:t>
            </w:r>
          </w:p>
        </w:tc>
        <w:tc>
          <w:tcPr>
            <w:tcW w:w="1701" w:type="dxa"/>
            <w:tcBorders>
              <w:top w:val="nil"/>
              <w:left w:val="nil"/>
              <w:bottom w:val="single" w:sz="4" w:space="0" w:color="auto"/>
              <w:right w:val="single" w:sz="4" w:space="0" w:color="auto"/>
            </w:tcBorders>
            <w:hideMark/>
          </w:tcPr>
          <w:p w14:paraId="58453C5A" w14:textId="77777777" w:rsidR="00DF0890" w:rsidRPr="007C06E1" w:rsidRDefault="00DF0890" w:rsidP="00DD3331">
            <w:pPr>
              <w:contextualSpacing/>
              <w:jc w:val="center"/>
              <w:rPr>
                <w:color w:val="000000"/>
                <w:sz w:val="28"/>
                <w:szCs w:val="28"/>
              </w:rPr>
            </w:pPr>
            <w:r w:rsidRPr="007C06E1">
              <w:rPr>
                <w:color w:val="000000"/>
                <w:sz w:val="28"/>
                <w:szCs w:val="28"/>
                <w:lang w:val="en-US"/>
              </w:rPr>
              <w:t>Commercial varieties</w:t>
            </w:r>
          </w:p>
        </w:tc>
        <w:tc>
          <w:tcPr>
            <w:tcW w:w="2693" w:type="dxa"/>
            <w:tcBorders>
              <w:top w:val="nil"/>
              <w:left w:val="nil"/>
              <w:bottom w:val="single" w:sz="4" w:space="0" w:color="auto"/>
              <w:right w:val="single" w:sz="4" w:space="0" w:color="auto"/>
            </w:tcBorders>
            <w:hideMark/>
          </w:tcPr>
          <w:p w14:paraId="73291E69" w14:textId="77777777" w:rsidR="00DF0890" w:rsidRPr="007C06E1" w:rsidRDefault="00DF0890" w:rsidP="00DD3331">
            <w:pPr>
              <w:contextualSpacing/>
              <w:jc w:val="center"/>
              <w:rPr>
                <w:color w:val="000000"/>
                <w:sz w:val="28"/>
                <w:szCs w:val="28"/>
              </w:rPr>
            </w:pPr>
            <w:r w:rsidRPr="007C06E1">
              <w:rPr>
                <w:color w:val="000000"/>
                <w:sz w:val="28"/>
                <w:szCs w:val="28"/>
                <w:lang w:val="en-US"/>
              </w:rPr>
              <w:t>Ideal</w:t>
            </w:r>
          </w:p>
        </w:tc>
        <w:tc>
          <w:tcPr>
            <w:tcW w:w="1139" w:type="dxa"/>
            <w:tcBorders>
              <w:top w:val="nil"/>
              <w:left w:val="nil"/>
              <w:bottom w:val="single" w:sz="4" w:space="0" w:color="auto"/>
              <w:right w:val="single" w:sz="4" w:space="0" w:color="auto"/>
            </w:tcBorders>
            <w:hideMark/>
          </w:tcPr>
          <w:p w14:paraId="0B809A8F" w14:textId="77777777" w:rsidR="00DF0890" w:rsidRPr="007C06E1" w:rsidRDefault="00DF0890" w:rsidP="00DD3331">
            <w:pPr>
              <w:contextualSpacing/>
              <w:jc w:val="center"/>
              <w:rPr>
                <w:color w:val="000000"/>
                <w:sz w:val="28"/>
                <w:szCs w:val="28"/>
              </w:rPr>
            </w:pPr>
            <w:r w:rsidRPr="007C06E1">
              <w:rPr>
                <w:color w:val="000000"/>
                <w:sz w:val="28"/>
                <w:szCs w:val="28"/>
                <w:lang w:val="en-US"/>
              </w:rPr>
              <w:t>16</w:t>
            </w:r>
          </w:p>
        </w:tc>
      </w:tr>
    </w:tbl>
    <w:p w14:paraId="327EE71D" w14:textId="77777777" w:rsidR="00600BF6" w:rsidRPr="007C06E1" w:rsidRDefault="00600BF6" w:rsidP="00903F2C">
      <w:pPr>
        <w:pStyle w:val="MDPI21heading1"/>
        <w:snapToGrid/>
        <w:spacing w:before="0" w:after="0" w:line="240" w:lineRule="auto"/>
        <w:ind w:left="0" w:firstLine="709"/>
        <w:contextualSpacing/>
        <w:jc w:val="both"/>
        <w:rPr>
          <w:rFonts w:ascii="Times New Roman" w:hAnsi="Times New Roman"/>
          <w:b w:val="0"/>
          <w:bCs/>
          <w:sz w:val="28"/>
          <w:szCs w:val="28"/>
        </w:rPr>
      </w:pPr>
    </w:p>
    <w:p w14:paraId="151A2D94" w14:textId="388DC9AE" w:rsidR="00AB4844" w:rsidRPr="007C06E1" w:rsidRDefault="00AB4844" w:rsidP="00121A09">
      <w:pPr>
        <w:pStyle w:val="MDPI21heading1"/>
        <w:snapToGrid/>
        <w:spacing w:before="0" w:after="0" w:line="240" w:lineRule="auto"/>
        <w:ind w:left="0" w:firstLine="709"/>
        <w:contextualSpacing/>
        <w:jc w:val="both"/>
        <w:rPr>
          <w:rFonts w:ascii="Times New Roman" w:hAnsi="Times New Roman"/>
          <w:b w:val="0"/>
          <w:bCs/>
          <w:sz w:val="28"/>
          <w:szCs w:val="28"/>
        </w:rPr>
      </w:pPr>
      <w:r w:rsidRPr="007C06E1">
        <w:rPr>
          <w:rFonts w:ascii="Times New Roman" w:hAnsi="Times New Roman"/>
          <w:b w:val="0"/>
          <w:bCs/>
          <w:sz w:val="28"/>
          <w:szCs w:val="28"/>
        </w:rPr>
        <w:t xml:space="preserve">To illustrate the spatial distribution of the sampled walnut accessions, the geographic locations of collection sites across Kazakhstan were mapped. Sampling sites were distributed across the Almaty and Turkistan regions and represent both wild populations and cultivated genotypes. The geographic arrangement of the sampling locations is shown in </w:t>
      </w:r>
      <w:r w:rsidRPr="007C06E1">
        <w:rPr>
          <w:rStyle w:val="af3"/>
          <w:rFonts w:ascii="Times New Roman" w:hAnsi="Times New Roman"/>
          <w:sz w:val="28"/>
          <w:szCs w:val="28"/>
        </w:rPr>
        <w:t>Figure 2</w:t>
      </w:r>
      <w:r w:rsidRPr="007C06E1">
        <w:rPr>
          <w:rFonts w:ascii="Times New Roman" w:hAnsi="Times New Roman"/>
          <w:b w:val="0"/>
          <w:bCs/>
          <w:sz w:val="28"/>
          <w:szCs w:val="28"/>
        </w:rPr>
        <w:t>, with site numbering corresponding to the collection sites listed in Table 6.</w:t>
      </w:r>
    </w:p>
    <w:p w14:paraId="28BECE0C" w14:textId="5D6859B9" w:rsidR="00600BF6" w:rsidRPr="007C06E1" w:rsidRDefault="00600BF6" w:rsidP="00121A09">
      <w:pPr>
        <w:pStyle w:val="MDPI21heading1"/>
        <w:snapToGrid/>
        <w:spacing w:before="0" w:after="0" w:line="240" w:lineRule="auto"/>
        <w:ind w:left="0" w:firstLine="709"/>
        <w:contextualSpacing/>
        <w:jc w:val="both"/>
        <w:rPr>
          <w:rFonts w:ascii="Times New Roman" w:hAnsi="Times New Roman"/>
          <w:b w:val="0"/>
          <w:bCs/>
          <w:sz w:val="28"/>
          <w:szCs w:val="28"/>
        </w:rPr>
      </w:pPr>
    </w:p>
    <w:p w14:paraId="0747092B" w14:textId="6B2B05FD" w:rsidR="00121A09" w:rsidRPr="007C06E1" w:rsidRDefault="00121A09" w:rsidP="00121A09">
      <w:pPr>
        <w:pStyle w:val="MDPI21heading1"/>
        <w:snapToGrid/>
        <w:spacing w:before="0" w:after="0" w:line="240" w:lineRule="auto"/>
        <w:ind w:left="0" w:firstLine="709"/>
        <w:contextualSpacing/>
        <w:jc w:val="both"/>
        <w:rPr>
          <w:rFonts w:ascii="Times New Roman" w:hAnsi="Times New Roman"/>
          <w:b w:val="0"/>
          <w:bCs/>
          <w:sz w:val="28"/>
          <w:szCs w:val="28"/>
        </w:rPr>
      </w:pPr>
    </w:p>
    <w:p w14:paraId="6C91A861" w14:textId="631B7C0A" w:rsidR="00121A09" w:rsidRPr="007C06E1" w:rsidRDefault="00121A09" w:rsidP="00121A09">
      <w:pPr>
        <w:pStyle w:val="MDPI21heading1"/>
        <w:snapToGrid/>
        <w:spacing w:before="0" w:after="0" w:line="240" w:lineRule="auto"/>
        <w:ind w:left="0" w:firstLine="709"/>
        <w:contextualSpacing/>
        <w:jc w:val="both"/>
        <w:rPr>
          <w:rFonts w:ascii="Times New Roman" w:hAnsi="Times New Roman"/>
          <w:b w:val="0"/>
          <w:bCs/>
          <w:sz w:val="28"/>
          <w:szCs w:val="28"/>
        </w:rPr>
      </w:pPr>
    </w:p>
    <w:p w14:paraId="3072761B" w14:textId="4C9AF515" w:rsidR="00121A09" w:rsidRPr="007C06E1" w:rsidRDefault="00121A09" w:rsidP="00121A09">
      <w:pPr>
        <w:pStyle w:val="MDPI21heading1"/>
        <w:snapToGrid/>
        <w:spacing w:before="0" w:after="0" w:line="240" w:lineRule="auto"/>
        <w:ind w:left="0" w:firstLine="709"/>
        <w:contextualSpacing/>
        <w:jc w:val="both"/>
        <w:rPr>
          <w:rFonts w:ascii="Times New Roman" w:hAnsi="Times New Roman"/>
          <w:b w:val="0"/>
          <w:bCs/>
          <w:sz w:val="28"/>
          <w:szCs w:val="28"/>
        </w:rPr>
      </w:pPr>
    </w:p>
    <w:p w14:paraId="700BA539" w14:textId="7F41A9C0" w:rsidR="00DF0890" w:rsidRPr="007C06E1" w:rsidRDefault="00DF0890" w:rsidP="00121A09">
      <w:pPr>
        <w:pStyle w:val="MDPI21heading1"/>
        <w:snapToGrid/>
        <w:spacing w:before="0" w:after="0" w:line="240" w:lineRule="auto"/>
        <w:ind w:left="0"/>
        <w:contextualSpacing/>
        <w:jc w:val="center"/>
        <w:rPr>
          <w:rFonts w:ascii="Times New Roman" w:hAnsi="Times New Roman"/>
          <w:b w:val="0"/>
          <w:bCs/>
          <w:sz w:val="28"/>
          <w:szCs w:val="28"/>
          <w:lang w:eastAsia="ru-RU"/>
        </w:rPr>
      </w:pPr>
      <w:r w:rsidRPr="007C06E1">
        <w:rPr>
          <w:rFonts w:ascii="Times New Roman" w:hAnsi="Times New Roman"/>
          <w:b w:val="0"/>
          <w:bCs/>
          <w:noProof/>
          <w:sz w:val="28"/>
          <w:szCs w:val="28"/>
          <w:lang w:val="ru-RU" w:eastAsia="ru-RU" w:bidi="ar-SA"/>
        </w:rPr>
        <w:drawing>
          <wp:inline distT="0" distB="0" distL="0" distR="0" wp14:anchorId="4B6F3040" wp14:editId="1D3A3AAF">
            <wp:extent cx="5572513" cy="3940372"/>
            <wp:effectExtent l="0" t="0" r="3175"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95266" name="Рисунок 16048952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1824" cy="4265155"/>
                    </a:xfrm>
                    <a:prstGeom prst="rect">
                      <a:avLst/>
                    </a:prstGeom>
                  </pic:spPr>
                </pic:pic>
              </a:graphicData>
            </a:graphic>
          </wp:inline>
        </w:drawing>
      </w:r>
    </w:p>
    <w:p w14:paraId="1DA673E8" w14:textId="77777777" w:rsidR="00121A09" w:rsidRPr="007C06E1" w:rsidRDefault="00121A09" w:rsidP="00121A09">
      <w:pPr>
        <w:contextualSpacing/>
        <w:jc w:val="center"/>
        <w:rPr>
          <w:sz w:val="28"/>
          <w:szCs w:val="28"/>
          <w:lang w:val="en-US"/>
        </w:rPr>
      </w:pPr>
    </w:p>
    <w:p w14:paraId="4139D851" w14:textId="30252FC5" w:rsidR="00514985" w:rsidRPr="007C06E1" w:rsidRDefault="00514985" w:rsidP="00121A09">
      <w:pPr>
        <w:contextualSpacing/>
        <w:jc w:val="center"/>
        <w:rPr>
          <w:sz w:val="28"/>
          <w:szCs w:val="28"/>
          <w:lang w:val="en-US"/>
        </w:rPr>
      </w:pPr>
      <w:r w:rsidRPr="007C06E1">
        <w:rPr>
          <w:sz w:val="28"/>
          <w:szCs w:val="28"/>
          <w:lang w:val="en-US"/>
        </w:rPr>
        <w:t>Fig</w:t>
      </w:r>
      <w:r w:rsidR="0071634A" w:rsidRPr="007C06E1">
        <w:rPr>
          <w:sz w:val="28"/>
          <w:szCs w:val="28"/>
          <w:lang w:val="en-GB"/>
        </w:rPr>
        <w:t>ure</w:t>
      </w:r>
      <w:r w:rsidRPr="007C06E1">
        <w:rPr>
          <w:sz w:val="28"/>
          <w:szCs w:val="28"/>
          <w:lang w:val="en-US"/>
        </w:rPr>
        <w:t xml:space="preserve"> </w:t>
      </w:r>
      <w:r w:rsidR="008807C2" w:rsidRPr="007C06E1">
        <w:rPr>
          <w:sz w:val="28"/>
          <w:szCs w:val="28"/>
          <w:lang w:val="en-US"/>
        </w:rPr>
        <w:t>2</w:t>
      </w:r>
      <w:r w:rsidR="00D81A5C" w:rsidRPr="007C06E1">
        <w:rPr>
          <w:sz w:val="28"/>
          <w:szCs w:val="28"/>
          <w:lang w:val="en-US"/>
        </w:rPr>
        <w:t xml:space="preserve"> </w:t>
      </w:r>
      <w:r w:rsidR="004529BC" w:rsidRPr="007C06E1">
        <w:rPr>
          <w:sz w:val="28"/>
          <w:szCs w:val="28"/>
          <w:lang w:val="en-US"/>
        </w:rPr>
        <w:t>–</w:t>
      </w:r>
      <w:r w:rsidR="00D81A5C" w:rsidRPr="007C06E1">
        <w:rPr>
          <w:sz w:val="28"/>
          <w:szCs w:val="28"/>
          <w:lang w:val="en-US"/>
        </w:rPr>
        <w:t xml:space="preserve"> </w:t>
      </w:r>
      <w:r w:rsidRPr="007C06E1">
        <w:rPr>
          <w:sz w:val="28"/>
          <w:szCs w:val="28"/>
          <w:lang w:val="en-US"/>
        </w:rPr>
        <w:t>Geographic distribution of walnut (</w:t>
      </w:r>
      <w:r w:rsidRPr="007C06E1">
        <w:rPr>
          <w:i/>
          <w:iCs/>
          <w:sz w:val="28"/>
          <w:szCs w:val="28"/>
          <w:lang w:val="en-US"/>
        </w:rPr>
        <w:t>J. regia</w:t>
      </w:r>
      <w:r w:rsidRPr="007C06E1">
        <w:rPr>
          <w:sz w:val="28"/>
          <w:szCs w:val="28"/>
          <w:lang w:val="en-US"/>
        </w:rPr>
        <w:t xml:space="preserve">) sampling </w:t>
      </w:r>
      <w:r w:rsidR="000255E8" w:rsidRPr="007C06E1">
        <w:rPr>
          <w:sz w:val="28"/>
          <w:szCs w:val="28"/>
          <w:lang w:val="en-US"/>
        </w:rPr>
        <w:t xml:space="preserve">locations, numbered as follows: 1-Turgen; </w:t>
      </w:r>
      <w:r w:rsidRPr="007C06E1">
        <w:rPr>
          <w:sz w:val="28"/>
          <w:szCs w:val="28"/>
          <w:lang w:val="en-US"/>
        </w:rPr>
        <w:t>2-Aktogai; 3-Ryskulov; 4-Almaty; 5-Zhemisty; 6- Ryskulov (Vannovka); 7-Burgulyuk</w:t>
      </w:r>
    </w:p>
    <w:p w14:paraId="0A531EDF" w14:textId="77777777" w:rsidR="00AB4844" w:rsidRPr="007C06E1" w:rsidRDefault="00AB4844" w:rsidP="00AB4844">
      <w:pPr>
        <w:pStyle w:val="ab"/>
        <w:adjustRightInd w:val="0"/>
        <w:ind w:firstLine="709"/>
        <w:contextualSpacing/>
        <w:jc w:val="both"/>
        <w:rPr>
          <w:sz w:val="28"/>
          <w:szCs w:val="28"/>
          <w:lang w:val="en-US"/>
        </w:rPr>
      </w:pPr>
      <w:r w:rsidRPr="007C06E1">
        <w:rPr>
          <w:sz w:val="28"/>
          <w:szCs w:val="28"/>
          <w:lang w:val="en-US"/>
        </w:rPr>
        <w:t>Morphological and ecological descriptors were selected in accordance with internationally recognized standards for fruit crop characterization, following IPGR (1994) and UPOV-TG/125/6 guidelines (IPGR, 1994; UPOV, 1999). The evaluated traits included leaf size, fruit morphology, flowering time, disease resistance, and adaptation to climatic conditions. All descriptors were recorded using standardized protocols to ensure comparability among accessions.</w:t>
      </w:r>
    </w:p>
    <w:p w14:paraId="31D40A8F" w14:textId="77777777" w:rsidR="00AB4844" w:rsidRPr="007C06E1" w:rsidRDefault="00AB4844" w:rsidP="00AB4844">
      <w:pPr>
        <w:pStyle w:val="ab"/>
        <w:adjustRightInd w:val="0"/>
        <w:ind w:firstLine="709"/>
        <w:contextualSpacing/>
        <w:jc w:val="both"/>
        <w:rPr>
          <w:sz w:val="28"/>
          <w:szCs w:val="28"/>
          <w:lang w:val="en-US"/>
        </w:rPr>
      </w:pPr>
      <w:r w:rsidRPr="007C06E1">
        <w:rPr>
          <w:sz w:val="28"/>
          <w:szCs w:val="28"/>
          <w:lang w:val="en-US"/>
        </w:rPr>
        <w:t xml:space="preserve">Genomic DNA was extracted from approximately </w:t>
      </w:r>
      <w:r w:rsidRPr="007C06E1">
        <w:rPr>
          <w:rStyle w:val="af3"/>
          <w:b w:val="0"/>
          <w:bCs w:val="0"/>
          <w:sz w:val="28"/>
          <w:szCs w:val="28"/>
          <w:lang w:val="en-US"/>
        </w:rPr>
        <w:t>100 mg of young leaf tissue</w:t>
      </w:r>
      <w:r w:rsidRPr="007C06E1">
        <w:rPr>
          <w:sz w:val="28"/>
          <w:szCs w:val="28"/>
          <w:lang w:val="en-US"/>
        </w:rPr>
        <w:t xml:space="preserve"> using the innuPREP Plant DNA Kit (Analytik Jena, Germany) following the manufacturer’s instructions. DNA quality was assessed by 1% agarose gel electrophoresis, and DNA concentration was quantified using a Qubit Fluorometer (Thermo Fisher Scientific, USA).</w:t>
      </w:r>
    </w:p>
    <w:p w14:paraId="2EA5D69C" w14:textId="77777777" w:rsidR="00AB4844" w:rsidRPr="007C06E1" w:rsidRDefault="00AB4844" w:rsidP="00AB4844">
      <w:pPr>
        <w:pStyle w:val="ab"/>
        <w:adjustRightInd w:val="0"/>
        <w:ind w:firstLine="709"/>
        <w:contextualSpacing/>
        <w:jc w:val="both"/>
        <w:rPr>
          <w:sz w:val="28"/>
          <w:szCs w:val="28"/>
          <w:lang w:val="en-US"/>
        </w:rPr>
      </w:pPr>
      <w:r w:rsidRPr="007C06E1">
        <w:rPr>
          <w:sz w:val="28"/>
          <w:szCs w:val="28"/>
          <w:lang w:val="en-US"/>
        </w:rPr>
        <w:t xml:space="preserve">Genotyping was performed using the </w:t>
      </w:r>
      <w:r w:rsidRPr="007C06E1">
        <w:rPr>
          <w:rStyle w:val="af3"/>
          <w:b w:val="0"/>
          <w:bCs w:val="0"/>
          <w:sz w:val="28"/>
          <w:szCs w:val="28"/>
          <w:lang w:val="en-US"/>
        </w:rPr>
        <w:t xml:space="preserve">Axiom™ </w:t>
      </w:r>
      <w:r w:rsidRPr="007C06E1">
        <w:rPr>
          <w:rStyle w:val="ad"/>
          <w:rFonts w:eastAsiaTheme="majorEastAsia"/>
          <w:sz w:val="28"/>
          <w:szCs w:val="28"/>
          <w:lang w:val="en-US"/>
        </w:rPr>
        <w:t>J. regia</w:t>
      </w:r>
      <w:r w:rsidRPr="007C06E1">
        <w:rPr>
          <w:rStyle w:val="af3"/>
          <w:b w:val="0"/>
          <w:bCs w:val="0"/>
          <w:sz w:val="28"/>
          <w:szCs w:val="28"/>
          <w:lang w:val="en-US"/>
        </w:rPr>
        <w:t xml:space="preserve"> 700K SNP Genotyping Array</w:t>
      </w:r>
      <w:r w:rsidRPr="007C06E1">
        <w:rPr>
          <w:sz w:val="28"/>
          <w:szCs w:val="28"/>
          <w:lang w:val="en-US"/>
        </w:rPr>
        <w:t xml:space="preserve"> on a GeneTitan® Multi-Channel Instrument (Affymetrix, Thermo Fisher Scientific, USA). Raw genotype data were processed using </w:t>
      </w:r>
      <w:r w:rsidRPr="007C06E1">
        <w:rPr>
          <w:rStyle w:val="af3"/>
          <w:b w:val="0"/>
          <w:bCs w:val="0"/>
          <w:sz w:val="28"/>
          <w:szCs w:val="28"/>
          <w:lang w:val="en-US"/>
        </w:rPr>
        <w:t>Axiom Analysis Suite v5.2</w:t>
      </w:r>
      <w:r w:rsidRPr="007C06E1">
        <w:rPr>
          <w:sz w:val="28"/>
          <w:szCs w:val="28"/>
          <w:lang w:val="en-US"/>
        </w:rPr>
        <w:t xml:space="preserve"> [135]. Genotype calling quality was assessed at DQC thresholds of 90%, 95%, and </w:t>
      </w:r>
      <w:r w:rsidRPr="007C06E1">
        <w:rPr>
          <w:sz w:val="28"/>
          <w:szCs w:val="28"/>
          <w:lang w:val="en-US"/>
        </w:rPr>
        <w:lastRenderedPageBreak/>
        <w:t xml:space="preserve">97%. The dataset generated at the </w:t>
      </w:r>
      <w:r w:rsidRPr="007C06E1">
        <w:rPr>
          <w:rStyle w:val="af3"/>
          <w:b w:val="0"/>
          <w:bCs w:val="0"/>
          <w:sz w:val="28"/>
          <w:szCs w:val="28"/>
          <w:lang w:val="en-US"/>
        </w:rPr>
        <w:t>90% DQC threshold</w:t>
      </w:r>
      <w:r w:rsidRPr="007C06E1">
        <w:rPr>
          <w:sz w:val="28"/>
          <w:szCs w:val="28"/>
          <w:lang w:val="en-US"/>
        </w:rPr>
        <w:t xml:space="preserve"> was selected for downstream analyses to maximize sample retention while maintaining reliable genotype calls.</w:t>
      </w:r>
    </w:p>
    <w:p w14:paraId="2B26DD2A" w14:textId="77777777" w:rsidR="00AB4844" w:rsidRPr="007C06E1" w:rsidRDefault="00AB4844" w:rsidP="00AB4844">
      <w:pPr>
        <w:pStyle w:val="ab"/>
        <w:adjustRightInd w:val="0"/>
        <w:ind w:firstLine="709"/>
        <w:contextualSpacing/>
        <w:jc w:val="both"/>
        <w:rPr>
          <w:sz w:val="28"/>
          <w:szCs w:val="28"/>
          <w:lang w:val="en-US"/>
        </w:rPr>
      </w:pPr>
      <w:r w:rsidRPr="007C06E1">
        <w:rPr>
          <w:sz w:val="28"/>
          <w:szCs w:val="28"/>
          <w:lang w:val="en-US"/>
        </w:rPr>
        <w:t xml:space="preserve">Quality control and SNP filtering were conducted using </w:t>
      </w:r>
      <w:r w:rsidRPr="007C06E1">
        <w:rPr>
          <w:rStyle w:val="af3"/>
          <w:b w:val="0"/>
          <w:bCs w:val="0"/>
          <w:sz w:val="28"/>
          <w:szCs w:val="28"/>
          <w:lang w:val="en-US"/>
        </w:rPr>
        <w:t>PLINK v1.90b6.21</w:t>
      </w:r>
      <w:r w:rsidRPr="007C06E1">
        <w:rPr>
          <w:sz w:val="28"/>
          <w:szCs w:val="28"/>
          <w:lang w:val="en-US"/>
        </w:rPr>
        <w:t xml:space="preserve"> [136]. SNPs were filtered based on the following criteria: marker missingness (--geno 0.2), minor allele frequency (--maf 0.05), and Hardy–Weinberg equilibrium (--hwe 1 × 10⁻⁵). Linkage disequilibrium pruning was performed using a sliding window approach (--indep-pairwise 50 5 0.8). The final quality-controlled dataset consisted of </w:t>
      </w:r>
      <w:r w:rsidRPr="007C06E1">
        <w:rPr>
          <w:rStyle w:val="af3"/>
          <w:b w:val="0"/>
          <w:bCs w:val="0"/>
          <w:sz w:val="28"/>
          <w:szCs w:val="28"/>
          <w:lang w:val="en-US"/>
        </w:rPr>
        <w:t>173 samples and 145,711 SNP markers</w:t>
      </w:r>
      <w:r w:rsidRPr="007C06E1">
        <w:rPr>
          <w:sz w:val="28"/>
          <w:szCs w:val="28"/>
          <w:lang w:val="en-US"/>
        </w:rPr>
        <w:t>.</w:t>
      </w:r>
    </w:p>
    <w:p w14:paraId="0CFF5A78" w14:textId="77777777" w:rsidR="00AB4844" w:rsidRPr="007C06E1" w:rsidRDefault="00AB4844" w:rsidP="00AB4844">
      <w:pPr>
        <w:pStyle w:val="ab"/>
        <w:adjustRightInd w:val="0"/>
        <w:ind w:firstLine="709"/>
        <w:contextualSpacing/>
        <w:jc w:val="both"/>
        <w:rPr>
          <w:sz w:val="28"/>
          <w:szCs w:val="28"/>
          <w:lang w:val="en-US"/>
        </w:rPr>
      </w:pPr>
      <w:r w:rsidRPr="007C06E1">
        <w:rPr>
          <w:sz w:val="28"/>
          <w:szCs w:val="28"/>
          <w:lang w:val="en-US"/>
        </w:rPr>
        <w:t>Population genetic parameters, including observed heterozygosity (</w:t>
      </w:r>
      <w:r w:rsidRPr="007C06E1">
        <w:rPr>
          <w:rStyle w:val="af3"/>
          <w:b w:val="0"/>
          <w:bCs w:val="0"/>
          <w:sz w:val="28"/>
          <w:szCs w:val="28"/>
          <w:lang w:val="en-US"/>
        </w:rPr>
        <w:t>Ho</w:t>
      </w:r>
      <w:r w:rsidRPr="007C06E1">
        <w:rPr>
          <w:sz w:val="28"/>
          <w:szCs w:val="28"/>
          <w:lang w:val="en-US"/>
        </w:rPr>
        <w:t>), expected heterozygosity (</w:t>
      </w:r>
      <w:r w:rsidRPr="007C06E1">
        <w:rPr>
          <w:rStyle w:val="af3"/>
          <w:b w:val="0"/>
          <w:bCs w:val="0"/>
          <w:sz w:val="28"/>
          <w:szCs w:val="28"/>
          <w:lang w:val="en-US"/>
        </w:rPr>
        <w:t>He</w:t>
      </w:r>
      <w:r w:rsidRPr="007C06E1">
        <w:rPr>
          <w:sz w:val="28"/>
          <w:szCs w:val="28"/>
          <w:lang w:val="en-US"/>
        </w:rPr>
        <w:t>), and the inbreeding coefficient (</w:t>
      </w:r>
      <w:r w:rsidRPr="007C06E1">
        <w:rPr>
          <w:rStyle w:val="af3"/>
          <w:b w:val="0"/>
          <w:bCs w:val="0"/>
          <w:sz w:val="28"/>
          <w:szCs w:val="28"/>
          <w:lang w:val="en-US"/>
        </w:rPr>
        <w:t>F</w:t>
      </w:r>
      <w:r w:rsidRPr="007C06E1">
        <w:rPr>
          <w:sz w:val="28"/>
          <w:szCs w:val="28"/>
          <w:lang w:val="en-US"/>
        </w:rPr>
        <w:t>), were calculated using PLINK (--het). Additional diversity indices, including the effective number of alleles (</w:t>
      </w:r>
      <w:r w:rsidRPr="007C06E1">
        <w:rPr>
          <w:rStyle w:val="af3"/>
          <w:b w:val="0"/>
          <w:bCs w:val="0"/>
          <w:sz w:val="28"/>
          <w:szCs w:val="28"/>
          <w:lang w:val="en-US"/>
        </w:rPr>
        <w:t>Ne</w:t>
      </w:r>
      <w:r w:rsidRPr="007C06E1">
        <w:rPr>
          <w:sz w:val="28"/>
          <w:szCs w:val="28"/>
          <w:lang w:val="en-US"/>
        </w:rPr>
        <w:t>), Shannon’s information index (</w:t>
      </w:r>
      <w:r w:rsidRPr="007C06E1">
        <w:rPr>
          <w:rStyle w:val="af3"/>
          <w:b w:val="0"/>
          <w:bCs w:val="0"/>
          <w:sz w:val="28"/>
          <w:szCs w:val="28"/>
          <w:lang w:val="en-US"/>
        </w:rPr>
        <w:t>I</w:t>
      </w:r>
      <w:r w:rsidRPr="007C06E1">
        <w:rPr>
          <w:sz w:val="28"/>
          <w:szCs w:val="28"/>
          <w:lang w:val="en-US"/>
        </w:rPr>
        <w:t>), and Simpson’s diversity index (</w:t>
      </w:r>
      <w:r w:rsidRPr="007C06E1">
        <w:rPr>
          <w:rStyle w:val="af3"/>
          <w:b w:val="0"/>
          <w:bCs w:val="0"/>
          <w:sz w:val="28"/>
          <w:szCs w:val="28"/>
          <w:lang w:val="en-US"/>
        </w:rPr>
        <w:t>S</w:t>
      </w:r>
      <w:r w:rsidRPr="007C06E1">
        <w:rPr>
          <w:sz w:val="28"/>
          <w:szCs w:val="28"/>
          <w:lang w:val="en-US"/>
        </w:rPr>
        <w:t>), were calculated across all loci for each population.</w:t>
      </w:r>
    </w:p>
    <w:p w14:paraId="3B3E68A3" w14:textId="77777777" w:rsidR="00AB4844" w:rsidRPr="007C06E1" w:rsidRDefault="00AB4844" w:rsidP="00AB4844">
      <w:pPr>
        <w:pStyle w:val="ab"/>
        <w:adjustRightInd w:val="0"/>
        <w:ind w:firstLine="709"/>
        <w:contextualSpacing/>
        <w:jc w:val="both"/>
        <w:rPr>
          <w:sz w:val="28"/>
          <w:szCs w:val="28"/>
          <w:lang w:val="en-US"/>
        </w:rPr>
      </w:pPr>
      <w:r w:rsidRPr="007C06E1">
        <w:rPr>
          <w:sz w:val="28"/>
          <w:szCs w:val="28"/>
          <w:lang w:val="en-US"/>
        </w:rPr>
        <w:t xml:space="preserve">Population structure was inferred using </w:t>
      </w:r>
      <w:r w:rsidRPr="007C06E1">
        <w:rPr>
          <w:rStyle w:val="af3"/>
          <w:b w:val="0"/>
          <w:bCs w:val="0"/>
          <w:sz w:val="28"/>
          <w:szCs w:val="28"/>
          <w:lang w:val="en-US"/>
        </w:rPr>
        <w:t>ADMIXTURE</w:t>
      </w:r>
      <w:r w:rsidRPr="007C06E1">
        <w:rPr>
          <w:sz w:val="28"/>
          <w:szCs w:val="28"/>
          <w:lang w:val="en-US"/>
        </w:rPr>
        <w:t xml:space="preserve"> [137]. Analyses were performed for values of ancestral populations (</w:t>
      </w:r>
      <w:r w:rsidRPr="007C06E1">
        <w:rPr>
          <w:rStyle w:val="af3"/>
          <w:b w:val="0"/>
          <w:bCs w:val="0"/>
          <w:sz w:val="28"/>
          <w:szCs w:val="28"/>
          <w:lang w:val="en-US"/>
        </w:rPr>
        <w:t>K</w:t>
      </w:r>
      <w:r w:rsidRPr="007C06E1">
        <w:rPr>
          <w:sz w:val="28"/>
          <w:szCs w:val="28"/>
          <w:lang w:val="en-US"/>
        </w:rPr>
        <w:t>) ranging from 2 to 10, with ten independent runs for each K value. The optimal number of genetic clusters was determined based on cross-validation error values.</w:t>
      </w:r>
    </w:p>
    <w:p w14:paraId="64411426" w14:textId="77777777" w:rsidR="00AB4844" w:rsidRPr="007C06E1" w:rsidRDefault="00AB4844" w:rsidP="00AB4844">
      <w:pPr>
        <w:pStyle w:val="ab"/>
        <w:adjustRightInd w:val="0"/>
        <w:ind w:firstLine="709"/>
        <w:contextualSpacing/>
        <w:jc w:val="both"/>
        <w:rPr>
          <w:sz w:val="28"/>
          <w:szCs w:val="28"/>
          <w:lang w:val="en-US"/>
        </w:rPr>
      </w:pPr>
      <w:r w:rsidRPr="007C06E1">
        <w:rPr>
          <w:sz w:val="28"/>
          <w:szCs w:val="28"/>
          <w:lang w:val="en-US"/>
        </w:rPr>
        <w:t xml:space="preserve">Principal component analysis (PCA) was conducted using the </w:t>
      </w:r>
      <w:r w:rsidRPr="007C06E1">
        <w:rPr>
          <w:rStyle w:val="af3"/>
          <w:b w:val="0"/>
          <w:bCs w:val="0"/>
          <w:sz w:val="28"/>
          <w:szCs w:val="28"/>
          <w:lang w:val="en-US"/>
        </w:rPr>
        <w:t>SNPRelate</w:t>
      </w:r>
      <w:r w:rsidRPr="007C06E1">
        <w:rPr>
          <w:sz w:val="28"/>
          <w:szCs w:val="28"/>
          <w:lang w:val="en-US"/>
        </w:rPr>
        <w:t xml:space="preserve"> package [138] based on the quality-filtered SNP dataset. Analysis of molecular variance (AMOVA) and pairwise </w:t>
      </w:r>
      <w:r w:rsidRPr="007C06E1">
        <w:rPr>
          <w:rStyle w:val="af3"/>
          <w:b w:val="0"/>
          <w:bCs w:val="0"/>
          <w:sz w:val="28"/>
          <w:szCs w:val="28"/>
          <w:lang w:val="en-US"/>
        </w:rPr>
        <w:t>F_ST</w:t>
      </w:r>
      <w:r w:rsidRPr="007C06E1">
        <w:rPr>
          <w:sz w:val="28"/>
          <w:szCs w:val="28"/>
          <w:lang w:val="en-US"/>
        </w:rPr>
        <w:t xml:space="preserve"> values were calculated using the </w:t>
      </w:r>
      <w:r w:rsidRPr="007C06E1">
        <w:rPr>
          <w:rStyle w:val="af3"/>
          <w:b w:val="0"/>
          <w:bCs w:val="0"/>
          <w:sz w:val="28"/>
          <w:szCs w:val="28"/>
          <w:lang w:val="en-US"/>
        </w:rPr>
        <w:t>dartR</w:t>
      </w:r>
      <w:r w:rsidRPr="007C06E1">
        <w:rPr>
          <w:sz w:val="28"/>
          <w:szCs w:val="28"/>
          <w:lang w:val="en-US"/>
        </w:rPr>
        <w:t xml:space="preserve"> package [139]. AMOVA was performed with </w:t>
      </w:r>
      <w:r w:rsidRPr="007C06E1">
        <w:rPr>
          <w:rStyle w:val="af3"/>
          <w:b w:val="0"/>
          <w:bCs w:val="0"/>
          <w:sz w:val="28"/>
          <w:szCs w:val="28"/>
          <w:lang w:val="en-US"/>
        </w:rPr>
        <w:t>100,000 permutations</w:t>
      </w:r>
      <w:r w:rsidRPr="007C06E1">
        <w:rPr>
          <w:sz w:val="28"/>
          <w:szCs w:val="28"/>
          <w:lang w:val="en-US"/>
        </w:rPr>
        <w:t xml:space="preserve">, and pairwise </w:t>
      </w:r>
      <w:r w:rsidRPr="007C06E1">
        <w:rPr>
          <w:rStyle w:val="af3"/>
          <w:b w:val="0"/>
          <w:bCs w:val="0"/>
          <w:sz w:val="28"/>
          <w:szCs w:val="28"/>
          <w:lang w:val="en-US"/>
        </w:rPr>
        <w:t>F_ST</w:t>
      </w:r>
      <w:r w:rsidRPr="007C06E1">
        <w:rPr>
          <w:sz w:val="28"/>
          <w:szCs w:val="28"/>
          <w:lang w:val="en-US"/>
        </w:rPr>
        <w:t xml:space="preserve"> estimates were obtained with </w:t>
      </w:r>
      <w:r w:rsidRPr="007C06E1">
        <w:rPr>
          <w:rStyle w:val="af3"/>
          <w:b w:val="0"/>
          <w:bCs w:val="0"/>
          <w:sz w:val="28"/>
          <w:szCs w:val="28"/>
          <w:lang w:val="en-US"/>
        </w:rPr>
        <w:t>1,000 bootstrap replicates</w:t>
      </w:r>
      <w:r w:rsidRPr="007C06E1">
        <w:rPr>
          <w:sz w:val="28"/>
          <w:szCs w:val="28"/>
          <w:lang w:val="en-US"/>
        </w:rPr>
        <w:t>.</w:t>
      </w:r>
    </w:p>
    <w:p w14:paraId="60653D38" w14:textId="49004F21" w:rsidR="00514985" w:rsidRPr="007C06E1" w:rsidRDefault="00514985" w:rsidP="0041792B">
      <w:pPr>
        <w:pStyle w:val="ab"/>
        <w:adjustRightInd w:val="0"/>
        <w:spacing w:before="0" w:beforeAutospacing="0" w:after="0" w:afterAutospacing="0"/>
        <w:ind w:firstLine="709"/>
        <w:contextualSpacing/>
        <w:jc w:val="both"/>
        <w:rPr>
          <w:sz w:val="28"/>
          <w:szCs w:val="28"/>
          <w:lang w:val="en-US"/>
        </w:rPr>
        <w:sectPr w:rsidR="00514985" w:rsidRPr="007C06E1" w:rsidSect="00E73EEF">
          <w:footerReference w:type="even" r:id="rId14"/>
          <w:footerReference w:type="default" r:id="rId15"/>
          <w:type w:val="continuous"/>
          <w:pgSz w:w="11910" w:h="16840"/>
          <w:pgMar w:top="1134" w:right="567" w:bottom="1134" w:left="1701" w:header="0" w:footer="998" w:gutter="0"/>
          <w:pgNumType w:start="1"/>
          <w:cols w:space="720"/>
          <w:titlePg/>
          <w:docGrid w:linePitch="326"/>
        </w:sectPr>
      </w:pPr>
    </w:p>
    <w:p w14:paraId="63B384B8" w14:textId="2BF43B7C" w:rsidR="008101E5" w:rsidRPr="007C06E1" w:rsidRDefault="001738EE" w:rsidP="008702BF">
      <w:pPr>
        <w:ind w:firstLine="709"/>
        <w:contextualSpacing/>
        <w:rPr>
          <w:b/>
          <w:bCs/>
          <w:sz w:val="28"/>
          <w:szCs w:val="28"/>
          <w:lang w:val="kk-KZ"/>
        </w:rPr>
      </w:pPr>
      <w:r w:rsidRPr="007C06E1">
        <w:rPr>
          <w:b/>
          <w:bCs/>
          <w:sz w:val="28"/>
          <w:szCs w:val="28"/>
          <w:lang w:val="en-US"/>
        </w:rPr>
        <w:lastRenderedPageBreak/>
        <w:t>3</w:t>
      </w:r>
      <w:r w:rsidR="002059FD" w:rsidRPr="007C06E1">
        <w:rPr>
          <w:b/>
          <w:bCs/>
          <w:sz w:val="28"/>
          <w:szCs w:val="28"/>
          <w:lang w:val="en-US"/>
        </w:rPr>
        <w:t xml:space="preserve"> RESULTS AND DISCUSSION</w:t>
      </w:r>
    </w:p>
    <w:p w14:paraId="1DFCF934" w14:textId="77777777" w:rsidR="002059FD" w:rsidRPr="007C06E1" w:rsidRDefault="002059FD" w:rsidP="00AC2BCE">
      <w:pPr>
        <w:ind w:firstLine="709"/>
        <w:contextualSpacing/>
        <w:jc w:val="both"/>
        <w:rPr>
          <w:b/>
          <w:bCs/>
          <w:sz w:val="28"/>
          <w:szCs w:val="28"/>
          <w:lang w:val="en-US"/>
        </w:rPr>
      </w:pPr>
      <w:r w:rsidRPr="007C06E1">
        <w:rPr>
          <w:b/>
          <w:bCs/>
          <w:sz w:val="28"/>
          <w:szCs w:val="28"/>
          <w:lang w:val="en-US"/>
        </w:rPr>
        <w:t>3.1 Characteristics of fungal and bacterial diseases of walnut identified during monitoring in the southern fruit-growing zone of Kazakhstan</w:t>
      </w:r>
    </w:p>
    <w:p w14:paraId="122938B6" w14:textId="79812714" w:rsidR="002059FD" w:rsidRPr="007C06E1" w:rsidRDefault="002059FD" w:rsidP="007A7DF9">
      <w:pPr>
        <w:ind w:firstLine="709"/>
        <w:contextualSpacing/>
        <w:jc w:val="both"/>
        <w:rPr>
          <w:sz w:val="28"/>
          <w:szCs w:val="28"/>
          <w:lang w:val="en-US"/>
        </w:rPr>
      </w:pPr>
      <w:r w:rsidRPr="007C06E1">
        <w:rPr>
          <w:sz w:val="28"/>
          <w:szCs w:val="28"/>
          <w:lang w:val="en-US"/>
        </w:rPr>
        <w:t xml:space="preserve">A visual inspection of walnut plantations in the Turkestan, Zhambyl, and Almaty regions revealed a fairly widespread occurrence of walnut blight caused by the pathogen </w:t>
      </w:r>
      <w:r w:rsidRPr="007C06E1">
        <w:rPr>
          <w:i/>
          <w:iCs/>
          <w:sz w:val="28"/>
          <w:szCs w:val="28"/>
          <w:lang w:val="en-US"/>
        </w:rPr>
        <w:t>P</w:t>
      </w:r>
      <w:r w:rsidR="007A7DF9" w:rsidRPr="007C06E1">
        <w:rPr>
          <w:i/>
          <w:iCs/>
          <w:sz w:val="28"/>
          <w:szCs w:val="28"/>
          <w:lang w:val="en-US"/>
        </w:rPr>
        <w:t>.</w:t>
      </w:r>
      <w:r w:rsidRPr="007C06E1">
        <w:rPr>
          <w:i/>
          <w:iCs/>
          <w:sz w:val="28"/>
          <w:szCs w:val="28"/>
          <w:lang w:val="en-US"/>
        </w:rPr>
        <w:t xml:space="preserve"> agglomerans</w:t>
      </w:r>
      <w:r w:rsidRPr="007C06E1">
        <w:rPr>
          <w:sz w:val="28"/>
          <w:szCs w:val="28"/>
          <w:lang w:val="en-US"/>
        </w:rPr>
        <w:t xml:space="preserve">. The disease symptoms manifested as brownish to dark-brown spots on leaves, young shoots, and fruits, which gradually expanded in size (Figure </w:t>
      </w:r>
      <w:r w:rsidR="008807C2" w:rsidRPr="007C06E1">
        <w:rPr>
          <w:sz w:val="28"/>
          <w:szCs w:val="28"/>
          <w:lang w:val="en-US"/>
        </w:rPr>
        <w:t>3</w:t>
      </w:r>
      <w:r w:rsidRPr="007C06E1">
        <w:rPr>
          <w:sz w:val="28"/>
          <w:szCs w:val="28"/>
          <w:lang w:val="en-US"/>
        </w:rPr>
        <w:t xml:space="preserve">). Young shoots exhibited brown necrotic lesions. During the summer, under conditions of hot and dry weather, disease activity declined, and the infection outbreak subsided. From this period until mid-autumn, consistently dry conditions were observed, characterized by a pronounced lack of moisture, complete absence of precipitation, and high temperatures. As a consequence, the degree of heat damage to the trees increased, and leaves with desiccation and chlorosis were detected (Figure </w:t>
      </w:r>
      <w:r w:rsidR="001E3C99" w:rsidRPr="007C06E1">
        <w:rPr>
          <w:sz w:val="28"/>
          <w:szCs w:val="28"/>
          <w:lang w:val="en-US"/>
        </w:rPr>
        <w:t>3</w:t>
      </w:r>
      <w:r w:rsidRPr="007C06E1">
        <w:rPr>
          <w:sz w:val="28"/>
          <w:szCs w:val="28"/>
          <w:lang w:val="en-US"/>
        </w:rPr>
        <w:t>).</w:t>
      </w:r>
    </w:p>
    <w:p w14:paraId="03556419" w14:textId="77777777" w:rsidR="00F92838" w:rsidRPr="007C06E1" w:rsidRDefault="00F92838" w:rsidP="0041792B">
      <w:pPr>
        <w:jc w:val="both"/>
        <w:rPr>
          <w:sz w:val="28"/>
          <w:szCs w:val="28"/>
          <w:lang w:val="kk-KZ"/>
        </w:rPr>
      </w:pPr>
    </w:p>
    <w:p w14:paraId="7DEDB552" w14:textId="5BD2A92D" w:rsidR="00F92838" w:rsidRPr="007C06E1" w:rsidRDefault="00F92838" w:rsidP="0041792B">
      <w:pPr>
        <w:jc w:val="center"/>
        <w:rPr>
          <w:sz w:val="28"/>
          <w:szCs w:val="28"/>
        </w:rPr>
      </w:pPr>
      <w:r w:rsidRPr="007C06E1">
        <w:rPr>
          <w:rFonts w:eastAsia="Calibri"/>
          <w:bCs/>
          <w:noProof/>
        </w:rPr>
        <w:drawing>
          <wp:inline distT="0" distB="0" distL="0" distR="0" wp14:anchorId="68AF5C3D" wp14:editId="41B8FA52">
            <wp:extent cx="1802937" cy="1716118"/>
            <wp:effectExtent l="5398"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682" t="23213" r="49013" b="20180"/>
                    <a:stretch/>
                  </pic:blipFill>
                  <pic:spPr bwMode="auto">
                    <a:xfrm rot="5400000">
                      <a:off x="0" y="0"/>
                      <a:ext cx="1887574" cy="1796679"/>
                    </a:xfrm>
                    <a:prstGeom prst="rect">
                      <a:avLst/>
                    </a:prstGeom>
                    <a:ln>
                      <a:noFill/>
                    </a:ln>
                    <a:extLst>
                      <a:ext uri="{53640926-AAD7-44D8-BBD7-CCE9431645EC}">
                        <a14:shadowObscured xmlns:a14="http://schemas.microsoft.com/office/drawing/2010/main"/>
                      </a:ext>
                    </a:extLst>
                  </pic:spPr>
                </pic:pic>
              </a:graphicData>
            </a:graphic>
          </wp:inline>
        </w:drawing>
      </w:r>
      <w:r w:rsidRPr="007C06E1">
        <w:rPr>
          <w:noProof/>
        </w:rPr>
        <w:drawing>
          <wp:inline distT="0" distB="0" distL="0" distR="0" wp14:anchorId="03AF6449" wp14:editId="795CC4A2">
            <wp:extent cx="1781395" cy="1811020"/>
            <wp:effectExtent l="4128" t="0" r="0" b="0"/>
            <wp:docPr id="29" name="Рисунок 6" descr="Изображение выглядит как дерево, на открытом воздухе, лист,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7979" name="Рисунок 6" descr="Изображение выглядит как дерево, на открытом воздухе, лист, человек&#10;&#10;Автоматически созданное описание"/>
                    <pic:cNvPicPr/>
                  </pic:nvPicPr>
                  <pic:blipFill rotWithShape="1">
                    <a:blip r:embed="rId17" cstate="print">
                      <a:extLst>
                        <a:ext uri="{BEBA8EAE-BF5A-486C-A8C5-ECC9F3942E4B}">
                          <a14:imgProps xmlns:a14="http://schemas.microsoft.com/office/drawing/2010/main">
                            <a14:imgLayer r:embed="rId18">
                              <a14:imgEffect>
                                <a14:brightnessContrast bright="18000"/>
                              </a14:imgEffect>
                            </a14:imgLayer>
                          </a14:imgProps>
                        </a:ext>
                        <a:ext uri="{28A0092B-C50C-407E-A947-70E740481C1C}">
                          <a14:useLocalDpi xmlns:a14="http://schemas.microsoft.com/office/drawing/2010/main" val="0"/>
                        </a:ext>
                      </a:extLst>
                    </a:blip>
                    <a:srcRect l="57747" t="15886" r="3396" b="40463"/>
                    <a:stretch/>
                  </pic:blipFill>
                  <pic:spPr bwMode="auto">
                    <a:xfrm rot="5400000">
                      <a:off x="0" y="0"/>
                      <a:ext cx="1969607" cy="2002362"/>
                    </a:xfrm>
                    <a:prstGeom prst="rect">
                      <a:avLst/>
                    </a:prstGeom>
                    <a:ln>
                      <a:noFill/>
                    </a:ln>
                    <a:extLst>
                      <a:ext uri="{53640926-AAD7-44D8-BBD7-CCE9431645EC}">
                        <a14:shadowObscured xmlns:a14="http://schemas.microsoft.com/office/drawing/2010/main"/>
                      </a:ext>
                    </a:extLst>
                  </pic:spPr>
                </pic:pic>
              </a:graphicData>
            </a:graphic>
          </wp:inline>
        </w:drawing>
      </w:r>
      <w:r w:rsidR="00C41AE3" w:rsidRPr="007C06E1">
        <w:rPr>
          <w:noProof/>
        </w:rPr>
        <w:drawing>
          <wp:inline distT="0" distB="0" distL="0" distR="0" wp14:anchorId="5F767C48" wp14:editId="55AC121C">
            <wp:extent cx="1775455" cy="1671955"/>
            <wp:effectExtent l="0" t="5715" r="0" b="0"/>
            <wp:docPr id="35" name="Рисунок 2" descr="Изображение выглядит как фрукт, производить, в помещении, зеле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00242" name="Рисунок 2" descr="Изображение выглядит как фрукт, производить, в помещении, зеленый&#10;&#10;Автоматически созданное описание"/>
                    <pic:cNvPicPr/>
                  </pic:nvPicPr>
                  <pic:blipFill rotWithShape="1">
                    <a:blip r:embed="rId19" cstate="print">
                      <a:extLst>
                        <a:ext uri="{BEBA8EAE-BF5A-486C-A8C5-ECC9F3942E4B}">
                          <a14:imgProps xmlns:a14="http://schemas.microsoft.com/office/drawing/2010/main">
                            <a14:imgLayer r:embed="rId20">
                              <a14:imgEffect>
                                <a14:brightnessContrast bright="13000"/>
                              </a14:imgEffect>
                            </a14:imgLayer>
                          </a14:imgProps>
                        </a:ext>
                        <a:ext uri="{28A0092B-C50C-407E-A947-70E740481C1C}">
                          <a14:useLocalDpi xmlns:a14="http://schemas.microsoft.com/office/drawing/2010/main" val="0"/>
                        </a:ext>
                      </a:extLst>
                    </a:blip>
                    <a:srcRect l="12782" t="28695" r="12501" b="19403"/>
                    <a:stretch/>
                  </pic:blipFill>
                  <pic:spPr bwMode="auto">
                    <a:xfrm rot="5400000">
                      <a:off x="0" y="0"/>
                      <a:ext cx="2042836" cy="1923749"/>
                    </a:xfrm>
                    <a:prstGeom prst="rect">
                      <a:avLst/>
                    </a:prstGeom>
                    <a:ln>
                      <a:noFill/>
                    </a:ln>
                    <a:extLst>
                      <a:ext uri="{53640926-AAD7-44D8-BBD7-CCE9431645EC}">
                        <a14:shadowObscured xmlns:a14="http://schemas.microsoft.com/office/drawing/2010/main"/>
                      </a:ext>
                    </a:extLst>
                  </pic:spPr>
                </pic:pic>
              </a:graphicData>
            </a:graphic>
          </wp:inline>
        </w:drawing>
      </w:r>
    </w:p>
    <w:p w14:paraId="173AA5DF" w14:textId="77777777" w:rsidR="00737AEF" w:rsidRPr="007C06E1" w:rsidRDefault="00737AEF" w:rsidP="00807D37">
      <w:pPr>
        <w:spacing w:before="100" w:beforeAutospacing="1" w:after="100" w:afterAutospacing="1"/>
        <w:contextualSpacing/>
        <w:jc w:val="center"/>
        <w:rPr>
          <w:sz w:val="28"/>
          <w:szCs w:val="28"/>
          <w:lang w:val="en-US"/>
        </w:rPr>
      </w:pPr>
    </w:p>
    <w:p w14:paraId="5AD3B8E9" w14:textId="3259F6D3" w:rsidR="00807D37" w:rsidRPr="007C06E1" w:rsidRDefault="00807D37" w:rsidP="00807D37">
      <w:pPr>
        <w:spacing w:before="100" w:beforeAutospacing="1" w:after="100" w:afterAutospacing="1"/>
        <w:contextualSpacing/>
        <w:jc w:val="center"/>
        <w:rPr>
          <w:sz w:val="28"/>
          <w:szCs w:val="28"/>
          <w:lang w:val="en-US"/>
        </w:rPr>
      </w:pPr>
      <w:r w:rsidRPr="007C06E1">
        <w:rPr>
          <w:sz w:val="28"/>
          <w:szCs w:val="28"/>
          <w:lang w:val="en-US"/>
        </w:rPr>
        <w:t>a                                       b                                    c</w:t>
      </w:r>
    </w:p>
    <w:p w14:paraId="7E427D90" w14:textId="77777777" w:rsidR="00807D37" w:rsidRPr="007C06E1" w:rsidRDefault="00807D37" w:rsidP="00807D37">
      <w:pPr>
        <w:spacing w:before="100" w:beforeAutospacing="1" w:after="100" w:afterAutospacing="1"/>
        <w:contextualSpacing/>
        <w:jc w:val="center"/>
        <w:rPr>
          <w:sz w:val="28"/>
          <w:szCs w:val="28"/>
          <w:lang w:val="en-US"/>
        </w:rPr>
      </w:pPr>
    </w:p>
    <w:p w14:paraId="64F1AD74" w14:textId="34DB41B3" w:rsidR="00737AEF" w:rsidRPr="007C06E1" w:rsidRDefault="00737AEF" w:rsidP="008014CC">
      <w:pPr>
        <w:spacing w:before="100" w:beforeAutospacing="1" w:after="100" w:afterAutospacing="1"/>
        <w:contextualSpacing/>
        <w:jc w:val="center"/>
        <w:rPr>
          <w:sz w:val="28"/>
          <w:szCs w:val="28"/>
          <w:lang w:val="en-US"/>
        </w:rPr>
      </w:pPr>
      <w:r w:rsidRPr="007C06E1">
        <w:rPr>
          <w:sz w:val="28"/>
          <w:szCs w:val="28"/>
          <w:lang w:val="en-US"/>
        </w:rPr>
        <w:t xml:space="preserve">Figure </w:t>
      </w:r>
      <w:r w:rsidR="008807C2" w:rsidRPr="007C06E1">
        <w:rPr>
          <w:sz w:val="28"/>
          <w:szCs w:val="28"/>
          <w:lang w:val="en-US"/>
        </w:rPr>
        <w:t>3</w:t>
      </w:r>
      <w:r w:rsidRPr="007C06E1">
        <w:rPr>
          <w:sz w:val="28"/>
          <w:szCs w:val="28"/>
          <w:lang w:val="en-US"/>
        </w:rPr>
        <w:t xml:space="preserve"> – Symptoms of walnut blight caused by </w:t>
      </w:r>
      <w:r w:rsidRPr="007C06E1">
        <w:rPr>
          <w:rStyle w:val="ad"/>
          <w:sz w:val="28"/>
          <w:szCs w:val="28"/>
          <w:lang w:val="en-US"/>
        </w:rPr>
        <w:t xml:space="preserve">P. </w:t>
      </w:r>
      <w:r w:rsidR="00807D37" w:rsidRPr="007C06E1">
        <w:rPr>
          <w:rStyle w:val="ad"/>
          <w:i w:val="0"/>
          <w:iCs w:val="0"/>
          <w:sz w:val="28"/>
          <w:szCs w:val="28"/>
          <w:lang w:val="en-US"/>
        </w:rPr>
        <w:t xml:space="preserve">a) </w:t>
      </w:r>
      <w:r w:rsidRPr="007C06E1">
        <w:rPr>
          <w:rStyle w:val="ad"/>
          <w:sz w:val="28"/>
          <w:szCs w:val="28"/>
          <w:lang w:val="en-US"/>
        </w:rPr>
        <w:t>agglomerans</w:t>
      </w:r>
      <w:r w:rsidRPr="007C06E1">
        <w:rPr>
          <w:sz w:val="28"/>
          <w:szCs w:val="28"/>
          <w:lang w:val="en-US"/>
        </w:rPr>
        <w:t xml:space="preserve"> on walnut leaves, </w:t>
      </w:r>
      <w:r w:rsidR="00807D37" w:rsidRPr="007C06E1">
        <w:rPr>
          <w:sz w:val="28"/>
          <w:szCs w:val="28"/>
          <w:lang w:val="en-US"/>
        </w:rPr>
        <w:t xml:space="preserve">b) </w:t>
      </w:r>
      <w:r w:rsidRPr="007C06E1">
        <w:rPr>
          <w:sz w:val="28"/>
          <w:szCs w:val="28"/>
          <w:lang w:val="en-US"/>
        </w:rPr>
        <w:t xml:space="preserve">shoots, and </w:t>
      </w:r>
      <w:r w:rsidR="00807D37" w:rsidRPr="007C06E1">
        <w:rPr>
          <w:sz w:val="28"/>
          <w:szCs w:val="28"/>
          <w:lang w:val="en-US"/>
        </w:rPr>
        <w:t xml:space="preserve">c) </w:t>
      </w:r>
      <w:r w:rsidRPr="007C06E1">
        <w:rPr>
          <w:sz w:val="28"/>
          <w:szCs w:val="28"/>
          <w:lang w:val="en-US"/>
        </w:rPr>
        <w:t>fruits (photographed in Alma-Arasan, “Fazenda UM” LLP, “Manshuk” farm), 2023</w:t>
      </w:r>
    </w:p>
    <w:p w14:paraId="35B41879" w14:textId="77777777" w:rsidR="00737AEF" w:rsidRPr="007C06E1" w:rsidRDefault="00737AEF" w:rsidP="00DF0BC0">
      <w:pPr>
        <w:spacing w:before="100" w:beforeAutospacing="1" w:after="100" w:afterAutospacing="1"/>
        <w:ind w:firstLine="709"/>
        <w:contextualSpacing/>
        <w:jc w:val="both"/>
        <w:rPr>
          <w:lang w:val="en-US"/>
        </w:rPr>
      </w:pPr>
    </w:p>
    <w:p w14:paraId="2961D8C5" w14:textId="26982444" w:rsidR="00DF0BC0" w:rsidRPr="007C06E1" w:rsidRDefault="00E053C9" w:rsidP="00DF0BC0">
      <w:pPr>
        <w:spacing w:before="100" w:beforeAutospacing="1" w:after="100" w:afterAutospacing="1"/>
        <w:ind w:firstLine="709"/>
        <w:contextualSpacing/>
        <w:jc w:val="both"/>
        <w:rPr>
          <w:sz w:val="28"/>
          <w:szCs w:val="28"/>
          <w:lang w:val="en-US"/>
        </w:rPr>
      </w:pPr>
      <w:r w:rsidRPr="007C06E1">
        <w:rPr>
          <w:sz w:val="28"/>
          <w:szCs w:val="28"/>
          <w:lang w:val="en-US"/>
        </w:rPr>
        <w:t xml:space="preserve">Walnut leaf spot disease, caused by the bacterium </w:t>
      </w:r>
      <w:r w:rsidRPr="007C06E1">
        <w:rPr>
          <w:i/>
          <w:iCs/>
          <w:sz w:val="28"/>
          <w:szCs w:val="28"/>
          <w:lang w:val="en-US"/>
        </w:rPr>
        <w:t>P</w:t>
      </w:r>
      <w:r w:rsidR="007A7DF9" w:rsidRPr="007C06E1">
        <w:rPr>
          <w:i/>
          <w:iCs/>
          <w:sz w:val="28"/>
          <w:szCs w:val="28"/>
          <w:lang w:val="en-US"/>
        </w:rPr>
        <w:t>.</w:t>
      </w:r>
      <w:r w:rsidRPr="007C06E1">
        <w:rPr>
          <w:i/>
          <w:iCs/>
          <w:sz w:val="28"/>
          <w:szCs w:val="28"/>
          <w:lang w:val="en-US"/>
        </w:rPr>
        <w:t xml:space="preserve"> oryz</w:t>
      </w:r>
      <w:r w:rsidR="00401438" w:rsidRPr="007C06E1">
        <w:rPr>
          <w:i/>
          <w:iCs/>
          <w:sz w:val="28"/>
          <w:szCs w:val="28"/>
          <w:lang w:val="en-US"/>
        </w:rPr>
        <w:t>i</w:t>
      </w:r>
      <w:r w:rsidRPr="007C06E1">
        <w:rPr>
          <w:i/>
          <w:iCs/>
          <w:sz w:val="28"/>
          <w:szCs w:val="28"/>
          <w:lang w:val="en-US"/>
        </w:rPr>
        <w:t>habitans</w:t>
      </w:r>
      <w:r w:rsidRPr="007C06E1">
        <w:rPr>
          <w:sz w:val="28"/>
          <w:szCs w:val="28"/>
          <w:lang w:val="en-US"/>
        </w:rPr>
        <w:t xml:space="preserve">, is a serious bacterial pathogen that actively develops at temperatures ranging from 20 to 35 °C and induces significant leaf damage, leading to reduced walnut yields. </w:t>
      </w:r>
      <w:r w:rsidR="00DF0BC0" w:rsidRPr="007C06E1">
        <w:rPr>
          <w:sz w:val="28"/>
          <w:szCs w:val="28"/>
          <w:lang w:val="en-US"/>
        </w:rPr>
        <w:t xml:space="preserve">The bacterium penetrates the plant through stomata and micro-injuries arising from mechanical damage, unfavorable weather conditions, or pest activity. Elevated humidity is the principal element facilitating the transmission of infection, especially during extended periods of rainfall and significant dew. </w:t>
      </w:r>
    </w:p>
    <w:p w14:paraId="31FF34F4" w14:textId="50E5C9CF" w:rsidR="00DF0BC0" w:rsidRPr="007C06E1" w:rsidRDefault="00DF0BC0" w:rsidP="00DF0BC0">
      <w:pPr>
        <w:spacing w:before="100" w:beforeAutospacing="1" w:after="100" w:afterAutospacing="1"/>
        <w:ind w:firstLine="709"/>
        <w:contextualSpacing/>
        <w:jc w:val="both"/>
        <w:rPr>
          <w:lang w:val="en-US"/>
        </w:rPr>
      </w:pPr>
      <w:r w:rsidRPr="007C06E1">
        <w:rPr>
          <w:sz w:val="28"/>
          <w:szCs w:val="28"/>
          <w:lang w:val="en-US"/>
        </w:rPr>
        <w:t xml:space="preserve">The disease manifests as patches along the leaf margins that progressively deepen and develop a brownish hue. As the infection advances, the afflicted regions enlarge, tissues experience necrosis, and leaves commence wilting and premature abscission (Figure </w:t>
      </w:r>
      <w:r w:rsidR="008807C2" w:rsidRPr="007C06E1">
        <w:rPr>
          <w:sz w:val="28"/>
          <w:szCs w:val="28"/>
          <w:lang w:val="en-US"/>
        </w:rPr>
        <w:t>4</w:t>
      </w:r>
      <w:r w:rsidRPr="007C06E1">
        <w:rPr>
          <w:sz w:val="28"/>
          <w:szCs w:val="28"/>
          <w:lang w:val="en-US"/>
        </w:rPr>
        <w:t>). This diminishes the tree's strength, decreases its photosynthetic efficiency, and reduces production by 15–25%. In settings of high humidity, the disease proliferates swiftly, rendering it particularly perilous in areas with prolonged rainy seasons and increased atmospheric moisture.</w:t>
      </w:r>
    </w:p>
    <w:p w14:paraId="41855ED7" w14:textId="29C5B77D" w:rsidR="00F92838" w:rsidRPr="007C06E1" w:rsidRDefault="00F92838" w:rsidP="00807D37">
      <w:pPr>
        <w:spacing w:before="100" w:beforeAutospacing="1" w:after="100" w:afterAutospacing="1"/>
        <w:contextualSpacing/>
        <w:jc w:val="center"/>
        <w:rPr>
          <w:sz w:val="28"/>
          <w:szCs w:val="28"/>
        </w:rPr>
      </w:pPr>
      <w:r w:rsidRPr="007C06E1">
        <w:rPr>
          <w:noProof/>
          <w:color w:val="20124D"/>
        </w:rPr>
        <w:lastRenderedPageBreak/>
        <w:drawing>
          <wp:inline distT="0" distB="0" distL="0" distR="0" wp14:anchorId="79E4FB58" wp14:editId="2BBF707E">
            <wp:extent cx="2077364" cy="1524000"/>
            <wp:effectExtent l="0" t="0" r="5715" b="0"/>
            <wp:docPr id="13744994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29" name="Рисунок 1374499429"/>
                    <pic:cNvPicPr/>
                  </pic:nvPicPr>
                  <pic:blipFill rotWithShape="1">
                    <a:blip r:embed="rId21" cstate="print">
                      <a:extLst>
                        <a:ext uri="{28A0092B-C50C-407E-A947-70E740481C1C}">
                          <a14:useLocalDpi xmlns:a14="http://schemas.microsoft.com/office/drawing/2010/main" val="0"/>
                        </a:ext>
                      </a:extLst>
                    </a:blip>
                    <a:srcRect l="49340" t="42933" r="27029" b="10418"/>
                    <a:stretch/>
                  </pic:blipFill>
                  <pic:spPr bwMode="auto">
                    <a:xfrm>
                      <a:off x="0" y="0"/>
                      <a:ext cx="2200320" cy="1614203"/>
                    </a:xfrm>
                    <a:prstGeom prst="rect">
                      <a:avLst/>
                    </a:prstGeom>
                    <a:ln>
                      <a:noFill/>
                    </a:ln>
                    <a:extLst>
                      <a:ext uri="{53640926-AAD7-44D8-BBD7-CCE9431645EC}">
                        <a14:shadowObscured xmlns:a14="http://schemas.microsoft.com/office/drawing/2010/main"/>
                      </a:ext>
                    </a:extLst>
                  </pic:spPr>
                </pic:pic>
              </a:graphicData>
            </a:graphic>
          </wp:inline>
        </w:drawing>
      </w:r>
      <w:r w:rsidRPr="007C06E1">
        <w:rPr>
          <w:noProof/>
          <w:sz w:val="28"/>
          <w:szCs w:val="28"/>
        </w:rPr>
        <w:drawing>
          <wp:inline distT="0" distB="0" distL="0" distR="0" wp14:anchorId="5F221D78" wp14:editId="13895F5B">
            <wp:extent cx="2296160" cy="1523139"/>
            <wp:effectExtent l="0" t="0" r="254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81169" cy="1579529"/>
                    </a:xfrm>
                    <a:prstGeom prst="rect">
                      <a:avLst/>
                    </a:prstGeom>
                  </pic:spPr>
                </pic:pic>
              </a:graphicData>
            </a:graphic>
          </wp:inline>
        </w:drawing>
      </w:r>
    </w:p>
    <w:p w14:paraId="05217650" w14:textId="77777777" w:rsidR="00600576" w:rsidRPr="007C06E1" w:rsidRDefault="00600576" w:rsidP="0041792B">
      <w:pPr>
        <w:shd w:val="clear" w:color="auto" w:fill="FFFFFF" w:themeFill="background1"/>
        <w:adjustRightInd w:val="0"/>
        <w:contextualSpacing/>
        <w:jc w:val="center"/>
        <w:rPr>
          <w:bCs/>
          <w:color w:val="000000" w:themeColor="text1"/>
          <w:sz w:val="28"/>
          <w:szCs w:val="28"/>
          <w:lang w:val="en-US"/>
        </w:rPr>
      </w:pPr>
    </w:p>
    <w:p w14:paraId="09B394D0" w14:textId="76021864" w:rsidR="00807D37" w:rsidRPr="007C06E1" w:rsidRDefault="00807D37" w:rsidP="0041792B">
      <w:pPr>
        <w:shd w:val="clear" w:color="auto" w:fill="FFFFFF" w:themeFill="background1"/>
        <w:adjustRightInd w:val="0"/>
        <w:contextualSpacing/>
        <w:jc w:val="center"/>
        <w:rPr>
          <w:bCs/>
          <w:color w:val="000000" w:themeColor="text1"/>
          <w:sz w:val="28"/>
          <w:szCs w:val="28"/>
          <w:lang w:val="en-US"/>
        </w:rPr>
      </w:pPr>
      <w:r w:rsidRPr="007C06E1">
        <w:rPr>
          <w:bCs/>
          <w:color w:val="000000" w:themeColor="text1"/>
          <w:sz w:val="28"/>
          <w:szCs w:val="28"/>
          <w:lang w:val="en-US"/>
        </w:rPr>
        <w:t>a                                               b</w:t>
      </w:r>
    </w:p>
    <w:p w14:paraId="1AEE4D39" w14:textId="77777777" w:rsidR="00807D37" w:rsidRPr="007C06E1" w:rsidRDefault="00807D37" w:rsidP="0041792B">
      <w:pPr>
        <w:shd w:val="clear" w:color="auto" w:fill="FFFFFF" w:themeFill="background1"/>
        <w:adjustRightInd w:val="0"/>
        <w:contextualSpacing/>
        <w:jc w:val="center"/>
        <w:rPr>
          <w:bCs/>
          <w:color w:val="000000" w:themeColor="text1"/>
          <w:sz w:val="28"/>
          <w:szCs w:val="28"/>
          <w:lang w:val="en-US"/>
        </w:rPr>
      </w:pPr>
    </w:p>
    <w:p w14:paraId="49F479D1" w14:textId="7E2F7C6B" w:rsidR="00E053C9" w:rsidRPr="007C06E1" w:rsidRDefault="00737AEF" w:rsidP="00E053C9">
      <w:pPr>
        <w:jc w:val="center"/>
        <w:rPr>
          <w:sz w:val="28"/>
          <w:szCs w:val="28"/>
          <w:lang w:val="en-US"/>
        </w:rPr>
      </w:pPr>
      <w:r w:rsidRPr="007C06E1">
        <w:rPr>
          <w:sz w:val="28"/>
          <w:szCs w:val="28"/>
          <w:lang w:val="en-US"/>
        </w:rPr>
        <w:t xml:space="preserve">Figure </w:t>
      </w:r>
      <w:r w:rsidR="008807C2" w:rsidRPr="007C06E1">
        <w:rPr>
          <w:sz w:val="28"/>
          <w:szCs w:val="28"/>
          <w:lang w:val="en-US"/>
        </w:rPr>
        <w:t>4</w:t>
      </w:r>
      <w:r w:rsidRPr="007C06E1">
        <w:rPr>
          <w:sz w:val="28"/>
          <w:szCs w:val="28"/>
          <w:lang w:val="en-US"/>
        </w:rPr>
        <w:t xml:space="preserve"> – </w:t>
      </w:r>
      <w:r w:rsidR="00807D37" w:rsidRPr="007C06E1">
        <w:rPr>
          <w:sz w:val="28"/>
          <w:szCs w:val="28"/>
          <w:lang w:val="en-US"/>
        </w:rPr>
        <w:t xml:space="preserve">a) </w:t>
      </w:r>
      <w:r w:rsidRPr="007C06E1">
        <w:rPr>
          <w:sz w:val="28"/>
          <w:szCs w:val="28"/>
          <w:lang w:val="en-US"/>
        </w:rPr>
        <w:t xml:space="preserve">Symptoms of walnut leaf spot disease caused by </w:t>
      </w:r>
      <w:r w:rsidRPr="007C06E1">
        <w:rPr>
          <w:rStyle w:val="ad"/>
          <w:sz w:val="28"/>
          <w:szCs w:val="28"/>
          <w:lang w:val="en-US"/>
        </w:rPr>
        <w:t>P. oryzihabitans</w:t>
      </w:r>
      <w:r w:rsidRPr="007C06E1">
        <w:rPr>
          <w:sz w:val="28"/>
          <w:szCs w:val="28"/>
          <w:lang w:val="en-US"/>
        </w:rPr>
        <w:t xml:space="preserve"> </w:t>
      </w:r>
      <w:r w:rsidR="007C7E4A" w:rsidRPr="007C06E1">
        <w:rPr>
          <w:sz w:val="28"/>
          <w:szCs w:val="28"/>
          <w:lang w:val="en-US"/>
        </w:rPr>
        <w:t xml:space="preserve">b) </w:t>
      </w:r>
      <w:r w:rsidRPr="007C06E1">
        <w:rPr>
          <w:sz w:val="28"/>
          <w:szCs w:val="28"/>
          <w:lang w:val="en-US"/>
        </w:rPr>
        <w:t>on walnut leaves (photographed in “Manshuk” farm), 2022</w:t>
      </w:r>
    </w:p>
    <w:p w14:paraId="1FC2B835" w14:textId="77777777" w:rsidR="00737AEF" w:rsidRPr="007C06E1" w:rsidRDefault="00737AEF" w:rsidP="00E053C9">
      <w:pPr>
        <w:jc w:val="center"/>
        <w:rPr>
          <w:lang w:val="en-US"/>
        </w:rPr>
      </w:pPr>
    </w:p>
    <w:p w14:paraId="746E0777" w14:textId="77777777" w:rsidR="007C7E4A" w:rsidRPr="007C06E1" w:rsidRDefault="00DF0BC0" w:rsidP="00DF0BC0">
      <w:pPr>
        <w:ind w:firstLine="709"/>
        <w:contextualSpacing/>
        <w:jc w:val="both"/>
        <w:rPr>
          <w:sz w:val="28"/>
          <w:szCs w:val="28"/>
          <w:lang w:val="en-US"/>
        </w:rPr>
      </w:pPr>
      <w:r w:rsidRPr="007C06E1">
        <w:rPr>
          <w:sz w:val="28"/>
          <w:szCs w:val="28"/>
          <w:lang w:val="en-US"/>
        </w:rPr>
        <w:t>Bacterial blight of walnut, induced by the Gram-negative bacterium X</w:t>
      </w:r>
      <w:r w:rsidRPr="007C06E1">
        <w:rPr>
          <w:i/>
          <w:iCs/>
          <w:sz w:val="28"/>
          <w:szCs w:val="28"/>
          <w:lang w:val="en-US"/>
        </w:rPr>
        <w:t>. arboricola pv. juglandis</w:t>
      </w:r>
      <w:r w:rsidRPr="007C06E1">
        <w:rPr>
          <w:sz w:val="28"/>
          <w:szCs w:val="28"/>
          <w:lang w:val="en-US"/>
        </w:rPr>
        <w:t>, is a prevalent phytopathogen that affects numerous agricultural crops, including nut-bearing species. The disease presents as chlorotic and necrotic lesions on young leaves, which progressively brown, become necrotic, and are frequently encircled by a yellow halo. The impacted regions may merge, resulting in leaf distortion, drying, and early detachment. Obscure, elongated lesions manifest on juvenile shoots and petioles, impeding plant growth. Fruits are likewise vulnerable: little depressed lesions develop on their surface, frequently resulting in decay.</w:t>
      </w:r>
    </w:p>
    <w:p w14:paraId="27A8F691" w14:textId="77777777" w:rsidR="00DF0BC0" w:rsidRPr="007C06E1" w:rsidRDefault="00DF0BC0" w:rsidP="0041792B">
      <w:pPr>
        <w:ind w:firstLine="709"/>
        <w:contextualSpacing/>
        <w:jc w:val="center"/>
        <w:rPr>
          <w:lang w:val="en-US"/>
        </w:rPr>
      </w:pPr>
    </w:p>
    <w:p w14:paraId="557920AE" w14:textId="36A9B59C" w:rsidR="00F92838" w:rsidRPr="007C06E1" w:rsidRDefault="009C244E" w:rsidP="007C7E4A">
      <w:pPr>
        <w:contextualSpacing/>
        <w:jc w:val="center"/>
        <w:rPr>
          <w:noProof/>
        </w:rPr>
      </w:pPr>
      <w:r w:rsidRPr="007C06E1">
        <w:rPr>
          <w:noProof/>
        </w:rPr>
        <w:drawing>
          <wp:inline distT="0" distB="0" distL="0" distR="0" wp14:anchorId="68AFB917" wp14:editId="5000DDCC">
            <wp:extent cx="2301133" cy="138176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rotWithShape="1">
                    <a:blip r:embed="rId23" cstate="print">
                      <a:extLst>
                        <a:ext uri="{28A0092B-C50C-407E-A947-70E740481C1C}">
                          <a14:useLocalDpi xmlns:a14="http://schemas.microsoft.com/office/drawing/2010/main" val="0"/>
                        </a:ext>
                      </a:extLst>
                    </a:blip>
                    <a:srcRect t="8676" r="2393" b="7446"/>
                    <a:stretch/>
                  </pic:blipFill>
                  <pic:spPr bwMode="auto">
                    <a:xfrm>
                      <a:off x="0" y="0"/>
                      <a:ext cx="2407514" cy="1445639"/>
                    </a:xfrm>
                    <a:prstGeom prst="rect">
                      <a:avLst/>
                    </a:prstGeom>
                    <a:ln>
                      <a:noFill/>
                    </a:ln>
                    <a:extLst>
                      <a:ext uri="{53640926-AAD7-44D8-BBD7-CCE9431645EC}">
                        <a14:shadowObscured xmlns:a14="http://schemas.microsoft.com/office/drawing/2010/main"/>
                      </a:ext>
                    </a:extLst>
                  </pic:spPr>
                </pic:pic>
              </a:graphicData>
            </a:graphic>
          </wp:inline>
        </w:drawing>
      </w:r>
      <w:r w:rsidR="00A7407A" w:rsidRPr="007C06E1">
        <w:rPr>
          <w:noProof/>
        </w:rPr>
        <w:drawing>
          <wp:inline distT="0" distB="0" distL="0" distR="0" wp14:anchorId="15B05E41" wp14:editId="307280CD">
            <wp:extent cx="2326125" cy="1383665"/>
            <wp:effectExtent l="0" t="0" r="0" b="635"/>
            <wp:docPr id="1374499410" name="Рисунок 1374499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10" name="Рисунок 13744994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80077" cy="1475241"/>
                    </a:xfrm>
                    <a:prstGeom prst="rect">
                      <a:avLst/>
                    </a:prstGeom>
                  </pic:spPr>
                </pic:pic>
              </a:graphicData>
            </a:graphic>
          </wp:inline>
        </w:drawing>
      </w:r>
    </w:p>
    <w:p w14:paraId="455AA57B" w14:textId="77777777" w:rsidR="00E93FE5" w:rsidRPr="007C06E1" w:rsidRDefault="00E93FE5" w:rsidP="007C7E4A">
      <w:pPr>
        <w:contextualSpacing/>
        <w:jc w:val="center"/>
      </w:pPr>
    </w:p>
    <w:p w14:paraId="52251B6D" w14:textId="77777777" w:rsidR="00802C12" w:rsidRPr="007C06E1" w:rsidRDefault="00802C12" w:rsidP="00802C12">
      <w:pPr>
        <w:shd w:val="clear" w:color="auto" w:fill="FFFFFF" w:themeFill="background1"/>
        <w:adjustRightInd w:val="0"/>
        <w:contextualSpacing/>
        <w:jc w:val="center"/>
        <w:rPr>
          <w:bCs/>
          <w:color w:val="000000" w:themeColor="text1"/>
          <w:sz w:val="28"/>
          <w:szCs w:val="28"/>
          <w:lang w:val="en-US"/>
        </w:rPr>
      </w:pPr>
      <w:r w:rsidRPr="007C06E1">
        <w:rPr>
          <w:bCs/>
          <w:color w:val="000000" w:themeColor="text1"/>
          <w:sz w:val="28"/>
          <w:szCs w:val="28"/>
          <w:lang w:val="en-US"/>
        </w:rPr>
        <w:t>a                                               b</w:t>
      </w:r>
    </w:p>
    <w:p w14:paraId="72AB1A95" w14:textId="77777777" w:rsidR="007C7E4A" w:rsidRPr="007C06E1" w:rsidRDefault="007C7E4A" w:rsidP="007C7E4A">
      <w:pPr>
        <w:adjustRightInd w:val="0"/>
        <w:contextualSpacing/>
        <w:jc w:val="center"/>
        <w:rPr>
          <w:sz w:val="28"/>
          <w:szCs w:val="28"/>
          <w:lang w:val="en-US"/>
        </w:rPr>
      </w:pPr>
    </w:p>
    <w:p w14:paraId="75D487BD" w14:textId="0A626386" w:rsidR="00DF0BC0" w:rsidRPr="007C06E1" w:rsidRDefault="00737AEF" w:rsidP="007C7E4A">
      <w:pPr>
        <w:adjustRightInd w:val="0"/>
        <w:contextualSpacing/>
        <w:jc w:val="center"/>
        <w:rPr>
          <w:rStyle w:val="af3"/>
          <w:b w:val="0"/>
          <w:bCs w:val="0"/>
          <w:sz w:val="28"/>
          <w:szCs w:val="28"/>
          <w:lang w:val="en-US"/>
        </w:rPr>
      </w:pPr>
      <w:r w:rsidRPr="007C06E1">
        <w:rPr>
          <w:sz w:val="28"/>
          <w:szCs w:val="28"/>
          <w:lang w:val="en-US"/>
        </w:rPr>
        <w:t xml:space="preserve">Figure </w:t>
      </w:r>
      <w:r w:rsidR="008807C2" w:rsidRPr="007C06E1">
        <w:rPr>
          <w:sz w:val="28"/>
          <w:szCs w:val="28"/>
          <w:lang w:val="en-US"/>
        </w:rPr>
        <w:t>5</w:t>
      </w:r>
      <w:r w:rsidRPr="007C06E1">
        <w:rPr>
          <w:sz w:val="28"/>
          <w:szCs w:val="28"/>
          <w:lang w:val="en-US"/>
        </w:rPr>
        <w:t xml:space="preserve"> – Symptoms of bacterial blight caused by </w:t>
      </w:r>
      <w:r w:rsidRPr="007C06E1">
        <w:rPr>
          <w:rStyle w:val="ad"/>
          <w:sz w:val="28"/>
          <w:szCs w:val="28"/>
          <w:lang w:val="en-US"/>
        </w:rPr>
        <w:t>X. arboricola</w:t>
      </w:r>
      <w:r w:rsidRPr="007C06E1">
        <w:rPr>
          <w:sz w:val="28"/>
          <w:szCs w:val="28"/>
          <w:lang w:val="en-US"/>
        </w:rPr>
        <w:t xml:space="preserve"> pv. </w:t>
      </w:r>
      <w:r w:rsidRPr="007C06E1">
        <w:rPr>
          <w:rStyle w:val="ad"/>
          <w:sz w:val="28"/>
          <w:szCs w:val="28"/>
          <w:lang w:val="en-US"/>
        </w:rPr>
        <w:t>juglandis</w:t>
      </w:r>
      <w:r w:rsidRPr="007C06E1">
        <w:rPr>
          <w:sz w:val="28"/>
          <w:szCs w:val="28"/>
          <w:lang w:val="en-US"/>
        </w:rPr>
        <w:t xml:space="preserve"> </w:t>
      </w:r>
      <w:r w:rsidR="00802C12" w:rsidRPr="007C06E1">
        <w:rPr>
          <w:rStyle w:val="ad"/>
          <w:i w:val="0"/>
          <w:iCs w:val="0"/>
          <w:sz w:val="28"/>
          <w:szCs w:val="28"/>
          <w:lang w:val="en-US"/>
        </w:rPr>
        <w:t xml:space="preserve">a) </w:t>
      </w:r>
      <w:r w:rsidR="00802C12" w:rsidRPr="007C06E1">
        <w:rPr>
          <w:sz w:val="28"/>
          <w:szCs w:val="28"/>
          <w:lang w:val="en-US"/>
        </w:rPr>
        <w:t xml:space="preserve">leaves, b) fruits </w:t>
      </w:r>
      <w:r w:rsidR="00802C12" w:rsidRPr="00802C12">
        <w:rPr>
          <w:sz w:val="28"/>
          <w:szCs w:val="28"/>
          <w:lang w:val="en-US"/>
        </w:rPr>
        <w:t xml:space="preserve"> </w:t>
      </w:r>
      <w:r w:rsidRPr="007C06E1">
        <w:rPr>
          <w:sz w:val="28"/>
          <w:szCs w:val="28"/>
          <w:lang w:val="en-US"/>
        </w:rPr>
        <w:t>(photographed at “Saryagash Zher Syiy” LLP), 2024</w:t>
      </w:r>
    </w:p>
    <w:p w14:paraId="07A6B893" w14:textId="77777777" w:rsidR="007C7E4A" w:rsidRPr="007C06E1" w:rsidRDefault="007C7E4A" w:rsidP="007C7E4A">
      <w:pPr>
        <w:ind w:firstLine="709"/>
        <w:contextualSpacing/>
        <w:jc w:val="both"/>
        <w:rPr>
          <w:sz w:val="28"/>
          <w:szCs w:val="28"/>
          <w:lang w:val="en-US"/>
        </w:rPr>
      </w:pPr>
    </w:p>
    <w:p w14:paraId="12D0510F" w14:textId="5CC271E8" w:rsidR="007C7E4A" w:rsidRPr="007C06E1" w:rsidRDefault="007C7E4A" w:rsidP="007C7E4A">
      <w:pPr>
        <w:ind w:firstLine="709"/>
        <w:contextualSpacing/>
        <w:jc w:val="both"/>
        <w:rPr>
          <w:sz w:val="28"/>
          <w:szCs w:val="28"/>
          <w:lang w:val="en-US"/>
        </w:rPr>
      </w:pPr>
      <w:r w:rsidRPr="007C06E1">
        <w:rPr>
          <w:sz w:val="28"/>
          <w:szCs w:val="28"/>
          <w:lang w:val="en-US"/>
        </w:rPr>
        <w:t xml:space="preserve">Infection transpires via natural stomata, mechanical damage (such as those inflicted by hail, insects, or pruning), and contaminated planting material (Figure 5). The disease thrives in high humidity, air temperatures ranging from 25 to 30 °C, and dense plants with inadequate air circulation. The repercussions might be significant, encompassing diminished photosynthetic activity, stunted growth, harm to flowers and fruit development, and ultimately yield reductions of 30–50%, with total crop failure in extreme instances. Efficient disease management necessitates preventive strategies, encompassing the utilization of healthy planting stock, hygienic pruning, compliance with agronomic protocols, spatial separation, application of copper-based treatments, and the development of resistant varieties. The climatic circumstances of southern </w:t>
      </w:r>
      <w:r w:rsidRPr="007C06E1">
        <w:rPr>
          <w:sz w:val="28"/>
          <w:szCs w:val="28"/>
          <w:lang w:val="en-US"/>
        </w:rPr>
        <w:lastRenderedPageBreak/>
        <w:t xml:space="preserve">Kazakhstan and the increasing acreage of walnut orchards render bacterial blight caused by </w:t>
      </w:r>
      <w:r w:rsidRPr="007C06E1">
        <w:rPr>
          <w:i/>
          <w:iCs/>
          <w:sz w:val="28"/>
          <w:szCs w:val="28"/>
          <w:lang w:val="en-US"/>
        </w:rPr>
        <w:t>X. arboricola pv. juglandis</w:t>
      </w:r>
      <w:r w:rsidRPr="007C06E1">
        <w:rPr>
          <w:sz w:val="28"/>
          <w:szCs w:val="28"/>
          <w:lang w:val="en-US"/>
        </w:rPr>
        <w:t xml:space="preserve"> a significant phytosanitary danger, requiring a systematic strategy to prevention and monitoring.</w:t>
      </w:r>
    </w:p>
    <w:p w14:paraId="36E5754B" w14:textId="453F9569" w:rsidR="00DF0BC0" w:rsidRPr="007C06E1" w:rsidRDefault="00DF0BC0" w:rsidP="00DF0BC0">
      <w:pPr>
        <w:ind w:firstLine="709"/>
        <w:jc w:val="both"/>
        <w:rPr>
          <w:sz w:val="28"/>
          <w:szCs w:val="28"/>
          <w:lang w:val="en-US"/>
        </w:rPr>
      </w:pPr>
      <w:r w:rsidRPr="007C06E1">
        <w:rPr>
          <w:sz w:val="28"/>
          <w:szCs w:val="28"/>
          <w:lang w:val="en-US"/>
        </w:rPr>
        <w:t xml:space="preserve">Crown gall is a bacterial affliction induced by the bacterium </w:t>
      </w:r>
      <w:r w:rsidRPr="007C06E1">
        <w:rPr>
          <w:i/>
          <w:iCs/>
          <w:sz w:val="28"/>
          <w:szCs w:val="28"/>
          <w:lang w:val="en-US"/>
        </w:rPr>
        <w:t>A. tumefaciens</w:t>
      </w:r>
      <w:r w:rsidRPr="007C06E1">
        <w:rPr>
          <w:sz w:val="28"/>
          <w:szCs w:val="28"/>
          <w:lang w:val="en-US"/>
        </w:rPr>
        <w:t>. This virus can infect over 600 kinds of dicotyledonous plants, including walnut. It exhibits heightened activity in young seedlings and nursery plantations. The primary sign of the disease is the development of tumours (galls) of varied sizes on the roots, root collar, and lower stem. Initially, the galls are pliable, light brown, and smooth; however, they subsequently develop denser, darken, fissure, and impair the plant's nutrient transfer. Infection transpires by micro-injuries to roots and stems resulting from transplantation, pruning, mechanical injury, insect activity, or unfavourable soil conditions. A. tumefaciens transfers a segment of its DNA (T-DNA) into host cells, prompting unregulated cell division – a distinctive instance of horizontal gene transfer between bacteria and plants.</w:t>
      </w:r>
    </w:p>
    <w:p w14:paraId="50BFB0FD" w14:textId="1BEEC9A2" w:rsidR="00DF0BC0" w:rsidRPr="007C06E1" w:rsidRDefault="00DF0BC0" w:rsidP="00DF0BC0">
      <w:pPr>
        <w:ind w:firstLine="709"/>
        <w:jc w:val="both"/>
        <w:rPr>
          <w:sz w:val="28"/>
          <w:szCs w:val="28"/>
          <w:lang w:val="en-US"/>
        </w:rPr>
      </w:pPr>
      <w:r w:rsidRPr="007C06E1">
        <w:rPr>
          <w:sz w:val="28"/>
          <w:szCs w:val="28"/>
          <w:lang w:val="en-US"/>
        </w:rPr>
        <w:t xml:space="preserve">While monitoring walnut plantations, we noted a considerable quantity of stem portions exhibiting cracks (Figure </w:t>
      </w:r>
      <w:r w:rsidR="008807C2" w:rsidRPr="007C06E1">
        <w:rPr>
          <w:sz w:val="28"/>
          <w:szCs w:val="28"/>
          <w:lang w:val="en-US"/>
        </w:rPr>
        <w:t>6</w:t>
      </w:r>
      <w:r w:rsidRPr="007C06E1">
        <w:rPr>
          <w:sz w:val="28"/>
          <w:szCs w:val="28"/>
          <w:lang w:val="en-US"/>
        </w:rPr>
        <w:t xml:space="preserve">). The pathogen </w:t>
      </w:r>
      <w:r w:rsidRPr="007C06E1">
        <w:rPr>
          <w:i/>
          <w:iCs/>
          <w:sz w:val="28"/>
          <w:szCs w:val="28"/>
          <w:lang w:val="en-US"/>
        </w:rPr>
        <w:t>A. tumefaciens</w:t>
      </w:r>
      <w:r w:rsidRPr="007C06E1">
        <w:rPr>
          <w:sz w:val="28"/>
          <w:szCs w:val="28"/>
          <w:lang w:val="en-US"/>
        </w:rPr>
        <w:t xml:space="preserve"> was extracted from the injured tissues; yet, typical galls were not present. Potential reasons for the lack of galls despite the presence of the virus encompass the age and physiological condition of the trees. Mature plants exhibit a lower susceptibility to gall formation compared to immature seedlings, where cellular division is more vigorous.</w:t>
      </w:r>
    </w:p>
    <w:p w14:paraId="04138015" w14:textId="41042D2C" w:rsidR="00DF0BC0" w:rsidRPr="007C06E1" w:rsidRDefault="001E3C99" w:rsidP="00DF0BC0">
      <w:pPr>
        <w:ind w:firstLine="709"/>
        <w:jc w:val="both"/>
        <w:rPr>
          <w:sz w:val="28"/>
          <w:szCs w:val="28"/>
          <w:lang w:val="en-US"/>
        </w:rPr>
      </w:pPr>
      <w:r w:rsidRPr="007C06E1">
        <w:rPr>
          <w:sz w:val="28"/>
          <w:szCs w:val="28"/>
          <w:lang w:val="en-US"/>
        </w:rPr>
        <w:t xml:space="preserve">1) </w:t>
      </w:r>
      <w:r w:rsidR="00DF0BC0" w:rsidRPr="007C06E1">
        <w:rPr>
          <w:sz w:val="28"/>
          <w:szCs w:val="28"/>
          <w:lang w:val="en-US"/>
        </w:rPr>
        <w:t>The mechanical characteristics of the injuries. The bacterium may have inhabited fissures and lesions without inducing tumour development</w:t>
      </w:r>
      <w:r w:rsidR="008807C2" w:rsidRPr="007C06E1">
        <w:rPr>
          <w:sz w:val="28"/>
          <w:szCs w:val="28"/>
          <w:lang w:val="en-US"/>
        </w:rPr>
        <w:t>;</w:t>
      </w:r>
    </w:p>
    <w:p w14:paraId="1B53AC4A" w14:textId="3D8BB0EB" w:rsidR="00DF0BC0" w:rsidRPr="007C06E1" w:rsidRDefault="001E3C99" w:rsidP="00DF0BC0">
      <w:pPr>
        <w:ind w:firstLine="709"/>
        <w:jc w:val="both"/>
        <w:rPr>
          <w:sz w:val="28"/>
          <w:szCs w:val="28"/>
          <w:lang w:val="en-US"/>
        </w:rPr>
      </w:pPr>
      <w:r w:rsidRPr="007C06E1">
        <w:rPr>
          <w:sz w:val="28"/>
          <w:szCs w:val="28"/>
          <w:lang w:val="en-US"/>
        </w:rPr>
        <w:t xml:space="preserve">2) </w:t>
      </w:r>
      <w:r w:rsidR="00DF0BC0" w:rsidRPr="007C06E1">
        <w:rPr>
          <w:sz w:val="28"/>
          <w:szCs w:val="28"/>
          <w:lang w:val="en-US"/>
        </w:rPr>
        <w:t>Genotypic resistance. Some walnut genotypes have enhanced resistance to Agrobacterium-mediated cell transformation</w:t>
      </w:r>
      <w:r w:rsidR="008807C2" w:rsidRPr="007C06E1">
        <w:rPr>
          <w:sz w:val="28"/>
          <w:szCs w:val="28"/>
          <w:lang w:val="en-US"/>
        </w:rPr>
        <w:t>;</w:t>
      </w:r>
    </w:p>
    <w:p w14:paraId="73CB4D3C" w14:textId="28C101CC" w:rsidR="00DF0BC0" w:rsidRPr="007C06E1" w:rsidRDefault="001E3C99" w:rsidP="00DF0BC0">
      <w:pPr>
        <w:ind w:firstLine="709"/>
        <w:jc w:val="both"/>
        <w:rPr>
          <w:sz w:val="28"/>
          <w:szCs w:val="28"/>
          <w:lang w:val="en-US"/>
        </w:rPr>
      </w:pPr>
      <w:r w:rsidRPr="007C06E1">
        <w:rPr>
          <w:sz w:val="28"/>
          <w:szCs w:val="28"/>
          <w:lang w:val="en-US"/>
        </w:rPr>
        <w:t xml:space="preserve">3) </w:t>
      </w:r>
      <w:r w:rsidR="00DF0BC0" w:rsidRPr="007C06E1">
        <w:rPr>
          <w:sz w:val="28"/>
          <w:szCs w:val="28"/>
          <w:lang w:val="en-US"/>
        </w:rPr>
        <w:t>Competition with other microbes. Antagonistic microorganisms in wound microflora may inhibit pathogen activity</w:t>
      </w:r>
      <w:r w:rsidR="008807C2" w:rsidRPr="007C06E1">
        <w:rPr>
          <w:sz w:val="28"/>
          <w:szCs w:val="28"/>
          <w:lang w:val="en-US"/>
        </w:rPr>
        <w:t>;</w:t>
      </w:r>
    </w:p>
    <w:p w14:paraId="473934E4" w14:textId="4DAA4B0E" w:rsidR="00DF0BC0" w:rsidRPr="007C06E1" w:rsidRDefault="001E3C99" w:rsidP="00DF0BC0">
      <w:pPr>
        <w:ind w:firstLine="709"/>
        <w:jc w:val="both"/>
        <w:rPr>
          <w:sz w:val="28"/>
          <w:szCs w:val="28"/>
          <w:lang w:val="en-US"/>
        </w:rPr>
      </w:pPr>
      <w:r w:rsidRPr="007C06E1">
        <w:rPr>
          <w:sz w:val="28"/>
          <w:szCs w:val="28"/>
          <w:lang w:val="en-US"/>
        </w:rPr>
        <w:t xml:space="preserve">4) </w:t>
      </w:r>
      <w:r w:rsidR="00DF0BC0" w:rsidRPr="007C06E1">
        <w:rPr>
          <w:sz w:val="28"/>
          <w:szCs w:val="28"/>
          <w:lang w:val="en-US"/>
        </w:rPr>
        <w:t>Dormant infection. The pathogen may remain dormant in tissues until conditions become favourable</w:t>
      </w:r>
      <w:r w:rsidR="008807C2" w:rsidRPr="007C06E1">
        <w:rPr>
          <w:sz w:val="28"/>
          <w:szCs w:val="28"/>
          <w:lang w:val="en-US"/>
        </w:rPr>
        <w:t>;</w:t>
      </w:r>
    </w:p>
    <w:p w14:paraId="77EB82DC" w14:textId="59E4D99E" w:rsidR="005F0E33" w:rsidRPr="007C06E1" w:rsidRDefault="001E3C99" w:rsidP="00DF0BC0">
      <w:pPr>
        <w:ind w:firstLine="709"/>
        <w:jc w:val="both"/>
        <w:rPr>
          <w:sz w:val="28"/>
          <w:szCs w:val="28"/>
          <w:lang w:val="en-US"/>
        </w:rPr>
      </w:pPr>
      <w:r w:rsidRPr="007C06E1">
        <w:rPr>
          <w:sz w:val="28"/>
          <w:szCs w:val="28"/>
          <w:lang w:val="en-US"/>
        </w:rPr>
        <w:t xml:space="preserve">5) </w:t>
      </w:r>
      <w:r w:rsidR="00DF0BC0" w:rsidRPr="007C06E1">
        <w:rPr>
          <w:sz w:val="28"/>
          <w:szCs w:val="28"/>
          <w:lang w:val="en-US"/>
        </w:rPr>
        <w:t>Unfavorable environmental circumstances. Soil, temperature, or moisture conditions may have hindered T-DNA expression and gall formation.</w:t>
      </w:r>
    </w:p>
    <w:p w14:paraId="1D112F70" w14:textId="77777777" w:rsidR="00DF0BC0" w:rsidRPr="007C06E1" w:rsidRDefault="00DF0BC0" w:rsidP="005F0E33">
      <w:pPr>
        <w:jc w:val="center"/>
        <w:rPr>
          <w:sz w:val="28"/>
          <w:szCs w:val="28"/>
          <w:lang w:val="en-US"/>
        </w:rPr>
      </w:pPr>
    </w:p>
    <w:p w14:paraId="2B19443D" w14:textId="3353C3CC" w:rsidR="00737AEF" w:rsidRDefault="00F92838" w:rsidP="003108B4">
      <w:pPr>
        <w:jc w:val="center"/>
        <w:rPr>
          <w:sz w:val="28"/>
          <w:szCs w:val="28"/>
        </w:rPr>
      </w:pPr>
      <w:r w:rsidRPr="007C06E1">
        <w:rPr>
          <w:noProof/>
          <w:sz w:val="28"/>
          <w:szCs w:val="28"/>
        </w:rPr>
        <w:drawing>
          <wp:inline distT="0" distB="0" distL="0" distR="0" wp14:anchorId="59F30F11" wp14:editId="462AA405">
            <wp:extent cx="1405077" cy="2253111"/>
            <wp:effectExtent l="0" t="5080" r="0" b="0"/>
            <wp:docPr id="38" name="Рисунок 14">
              <a:extLst xmlns:a="http://schemas.openxmlformats.org/drawingml/2006/main">
                <a:ext uri="{FF2B5EF4-FFF2-40B4-BE49-F238E27FC236}">
                  <a16:creationId xmlns:a16="http://schemas.microsoft.com/office/drawing/2014/main" id="{EA7C68EA-B1AF-1F4C-B764-6D34DEEA3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EA7C68EA-B1AF-1F4C-B764-6D34DEEA3A39}"/>
                        </a:ext>
                      </a:extLst>
                    </pic:cNvPr>
                    <pic:cNvPicPr>
                      <a:picLocks noChangeAspect="1"/>
                    </pic:cNvPicPr>
                  </pic:nvPicPr>
                  <pic:blipFill rotWithShape="1">
                    <a:blip r:embed="rId25">
                      <a:extLst>
                        <a:ext uri="{BEBA8EAE-BF5A-486C-A8C5-ECC9F3942E4B}">
                          <a14:imgProps xmlns:a14="http://schemas.microsoft.com/office/drawing/2010/main">
                            <a14:imgLayer r:embed="rId26">
                              <a14:imgEffect>
                                <a14:brightnessContrast bright="15000"/>
                              </a14:imgEffect>
                            </a14:imgLayer>
                          </a14:imgProps>
                        </a:ext>
                      </a:extLst>
                    </a:blip>
                    <a:srcRect l="26958" b="15981"/>
                    <a:stretch/>
                  </pic:blipFill>
                  <pic:spPr>
                    <a:xfrm rot="5400000" flipV="1">
                      <a:off x="0" y="0"/>
                      <a:ext cx="1460997" cy="2342782"/>
                    </a:xfrm>
                    <a:prstGeom prst="rect">
                      <a:avLst/>
                    </a:prstGeom>
                  </pic:spPr>
                </pic:pic>
              </a:graphicData>
            </a:graphic>
          </wp:inline>
        </w:drawing>
      </w:r>
      <w:r w:rsidR="005F0E33" w:rsidRPr="007C06E1">
        <w:rPr>
          <w:noProof/>
          <w:sz w:val="28"/>
          <w:szCs w:val="28"/>
        </w:rPr>
        <w:drawing>
          <wp:inline distT="0" distB="0" distL="0" distR="0" wp14:anchorId="6028F2BD" wp14:editId="786C5F3D">
            <wp:extent cx="2438400" cy="1423552"/>
            <wp:effectExtent l="0" t="0" r="0" b="0"/>
            <wp:docPr id="1374499408" name="Рисунок 1374499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08" name="Рисунок 137449940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79224" cy="1505766"/>
                    </a:xfrm>
                    <a:prstGeom prst="rect">
                      <a:avLst/>
                    </a:prstGeom>
                  </pic:spPr>
                </pic:pic>
              </a:graphicData>
            </a:graphic>
          </wp:inline>
        </w:drawing>
      </w:r>
    </w:p>
    <w:p w14:paraId="0B3F0AAA" w14:textId="77777777" w:rsidR="009240FA" w:rsidRDefault="009240FA" w:rsidP="003108B4">
      <w:pPr>
        <w:jc w:val="center"/>
        <w:rPr>
          <w:sz w:val="28"/>
          <w:szCs w:val="28"/>
        </w:rPr>
      </w:pPr>
    </w:p>
    <w:p w14:paraId="58198BC7" w14:textId="77777777" w:rsidR="00802C12" w:rsidRPr="007C06E1" w:rsidRDefault="00802C12" w:rsidP="00802C12">
      <w:pPr>
        <w:shd w:val="clear" w:color="auto" w:fill="FFFFFF" w:themeFill="background1"/>
        <w:adjustRightInd w:val="0"/>
        <w:contextualSpacing/>
        <w:jc w:val="center"/>
        <w:rPr>
          <w:bCs/>
          <w:color w:val="000000" w:themeColor="text1"/>
          <w:sz w:val="28"/>
          <w:szCs w:val="28"/>
          <w:lang w:val="en-US"/>
        </w:rPr>
      </w:pPr>
      <w:r w:rsidRPr="007C06E1">
        <w:rPr>
          <w:bCs/>
          <w:color w:val="000000" w:themeColor="text1"/>
          <w:sz w:val="28"/>
          <w:szCs w:val="28"/>
          <w:lang w:val="en-US"/>
        </w:rPr>
        <w:t>a                                               b</w:t>
      </w:r>
    </w:p>
    <w:p w14:paraId="2CBFE0A3" w14:textId="77777777" w:rsidR="00802C12" w:rsidRPr="00802C12" w:rsidRDefault="00802C12" w:rsidP="003108B4">
      <w:pPr>
        <w:jc w:val="center"/>
        <w:rPr>
          <w:sz w:val="28"/>
          <w:szCs w:val="28"/>
          <w:lang w:val="en-US"/>
        </w:rPr>
      </w:pPr>
    </w:p>
    <w:p w14:paraId="112101A9" w14:textId="3BBF6EF6" w:rsidR="00737AEF" w:rsidRDefault="009240FA" w:rsidP="008272AB">
      <w:pPr>
        <w:pStyle w:val="2"/>
        <w:ind w:left="0" w:right="0" w:firstLine="0"/>
        <w:jc w:val="center"/>
        <w:rPr>
          <w:sz w:val="28"/>
          <w:szCs w:val="28"/>
          <w:lang w:val="ru-RU"/>
        </w:rPr>
      </w:pPr>
      <w:r w:rsidRPr="009240FA">
        <w:rPr>
          <w:sz w:val="28"/>
          <w:szCs w:val="28"/>
        </w:rPr>
        <w:t>Figure 6 – Characteristic cracks on the trunk and bark of walnut (J. regia), from which A. tumefaciens was isolated: a) on the trunk; b) on the bark (photographed at “Saryagash Zher Syy” LLP), 2023.</w:t>
      </w:r>
    </w:p>
    <w:p w14:paraId="2E7DFFA9" w14:textId="77777777" w:rsidR="009240FA" w:rsidRPr="009240FA" w:rsidRDefault="009240FA" w:rsidP="008272AB">
      <w:pPr>
        <w:pStyle w:val="2"/>
        <w:ind w:left="0" w:right="0" w:firstLine="0"/>
        <w:jc w:val="center"/>
        <w:rPr>
          <w:lang w:val="ru-RU"/>
        </w:rPr>
      </w:pPr>
    </w:p>
    <w:p w14:paraId="43768EE9" w14:textId="46256D87" w:rsidR="00DF0BC0" w:rsidRPr="007C06E1" w:rsidRDefault="00DF0BC0" w:rsidP="00DF0BC0">
      <w:pPr>
        <w:pStyle w:val="2"/>
        <w:ind w:left="0" w:right="0" w:firstLine="709"/>
        <w:rPr>
          <w:sz w:val="28"/>
          <w:szCs w:val="28"/>
        </w:rPr>
      </w:pPr>
      <w:r w:rsidRPr="007C06E1">
        <w:rPr>
          <w:sz w:val="28"/>
          <w:szCs w:val="28"/>
        </w:rPr>
        <w:lastRenderedPageBreak/>
        <w:t xml:space="preserve">Bacterial leaf spot, generated by </w:t>
      </w:r>
      <w:r w:rsidRPr="007C06E1">
        <w:rPr>
          <w:i/>
          <w:iCs/>
          <w:sz w:val="28"/>
          <w:szCs w:val="28"/>
        </w:rPr>
        <w:t>P. syringae</w:t>
      </w:r>
      <w:r w:rsidRPr="007C06E1">
        <w:rPr>
          <w:sz w:val="28"/>
          <w:szCs w:val="28"/>
        </w:rPr>
        <w:t>, is an infectious illness caused by this phytopathogenic bacterium. The pathogen exhibits a broad host range, impacting over 180 plant species, including walnut (</w:t>
      </w:r>
      <w:r w:rsidRPr="007C06E1">
        <w:rPr>
          <w:i/>
          <w:iCs/>
          <w:sz w:val="28"/>
          <w:szCs w:val="28"/>
        </w:rPr>
        <w:t>J. regia</w:t>
      </w:r>
      <w:r w:rsidRPr="007C06E1">
        <w:rPr>
          <w:sz w:val="28"/>
          <w:szCs w:val="28"/>
        </w:rPr>
        <w:t>). The disease inflicts significant harm on plantations, diminishing tree output and resilience to unfavourable environmental conditions.</w:t>
      </w:r>
    </w:p>
    <w:p w14:paraId="4B39E0AB" w14:textId="09811596" w:rsidR="00DF0BC0" w:rsidRPr="00DF0BC0" w:rsidRDefault="00DF0BC0" w:rsidP="00DF0BC0">
      <w:pPr>
        <w:pStyle w:val="2"/>
        <w:ind w:left="0" w:right="0" w:firstLine="709"/>
        <w:rPr>
          <w:sz w:val="28"/>
          <w:szCs w:val="28"/>
        </w:rPr>
      </w:pPr>
      <w:r w:rsidRPr="007C06E1">
        <w:rPr>
          <w:sz w:val="28"/>
          <w:szCs w:val="28"/>
        </w:rPr>
        <w:t xml:space="preserve">Disease development on walnut often commences in spring or early summer under optimal conditions, characterized by temperatures between 20–25 °C and elevated air humidity. The bacterium survives the winter on plant debris, on bud surfaces, and within tree bark. The pathogen disseminates to leaves and infiltrates plant tissues via stomata and minor mechanical damage, facilitated by rain, irrigation water, or dew. Within the tissues, the bacterium proliferates vigorously, causing cellular destruction by the secretion of enzymes and toxins, resulting in cell death and the manifestation of distinctive leaf spots (Figure </w:t>
      </w:r>
      <w:r w:rsidR="008807C2" w:rsidRPr="007C06E1">
        <w:rPr>
          <w:sz w:val="28"/>
          <w:szCs w:val="28"/>
        </w:rPr>
        <w:t>7</w:t>
      </w:r>
      <w:r w:rsidRPr="007C06E1">
        <w:rPr>
          <w:sz w:val="28"/>
          <w:szCs w:val="28"/>
        </w:rPr>
        <w:t>).</w:t>
      </w:r>
    </w:p>
    <w:p w14:paraId="1A3A354C" w14:textId="77777777" w:rsidR="00DF0BC0" w:rsidRPr="00D576DF" w:rsidRDefault="00DF0BC0" w:rsidP="00D576DF">
      <w:pPr>
        <w:pStyle w:val="2"/>
        <w:ind w:left="0" w:right="0" w:firstLine="0"/>
        <w:jc w:val="center"/>
        <w:rPr>
          <w:sz w:val="28"/>
          <w:szCs w:val="28"/>
        </w:rPr>
      </w:pPr>
    </w:p>
    <w:p w14:paraId="7A68DA5B" w14:textId="57D96D10" w:rsidR="00831C9F" w:rsidRPr="00DF0BC0" w:rsidRDefault="00187B4E" w:rsidP="00D576DF">
      <w:pPr>
        <w:pStyle w:val="2"/>
        <w:ind w:left="0" w:right="0" w:firstLine="0"/>
        <w:jc w:val="center"/>
        <w:rPr>
          <w:sz w:val="28"/>
          <w:szCs w:val="28"/>
        </w:rPr>
      </w:pPr>
      <w:r w:rsidRPr="00D576DF">
        <w:rPr>
          <w:noProof/>
          <w:color w:val="000000" w:themeColor="text1"/>
          <w:sz w:val="28"/>
          <w:szCs w:val="28"/>
          <w:lang w:val="ru-RU"/>
        </w:rPr>
        <w:drawing>
          <wp:inline distT="0" distB="0" distL="0" distR="0" wp14:anchorId="3276A216" wp14:editId="1E202293">
            <wp:extent cx="1989274" cy="1895230"/>
            <wp:effectExtent l="0" t="3810" r="127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rotWithShape="1">
                    <a:blip r:embed="rId28" cstate="print">
                      <a:extLst>
                        <a:ext uri="{BEBA8EAE-BF5A-486C-A8C5-ECC9F3942E4B}">
                          <a14:imgProps xmlns:a14="http://schemas.microsoft.com/office/drawing/2010/main">
                            <a14:imgLayer r:embed="rId29">
                              <a14:imgEffect>
                                <a14:brightnessContrast bright="18000"/>
                              </a14:imgEffect>
                            </a14:imgLayer>
                          </a14:imgProps>
                        </a:ext>
                        <a:ext uri="{28A0092B-C50C-407E-A947-70E740481C1C}">
                          <a14:useLocalDpi xmlns:a14="http://schemas.microsoft.com/office/drawing/2010/main" val="0"/>
                        </a:ext>
                      </a:extLst>
                    </a:blip>
                    <a:srcRect l="21273"/>
                    <a:stretch/>
                  </pic:blipFill>
                  <pic:spPr bwMode="auto">
                    <a:xfrm rot="5400000">
                      <a:off x="0" y="0"/>
                      <a:ext cx="2002960" cy="1908269"/>
                    </a:xfrm>
                    <a:prstGeom prst="rect">
                      <a:avLst/>
                    </a:prstGeom>
                    <a:ln>
                      <a:noFill/>
                    </a:ln>
                    <a:extLst>
                      <a:ext uri="{53640926-AAD7-44D8-BBD7-CCE9431645EC}">
                        <a14:shadowObscured xmlns:a14="http://schemas.microsoft.com/office/drawing/2010/main"/>
                      </a:ext>
                    </a:extLst>
                  </pic:spPr>
                </pic:pic>
              </a:graphicData>
            </a:graphic>
          </wp:inline>
        </w:drawing>
      </w:r>
      <w:r w:rsidR="001F4693" w:rsidRPr="00D576DF">
        <w:rPr>
          <w:noProof/>
          <w:color w:val="000000" w:themeColor="text1"/>
          <w:sz w:val="28"/>
          <w:szCs w:val="28"/>
          <w:lang w:val="ru-RU"/>
        </w:rPr>
        <w:drawing>
          <wp:inline distT="0" distB="0" distL="0" distR="0" wp14:anchorId="28332296" wp14:editId="3686DD62">
            <wp:extent cx="2011566" cy="1982799"/>
            <wp:effectExtent l="0" t="4762" r="3492" b="3493"/>
            <wp:docPr id="32" name="Рисунок 32" descr="Изображение выглядит как лист, Стебель, раст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лист, Стебель, растение&#10;&#10;Автоматически созданное описание"/>
                    <pic:cNvPicPr/>
                  </pic:nvPicPr>
                  <pic:blipFill rotWithShape="1">
                    <a:blip r:embed="rId30" cstate="print">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rcRect l="15566" t="16836" r="15811" b="20151"/>
                    <a:stretch/>
                  </pic:blipFill>
                  <pic:spPr bwMode="auto">
                    <a:xfrm rot="5400000">
                      <a:off x="0" y="0"/>
                      <a:ext cx="2131420" cy="2100939"/>
                    </a:xfrm>
                    <a:prstGeom prst="rect">
                      <a:avLst/>
                    </a:prstGeom>
                    <a:ln>
                      <a:noFill/>
                    </a:ln>
                    <a:extLst>
                      <a:ext uri="{53640926-AAD7-44D8-BBD7-CCE9431645EC}">
                        <a14:shadowObscured xmlns:a14="http://schemas.microsoft.com/office/drawing/2010/main"/>
                      </a:ext>
                    </a:extLst>
                  </pic:spPr>
                </pic:pic>
              </a:graphicData>
            </a:graphic>
          </wp:inline>
        </w:drawing>
      </w:r>
      <w:r w:rsidR="001F4693" w:rsidRPr="00FA49B4">
        <w:rPr>
          <w:noProof/>
          <w:color w:val="000000" w:themeColor="text1"/>
          <w:lang w:val="ru-RU"/>
        </w:rPr>
        <w:drawing>
          <wp:inline distT="0" distB="0" distL="0" distR="0" wp14:anchorId="23D81E10" wp14:editId="2A1BC68F">
            <wp:extent cx="2025568" cy="1846092"/>
            <wp:effectExtent l="635" t="0" r="0" b="0"/>
            <wp:docPr id="1752913905" name="Рисунок 1" descr="Изображение выглядит как на открытом воздухе, полукустарник, трава, раст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13905" name="Рисунок 1" descr="Изображение выглядит как на открытом воздухе, полукустарник, трава, растение&#10;&#10;Автоматически созданное описание"/>
                    <pic:cNvPicPr/>
                  </pic:nvPicPr>
                  <pic:blipFill rotWithShape="1">
                    <a:blip r:embed="rId32" cstate="print">
                      <a:extLst>
                        <a:ext uri="{28A0092B-C50C-407E-A947-70E740481C1C}">
                          <a14:useLocalDpi xmlns:a14="http://schemas.microsoft.com/office/drawing/2010/main" val="0"/>
                        </a:ext>
                      </a:extLst>
                    </a:blip>
                    <a:srcRect l="31691" t="54204" r="38929" b="19612"/>
                    <a:stretch/>
                  </pic:blipFill>
                  <pic:spPr bwMode="auto">
                    <a:xfrm rot="5400000">
                      <a:off x="0" y="0"/>
                      <a:ext cx="2169284" cy="1977074"/>
                    </a:xfrm>
                    <a:prstGeom prst="rect">
                      <a:avLst/>
                    </a:prstGeom>
                    <a:ln>
                      <a:noFill/>
                    </a:ln>
                    <a:extLst>
                      <a:ext uri="{53640926-AAD7-44D8-BBD7-CCE9431645EC}">
                        <a14:shadowObscured xmlns:a14="http://schemas.microsoft.com/office/drawing/2010/main"/>
                      </a:ext>
                    </a:extLst>
                  </pic:spPr>
                </pic:pic>
              </a:graphicData>
            </a:graphic>
          </wp:inline>
        </w:drawing>
      </w:r>
    </w:p>
    <w:p w14:paraId="4196F925" w14:textId="77777777" w:rsidR="00D576DF" w:rsidRDefault="00D576DF" w:rsidP="00D576DF">
      <w:pPr>
        <w:adjustRightInd w:val="0"/>
        <w:contextualSpacing/>
        <w:jc w:val="center"/>
        <w:rPr>
          <w:sz w:val="28"/>
          <w:szCs w:val="28"/>
          <w:lang w:val="en-US"/>
        </w:rPr>
      </w:pPr>
    </w:p>
    <w:p w14:paraId="4AF1D3B8" w14:textId="14F39EDB" w:rsidR="00D576DF" w:rsidRDefault="00D576DF" w:rsidP="00D576DF">
      <w:pPr>
        <w:adjustRightInd w:val="0"/>
        <w:contextualSpacing/>
        <w:jc w:val="center"/>
        <w:rPr>
          <w:sz w:val="28"/>
          <w:szCs w:val="28"/>
          <w:lang w:val="en-US"/>
        </w:rPr>
      </w:pPr>
      <w:r>
        <w:rPr>
          <w:sz w:val="28"/>
          <w:szCs w:val="28"/>
          <w:lang w:val="en-US"/>
        </w:rPr>
        <w:t>a                                             b                                            c</w:t>
      </w:r>
    </w:p>
    <w:p w14:paraId="062101AD" w14:textId="77777777" w:rsidR="00D576DF" w:rsidRDefault="00D576DF" w:rsidP="00D576DF">
      <w:pPr>
        <w:ind w:firstLine="709"/>
        <w:contextualSpacing/>
        <w:jc w:val="both"/>
        <w:rPr>
          <w:sz w:val="28"/>
          <w:szCs w:val="28"/>
          <w:highlight w:val="green"/>
          <w:lang w:val="en-US"/>
        </w:rPr>
      </w:pPr>
    </w:p>
    <w:p w14:paraId="62E8C766" w14:textId="59DB1F12" w:rsidR="00737AEF" w:rsidRPr="0028383C" w:rsidRDefault="00737AEF" w:rsidP="00D576DF">
      <w:pPr>
        <w:adjustRightInd w:val="0"/>
        <w:contextualSpacing/>
        <w:jc w:val="center"/>
        <w:rPr>
          <w:sz w:val="28"/>
          <w:szCs w:val="28"/>
          <w:lang w:val="en-GB"/>
        </w:rPr>
      </w:pPr>
      <w:r w:rsidRPr="001738EE">
        <w:rPr>
          <w:sz w:val="28"/>
          <w:szCs w:val="28"/>
          <w:lang w:val="en-US"/>
        </w:rPr>
        <w:t xml:space="preserve">Figure </w:t>
      </w:r>
      <w:r w:rsidR="008807C2" w:rsidRPr="001738EE">
        <w:rPr>
          <w:sz w:val="28"/>
          <w:szCs w:val="28"/>
          <w:lang w:val="en-US"/>
        </w:rPr>
        <w:t>7</w:t>
      </w:r>
      <w:r w:rsidRPr="001738EE">
        <w:rPr>
          <w:sz w:val="28"/>
          <w:szCs w:val="28"/>
          <w:lang w:val="en-US"/>
        </w:rPr>
        <w:t xml:space="preserve"> – Symptoms of </w:t>
      </w:r>
      <w:r w:rsidRPr="0028383C">
        <w:rPr>
          <w:sz w:val="28"/>
          <w:szCs w:val="28"/>
          <w:lang w:val="en-US"/>
        </w:rPr>
        <w:t xml:space="preserve">bacterial leaf spot caused by </w:t>
      </w:r>
      <w:r w:rsidRPr="0028383C">
        <w:rPr>
          <w:rStyle w:val="ad"/>
          <w:sz w:val="28"/>
          <w:szCs w:val="28"/>
          <w:lang w:val="en-US"/>
        </w:rPr>
        <w:t>P. syringae</w:t>
      </w:r>
      <w:r w:rsidRPr="0028383C">
        <w:rPr>
          <w:sz w:val="28"/>
          <w:szCs w:val="28"/>
          <w:lang w:val="en-US"/>
        </w:rPr>
        <w:t xml:space="preserve"> (photographed at the Issyk State Dendrological Park), </w:t>
      </w:r>
      <w:r w:rsidR="002E1F8E" w:rsidRPr="0028383C">
        <w:rPr>
          <w:sz w:val="28"/>
          <w:szCs w:val="28"/>
          <w:lang w:val="en-US"/>
        </w:rPr>
        <w:t>a) the beginning of the defeat; b) defeat; c) spread</w:t>
      </w:r>
      <w:r w:rsidR="0028383C">
        <w:rPr>
          <w:sz w:val="28"/>
          <w:szCs w:val="28"/>
          <w:lang w:val="en-US"/>
        </w:rPr>
        <w:t xml:space="preserve">, </w:t>
      </w:r>
      <w:r w:rsidR="0028383C" w:rsidRPr="0028383C">
        <w:rPr>
          <w:sz w:val="28"/>
          <w:szCs w:val="28"/>
          <w:lang w:val="en-US"/>
        </w:rPr>
        <w:t>2022</w:t>
      </w:r>
    </w:p>
    <w:p w14:paraId="1FE60790" w14:textId="77777777" w:rsidR="00737AEF" w:rsidRPr="00737AEF" w:rsidRDefault="00737AEF" w:rsidP="00D576DF">
      <w:pPr>
        <w:adjustRightInd w:val="0"/>
        <w:ind w:firstLine="709"/>
        <w:contextualSpacing/>
        <w:jc w:val="both"/>
        <w:rPr>
          <w:lang w:val="en-US"/>
        </w:rPr>
      </w:pPr>
    </w:p>
    <w:p w14:paraId="4C4F637A" w14:textId="020CAFF0" w:rsidR="00DF0BC0" w:rsidRPr="001738EE" w:rsidRDefault="00DF0BC0" w:rsidP="00D576DF">
      <w:pPr>
        <w:adjustRightInd w:val="0"/>
        <w:ind w:firstLine="709"/>
        <w:contextualSpacing/>
        <w:jc w:val="both"/>
        <w:rPr>
          <w:sz w:val="28"/>
          <w:szCs w:val="28"/>
          <w:lang w:val="en-US"/>
        </w:rPr>
      </w:pPr>
      <w:r w:rsidRPr="001738EE">
        <w:rPr>
          <w:sz w:val="28"/>
          <w:szCs w:val="28"/>
          <w:lang w:val="en-US"/>
        </w:rPr>
        <w:t>In settings of elevated humidity, the illness advances more swiftly and impacts a greater quantity of leaves. The primary symptoms manifest on leaves as diminutive, water-soaked lesions that progressively become brown. As the disease progresses, the lesions may merge, impacting large regions of the leaf blade. In extreme instances, leaves desiccate, curl, and abscise prematurely, resulting in a significant reduction in the crown's photosynthetic area. Young shoots, buds, and even fruits may be impacted if the virus proliferates extensively.</w:t>
      </w:r>
    </w:p>
    <w:p w14:paraId="22CCF41A" w14:textId="1FC6E540" w:rsidR="00DF0BC0" w:rsidRDefault="00DF0BC0" w:rsidP="00D576DF">
      <w:pPr>
        <w:adjustRightInd w:val="0"/>
        <w:ind w:firstLine="709"/>
        <w:contextualSpacing/>
        <w:jc w:val="both"/>
        <w:rPr>
          <w:sz w:val="28"/>
          <w:szCs w:val="28"/>
          <w:lang w:val="kk-KZ"/>
        </w:rPr>
      </w:pPr>
      <w:r w:rsidRPr="001738EE">
        <w:rPr>
          <w:sz w:val="28"/>
          <w:szCs w:val="28"/>
          <w:lang w:val="en-US"/>
        </w:rPr>
        <w:t xml:space="preserve">Brown spot is a fungal ailment induced by pathogens belonging to the genus </w:t>
      </w:r>
      <w:r w:rsidRPr="001738EE">
        <w:rPr>
          <w:i/>
          <w:iCs/>
          <w:sz w:val="28"/>
          <w:szCs w:val="28"/>
          <w:lang w:val="en-US"/>
        </w:rPr>
        <w:t>Alternaria</w:t>
      </w:r>
      <w:r w:rsidRPr="001738EE">
        <w:rPr>
          <w:sz w:val="28"/>
          <w:szCs w:val="28"/>
          <w:lang w:val="en-US"/>
        </w:rPr>
        <w:t xml:space="preserve">. It can impact the leaves, fruits, shoots, and the root system of the tree. The disease proliferates most vigorously at temperatures between 18 and 30 °C, while elevated humidity and substantial precipitation facilitate vigorous sporulation and dissemination of the infection. The fungus </w:t>
      </w:r>
      <w:r w:rsidRPr="001738EE">
        <w:rPr>
          <w:i/>
          <w:iCs/>
          <w:sz w:val="28"/>
          <w:szCs w:val="28"/>
          <w:lang w:val="en-US"/>
        </w:rPr>
        <w:t>Alternaria</w:t>
      </w:r>
      <w:r w:rsidRPr="001738EE">
        <w:rPr>
          <w:sz w:val="28"/>
          <w:szCs w:val="28"/>
          <w:lang w:val="en-US"/>
        </w:rPr>
        <w:t xml:space="preserve"> is propagated through rain splash, wind, and insects, and can endure in contaminated plant debris, on soil surfaces, and within tree bark. The pathogen may survive unfavourable conditions as conidia </w:t>
      </w:r>
      <w:r w:rsidRPr="001738EE">
        <w:rPr>
          <w:sz w:val="28"/>
          <w:szCs w:val="28"/>
          <w:lang w:val="en-US"/>
        </w:rPr>
        <w:lastRenderedPageBreak/>
        <w:t xml:space="preserve">and mycelium, poised to establish new infections when favourable environmental conditions arise. The initial symptoms manifest as diminutive dark dots encircled by a yellowish halo, generally situated along the leaf margins. The spots progressively expand, coalesce, and the impacted regions become desiccated, resulting in necrosis (Figure </w:t>
      </w:r>
      <w:r w:rsidR="008807C2" w:rsidRPr="001738EE">
        <w:rPr>
          <w:sz w:val="28"/>
          <w:szCs w:val="28"/>
          <w:lang w:val="en-US"/>
        </w:rPr>
        <w:t>8</w:t>
      </w:r>
      <w:r w:rsidRPr="001738EE">
        <w:rPr>
          <w:sz w:val="28"/>
          <w:szCs w:val="28"/>
          <w:lang w:val="en-US"/>
        </w:rPr>
        <w:t>).</w:t>
      </w:r>
    </w:p>
    <w:p w14:paraId="0C2D5282" w14:textId="77777777" w:rsidR="002E1F8E" w:rsidRPr="002E1F8E" w:rsidRDefault="002E1F8E" w:rsidP="002E1F8E">
      <w:pPr>
        <w:adjustRightInd w:val="0"/>
        <w:contextualSpacing/>
        <w:jc w:val="center"/>
        <w:rPr>
          <w:sz w:val="28"/>
          <w:szCs w:val="28"/>
          <w:lang w:val="kk-KZ"/>
        </w:rPr>
      </w:pPr>
    </w:p>
    <w:p w14:paraId="685CB047" w14:textId="24FA8B9C" w:rsidR="009240FA" w:rsidRDefault="00187B4E" w:rsidP="009240FA">
      <w:pPr>
        <w:jc w:val="center"/>
        <w:rPr>
          <w:sz w:val="28"/>
          <w:szCs w:val="28"/>
        </w:rPr>
      </w:pPr>
      <w:r w:rsidRPr="00DF0BC0">
        <w:rPr>
          <w:noProof/>
          <w:sz w:val="28"/>
          <w:szCs w:val="28"/>
        </w:rPr>
        <w:drawing>
          <wp:inline distT="0" distB="0" distL="0" distR="0" wp14:anchorId="256D242A" wp14:editId="35A85A24">
            <wp:extent cx="1743075" cy="1592864"/>
            <wp:effectExtent l="0" t="952" r="8572" b="8573"/>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1805721" cy="1650111"/>
                    </a:xfrm>
                    <a:prstGeom prst="rect">
                      <a:avLst/>
                    </a:prstGeom>
                  </pic:spPr>
                </pic:pic>
              </a:graphicData>
            </a:graphic>
          </wp:inline>
        </w:drawing>
      </w:r>
      <w:r w:rsidR="00A7407A" w:rsidRPr="00DF0BC0">
        <w:rPr>
          <w:noProof/>
          <w:sz w:val="28"/>
          <w:szCs w:val="28"/>
        </w:rPr>
        <w:drawing>
          <wp:inline distT="0" distB="0" distL="0" distR="0" wp14:anchorId="0DD28AC5" wp14:editId="61D06226">
            <wp:extent cx="1771650" cy="1781175"/>
            <wp:effectExtent l="0" t="0" r="0" b="9525"/>
            <wp:docPr id="1374499412" name="Рисунок 137449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12" name="Рисунок 137449941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64063" cy="1874085"/>
                    </a:xfrm>
                    <a:prstGeom prst="rect">
                      <a:avLst/>
                    </a:prstGeom>
                  </pic:spPr>
                </pic:pic>
              </a:graphicData>
            </a:graphic>
          </wp:inline>
        </w:drawing>
      </w:r>
      <w:r w:rsidR="001C748D" w:rsidRPr="00180AC4">
        <w:rPr>
          <w:noProof/>
        </w:rPr>
        <w:drawing>
          <wp:inline distT="0" distB="0" distL="0" distR="0" wp14:anchorId="246F20AD" wp14:editId="0776ECF4">
            <wp:extent cx="1543050" cy="1786255"/>
            <wp:effectExtent l="0" t="0" r="0" b="4445"/>
            <wp:docPr id="1346807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07524" name=""/>
                    <pic:cNvPicPr/>
                  </pic:nvPicPr>
                  <pic:blipFill>
                    <a:blip r:embed="rId35">
                      <a:extLst>
                        <a:ext uri="{BEBA8EAE-BF5A-486C-A8C5-ECC9F3942E4B}">
                          <a14:imgProps xmlns:a14="http://schemas.microsoft.com/office/drawing/2010/main">
                            <a14:imgLayer r:embed="rId36">
                              <a14:imgEffect>
                                <a14:sharpenSoften amount="38000"/>
                              </a14:imgEffect>
                            </a14:imgLayer>
                          </a14:imgProps>
                        </a:ext>
                      </a:extLst>
                    </a:blip>
                    <a:stretch>
                      <a:fillRect/>
                    </a:stretch>
                  </pic:blipFill>
                  <pic:spPr>
                    <a:xfrm>
                      <a:off x="0" y="0"/>
                      <a:ext cx="1604174" cy="1857013"/>
                    </a:xfrm>
                    <a:prstGeom prst="rect">
                      <a:avLst/>
                    </a:prstGeom>
                  </pic:spPr>
                </pic:pic>
              </a:graphicData>
            </a:graphic>
          </wp:inline>
        </w:drawing>
      </w:r>
    </w:p>
    <w:p w14:paraId="7F8F0D46" w14:textId="77777777" w:rsidR="009240FA" w:rsidRPr="00DF0BC0" w:rsidRDefault="009240FA" w:rsidP="009240FA">
      <w:pPr>
        <w:jc w:val="center"/>
        <w:rPr>
          <w:sz w:val="28"/>
          <w:szCs w:val="28"/>
        </w:rPr>
      </w:pPr>
    </w:p>
    <w:p w14:paraId="236C726A" w14:textId="3F5E6FF9" w:rsidR="009240FA" w:rsidRDefault="009240FA" w:rsidP="009240FA">
      <w:pPr>
        <w:adjustRightInd w:val="0"/>
        <w:contextualSpacing/>
        <w:jc w:val="center"/>
        <w:rPr>
          <w:sz w:val="28"/>
          <w:szCs w:val="28"/>
          <w:lang w:val="en-US"/>
        </w:rPr>
      </w:pPr>
      <w:r>
        <w:rPr>
          <w:sz w:val="28"/>
          <w:szCs w:val="28"/>
          <w:lang w:val="en-US"/>
        </w:rPr>
        <w:t>a                                             b                                    c</w:t>
      </w:r>
    </w:p>
    <w:p w14:paraId="73389B9E" w14:textId="77777777" w:rsidR="002E1F8E" w:rsidRDefault="002E1F8E" w:rsidP="002E1F8E">
      <w:pPr>
        <w:contextualSpacing/>
        <w:jc w:val="center"/>
        <w:rPr>
          <w:sz w:val="28"/>
          <w:szCs w:val="28"/>
          <w:lang w:val="kk-KZ"/>
        </w:rPr>
      </w:pPr>
    </w:p>
    <w:p w14:paraId="6DAC2759" w14:textId="3BE12A9D" w:rsidR="00737AEF" w:rsidRDefault="009240FA" w:rsidP="002E1F8E">
      <w:pPr>
        <w:contextualSpacing/>
        <w:jc w:val="center"/>
        <w:rPr>
          <w:sz w:val="28"/>
          <w:szCs w:val="28"/>
        </w:rPr>
      </w:pPr>
      <w:r w:rsidRPr="009240FA">
        <w:rPr>
          <w:sz w:val="28"/>
          <w:szCs w:val="28"/>
          <w:lang w:val="en-US"/>
        </w:rPr>
        <w:t xml:space="preserve">Figure 8 – Symptoms of brown spot caused by </w:t>
      </w:r>
      <w:r w:rsidRPr="009240FA">
        <w:rPr>
          <w:i/>
          <w:iCs/>
          <w:sz w:val="28"/>
          <w:szCs w:val="28"/>
          <w:lang w:val="en-US"/>
        </w:rPr>
        <w:t>A. alternata</w:t>
      </w:r>
      <w:r w:rsidRPr="009240FA">
        <w:rPr>
          <w:sz w:val="28"/>
          <w:szCs w:val="28"/>
          <w:lang w:val="en-US"/>
        </w:rPr>
        <w:t>: a) on walnut leaves; b) on stems; c) on leaves (photographed at “Manshuk” farm), 2022.</w:t>
      </w:r>
    </w:p>
    <w:p w14:paraId="72464A7E" w14:textId="77777777" w:rsidR="009240FA" w:rsidRPr="009240FA" w:rsidRDefault="009240FA" w:rsidP="002E1F8E">
      <w:pPr>
        <w:contextualSpacing/>
        <w:jc w:val="center"/>
      </w:pPr>
    </w:p>
    <w:p w14:paraId="630885A1" w14:textId="562FC7B1" w:rsidR="00DF0BC0" w:rsidRPr="001738EE" w:rsidRDefault="00DF0BC0" w:rsidP="00D576DF">
      <w:pPr>
        <w:ind w:firstLine="709"/>
        <w:contextualSpacing/>
        <w:jc w:val="both"/>
        <w:rPr>
          <w:sz w:val="28"/>
          <w:szCs w:val="28"/>
          <w:lang w:val="en-US"/>
        </w:rPr>
      </w:pPr>
      <w:r w:rsidRPr="001738EE">
        <w:rPr>
          <w:sz w:val="28"/>
          <w:szCs w:val="28"/>
          <w:lang w:val="en-US"/>
        </w:rPr>
        <w:t>In advanced instances, leaves entirely desiccate and abscise prematurely, diminishing the tree’s photosynthetic efficacy and potentially resulting in output reductions of 20–35%. In conditions of elevated humidity, a velvety fungal sporulation may manifest on the surface of the lesions, promoting further dissemination of the infection. Severe infections may impact immature shoots and fruits, diminishing their commercial quality and making them unsalable. Infected green fruits have dark, deep black or brown lesions; their surface may attain a velvety texture due to fungal sporulation. Nuts that are infected may wither, fail to mature, and fall off prematurely. Dark rot may also manifest within the shell. Infected young shoots develop black or dark brown cankers, resulting in tissue necrosis and branch desiccation. Factors contributing to the emergence of brown spot encompass elevated humidity, substantial precipitation, fog, inadequate crown aeration, and the existence of contaminated plant debris remaining in the orchard. The illness advances particularly swiftly during extended intervals of wet and rainy weather, when leaves remain damp for several continuous hours. Mechanical damage to foliage resulting from hail, bugs, or other ailments also heightens the susceptibility to infection.</w:t>
      </w:r>
    </w:p>
    <w:p w14:paraId="79E6ADB4" w14:textId="7FE96B7D" w:rsidR="00B509CB" w:rsidRDefault="00DF0BC0" w:rsidP="00DF0BC0">
      <w:pPr>
        <w:ind w:firstLine="709"/>
        <w:contextualSpacing/>
        <w:jc w:val="both"/>
        <w:rPr>
          <w:sz w:val="28"/>
          <w:szCs w:val="28"/>
          <w:lang w:val="kk-KZ"/>
        </w:rPr>
      </w:pPr>
      <w:r w:rsidRPr="001738EE">
        <w:rPr>
          <w:sz w:val="28"/>
          <w:szCs w:val="28"/>
          <w:lang w:val="en-US"/>
        </w:rPr>
        <w:t xml:space="preserve">Fungi belonging to the genus </w:t>
      </w:r>
      <w:r w:rsidRPr="001738EE">
        <w:rPr>
          <w:i/>
          <w:iCs/>
          <w:sz w:val="28"/>
          <w:szCs w:val="28"/>
          <w:lang w:val="en-US"/>
        </w:rPr>
        <w:t>Fusarium (F. proliferatum, F. graminearum, F. redolens, F. solani, F. incarnatum)</w:t>
      </w:r>
      <w:r w:rsidRPr="001738EE">
        <w:rPr>
          <w:sz w:val="28"/>
          <w:szCs w:val="28"/>
          <w:lang w:val="en-US"/>
        </w:rPr>
        <w:t xml:space="preserve"> are virulent phytopathogens that infect the leaves, stems, shoots, and fruits of walnut trees (Figure 8).</w:t>
      </w:r>
      <w:r w:rsidR="00B509CB">
        <w:rPr>
          <w:sz w:val="28"/>
          <w:szCs w:val="28"/>
          <w:lang w:val="kk-KZ"/>
        </w:rPr>
        <w:t xml:space="preserve"> </w:t>
      </w:r>
      <w:r w:rsidRPr="001738EE">
        <w:rPr>
          <w:sz w:val="28"/>
          <w:szCs w:val="28"/>
          <w:lang w:val="en-US"/>
        </w:rPr>
        <w:t xml:space="preserve">They thrive at temperatures between 20 and 30 °C and elevated humidity, infiltrating plants via soil, contaminated seeds, and mechanical damage to the roots. As the illness advances, pronounced shoot wilting, stunted growth, and diminished plant immunity are evident. In extreme instances, infection results in total tree mortality, with production reductions potentially reaching 40–50%. The primary risk factors are elevated soil moisture, particularly when coupled </w:t>
      </w:r>
      <w:r w:rsidRPr="001738EE">
        <w:rPr>
          <w:sz w:val="28"/>
          <w:szCs w:val="28"/>
          <w:lang w:val="en-US"/>
        </w:rPr>
        <w:lastRenderedPageBreak/>
        <w:t>with inadequate drainage, contaminated seeds and planting materials, and insufficient root system aeration. Extended precipitation, water accumulation in tree basins, and inadequate irrigation practices facilitate the proliferation of the pathogen.</w:t>
      </w:r>
    </w:p>
    <w:p w14:paraId="26A26328" w14:textId="77777777" w:rsidR="00DF0BC0" w:rsidRPr="00B509CB" w:rsidRDefault="00DF0BC0" w:rsidP="00526E6F">
      <w:pPr>
        <w:rPr>
          <w:sz w:val="28"/>
          <w:szCs w:val="28"/>
          <w:lang w:val="en-US"/>
        </w:rPr>
      </w:pPr>
    </w:p>
    <w:p w14:paraId="702A87CA" w14:textId="18862CE6" w:rsidR="00BC3A8E" w:rsidRDefault="00187B4E" w:rsidP="002E1F8E">
      <w:pPr>
        <w:contextualSpacing/>
        <w:jc w:val="center"/>
        <w:rPr>
          <w:sz w:val="28"/>
          <w:szCs w:val="28"/>
        </w:rPr>
      </w:pPr>
      <w:r>
        <w:rPr>
          <w:noProof/>
          <w:sz w:val="28"/>
          <w:szCs w:val="28"/>
        </w:rPr>
        <w:drawing>
          <wp:inline distT="0" distB="0" distL="0" distR="0" wp14:anchorId="0423F01B" wp14:editId="74928920">
            <wp:extent cx="3799840" cy="3111133"/>
            <wp:effectExtent l="0" t="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074424" cy="3335949"/>
                    </a:xfrm>
                    <a:prstGeom prst="rect">
                      <a:avLst/>
                    </a:prstGeom>
                  </pic:spPr>
                </pic:pic>
              </a:graphicData>
            </a:graphic>
          </wp:inline>
        </w:drawing>
      </w:r>
    </w:p>
    <w:p w14:paraId="6E752169" w14:textId="77777777" w:rsidR="00BC3A8E" w:rsidRPr="00737AEF" w:rsidRDefault="00BC3A8E" w:rsidP="002E1F8E">
      <w:pPr>
        <w:contextualSpacing/>
        <w:jc w:val="center"/>
        <w:rPr>
          <w:sz w:val="28"/>
          <w:szCs w:val="28"/>
        </w:rPr>
      </w:pPr>
    </w:p>
    <w:p w14:paraId="3E2C8A9F" w14:textId="0B3CD62E" w:rsidR="00BB721B" w:rsidRPr="00BB721B" w:rsidRDefault="00737AEF" w:rsidP="00B509CB">
      <w:pPr>
        <w:adjustRightInd w:val="0"/>
        <w:contextualSpacing/>
        <w:jc w:val="center"/>
        <w:rPr>
          <w:sz w:val="28"/>
          <w:szCs w:val="28"/>
          <w:lang w:val="en-US"/>
        </w:rPr>
      </w:pPr>
      <w:r w:rsidRPr="001738EE">
        <w:rPr>
          <w:sz w:val="28"/>
          <w:szCs w:val="28"/>
          <w:lang w:val="en-US"/>
        </w:rPr>
        <w:t xml:space="preserve">Figure </w:t>
      </w:r>
      <w:r w:rsidR="008807C2" w:rsidRPr="001738EE">
        <w:rPr>
          <w:sz w:val="28"/>
          <w:szCs w:val="28"/>
          <w:lang w:val="en-US"/>
        </w:rPr>
        <w:t>9</w:t>
      </w:r>
      <w:r w:rsidRPr="001738EE">
        <w:rPr>
          <w:sz w:val="28"/>
          <w:szCs w:val="28"/>
          <w:lang w:val="en-US"/>
        </w:rPr>
        <w:t xml:space="preserve"> – </w:t>
      </w:r>
      <w:r w:rsidRPr="001738EE">
        <w:rPr>
          <w:rStyle w:val="ad"/>
          <w:sz w:val="28"/>
          <w:szCs w:val="28"/>
          <w:lang w:val="en-US"/>
        </w:rPr>
        <w:t>Fusarium</w:t>
      </w:r>
      <w:r w:rsidRPr="001738EE">
        <w:rPr>
          <w:sz w:val="28"/>
          <w:szCs w:val="28"/>
          <w:lang w:val="en-US"/>
        </w:rPr>
        <w:t xml:space="preserve"> species causing infections of various walnut organs (leaves, bark, shoots, fruits):</w:t>
      </w:r>
      <w:r w:rsidRPr="00737AEF">
        <w:rPr>
          <w:sz w:val="28"/>
          <w:szCs w:val="28"/>
          <w:lang w:val="en-US"/>
        </w:rPr>
        <w:t xml:space="preserve"> </w:t>
      </w:r>
      <w:r w:rsidRPr="001738EE">
        <w:rPr>
          <w:sz w:val="28"/>
          <w:szCs w:val="28"/>
          <w:lang w:val="en-US"/>
        </w:rPr>
        <w:t xml:space="preserve">A – </w:t>
      </w:r>
      <w:r w:rsidRPr="001738EE">
        <w:rPr>
          <w:rStyle w:val="ad"/>
          <w:sz w:val="28"/>
          <w:szCs w:val="28"/>
          <w:lang w:val="en-US"/>
        </w:rPr>
        <w:t>F. proliferatum</w:t>
      </w:r>
      <w:r w:rsidRPr="001738EE">
        <w:rPr>
          <w:sz w:val="28"/>
          <w:szCs w:val="28"/>
          <w:lang w:val="en-US"/>
        </w:rPr>
        <w:t xml:space="preserve"> (Issyk State Dendrological Park);</w:t>
      </w:r>
      <w:r w:rsidRPr="00737AEF">
        <w:rPr>
          <w:sz w:val="28"/>
          <w:szCs w:val="28"/>
          <w:lang w:val="en-US"/>
        </w:rPr>
        <w:t xml:space="preserve"> </w:t>
      </w:r>
      <w:r w:rsidRPr="001738EE">
        <w:rPr>
          <w:sz w:val="28"/>
          <w:szCs w:val="28"/>
          <w:lang w:val="en-US"/>
        </w:rPr>
        <w:t xml:space="preserve">B – </w:t>
      </w:r>
      <w:r w:rsidRPr="001738EE">
        <w:rPr>
          <w:rStyle w:val="ad"/>
          <w:sz w:val="28"/>
          <w:szCs w:val="28"/>
          <w:lang w:val="en-US"/>
        </w:rPr>
        <w:t>F. graminearum</w:t>
      </w:r>
      <w:r w:rsidRPr="001738EE">
        <w:rPr>
          <w:sz w:val="28"/>
          <w:szCs w:val="28"/>
          <w:lang w:val="en-US"/>
        </w:rPr>
        <w:t xml:space="preserve"> (“Saryagash Zher Syiy” LLP);</w:t>
      </w:r>
      <w:r w:rsidRPr="00737AEF">
        <w:rPr>
          <w:sz w:val="28"/>
          <w:szCs w:val="28"/>
          <w:lang w:val="en-US"/>
        </w:rPr>
        <w:t xml:space="preserve"> </w:t>
      </w:r>
      <w:r w:rsidRPr="001738EE">
        <w:rPr>
          <w:sz w:val="28"/>
          <w:szCs w:val="28"/>
          <w:lang w:val="en-US"/>
        </w:rPr>
        <w:t xml:space="preserve">C – </w:t>
      </w:r>
      <w:r w:rsidRPr="001738EE">
        <w:rPr>
          <w:rStyle w:val="ad"/>
          <w:sz w:val="28"/>
          <w:szCs w:val="28"/>
          <w:lang w:val="en-US"/>
        </w:rPr>
        <w:t>F. solani</w:t>
      </w:r>
      <w:r w:rsidRPr="001738EE">
        <w:rPr>
          <w:sz w:val="28"/>
          <w:szCs w:val="28"/>
          <w:lang w:val="en-US"/>
        </w:rPr>
        <w:t xml:space="preserve"> (Issyk State Dendrological Park);</w:t>
      </w:r>
      <w:r w:rsidRPr="00737AEF">
        <w:rPr>
          <w:sz w:val="28"/>
          <w:szCs w:val="28"/>
          <w:lang w:val="en-US"/>
        </w:rPr>
        <w:t xml:space="preserve"> </w:t>
      </w:r>
      <w:r w:rsidRPr="001738EE">
        <w:rPr>
          <w:sz w:val="28"/>
          <w:szCs w:val="28"/>
          <w:lang w:val="en-US"/>
        </w:rPr>
        <w:t xml:space="preserve">D – </w:t>
      </w:r>
      <w:r w:rsidRPr="001738EE">
        <w:rPr>
          <w:rStyle w:val="ad"/>
          <w:sz w:val="28"/>
          <w:szCs w:val="28"/>
          <w:lang w:val="en-US"/>
        </w:rPr>
        <w:t>F. redolens</w:t>
      </w:r>
      <w:r w:rsidRPr="001738EE">
        <w:rPr>
          <w:sz w:val="28"/>
          <w:szCs w:val="28"/>
          <w:lang w:val="en-US"/>
        </w:rPr>
        <w:t xml:space="preserve"> (Alma-Arasan);</w:t>
      </w:r>
      <w:r w:rsidRPr="00737AEF">
        <w:rPr>
          <w:sz w:val="28"/>
          <w:szCs w:val="28"/>
          <w:lang w:val="en-US"/>
        </w:rPr>
        <w:t xml:space="preserve"> </w:t>
      </w:r>
      <w:r w:rsidRPr="001738EE">
        <w:rPr>
          <w:sz w:val="28"/>
          <w:szCs w:val="28"/>
          <w:lang w:val="en-US"/>
        </w:rPr>
        <w:t xml:space="preserve">E – </w:t>
      </w:r>
      <w:r w:rsidRPr="001738EE">
        <w:rPr>
          <w:rStyle w:val="ad"/>
          <w:sz w:val="28"/>
          <w:szCs w:val="28"/>
          <w:lang w:val="en-US"/>
        </w:rPr>
        <w:t>F. incarnatum</w:t>
      </w:r>
      <w:r w:rsidRPr="001738EE">
        <w:rPr>
          <w:sz w:val="28"/>
          <w:szCs w:val="28"/>
          <w:lang w:val="en-US"/>
        </w:rPr>
        <w:t xml:space="preserve"> (“Saryagash Zher Syiy” LLP)</w:t>
      </w:r>
      <w:r w:rsidRPr="00737AEF">
        <w:rPr>
          <w:sz w:val="28"/>
          <w:szCs w:val="28"/>
          <w:lang w:val="en-US"/>
        </w:rPr>
        <w:t>, 2023</w:t>
      </w:r>
    </w:p>
    <w:p w14:paraId="4F3C276E" w14:textId="77777777" w:rsidR="002E1F8E" w:rsidRPr="002E1F8E" w:rsidRDefault="002E1F8E" w:rsidP="002E1F8E">
      <w:pPr>
        <w:contextualSpacing/>
        <w:jc w:val="center"/>
        <w:rPr>
          <w:sz w:val="28"/>
          <w:szCs w:val="28"/>
          <w:lang w:val="en-US"/>
        </w:rPr>
      </w:pPr>
    </w:p>
    <w:p w14:paraId="1899C663" w14:textId="171E7212" w:rsidR="001E3C99" w:rsidRPr="009240FA" w:rsidRDefault="00B509CB" w:rsidP="009240FA">
      <w:pPr>
        <w:ind w:firstLine="709"/>
        <w:contextualSpacing/>
        <w:jc w:val="both"/>
        <w:rPr>
          <w:sz w:val="28"/>
          <w:szCs w:val="28"/>
          <w:lang w:val="kk-KZ"/>
        </w:rPr>
      </w:pPr>
      <w:r w:rsidRPr="001738EE">
        <w:rPr>
          <w:sz w:val="28"/>
          <w:szCs w:val="28"/>
          <w:lang w:val="en-US"/>
        </w:rPr>
        <w:t xml:space="preserve">On walnut leaves, the affliction caused by </w:t>
      </w:r>
      <w:r w:rsidRPr="001738EE">
        <w:rPr>
          <w:i/>
          <w:iCs/>
          <w:sz w:val="28"/>
          <w:szCs w:val="28"/>
          <w:lang w:val="en-US"/>
        </w:rPr>
        <w:t>F. proliferatum</w:t>
      </w:r>
      <w:r w:rsidRPr="001738EE">
        <w:rPr>
          <w:sz w:val="28"/>
          <w:szCs w:val="28"/>
          <w:lang w:val="en-US"/>
        </w:rPr>
        <w:t xml:space="preserve"> presents as irregular brown lesions along the leaf margins (Figure 9A). In the initial stages, the impacted regions exhibit leaf curling and wilting. As the disease advances, the lesions progressively extend from the periphery into the centre, encompassing a larger area of the leaf. Ultimately, the entire leaf blade withers, desiccates, and perishes. Necrosis develops on walnut fruits (</w:t>
      </w:r>
      <w:r w:rsidRPr="001738EE">
        <w:rPr>
          <w:i/>
          <w:iCs/>
          <w:sz w:val="28"/>
          <w:szCs w:val="28"/>
          <w:lang w:val="en-US"/>
        </w:rPr>
        <w:t>J. regia</w:t>
      </w:r>
      <w:r w:rsidRPr="001738EE">
        <w:rPr>
          <w:sz w:val="28"/>
          <w:szCs w:val="28"/>
          <w:lang w:val="en-US"/>
        </w:rPr>
        <w:t xml:space="preserve">) infected with </w:t>
      </w:r>
      <w:r w:rsidRPr="001738EE">
        <w:rPr>
          <w:i/>
          <w:iCs/>
          <w:sz w:val="28"/>
          <w:szCs w:val="28"/>
          <w:lang w:val="en-US"/>
        </w:rPr>
        <w:t>F. graminearum</w:t>
      </w:r>
      <w:r w:rsidRPr="001738EE">
        <w:rPr>
          <w:sz w:val="28"/>
          <w:szCs w:val="28"/>
          <w:lang w:val="en-US"/>
        </w:rPr>
        <w:t xml:space="preserve"> (Figure 9B). Symptoms manifest solely at the stigmatic (stylar) end of the fruit, where a little brown spot develops and progressively enlarges, evolving into a substantial dark brown to black lesion that can encompass up to two-thirds of the fruit's surface. The ovarian tissues and the kernel within the fruit undergo blackening and decay. Premature fruit drop occurs, with potential yield losses reaching 40% in severe instances. Necrosis propagates from the stigma into the fruit's internal tissues, resulting in their destruction. Infected fruits become unfit for consumption due to necrosis and decay. In instances of stem canker induced by F. solani, oval, deep, black-brown necrotic lesions develop on juvenile branches and stems (Figure 9C). The cambial and woody tissues in the impacted regions darken and degrade, resulting in yellowing and dieback of branches. In many instances, only internal discoloration and necrosis of the crown and roots were noted, lacking significant outward symptoms on the shoots. These diseases can impact </w:t>
      </w:r>
      <w:r w:rsidRPr="001738EE">
        <w:rPr>
          <w:sz w:val="28"/>
          <w:szCs w:val="28"/>
          <w:lang w:val="en-US"/>
        </w:rPr>
        <w:lastRenderedPageBreak/>
        <w:t xml:space="preserve">both nursery planting material and mature trees, resulting in considerable dieback and diminished output of plantations. </w:t>
      </w:r>
      <w:r w:rsidRPr="001738EE">
        <w:rPr>
          <w:i/>
          <w:iCs/>
          <w:sz w:val="28"/>
          <w:szCs w:val="28"/>
          <w:lang w:val="en-US"/>
        </w:rPr>
        <w:t>F. redolens</w:t>
      </w:r>
      <w:r w:rsidRPr="001738EE">
        <w:rPr>
          <w:sz w:val="28"/>
          <w:szCs w:val="28"/>
          <w:lang w:val="en-US"/>
        </w:rPr>
        <w:t xml:space="preserve"> on walnut is one of the most virulent diseases. Infected trees display wilting, overall deterioration, and stoppage of growth. Leaves exhibit turgor loss and subsequently wilt (Figure 9D). The xylem vessels within the stem exhibit darkening, occasionally manifesting as longitudinal streaks, signifying an upward infection originating from the roots. In extreme instances, the tree perishes entirely. </w:t>
      </w:r>
      <w:r w:rsidRPr="001738EE">
        <w:rPr>
          <w:i/>
          <w:iCs/>
          <w:sz w:val="28"/>
          <w:szCs w:val="28"/>
          <w:lang w:val="en-US"/>
        </w:rPr>
        <w:t>F. incarnatum</w:t>
      </w:r>
      <w:r w:rsidRPr="001738EE">
        <w:rPr>
          <w:sz w:val="28"/>
          <w:szCs w:val="28"/>
          <w:lang w:val="en-US"/>
        </w:rPr>
        <w:t xml:space="preserve"> induced cankers of varying dimensions, reaching up to 50 mm, on trunks and lateral branches (Figure 9E).</w:t>
      </w:r>
      <w:r w:rsidR="009240FA">
        <w:rPr>
          <w:sz w:val="28"/>
          <w:szCs w:val="28"/>
          <w:lang w:val="kk-KZ"/>
        </w:rPr>
        <w:t xml:space="preserve"> </w:t>
      </w:r>
      <w:r w:rsidR="001E3C99" w:rsidRPr="001738EE">
        <w:rPr>
          <w:sz w:val="28"/>
          <w:szCs w:val="28"/>
          <w:lang w:val="en-US"/>
        </w:rPr>
        <w:t>Bud infection was also noted, impacting both lateral and apical buds. Necrotic brown lesions of 20 mm in diameter and up to 5 mm in depth formed on the fruits, resulting in premature fruit drop. In artificial inoculation tests, shoot dieback occurred 30 days post-infection, succeeded by canker formation after an additional month.</w:t>
      </w:r>
    </w:p>
    <w:p w14:paraId="1DCEEB2C" w14:textId="77777777" w:rsidR="001E3C99" w:rsidRPr="005F1781" w:rsidRDefault="001E3C99" w:rsidP="00BC3A8E">
      <w:pPr>
        <w:adjustRightInd w:val="0"/>
        <w:ind w:firstLine="709"/>
        <w:contextualSpacing/>
        <w:jc w:val="both"/>
        <w:rPr>
          <w:sz w:val="28"/>
          <w:szCs w:val="28"/>
          <w:lang w:val="en-US"/>
        </w:rPr>
      </w:pPr>
    </w:p>
    <w:p w14:paraId="0CB225D3" w14:textId="57A57D4E" w:rsidR="002253D4" w:rsidRPr="001738EE" w:rsidRDefault="009A3F33" w:rsidP="002253D4">
      <w:pPr>
        <w:adjustRightInd w:val="0"/>
        <w:ind w:firstLine="709"/>
        <w:contextualSpacing/>
        <w:jc w:val="both"/>
        <w:rPr>
          <w:b/>
          <w:bCs/>
          <w:sz w:val="28"/>
          <w:szCs w:val="28"/>
          <w:lang w:val="en-US"/>
        </w:rPr>
      </w:pPr>
      <w:r w:rsidRPr="001738EE">
        <w:rPr>
          <w:b/>
          <w:bCs/>
          <w:sz w:val="28"/>
          <w:szCs w:val="28"/>
          <w:lang w:val="en-US"/>
        </w:rPr>
        <w:t xml:space="preserve">3.2 </w:t>
      </w:r>
      <w:r w:rsidR="004A2C14" w:rsidRPr="001738EE">
        <w:rPr>
          <w:b/>
          <w:bCs/>
          <w:sz w:val="28"/>
          <w:szCs w:val="28"/>
          <w:lang w:val="en-US"/>
        </w:rPr>
        <w:t>Disease severity index and disease incidence of walnut diseases in the southern fruit-growing zone of Kazakhstan</w:t>
      </w:r>
    </w:p>
    <w:p w14:paraId="491E2A8D" w14:textId="1254A6E7" w:rsidR="002253D4" w:rsidRPr="001738EE" w:rsidRDefault="00AB4844" w:rsidP="009240FA">
      <w:pPr>
        <w:adjustRightInd w:val="0"/>
        <w:ind w:firstLine="709"/>
        <w:contextualSpacing/>
        <w:jc w:val="both"/>
        <w:rPr>
          <w:sz w:val="28"/>
          <w:szCs w:val="28"/>
          <w:lang w:val="en-US"/>
        </w:rPr>
      </w:pPr>
      <w:r w:rsidRPr="001738EE">
        <w:rPr>
          <w:sz w:val="28"/>
          <w:szCs w:val="28"/>
          <w:lang w:val="en-US"/>
        </w:rPr>
        <w:t xml:space="preserve">Monitoring of the phytosanitary status of walnut plantations was carried out in 2022–2024 using route surveys conducted at key stages of plant development. </w:t>
      </w:r>
      <w:r w:rsidR="00E569B7" w:rsidRPr="001738EE">
        <w:rPr>
          <w:sz w:val="28"/>
          <w:szCs w:val="28"/>
          <w:lang w:val="en-US"/>
        </w:rPr>
        <w:t>The study included introduced cultivars, local forms, and wild-growing walnut trees (J. regia L.) at the following sites: RF “Manshuk,” RSE “Issyk State Dendrological Park,” LLP “Fazenda UM,” a walnut grove in the Alma-Arasan Gorge, KH “Karadala” (Kyrgyzsai village, Uighur district, Almaty region); in the Turkestan region — LLP “Saryagash Zher Syyi,” LLP “Silk Alley,” and Tulkibas village; and in the Zhambyl region — Merke village.</w:t>
      </w:r>
      <w:r w:rsidR="009240FA" w:rsidRPr="009240FA">
        <w:rPr>
          <w:sz w:val="28"/>
          <w:szCs w:val="28"/>
          <w:lang w:val="en-US"/>
        </w:rPr>
        <w:t xml:space="preserve"> </w:t>
      </w:r>
      <w:r w:rsidRPr="001738EE">
        <w:rPr>
          <w:sz w:val="28"/>
          <w:szCs w:val="28"/>
          <w:lang w:val="en-US"/>
        </w:rPr>
        <w:t>On average, 40 trees were examined at each site, while in smaller orchards approximately 10 trees were assessed. DI and DSI were evaluated at key phenological stages of walnut development, including bud break, active shoot and leaf growth, flowering, fruit set and filling, fruit maturation</w:t>
      </w:r>
      <w:r w:rsidR="00121A09">
        <w:rPr>
          <w:sz w:val="28"/>
          <w:szCs w:val="28"/>
          <w:lang w:val="en-US"/>
        </w:rPr>
        <w:t>, and preparation for dormancy.</w:t>
      </w:r>
    </w:p>
    <w:p w14:paraId="594E52C2" w14:textId="649BD3ED" w:rsidR="0048174A" w:rsidRPr="001738EE" w:rsidRDefault="00AB4844" w:rsidP="002253D4">
      <w:pPr>
        <w:adjustRightInd w:val="0"/>
        <w:ind w:firstLine="709"/>
        <w:contextualSpacing/>
        <w:jc w:val="both"/>
        <w:rPr>
          <w:b/>
          <w:bCs/>
          <w:sz w:val="28"/>
          <w:szCs w:val="28"/>
          <w:lang w:val="en-US"/>
        </w:rPr>
      </w:pPr>
      <w:r w:rsidRPr="001738EE">
        <w:rPr>
          <w:sz w:val="28"/>
          <w:szCs w:val="28"/>
          <w:lang w:val="en-US"/>
        </w:rPr>
        <w:t xml:space="preserve">Annual DI and DSI values for the major walnut diseases recorded at the studied sites during 2022–2024 are summarized in </w:t>
      </w:r>
      <w:r w:rsidRPr="001738EE">
        <w:rPr>
          <w:rStyle w:val="af3"/>
          <w:rFonts w:eastAsiaTheme="majorEastAsia"/>
          <w:b w:val="0"/>
          <w:bCs w:val="0"/>
          <w:sz w:val="28"/>
          <w:szCs w:val="28"/>
          <w:lang w:val="en-US"/>
        </w:rPr>
        <w:t>Table 7</w:t>
      </w:r>
      <w:r w:rsidRPr="00121A09">
        <w:rPr>
          <w:bCs/>
          <w:sz w:val="28"/>
          <w:szCs w:val="28"/>
          <w:lang w:val="en-US"/>
        </w:rPr>
        <w:t>.</w:t>
      </w:r>
    </w:p>
    <w:p w14:paraId="62A5CA8B" w14:textId="77777777" w:rsidR="0086208E" w:rsidRPr="001738EE" w:rsidRDefault="0086208E" w:rsidP="0086208E">
      <w:pPr>
        <w:adjustRightInd w:val="0"/>
        <w:spacing w:before="100" w:beforeAutospacing="1" w:after="100" w:afterAutospacing="1"/>
        <w:contextualSpacing/>
        <w:jc w:val="both"/>
        <w:rPr>
          <w:sz w:val="28"/>
          <w:szCs w:val="28"/>
          <w:lang w:val="en-US"/>
        </w:rPr>
      </w:pPr>
    </w:p>
    <w:p w14:paraId="319AA100" w14:textId="1A41A00D" w:rsidR="009A3F33" w:rsidRPr="001738EE" w:rsidRDefault="009A3F33" w:rsidP="0086208E">
      <w:pPr>
        <w:adjustRightInd w:val="0"/>
        <w:spacing w:before="100" w:beforeAutospacing="1" w:after="100" w:afterAutospacing="1"/>
        <w:contextualSpacing/>
        <w:jc w:val="both"/>
        <w:rPr>
          <w:sz w:val="28"/>
          <w:szCs w:val="28"/>
          <w:lang w:val="en-US"/>
        </w:rPr>
      </w:pPr>
      <w:r w:rsidRPr="001738EE">
        <w:rPr>
          <w:sz w:val="28"/>
          <w:szCs w:val="28"/>
          <w:lang w:val="en-US"/>
        </w:rPr>
        <w:t xml:space="preserve">Table </w:t>
      </w:r>
      <w:r w:rsidR="0058244A" w:rsidRPr="00E569B7">
        <w:rPr>
          <w:sz w:val="28"/>
          <w:szCs w:val="28"/>
          <w:lang w:val="en-US"/>
        </w:rPr>
        <w:t>7</w:t>
      </w:r>
      <w:r w:rsidRPr="001738EE">
        <w:rPr>
          <w:sz w:val="28"/>
          <w:szCs w:val="28"/>
          <w:lang w:val="en-US"/>
        </w:rPr>
        <w:t xml:space="preserve"> – </w:t>
      </w:r>
      <w:r w:rsidR="00284BBE" w:rsidRPr="001738EE">
        <w:rPr>
          <w:sz w:val="28"/>
          <w:szCs w:val="28"/>
          <w:lang w:val="en-US"/>
        </w:rPr>
        <w:t xml:space="preserve">DI </w:t>
      </w:r>
      <w:r w:rsidRPr="001738EE">
        <w:rPr>
          <w:sz w:val="28"/>
          <w:szCs w:val="28"/>
          <w:lang w:val="en-US"/>
        </w:rPr>
        <w:t xml:space="preserve">and </w:t>
      </w:r>
      <w:r w:rsidR="00284BBE" w:rsidRPr="001738EE">
        <w:rPr>
          <w:sz w:val="28"/>
          <w:szCs w:val="28"/>
          <w:lang w:val="en-US"/>
        </w:rPr>
        <w:t xml:space="preserve">DSI </w:t>
      </w:r>
      <w:r w:rsidRPr="001738EE">
        <w:rPr>
          <w:sz w:val="28"/>
          <w:szCs w:val="28"/>
          <w:lang w:val="en-US"/>
        </w:rPr>
        <w:t>of major walnut diseases in the southern fruit-growing zone of Kazakhstan, 2022–2024</w:t>
      </w:r>
    </w:p>
    <w:p w14:paraId="4088CBAC" w14:textId="77777777" w:rsidR="009C6D8F" w:rsidRPr="00167B61" w:rsidRDefault="009C6D8F" w:rsidP="00121A09">
      <w:pPr>
        <w:adjustRightInd w:val="0"/>
        <w:contextualSpacing/>
        <w:jc w:val="both"/>
        <w:rPr>
          <w:lang w:val="kk-KZ"/>
        </w:rPr>
      </w:pPr>
    </w:p>
    <w:tbl>
      <w:tblPr>
        <w:tblW w:w="9634" w:type="dxa"/>
        <w:tblLook w:val="04A0" w:firstRow="1" w:lastRow="0" w:firstColumn="1" w:lastColumn="0" w:noHBand="0" w:noVBand="1"/>
      </w:tblPr>
      <w:tblGrid>
        <w:gridCol w:w="2405"/>
        <w:gridCol w:w="1418"/>
        <w:gridCol w:w="3118"/>
        <w:gridCol w:w="1276"/>
        <w:gridCol w:w="1417"/>
      </w:tblGrid>
      <w:tr w:rsidR="009C6D8F" w:rsidRPr="00167B61" w14:paraId="5DF9563C" w14:textId="77777777" w:rsidTr="00DD3331">
        <w:trPr>
          <w:trHeight w:val="320"/>
        </w:trPr>
        <w:tc>
          <w:tcPr>
            <w:tcW w:w="2405" w:type="dxa"/>
            <w:tcBorders>
              <w:top w:val="single" w:sz="4" w:space="0" w:color="auto"/>
              <w:left w:val="single" w:sz="4" w:space="0" w:color="auto"/>
              <w:bottom w:val="single" w:sz="4" w:space="0" w:color="auto"/>
              <w:right w:val="single" w:sz="4" w:space="0" w:color="auto"/>
            </w:tcBorders>
            <w:noWrap/>
            <w:hideMark/>
          </w:tcPr>
          <w:p w14:paraId="3B56C6FF" w14:textId="77777777" w:rsidR="009C6D8F" w:rsidRPr="00167B61" w:rsidRDefault="009C6D8F" w:rsidP="00121A09">
            <w:pPr>
              <w:contextualSpacing/>
              <w:jc w:val="center"/>
              <w:rPr>
                <w:color w:val="000000"/>
              </w:rPr>
            </w:pPr>
            <w:r w:rsidRPr="00167B61">
              <w:rPr>
                <w:color w:val="000000"/>
              </w:rPr>
              <w:t>Location</w:t>
            </w:r>
          </w:p>
        </w:tc>
        <w:tc>
          <w:tcPr>
            <w:tcW w:w="1418" w:type="dxa"/>
            <w:tcBorders>
              <w:top w:val="single" w:sz="4" w:space="0" w:color="auto"/>
              <w:left w:val="nil"/>
              <w:bottom w:val="single" w:sz="4" w:space="0" w:color="auto"/>
              <w:right w:val="single" w:sz="4" w:space="0" w:color="auto"/>
            </w:tcBorders>
            <w:noWrap/>
            <w:hideMark/>
          </w:tcPr>
          <w:p w14:paraId="6ED7A878" w14:textId="77777777" w:rsidR="009C6D8F" w:rsidRPr="00167B61" w:rsidRDefault="009C6D8F" w:rsidP="00121A09">
            <w:pPr>
              <w:contextualSpacing/>
              <w:jc w:val="center"/>
              <w:rPr>
                <w:color w:val="000000"/>
              </w:rPr>
            </w:pPr>
            <w:r w:rsidRPr="00167B61">
              <w:rPr>
                <w:color w:val="000000"/>
              </w:rPr>
              <w:t>Year</w:t>
            </w:r>
          </w:p>
        </w:tc>
        <w:tc>
          <w:tcPr>
            <w:tcW w:w="3118" w:type="dxa"/>
            <w:tcBorders>
              <w:top w:val="single" w:sz="4" w:space="0" w:color="auto"/>
              <w:left w:val="nil"/>
              <w:bottom w:val="single" w:sz="4" w:space="0" w:color="auto"/>
              <w:right w:val="single" w:sz="4" w:space="0" w:color="auto"/>
            </w:tcBorders>
            <w:hideMark/>
          </w:tcPr>
          <w:p w14:paraId="6266F4E2" w14:textId="77777777" w:rsidR="009C6D8F" w:rsidRPr="00167B61" w:rsidRDefault="009C6D8F" w:rsidP="00167B61">
            <w:pPr>
              <w:contextualSpacing/>
              <w:jc w:val="center"/>
              <w:rPr>
                <w:color w:val="000000"/>
              </w:rPr>
            </w:pPr>
            <w:r w:rsidRPr="00167B61">
              <w:rPr>
                <w:color w:val="000000"/>
              </w:rPr>
              <w:t>Diseases</w:t>
            </w:r>
          </w:p>
        </w:tc>
        <w:tc>
          <w:tcPr>
            <w:tcW w:w="1276" w:type="dxa"/>
            <w:tcBorders>
              <w:top w:val="single" w:sz="4" w:space="0" w:color="auto"/>
              <w:left w:val="nil"/>
              <w:bottom w:val="single" w:sz="4" w:space="0" w:color="auto"/>
              <w:right w:val="single" w:sz="4" w:space="0" w:color="auto"/>
            </w:tcBorders>
            <w:noWrap/>
            <w:hideMark/>
          </w:tcPr>
          <w:p w14:paraId="22CD7485" w14:textId="0AB0DF85" w:rsidR="009C6D8F" w:rsidRPr="00167B61" w:rsidRDefault="009C6D8F" w:rsidP="00121A09">
            <w:pPr>
              <w:contextualSpacing/>
              <w:jc w:val="center"/>
              <w:rPr>
                <w:color w:val="000000"/>
              </w:rPr>
            </w:pPr>
            <w:r w:rsidRPr="00167B61">
              <w:rPr>
                <w:color w:val="000000"/>
                <w:lang w:val="en-GB"/>
              </w:rPr>
              <w:t>DI</w:t>
            </w:r>
            <w:r w:rsidRPr="00167B61">
              <w:rPr>
                <w:color w:val="000000"/>
              </w:rPr>
              <w:t>,</w:t>
            </w:r>
            <w:r w:rsidR="00E569B7" w:rsidRPr="00167B61">
              <w:rPr>
                <w:color w:val="000000"/>
              </w:rPr>
              <w:t xml:space="preserve"> </w:t>
            </w:r>
            <w:r w:rsidRPr="00167B61">
              <w:rPr>
                <w:color w:val="000000"/>
              </w:rPr>
              <w:t>%</w:t>
            </w:r>
          </w:p>
        </w:tc>
        <w:tc>
          <w:tcPr>
            <w:tcW w:w="1417" w:type="dxa"/>
            <w:tcBorders>
              <w:top w:val="single" w:sz="4" w:space="0" w:color="auto"/>
              <w:left w:val="nil"/>
              <w:bottom w:val="single" w:sz="4" w:space="0" w:color="auto"/>
              <w:right w:val="single" w:sz="4" w:space="0" w:color="auto"/>
            </w:tcBorders>
            <w:noWrap/>
            <w:hideMark/>
          </w:tcPr>
          <w:p w14:paraId="3EFBD3CE" w14:textId="3E7B9D60" w:rsidR="009C6D8F" w:rsidRPr="00167B61" w:rsidRDefault="009C6D8F" w:rsidP="00121A09">
            <w:pPr>
              <w:contextualSpacing/>
              <w:jc w:val="center"/>
              <w:rPr>
                <w:color w:val="000000"/>
              </w:rPr>
            </w:pPr>
            <w:r w:rsidRPr="00167B61">
              <w:rPr>
                <w:color w:val="000000"/>
              </w:rPr>
              <w:t>DSI,</w:t>
            </w:r>
            <w:r w:rsidR="00E569B7" w:rsidRPr="00167B61">
              <w:rPr>
                <w:color w:val="000000"/>
              </w:rPr>
              <w:t xml:space="preserve"> </w:t>
            </w:r>
            <w:r w:rsidRPr="00167B61">
              <w:rPr>
                <w:color w:val="000000"/>
              </w:rPr>
              <w:t>%</w:t>
            </w:r>
          </w:p>
        </w:tc>
      </w:tr>
      <w:tr w:rsidR="00121A09" w:rsidRPr="00167B61" w14:paraId="66E99E66" w14:textId="77777777" w:rsidTr="00DD3331">
        <w:trPr>
          <w:trHeight w:val="320"/>
        </w:trPr>
        <w:tc>
          <w:tcPr>
            <w:tcW w:w="2405" w:type="dxa"/>
            <w:tcBorders>
              <w:top w:val="single" w:sz="4" w:space="0" w:color="auto"/>
              <w:left w:val="single" w:sz="4" w:space="0" w:color="auto"/>
              <w:bottom w:val="single" w:sz="4" w:space="0" w:color="auto"/>
              <w:right w:val="single" w:sz="4" w:space="0" w:color="auto"/>
            </w:tcBorders>
            <w:noWrap/>
          </w:tcPr>
          <w:p w14:paraId="4BA906CE" w14:textId="1F537377" w:rsidR="00121A09" w:rsidRPr="00167B61" w:rsidRDefault="00121A09" w:rsidP="00121A09">
            <w:pPr>
              <w:contextualSpacing/>
              <w:jc w:val="center"/>
              <w:rPr>
                <w:color w:val="000000"/>
                <w:lang w:val="kk-KZ"/>
              </w:rPr>
            </w:pPr>
            <w:r w:rsidRPr="00167B61">
              <w:rPr>
                <w:color w:val="000000"/>
                <w:lang w:val="kk-KZ"/>
              </w:rPr>
              <w:t>1</w:t>
            </w:r>
          </w:p>
        </w:tc>
        <w:tc>
          <w:tcPr>
            <w:tcW w:w="1418" w:type="dxa"/>
            <w:tcBorders>
              <w:top w:val="single" w:sz="4" w:space="0" w:color="auto"/>
              <w:left w:val="nil"/>
              <w:bottom w:val="single" w:sz="4" w:space="0" w:color="auto"/>
              <w:right w:val="single" w:sz="4" w:space="0" w:color="auto"/>
            </w:tcBorders>
            <w:noWrap/>
          </w:tcPr>
          <w:p w14:paraId="2E76E58D" w14:textId="4B70CDBF" w:rsidR="00121A09" w:rsidRPr="00167B61" w:rsidRDefault="00121A09" w:rsidP="00121A09">
            <w:pPr>
              <w:contextualSpacing/>
              <w:jc w:val="center"/>
              <w:rPr>
                <w:color w:val="000000"/>
                <w:lang w:val="kk-KZ"/>
              </w:rPr>
            </w:pPr>
            <w:r w:rsidRPr="00167B61">
              <w:rPr>
                <w:color w:val="000000"/>
                <w:lang w:val="kk-KZ"/>
              </w:rPr>
              <w:t>2</w:t>
            </w:r>
          </w:p>
        </w:tc>
        <w:tc>
          <w:tcPr>
            <w:tcW w:w="3118" w:type="dxa"/>
            <w:tcBorders>
              <w:top w:val="single" w:sz="4" w:space="0" w:color="auto"/>
              <w:left w:val="nil"/>
              <w:bottom w:val="single" w:sz="4" w:space="0" w:color="auto"/>
              <w:right w:val="single" w:sz="4" w:space="0" w:color="auto"/>
            </w:tcBorders>
          </w:tcPr>
          <w:p w14:paraId="22512E76" w14:textId="5C5BFC03" w:rsidR="00121A09" w:rsidRPr="00167B61" w:rsidRDefault="00121A09" w:rsidP="00167B61">
            <w:pPr>
              <w:contextualSpacing/>
              <w:jc w:val="center"/>
              <w:rPr>
                <w:color w:val="000000"/>
                <w:lang w:val="kk-KZ"/>
              </w:rPr>
            </w:pPr>
            <w:r w:rsidRPr="00167B61">
              <w:rPr>
                <w:color w:val="000000"/>
                <w:lang w:val="kk-KZ"/>
              </w:rPr>
              <w:t>3</w:t>
            </w:r>
          </w:p>
        </w:tc>
        <w:tc>
          <w:tcPr>
            <w:tcW w:w="1276" w:type="dxa"/>
            <w:tcBorders>
              <w:top w:val="single" w:sz="4" w:space="0" w:color="auto"/>
              <w:left w:val="nil"/>
              <w:bottom w:val="single" w:sz="4" w:space="0" w:color="auto"/>
              <w:right w:val="single" w:sz="4" w:space="0" w:color="auto"/>
            </w:tcBorders>
            <w:noWrap/>
          </w:tcPr>
          <w:p w14:paraId="1F702F59" w14:textId="7EDDC979" w:rsidR="00121A09" w:rsidRPr="00167B61" w:rsidRDefault="00121A09" w:rsidP="00121A09">
            <w:pPr>
              <w:contextualSpacing/>
              <w:jc w:val="center"/>
              <w:rPr>
                <w:color w:val="000000"/>
                <w:lang w:val="kk-KZ"/>
              </w:rPr>
            </w:pPr>
            <w:r w:rsidRPr="00167B61">
              <w:rPr>
                <w:color w:val="000000"/>
                <w:lang w:val="kk-KZ"/>
              </w:rPr>
              <w:t>4</w:t>
            </w:r>
          </w:p>
        </w:tc>
        <w:tc>
          <w:tcPr>
            <w:tcW w:w="1417" w:type="dxa"/>
            <w:tcBorders>
              <w:top w:val="single" w:sz="4" w:space="0" w:color="auto"/>
              <w:left w:val="nil"/>
              <w:bottom w:val="single" w:sz="4" w:space="0" w:color="auto"/>
              <w:right w:val="single" w:sz="4" w:space="0" w:color="auto"/>
            </w:tcBorders>
            <w:noWrap/>
          </w:tcPr>
          <w:p w14:paraId="2DD531F0" w14:textId="4D288C69" w:rsidR="00121A09" w:rsidRPr="00167B61" w:rsidRDefault="00121A09" w:rsidP="00121A09">
            <w:pPr>
              <w:contextualSpacing/>
              <w:jc w:val="center"/>
              <w:rPr>
                <w:color w:val="000000"/>
                <w:lang w:val="kk-KZ"/>
              </w:rPr>
            </w:pPr>
            <w:r w:rsidRPr="00167B61">
              <w:rPr>
                <w:color w:val="000000"/>
                <w:lang w:val="kk-KZ"/>
              </w:rPr>
              <w:t>5</w:t>
            </w:r>
          </w:p>
        </w:tc>
      </w:tr>
      <w:tr w:rsidR="009C6D8F" w:rsidRPr="00167B61" w14:paraId="1DB44D4A" w14:textId="77777777" w:rsidTr="00DD3331">
        <w:trPr>
          <w:trHeight w:val="280"/>
        </w:trPr>
        <w:tc>
          <w:tcPr>
            <w:tcW w:w="2405" w:type="dxa"/>
            <w:vMerge w:val="restart"/>
            <w:tcBorders>
              <w:top w:val="nil"/>
              <w:left w:val="single" w:sz="4" w:space="0" w:color="auto"/>
              <w:bottom w:val="single" w:sz="4" w:space="0" w:color="auto"/>
              <w:right w:val="single" w:sz="4" w:space="0" w:color="auto"/>
            </w:tcBorders>
            <w:noWrap/>
            <w:hideMark/>
          </w:tcPr>
          <w:p w14:paraId="416E11D1" w14:textId="77777777" w:rsidR="009C6D8F" w:rsidRPr="00167B61" w:rsidRDefault="009C6D8F" w:rsidP="00121A09">
            <w:pPr>
              <w:contextualSpacing/>
              <w:rPr>
                <w:color w:val="000000"/>
              </w:rPr>
            </w:pPr>
            <w:r w:rsidRPr="00167B61">
              <w:rPr>
                <w:color w:val="000000"/>
              </w:rPr>
              <w:t>Alma Arasan</w:t>
            </w:r>
          </w:p>
        </w:tc>
        <w:tc>
          <w:tcPr>
            <w:tcW w:w="1418" w:type="dxa"/>
            <w:tcBorders>
              <w:top w:val="nil"/>
              <w:left w:val="nil"/>
              <w:bottom w:val="single" w:sz="4" w:space="0" w:color="auto"/>
              <w:right w:val="single" w:sz="4" w:space="0" w:color="auto"/>
            </w:tcBorders>
            <w:hideMark/>
          </w:tcPr>
          <w:p w14:paraId="56D2C86E" w14:textId="77777777" w:rsidR="009C6D8F" w:rsidRPr="00167B61" w:rsidRDefault="009C6D8F" w:rsidP="00121A09">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noWrap/>
            <w:hideMark/>
          </w:tcPr>
          <w:p w14:paraId="6F600571" w14:textId="07B5C1B7" w:rsidR="009C6D8F" w:rsidRPr="00167B61" w:rsidRDefault="009C6D8F" w:rsidP="00121A09">
            <w:pPr>
              <w:contextualSpacing/>
              <w:jc w:val="center"/>
              <w:rPr>
                <w:i/>
                <w:iCs/>
                <w:color w:val="000000"/>
              </w:rPr>
            </w:pPr>
            <w:r w:rsidRPr="00167B61">
              <w:rPr>
                <w:i/>
                <w:iCs/>
                <w:color w:val="000000"/>
              </w:rPr>
              <w:t>P</w:t>
            </w:r>
            <w:r w:rsidR="0011698B" w:rsidRPr="00167B61">
              <w:rPr>
                <w:i/>
                <w:iCs/>
                <w:color w:val="000000"/>
              </w:rPr>
              <w:t>.</w:t>
            </w:r>
            <w:r w:rsidRPr="00167B61">
              <w:rPr>
                <w:i/>
                <w:iCs/>
                <w:color w:val="000000"/>
              </w:rPr>
              <w:t xml:space="preserve"> agglomerans</w:t>
            </w:r>
          </w:p>
        </w:tc>
        <w:tc>
          <w:tcPr>
            <w:tcW w:w="1276" w:type="dxa"/>
            <w:tcBorders>
              <w:top w:val="nil"/>
              <w:left w:val="nil"/>
              <w:bottom w:val="single" w:sz="4" w:space="0" w:color="auto"/>
              <w:right w:val="single" w:sz="4" w:space="0" w:color="auto"/>
            </w:tcBorders>
            <w:noWrap/>
            <w:hideMark/>
          </w:tcPr>
          <w:p w14:paraId="51BDA5F4" w14:textId="397FC801" w:rsidR="009C6D8F" w:rsidRPr="00167B61" w:rsidRDefault="009C6D8F" w:rsidP="00121A09">
            <w:pPr>
              <w:contextualSpacing/>
              <w:jc w:val="center"/>
              <w:rPr>
                <w:color w:val="000000"/>
              </w:rPr>
            </w:pPr>
            <w:r w:rsidRPr="00167B61">
              <w:rPr>
                <w:color w:val="000000"/>
              </w:rPr>
              <w:t>54</w:t>
            </w:r>
          </w:p>
        </w:tc>
        <w:tc>
          <w:tcPr>
            <w:tcW w:w="1417" w:type="dxa"/>
            <w:tcBorders>
              <w:top w:val="nil"/>
              <w:left w:val="nil"/>
              <w:bottom w:val="single" w:sz="4" w:space="0" w:color="auto"/>
              <w:right w:val="single" w:sz="4" w:space="0" w:color="auto"/>
            </w:tcBorders>
            <w:noWrap/>
            <w:hideMark/>
          </w:tcPr>
          <w:p w14:paraId="73945CAD" w14:textId="77777777" w:rsidR="009C6D8F" w:rsidRPr="00167B61" w:rsidRDefault="009C6D8F" w:rsidP="00121A09">
            <w:pPr>
              <w:contextualSpacing/>
              <w:jc w:val="center"/>
              <w:rPr>
                <w:color w:val="000000"/>
              </w:rPr>
            </w:pPr>
            <w:r w:rsidRPr="00167B61">
              <w:rPr>
                <w:color w:val="000000"/>
              </w:rPr>
              <w:t>26</w:t>
            </w:r>
          </w:p>
        </w:tc>
      </w:tr>
      <w:tr w:rsidR="009C6D8F" w:rsidRPr="00167B61" w14:paraId="0419718D" w14:textId="77777777" w:rsidTr="00DD3331">
        <w:trPr>
          <w:trHeight w:val="240"/>
        </w:trPr>
        <w:tc>
          <w:tcPr>
            <w:tcW w:w="2405" w:type="dxa"/>
            <w:vMerge/>
            <w:tcBorders>
              <w:top w:val="nil"/>
              <w:left w:val="single" w:sz="4" w:space="0" w:color="auto"/>
              <w:bottom w:val="single" w:sz="4" w:space="0" w:color="auto"/>
              <w:right w:val="single" w:sz="4" w:space="0" w:color="auto"/>
            </w:tcBorders>
            <w:hideMark/>
          </w:tcPr>
          <w:p w14:paraId="2905CDB3" w14:textId="77777777" w:rsidR="009C6D8F" w:rsidRPr="00167B61" w:rsidRDefault="009C6D8F" w:rsidP="00121A09">
            <w:pPr>
              <w:ind w:firstLine="709"/>
              <w:contextualSpacing/>
              <w:rPr>
                <w:color w:val="000000"/>
              </w:rPr>
            </w:pPr>
          </w:p>
        </w:tc>
        <w:tc>
          <w:tcPr>
            <w:tcW w:w="1418" w:type="dxa"/>
            <w:tcBorders>
              <w:top w:val="nil"/>
              <w:left w:val="nil"/>
              <w:bottom w:val="single" w:sz="4" w:space="0" w:color="auto"/>
              <w:right w:val="single" w:sz="4" w:space="0" w:color="auto"/>
            </w:tcBorders>
            <w:hideMark/>
          </w:tcPr>
          <w:p w14:paraId="4C2EF105" w14:textId="77777777" w:rsidR="009C6D8F" w:rsidRPr="00167B61" w:rsidRDefault="009C6D8F" w:rsidP="00121A09">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hideMark/>
          </w:tcPr>
          <w:p w14:paraId="3FE12861" w14:textId="77777777" w:rsidR="009C6D8F" w:rsidRPr="00167B61" w:rsidRDefault="009C6D8F" w:rsidP="00121A09">
            <w:pPr>
              <w:ind w:firstLine="709"/>
              <w:contextualSpacing/>
              <w:jc w:val="center"/>
              <w:rPr>
                <w:i/>
                <w:iCs/>
                <w:color w:val="000000"/>
              </w:rPr>
            </w:pPr>
          </w:p>
        </w:tc>
        <w:tc>
          <w:tcPr>
            <w:tcW w:w="1276" w:type="dxa"/>
            <w:tcBorders>
              <w:top w:val="nil"/>
              <w:left w:val="nil"/>
              <w:bottom w:val="single" w:sz="4" w:space="0" w:color="auto"/>
              <w:right w:val="single" w:sz="4" w:space="0" w:color="auto"/>
            </w:tcBorders>
            <w:noWrap/>
            <w:hideMark/>
          </w:tcPr>
          <w:p w14:paraId="3BD6E9BB" w14:textId="77777777" w:rsidR="009C6D8F" w:rsidRPr="00167B61" w:rsidRDefault="009C6D8F" w:rsidP="00121A09">
            <w:pPr>
              <w:contextualSpacing/>
              <w:jc w:val="center"/>
              <w:rPr>
                <w:color w:val="000000"/>
              </w:rPr>
            </w:pPr>
            <w:r w:rsidRPr="00167B61">
              <w:rPr>
                <w:color w:val="000000"/>
              </w:rPr>
              <w:t>57</w:t>
            </w:r>
          </w:p>
        </w:tc>
        <w:tc>
          <w:tcPr>
            <w:tcW w:w="1417" w:type="dxa"/>
            <w:tcBorders>
              <w:top w:val="nil"/>
              <w:left w:val="nil"/>
              <w:bottom w:val="single" w:sz="4" w:space="0" w:color="auto"/>
              <w:right w:val="single" w:sz="4" w:space="0" w:color="auto"/>
            </w:tcBorders>
            <w:noWrap/>
            <w:hideMark/>
          </w:tcPr>
          <w:p w14:paraId="3ED17244" w14:textId="77777777" w:rsidR="009C6D8F" w:rsidRPr="00167B61" w:rsidRDefault="009C6D8F" w:rsidP="00121A09">
            <w:pPr>
              <w:contextualSpacing/>
              <w:jc w:val="center"/>
              <w:rPr>
                <w:color w:val="000000"/>
              </w:rPr>
            </w:pPr>
            <w:r w:rsidRPr="00167B61">
              <w:rPr>
                <w:color w:val="000000"/>
              </w:rPr>
              <w:t>26</w:t>
            </w:r>
          </w:p>
        </w:tc>
      </w:tr>
      <w:tr w:rsidR="009C6D8F" w:rsidRPr="00167B61" w14:paraId="590A9CE2" w14:textId="77777777" w:rsidTr="00DD3331">
        <w:trPr>
          <w:trHeight w:val="280"/>
        </w:trPr>
        <w:tc>
          <w:tcPr>
            <w:tcW w:w="2405" w:type="dxa"/>
            <w:vMerge/>
            <w:tcBorders>
              <w:top w:val="nil"/>
              <w:left w:val="single" w:sz="4" w:space="0" w:color="auto"/>
              <w:bottom w:val="single" w:sz="4" w:space="0" w:color="auto"/>
              <w:right w:val="single" w:sz="4" w:space="0" w:color="auto"/>
            </w:tcBorders>
            <w:hideMark/>
          </w:tcPr>
          <w:p w14:paraId="5F25CF57" w14:textId="77777777" w:rsidR="009C6D8F" w:rsidRPr="00167B61" w:rsidRDefault="009C6D8F" w:rsidP="00121A09">
            <w:pPr>
              <w:ind w:firstLine="709"/>
              <w:contextualSpacing/>
              <w:rPr>
                <w:color w:val="000000"/>
              </w:rPr>
            </w:pPr>
          </w:p>
        </w:tc>
        <w:tc>
          <w:tcPr>
            <w:tcW w:w="1418" w:type="dxa"/>
            <w:tcBorders>
              <w:top w:val="nil"/>
              <w:left w:val="nil"/>
              <w:bottom w:val="single" w:sz="4" w:space="0" w:color="auto"/>
              <w:right w:val="single" w:sz="4" w:space="0" w:color="auto"/>
            </w:tcBorders>
            <w:noWrap/>
            <w:hideMark/>
          </w:tcPr>
          <w:p w14:paraId="5C5D9234" w14:textId="77777777" w:rsidR="009C6D8F" w:rsidRPr="00167B61" w:rsidRDefault="009C6D8F" w:rsidP="00121A09">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noWrap/>
            <w:hideMark/>
          </w:tcPr>
          <w:p w14:paraId="0CBEBA6C" w14:textId="28FADB67" w:rsidR="009C6D8F" w:rsidRPr="00167B61" w:rsidRDefault="009C6D8F" w:rsidP="00121A09">
            <w:pPr>
              <w:contextualSpacing/>
              <w:jc w:val="center"/>
              <w:rPr>
                <w:i/>
                <w:iCs/>
                <w:color w:val="000000"/>
              </w:rPr>
            </w:pPr>
            <w:r w:rsidRPr="00167B61">
              <w:rPr>
                <w:i/>
                <w:iCs/>
                <w:color w:val="000000"/>
              </w:rPr>
              <w:t>F</w:t>
            </w:r>
            <w:r w:rsidR="0011698B" w:rsidRPr="00167B61">
              <w:rPr>
                <w:i/>
                <w:iCs/>
                <w:color w:val="000000"/>
              </w:rPr>
              <w:t>.</w:t>
            </w:r>
            <w:r w:rsidRPr="00167B61">
              <w:rPr>
                <w:i/>
                <w:iCs/>
                <w:color w:val="000000"/>
              </w:rPr>
              <w:t xml:space="preserve"> redolens</w:t>
            </w:r>
          </w:p>
        </w:tc>
        <w:tc>
          <w:tcPr>
            <w:tcW w:w="1276" w:type="dxa"/>
            <w:tcBorders>
              <w:top w:val="nil"/>
              <w:left w:val="nil"/>
              <w:bottom w:val="single" w:sz="4" w:space="0" w:color="auto"/>
              <w:right w:val="single" w:sz="4" w:space="0" w:color="auto"/>
            </w:tcBorders>
            <w:noWrap/>
            <w:hideMark/>
          </w:tcPr>
          <w:p w14:paraId="0C02796F" w14:textId="77777777" w:rsidR="009C6D8F" w:rsidRPr="00167B61" w:rsidRDefault="009C6D8F" w:rsidP="00121A09">
            <w:pPr>
              <w:contextualSpacing/>
              <w:jc w:val="center"/>
              <w:rPr>
                <w:color w:val="000000"/>
              </w:rPr>
            </w:pPr>
            <w:r w:rsidRPr="00167B61">
              <w:rPr>
                <w:color w:val="000000"/>
              </w:rPr>
              <w:t>22</w:t>
            </w:r>
          </w:p>
        </w:tc>
        <w:tc>
          <w:tcPr>
            <w:tcW w:w="1417" w:type="dxa"/>
            <w:tcBorders>
              <w:top w:val="nil"/>
              <w:left w:val="nil"/>
              <w:bottom w:val="single" w:sz="4" w:space="0" w:color="auto"/>
              <w:right w:val="single" w:sz="4" w:space="0" w:color="auto"/>
            </w:tcBorders>
            <w:noWrap/>
            <w:hideMark/>
          </w:tcPr>
          <w:p w14:paraId="55F953A4" w14:textId="77777777" w:rsidR="009C6D8F" w:rsidRPr="00167B61" w:rsidRDefault="009C6D8F" w:rsidP="00121A09">
            <w:pPr>
              <w:contextualSpacing/>
              <w:jc w:val="center"/>
              <w:rPr>
                <w:color w:val="000000"/>
              </w:rPr>
            </w:pPr>
            <w:r w:rsidRPr="00167B61">
              <w:rPr>
                <w:color w:val="000000"/>
              </w:rPr>
              <w:t>7</w:t>
            </w:r>
          </w:p>
        </w:tc>
      </w:tr>
      <w:tr w:rsidR="009C6D8F" w:rsidRPr="00167B61" w14:paraId="6606B37E" w14:textId="77777777" w:rsidTr="00DD3331">
        <w:trPr>
          <w:trHeight w:val="320"/>
        </w:trPr>
        <w:tc>
          <w:tcPr>
            <w:tcW w:w="2405" w:type="dxa"/>
            <w:vMerge/>
            <w:tcBorders>
              <w:top w:val="nil"/>
              <w:left w:val="single" w:sz="4" w:space="0" w:color="auto"/>
              <w:bottom w:val="single" w:sz="4" w:space="0" w:color="auto"/>
              <w:right w:val="single" w:sz="4" w:space="0" w:color="auto"/>
            </w:tcBorders>
            <w:hideMark/>
          </w:tcPr>
          <w:p w14:paraId="07316FEF" w14:textId="77777777" w:rsidR="009C6D8F" w:rsidRPr="00167B61" w:rsidRDefault="009C6D8F" w:rsidP="00121A09">
            <w:pPr>
              <w:ind w:firstLine="709"/>
              <w:contextualSpacing/>
              <w:rPr>
                <w:color w:val="000000"/>
              </w:rPr>
            </w:pPr>
          </w:p>
        </w:tc>
        <w:tc>
          <w:tcPr>
            <w:tcW w:w="1418" w:type="dxa"/>
            <w:tcBorders>
              <w:top w:val="nil"/>
              <w:left w:val="nil"/>
              <w:bottom w:val="single" w:sz="4" w:space="0" w:color="auto"/>
              <w:right w:val="single" w:sz="4" w:space="0" w:color="auto"/>
            </w:tcBorders>
            <w:noWrap/>
            <w:hideMark/>
          </w:tcPr>
          <w:p w14:paraId="2436209B" w14:textId="77777777" w:rsidR="009C6D8F" w:rsidRPr="00167B61" w:rsidRDefault="009C6D8F" w:rsidP="00121A09">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hideMark/>
          </w:tcPr>
          <w:p w14:paraId="4B8D97C0" w14:textId="77777777" w:rsidR="009C6D8F" w:rsidRPr="00167B61" w:rsidRDefault="009C6D8F" w:rsidP="00121A09">
            <w:pPr>
              <w:ind w:firstLine="709"/>
              <w:contextualSpacing/>
              <w:jc w:val="center"/>
              <w:rPr>
                <w:i/>
                <w:iCs/>
                <w:color w:val="000000"/>
              </w:rPr>
            </w:pPr>
          </w:p>
        </w:tc>
        <w:tc>
          <w:tcPr>
            <w:tcW w:w="1276" w:type="dxa"/>
            <w:tcBorders>
              <w:top w:val="nil"/>
              <w:left w:val="nil"/>
              <w:bottom w:val="single" w:sz="4" w:space="0" w:color="auto"/>
              <w:right w:val="single" w:sz="4" w:space="0" w:color="auto"/>
            </w:tcBorders>
            <w:noWrap/>
            <w:hideMark/>
          </w:tcPr>
          <w:p w14:paraId="1203787F" w14:textId="77777777" w:rsidR="009C6D8F" w:rsidRPr="00167B61" w:rsidRDefault="009C6D8F" w:rsidP="00121A09">
            <w:pPr>
              <w:contextualSpacing/>
              <w:jc w:val="center"/>
              <w:rPr>
                <w:color w:val="000000"/>
              </w:rPr>
            </w:pPr>
            <w:r w:rsidRPr="00167B61">
              <w:rPr>
                <w:color w:val="000000"/>
              </w:rPr>
              <w:t>27</w:t>
            </w:r>
          </w:p>
        </w:tc>
        <w:tc>
          <w:tcPr>
            <w:tcW w:w="1417" w:type="dxa"/>
            <w:tcBorders>
              <w:top w:val="nil"/>
              <w:left w:val="nil"/>
              <w:bottom w:val="single" w:sz="4" w:space="0" w:color="auto"/>
              <w:right w:val="single" w:sz="4" w:space="0" w:color="auto"/>
            </w:tcBorders>
            <w:noWrap/>
            <w:hideMark/>
          </w:tcPr>
          <w:p w14:paraId="2A324826" w14:textId="77777777" w:rsidR="009C6D8F" w:rsidRPr="00167B61" w:rsidRDefault="009C6D8F" w:rsidP="00121A09">
            <w:pPr>
              <w:contextualSpacing/>
              <w:jc w:val="center"/>
              <w:rPr>
                <w:color w:val="000000"/>
              </w:rPr>
            </w:pPr>
            <w:r w:rsidRPr="00167B61">
              <w:rPr>
                <w:color w:val="000000"/>
              </w:rPr>
              <w:t>8</w:t>
            </w:r>
          </w:p>
        </w:tc>
      </w:tr>
      <w:tr w:rsidR="00167B61" w:rsidRPr="00167B61" w14:paraId="1641874F" w14:textId="77777777" w:rsidTr="004F17B3">
        <w:trPr>
          <w:trHeight w:val="320"/>
        </w:trPr>
        <w:tc>
          <w:tcPr>
            <w:tcW w:w="2405" w:type="dxa"/>
            <w:vMerge w:val="restart"/>
            <w:tcBorders>
              <w:top w:val="nil"/>
              <w:left w:val="single" w:sz="4" w:space="0" w:color="auto"/>
              <w:right w:val="single" w:sz="4" w:space="0" w:color="auto"/>
            </w:tcBorders>
          </w:tcPr>
          <w:p w14:paraId="4ACB642B" w14:textId="7EAE770D" w:rsidR="00167B61" w:rsidRPr="00167B61" w:rsidRDefault="00167B61" w:rsidP="00167B61">
            <w:pPr>
              <w:contextualSpacing/>
              <w:rPr>
                <w:color w:val="000000"/>
                <w:lang w:val="kk-KZ"/>
              </w:rPr>
            </w:pPr>
            <w:r w:rsidRPr="00167B61">
              <w:t>LLP “Fazenda UM”</w:t>
            </w:r>
          </w:p>
        </w:tc>
        <w:tc>
          <w:tcPr>
            <w:tcW w:w="1418" w:type="dxa"/>
            <w:tcBorders>
              <w:top w:val="nil"/>
              <w:left w:val="nil"/>
              <w:bottom w:val="single" w:sz="4" w:space="0" w:color="auto"/>
              <w:right w:val="single" w:sz="4" w:space="0" w:color="auto"/>
            </w:tcBorders>
            <w:noWrap/>
          </w:tcPr>
          <w:p w14:paraId="77CEAEF8" w14:textId="061A3C9D" w:rsidR="00167B61" w:rsidRPr="00167B61" w:rsidRDefault="00167B61" w:rsidP="00167B61">
            <w:pPr>
              <w:contextualSpacing/>
              <w:jc w:val="center"/>
              <w:rPr>
                <w:color w:val="000000"/>
              </w:rPr>
            </w:pPr>
            <w:r w:rsidRPr="00167B61">
              <w:rPr>
                <w:color w:val="000000"/>
              </w:rPr>
              <w:t>2023</w:t>
            </w:r>
          </w:p>
        </w:tc>
        <w:tc>
          <w:tcPr>
            <w:tcW w:w="3118" w:type="dxa"/>
            <w:vMerge w:val="restart"/>
            <w:tcBorders>
              <w:top w:val="nil"/>
              <w:left w:val="single" w:sz="4" w:space="0" w:color="auto"/>
              <w:right w:val="single" w:sz="4" w:space="0" w:color="auto"/>
            </w:tcBorders>
          </w:tcPr>
          <w:p w14:paraId="4F1B48C5" w14:textId="3794157F" w:rsidR="00167B61" w:rsidRPr="00167B61" w:rsidRDefault="00167B61" w:rsidP="00167B61">
            <w:pPr>
              <w:contextualSpacing/>
              <w:jc w:val="center"/>
              <w:rPr>
                <w:i/>
                <w:iCs/>
                <w:color w:val="000000"/>
              </w:rPr>
            </w:pPr>
            <w:r w:rsidRPr="00167B61">
              <w:rPr>
                <w:i/>
                <w:iCs/>
                <w:color w:val="000000"/>
              </w:rPr>
              <w:t>P. agglomerans</w:t>
            </w:r>
          </w:p>
        </w:tc>
        <w:tc>
          <w:tcPr>
            <w:tcW w:w="1276" w:type="dxa"/>
            <w:tcBorders>
              <w:top w:val="nil"/>
              <w:left w:val="nil"/>
              <w:bottom w:val="single" w:sz="4" w:space="0" w:color="auto"/>
              <w:right w:val="single" w:sz="4" w:space="0" w:color="auto"/>
            </w:tcBorders>
            <w:noWrap/>
          </w:tcPr>
          <w:p w14:paraId="64C37DF6" w14:textId="47098765" w:rsidR="00167B61" w:rsidRPr="00167B61" w:rsidRDefault="00167B61" w:rsidP="00167B61">
            <w:pPr>
              <w:contextualSpacing/>
              <w:jc w:val="center"/>
              <w:rPr>
                <w:color w:val="000000"/>
              </w:rPr>
            </w:pPr>
            <w:r w:rsidRPr="00167B61">
              <w:rPr>
                <w:color w:val="000000"/>
              </w:rPr>
              <w:t>36</w:t>
            </w:r>
          </w:p>
        </w:tc>
        <w:tc>
          <w:tcPr>
            <w:tcW w:w="1417" w:type="dxa"/>
            <w:tcBorders>
              <w:top w:val="nil"/>
              <w:left w:val="nil"/>
              <w:bottom w:val="single" w:sz="4" w:space="0" w:color="auto"/>
              <w:right w:val="single" w:sz="4" w:space="0" w:color="auto"/>
            </w:tcBorders>
            <w:noWrap/>
          </w:tcPr>
          <w:p w14:paraId="3AC442C0" w14:textId="539C1ADC" w:rsidR="00167B61" w:rsidRPr="00167B61" w:rsidRDefault="00167B61" w:rsidP="00167B61">
            <w:pPr>
              <w:contextualSpacing/>
              <w:jc w:val="center"/>
              <w:rPr>
                <w:color w:val="000000"/>
              </w:rPr>
            </w:pPr>
            <w:r w:rsidRPr="00167B61">
              <w:rPr>
                <w:color w:val="000000"/>
              </w:rPr>
              <w:t>13</w:t>
            </w:r>
          </w:p>
        </w:tc>
      </w:tr>
      <w:tr w:rsidR="00167B61" w:rsidRPr="00167B61" w14:paraId="093B7FC4" w14:textId="77777777" w:rsidTr="004F17B3">
        <w:trPr>
          <w:trHeight w:val="320"/>
        </w:trPr>
        <w:tc>
          <w:tcPr>
            <w:tcW w:w="2405" w:type="dxa"/>
            <w:vMerge/>
            <w:tcBorders>
              <w:left w:val="single" w:sz="4" w:space="0" w:color="auto"/>
              <w:bottom w:val="single" w:sz="4" w:space="0" w:color="auto"/>
              <w:right w:val="single" w:sz="4" w:space="0" w:color="auto"/>
            </w:tcBorders>
          </w:tcPr>
          <w:p w14:paraId="77FDE281" w14:textId="77777777" w:rsidR="00167B61" w:rsidRPr="00167B61" w:rsidRDefault="00167B61" w:rsidP="00167B61">
            <w:pPr>
              <w:contextualSpacing/>
              <w:rPr>
                <w:color w:val="000000"/>
                <w:lang w:val="kk-KZ"/>
              </w:rPr>
            </w:pPr>
          </w:p>
        </w:tc>
        <w:tc>
          <w:tcPr>
            <w:tcW w:w="1418" w:type="dxa"/>
            <w:tcBorders>
              <w:top w:val="nil"/>
              <w:left w:val="nil"/>
              <w:bottom w:val="single" w:sz="4" w:space="0" w:color="auto"/>
              <w:right w:val="single" w:sz="4" w:space="0" w:color="auto"/>
            </w:tcBorders>
            <w:noWrap/>
          </w:tcPr>
          <w:p w14:paraId="61E765EC" w14:textId="26BF5CB7" w:rsidR="00167B61" w:rsidRPr="00167B61" w:rsidRDefault="00167B61" w:rsidP="00167B61">
            <w:pPr>
              <w:contextualSpacing/>
              <w:jc w:val="center"/>
              <w:rPr>
                <w:color w:val="000000"/>
              </w:rPr>
            </w:pPr>
            <w:r w:rsidRPr="00167B61">
              <w:rPr>
                <w:color w:val="000000"/>
              </w:rPr>
              <w:t>2024</w:t>
            </w:r>
          </w:p>
        </w:tc>
        <w:tc>
          <w:tcPr>
            <w:tcW w:w="3118" w:type="dxa"/>
            <w:vMerge/>
            <w:tcBorders>
              <w:left w:val="single" w:sz="4" w:space="0" w:color="auto"/>
              <w:bottom w:val="single" w:sz="4" w:space="0" w:color="auto"/>
              <w:right w:val="single" w:sz="4" w:space="0" w:color="auto"/>
            </w:tcBorders>
          </w:tcPr>
          <w:p w14:paraId="053E00B4" w14:textId="77777777" w:rsidR="00167B61" w:rsidRPr="00167B61" w:rsidRDefault="00167B61" w:rsidP="00167B61">
            <w:pPr>
              <w:ind w:firstLine="709"/>
              <w:contextualSpacing/>
              <w:jc w:val="center"/>
              <w:rPr>
                <w:i/>
                <w:iCs/>
                <w:color w:val="000000"/>
              </w:rPr>
            </w:pPr>
          </w:p>
        </w:tc>
        <w:tc>
          <w:tcPr>
            <w:tcW w:w="1276" w:type="dxa"/>
            <w:tcBorders>
              <w:top w:val="nil"/>
              <w:left w:val="nil"/>
              <w:bottom w:val="single" w:sz="4" w:space="0" w:color="auto"/>
              <w:right w:val="single" w:sz="4" w:space="0" w:color="auto"/>
            </w:tcBorders>
            <w:noWrap/>
          </w:tcPr>
          <w:p w14:paraId="36ADB76F" w14:textId="16549673" w:rsidR="00167B61" w:rsidRPr="00167B61" w:rsidRDefault="00167B61" w:rsidP="00167B61">
            <w:pPr>
              <w:contextualSpacing/>
              <w:jc w:val="center"/>
              <w:rPr>
                <w:color w:val="000000"/>
              </w:rPr>
            </w:pPr>
            <w:r w:rsidRPr="00167B61">
              <w:rPr>
                <w:color w:val="000000"/>
              </w:rPr>
              <w:t>41</w:t>
            </w:r>
          </w:p>
        </w:tc>
        <w:tc>
          <w:tcPr>
            <w:tcW w:w="1417" w:type="dxa"/>
            <w:tcBorders>
              <w:top w:val="nil"/>
              <w:left w:val="nil"/>
              <w:bottom w:val="single" w:sz="4" w:space="0" w:color="auto"/>
              <w:right w:val="single" w:sz="4" w:space="0" w:color="auto"/>
            </w:tcBorders>
            <w:noWrap/>
          </w:tcPr>
          <w:p w14:paraId="4162E016" w14:textId="461C7592" w:rsidR="00167B61" w:rsidRPr="00167B61" w:rsidRDefault="00167B61" w:rsidP="00167B61">
            <w:pPr>
              <w:contextualSpacing/>
              <w:jc w:val="center"/>
              <w:rPr>
                <w:color w:val="000000"/>
              </w:rPr>
            </w:pPr>
            <w:r w:rsidRPr="00167B61">
              <w:rPr>
                <w:color w:val="000000"/>
              </w:rPr>
              <w:t>14</w:t>
            </w:r>
          </w:p>
        </w:tc>
      </w:tr>
      <w:tr w:rsidR="00167B61" w:rsidRPr="00167B61" w14:paraId="7CD4A08F" w14:textId="77777777" w:rsidTr="004F17B3">
        <w:trPr>
          <w:trHeight w:val="320"/>
        </w:trPr>
        <w:tc>
          <w:tcPr>
            <w:tcW w:w="2405" w:type="dxa"/>
            <w:vMerge w:val="restart"/>
            <w:tcBorders>
              <w:left w:val="single" w:sz="4" w:space="0" w:color="auto"/>
              <w:right w:val="single" w:sz="4" w:space="0" w:color="auto"/>
            </w:tcBorders>
            <w:vAlign w:val="center"/>
          </w:tcPr>
          <w:p w14:paraId="1961D9D3" w14:textId="1F3691C4" w:rsidR="00167B61" w:rsidRPr="00167B61" w:rsidRDefault="00167B61" w:rsidP="00167B61">
            <w:pPr>
              <w:contextualSpacing/>
              <w:rPr>
                <w:color w:val="000000"/>
                <w:lang w:val="kk-KZ"/>
              </w:rPr>
            </w:pPr>
            <w:r w:rsidRPr="00167B61">
              <w:rPr>
                <w:color w:val="000000"/>
              </w:rPr>
              <w:t>Merke village</w:t>
            </w:r>
          </w:p>
        </w:tc>
        <w:tc>
          <w:tcPr>
            <w:tcW w:w="1418" w:type="dxa"/>
            <w:tcBorders>
              <w:top w:val="nil"/>
              <w:left w:val="nil"/>
              <w:bottom w:val="single" w:sz="4" w:space="0" w:color="auto"/>
              <w:right w:val="single" w:sz="4" w:space="0" w:color="auto"/>
            </w:tcBorders>
            <w:noWrap/>
            <w:vAlign w:val="center"/>
          </w:tcPr>
          <w:p w14:paraId="59EE3178" w14:textId="0B82DB1B" w:rsidR="00167B61" w:rsidRPr="00167B61" w:rsidRDefault="00167B61" w:rsidP="00167B61">
            <w:pPr>
              <w:contextualSpacing/>
              <w:jc w:val="center"/>
              <w:rPr>
                <w:color w:val="000000"/>
              </w:rPr>
            </w:pPr>
            <w:r w:rsidRPr="00167B61">
              <w:rPr>
                <w:color w:val="000000"/>
              </w:rPr>
              <w:t>2023</w:t>
            </w:r>
          </w:p>
        </w:tc>
        <w:tc>
          <w:tcPr>
            <w:tcW w:w="3118" w:type="dxa"/>
            <w:vMerge w:val="restart"/>
            <w:tcBorders>
              <w:left w:val="single" w:sz="4" w:space="0" w:color="auto"/>
              <w:right w:val="single" w:sz="4" w:space="0" w:color="auto"/>
            </w:tcBorders>
            <w:vAlign w:val="center"/>
          </w:tcPr>
          <w:p w14:paraId="21EC9CD1" w14:textId="361C588D" w:rsidR="00167B61" w:rsidRPr="00167B61" w:rsidRDefault="00167B61" w:rsidP="00167B61">
            <w:pPr>
              <w:contextualSpacing/>
              <w:jc w:val="center"/>
              <w:rPr>
                <w:i/>
                <w:iCs/>
                <w:color w:val="000000"/>
                <w:lang w:val="kk-KZ"/>
              </w:rPr>
            </w:pPr>
            <w:r w:rsidRPr="00167B61">
              <w:rPr>
                <w:i/>
                <w:iCs/>
                <w:color w:val="000000"/>
              </w:rPr>
              <w:t>P. agglomerans</w:t>
            </w:r>
          </w:p>
        </w:tc>
        <w:tc>
          <w:tcPr>
            <w:tcW w:w="1276" w:type="dxa"/>
            <w:tcBorders>
              <w:top w:val="nil"/>
              <w:left w:val="nil"/>
              <w:bottom w:val="single" w:sz="4" w:space="0" w:color="auto"/>
              <w:right w:val="single" w:sz="4" w:space="0" w:color="auto"/>
            </w:tcBorders>
            <w:noWrap/>
            <w:vAlign w:val="center"/>
          </w:tcPr>
          <w:p w14:paraId="0D48B7B3" w14:textId="787DE678" w:rsidR="00167B61" w:rsidRPr="00167B61" w:rsidRDefault="00167B61" w:rsidP="00167B61">
            <w:pPr>
              <w:contextualSpacing/>
              <w:jc w:val="center"/>
              <w:rPr>
                <w:color w:val="000000"/>
              </w:rPr>
            </w:pPr>
            <w:r w:rsidRPr="00167B61">
              <w:rPr>
                <w:color w:val="000000"/>
              </w:rPr>
              <w:t>23</w:t>
            </w:r>
          </w:p>
        </w:tc>
        <w:tc>
          <w:tcPr>
            <w:tcW w:w="1417" w:type="dxa"/>
            <w:tcBorders>
              <w:top w:val="nil"/>
              <w:left w:val="nil"/>
              <w:bottom w:val="single" w:sz="4" w:space="0" w:color="auto"/>
              <w:right w:val="single" w:sz="4" w:space="0" w:color="auto"/>
            </w:tcBorders>
            <w:noWrap/>
            <w:vAlign w:val="center"/>
          </w:tcPr>
          <w:p w14:paraId="39BC033A" w14:textId="10FF9437" w:rsidR="00167B61" w:rsidRPr="00167B61" w:rsidRDefault="00167B61" w:rsidP="00167B61">
            <w:pPr>
              <w:contextualSpacing/>
              <w:jc w:val="center"/>
              <w:rPr>
                <w:color w:val="000000"/>
              </w:rPr>
            </w:pPr>
            <w:r w:rsidRPr="00167B61">
              <w:rPr>
                <w:color w:val="000000"/>
              </w:rPr>
              <w:t>7</w:t>
            </w:r>
          </w:p>
        </w:tc>
      </w:tr>
      <w:tr w:rsidR="00167B61" w:rsidRPr="00167B61" w14:paraId="00A9172B" w14:textId="77777777" w:rsidTr="004F17B3">
        <w:trPr>
          <w:trHeight w:val="320"/>
        </w:trPr>
        <w:tc>
          <w:tcPr>
            <w:tcW w:w="2405" w:type="dxa"/>
            <w:vMerge/>
            <w:tcBorders>
              <w:left w:val="single" w:sz="4" w:space="0" w:color="auto"/>
              <w:bottom w:val="single" w:sz="4" w:space="0" w:color="auto"/>
              <w:right w:val="single" w:sz="4" w:space="0" w:color="auto"/>
            </w:tcBorders>
            <w:vAlign w:val="center"/>
          </w:tcPr>
          <w:p w14:paraId="1F487901" w14:textId="77777777" w:rsidR="00167B61" w:rsidRPr="00167B61" w:rsidRDefault="00167B61" w:rsidP="00167B61">
            <w:pPr>
              <w:contextualSpacing/>
              <w:rPr>
                <w:color w:val="000000"/>
                <w:lang w:val="kk-KZ"/>
              </w:rPr>
            </w:pPr>
          </w:p>
        </w:tc>
        <w:tc>
          <w:tcPr>
            <w:tcW w:w="1418" w:type="dxa"/>
            <w:tcBorders>
              <w:top w:val="nil"/>
              <w:left w:val="nil"/>
              <w:bottom w:val="single" w:sz="4" w:space="0" w:color="auto"/>
              <w:right w:val="single" w:sz="4" w:space="0" w:color="auto"/>
            </w:tcBorders>
            <w:noWrap/>
            <w:vAlign w:val="center"/>
          </w:tcPr>
          <w:p w14:paraId="3A56D44F" w14:textId="37E5B6F5" w:rsidR="00167B61" w:rsidRPr="00167B61" w:rsidRDefault="00167B61" w:rsidP="00167B61">
            <w:pPr>
              <w:contextualSpacing/>
              <w:jc w:val="center"/>
              <w:rPr>
                <w:color w:val="000000"/>
              </w:rPr>
            </w:pPr>
            <w:r w:rsidRPr="00167B61">
              <w:rPr>
                <w:color w:val="000000"/>
              </w:rPr>
              <w:t>2024</w:t>
            </w:r>
          </w:p>
        </w:tc>
        <w:tc>
          <w:tcPr>
            <w:tcW w:w="3118" w:type="dxa"/>
            <w:vMerge/>
            <w:tcBorders>
              <w:left w:val="single" w:sz="4" w:space="0" w:color="auto"/>
              <w:bottom w:val="single" w:sz="4" w:space="0" w:color="auto"/>
              <w:right w:val="single" w:sz="4" w:space="0" w:color="auto"/>
            </w:tcBorders>
            <w:vAlign w:val="center"/>
          </w:tcPr>
          <w:p w14:paraId="301BB656" w14:textId="77777777" w:rsidR="00167B61" w:rsidRPr="00167B61" w:rsidRDefault="00167B61" w:rsidP="00167B61">
            <w:pPr>
              <w:ind w:firstLine="709"/>
              <w:contextualSpacing/>
              <w:jc w:val="center"/>
              <w:rPr>
                <w:i/>
                <w:iCs/>
                <w:color w:val="000000"/>
              </w:rPr>
            </w:pPr>
          </w:p>
        </w:tc>
        <w:tc>
          <w:tcPr>
            <w:tcW w:w="1276" w:type="dxa"/>
            <w:tcBorders>
              <w:top w:val="nil"/>
              <w:left w:val="nil"/>
              <w:bottom w:val="single" w:sz="4" w:space="0" w:color="auto"/>
              <w:right w:val="single" w:sz="4" w:space="0" w:color="auto"/>
            </w:tcBorders>
            <w:noWrap/>
            <w:vAlign w:val="center"/>
          </w:tcPr>
          <w:p w14:paraId="322EE0B4" w14:textId="02A89898" w:rsidR="00167B61" w:rsidRPr="00167B61" w:rsidRDefault="00167B61" w:rsidP="00167B61">
            <w:pPr>
              <w:contextualSpacing/>
              <w:jc w:val="center"/>
              <w:rPr>
                <w:color w:val="000000"/>
              </w:rPr>
            </w:pPr>
            <w:r w:rsidRPr="00167B61">
              <w:rPr>
                <w:color w:val="000000"/>
              </w:rPr>
              <w:t>29</w:t>
            </w:r>
          </w:p>
        </w:tc>
        <w:tc>
          <w:tcPr>
            <w:tcW w:w="1417" w:type="dxa"/>
            <w:tcBorders>
              <w:top w:val="nil"/>
              <w:left w:val="nil"/>
              <w:bottom w:val="single" w:sz="4" w:space="0" w:color="auto"/>
              <w:right w:val="single" w:sz="4" w:space="0" w:color="auto"/>
            </w:tcBorders>
            <w:noWrap/>
            <w:vAlign w:val="center"/>
          </w:tcPr>
          <w:p w14:paraId="4B6F1C9A" w14:textId="18F2AC8E" w:rsidR="00167B61" w:rsidRPr="00167B61" w:rsidRDefault="00167B61" w:rsidP="00167B61">
            <w:pPr>
              <w:contextualSpacing/>
              <w:jc w:val="center"/>
              <w:rPr>
                <w:color w:val="000000"/>
              </w:rPr>
            </w:pPr>
            <w:r w:rsidRPr="00167B61">
              <w:rPr>
                <w:color w:val="000000"/>
              </w:rPr>
              <w:t>11</w:t>
            </w:r>
          </w:p>
        </w:tc>
      </w:tr>
      <w:tr w:rsidR="00167B61" w:rsidRPr="00167B61" w14:paraId="734D7B18" w14:textId="77777777" w:rsidTr="004F17B3">
        <w:trPr>
          <w:trHeight w:val="320"/>
        </w:trPr>
        <w:tc>
          <w:tcPr>
            <w:tcW w:w="2405" w:type="dxa"/>
            <w:vMerge w:val="restart"/>
            <w:tcBorders>
              <w:top w:val="nil"/>
              <w:left w:val="single" w:sz="4" w:space="0" w:color="auto"/>
              <w:bottom w:val="single" w:sz="4" w:space="0" w:color="auto"/>
              <w:right w:val="single" w:sz="4" w:space="0" w:color="auto"/>
            </w:tcBorders>
            <w:noWrap/>
            <w:vAlign w:val="center"/>
          </w:tcPr>
          <w:p w14:paraId="2A20D2E0" w14:textId="12D2705A" w:rsidR="00167B61" w:rsidRPr="00167B61" w:rsidRDefault="00167B61" w:rsidP="00167B61">
            <w:pPr>
              <w:contextualSpacing/>
              <w:rPr>
                <w:color w:val="000000"/>
              </w:rPr>
            </w:pPr>
            <w:r w:rsidRPr="00167B61">
              <w:rPr>
                <w:color w:val="000000"/>
              </w:rPr>
              <w:t>Tulkibas village</w:t>
            </w:r>
          </w:p>
        </w:tc>
        <w:tc>
          <w:tcPr>
            <w:tcW w:w="1418" w:type="dxa"/>
            <w:tcBorders>
              <w:top w:val="nil"/>
              <w:left w:val="nil"/>
              <w:bottom w:val="single" w:sz="4" w:space="0" w:color="auto"/>
              <w:right w:val="single" w:sz="4" w:space="0" w:color="auto"/>
            </w:tcBorders>
            <w:noWrap/>
            <w:vAlign w:val="center"/>
          </w:tcPr>
          <w:p w14:paraId="570E056B" w14:textId="2E2CD8FB" w:rsidR="00167B61" w:rsidRPr="00167B61" w:rsidRDefault="00167B61" w:rsidP="00167B61">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noWrap/>
            <w:vAlign w:val="center"/>
          </w:tcPr>
          <w:p w14:paraId="4FF2ACAB" w14:textId="098CD613" w:rsidR="00167B61" w:rsidRPr="00167B61" w:rsidRDefault="00167B61" w:rsidP="00167B61">
            <w:pPr>
              <w:contextualSpacing/>
              <w:jc w:val="center"/>
              <w:rPr>
                <w:i/>
                <w:iCs/>
                <w:color w:val="000000"/>
              </w:rPr>
            </w:pPr>
            <w:r w:rsidRPr="00167B61">
              <w:rPr>
                <w:i/>
                <w:iCs/>
                <w:color w:val="000000"/>
              </w:rPr>
              <w:t>P. agglomerans</w:t>
            </w:r>
          </w:p>
        </w:tc>
        <w:tc>
          <w:tcPr>
            <w:tcW w:w="1276" w:type="dxa"/>
            <w:tcBorders>
              <w:top w:val="nil"/>
              <w:left w:val="nil"/>
              <w:bottom w:val="single" w:sz="4" w:space="0" w:color="auto"/>
              <w:right w:val="single" w:sz="4" w:space="0" w:color="auto"/>
            </w:tcBorders>
            <w:noWrap/>
            <w:vAlign w:val="center"/>
          </w:tcPr>
          <w:p w14:paraId="2BD6EAF2" w14:textId="7AFD55EA" w:rsidR="00167B61" w:rsidRPr="00167B61" w:rsidRDefault="00167B61" w:rsidP="00167B61">
            <w:pPr>
              <w:contextualSpacing/>
              <w:jc w:val="center"/>
              <w:rPr>
                <w:color w:val="000000"/>
              </w:rPr>
            </w:pPr>
            <w:r w:rsidRPr="00167B61">
              <w:rPr>
                <w:color w:val="000000"/>
              </w:rPr>
              <w:t>24</w:t>
            </w:r>
          </w:p>
        </w:tc>
        <w:tc>
          <w:tcPr>
            <w:tcW w:w="1417" w:type="dxa"/>
            <w:tcBorders>
              <w:top w:val="nil"/>
              <w:left w:val="nil"/>
              <w:bottom w:val="single" w:sz="4" w:space="0" w:color="auto"/>
              <w:right w:val="single" w:sz="4" w:space="0" w:color="auto"/>
            </w:tcBorders>
            <w:noWrap/>
            <w:vAlign w:val="center"/>
          </w:tcPr>
          <w:p w14:paraId="6F00230C" w14:textId="63D5E8FE" w:rsidR="00167B61" w:rsidRPr="00167B61" w:rsidRDefault="00167B61" w:rsidP="00167B61">
            <w:pPr>
              <w:contextualSpacing/>
              <w:jc w:val="center"/>
              <w:rPr>
                <w:color w:val="000000"/>
              </w:rPr>
            </w:pPr>
            <w:r w:rsidRPr="00167B61">
              <w:rPr>
                <w:color w:val="000000"/>
              </w:rPr>
              <w:t>7</w:t>
            </w:r>
          </w:p>
        </w:tc>
      </w:tr>
      <w:tr w:rsidR="00167B61" w:rsidRPr="00167B61" w14:paraId="40012E2F" w14:textId="77777777" w:rsidTr="004F17B3">
        <w:trPr>
          <w:trHeight w:val="300"/>
        </w:trPr>
        <w:tc>
          <w:tcPr>
            <w:tcW w:w="2405" w:type="dxa"/>
            <w:vMerge/>
            <w:tcBorders>
              <w:top w:val="nil"/>
              <w:left w:val="single" w:sz="4" w:space="0" w:color="auto"/>
              <w:right w:val="single" w:sz="4" w:space="0" w:color="auto"/>
            </w:tcBorders>
            <w:vAlign w:val="center"/>
          </w:tcPr>
          <w:p w14:paraId="7E782B98" w14:textId="77777777" w:rsidR="00167B61" w:rsidRPr="00167B61" w:rsidRDefault="00167B61" w:rsidP="00167B61">
            <w:pPr>
              <w:ind w:firstLine="709"/>
              <w:contextualSpacing/>
              <w:rPr>
                <w:color w:val="000000"/>
              </w:rPr>
            </w:pPr>
          </w:p>
        </w:tc>
        <w:tc>
          <w:tcPr>
            <w:tcW w:w="1418" w:type="dxa"/>
            <w:tcBorders>
              <w:top w:val="nil"/>
              <w:left w:val="nil"/>
              <w:right w:val="single" w:sz="4" w:space="0" w:color="auto"/>
            </w:tcBorders>
            <w:noWrap/>
            <w:vAlign w:val="center"/>
          </w:tcPr>
          <w:p w14:paraId="607CC672" w14:textId="20584333" w:rsidR="00167B61" w:rsidRPr="00167B61" w:rsidRDefault="00167B61" w:rsidP="00167B61">
            <w:pPr>
              <w:contextualSpacing/>
              <w:jc w:val="center"/>
              <w:rPr>
                <w:color w:val="000000"/>
              </w:rPr>
            </w:pPr>
            <w:r w:rsidRPr="00167B61">
              <w:rPr>
                <w:color w:val="000000"/>
              </w:rPr>
              <w:t>2024</w:t>
            </w:r>
          </w:p>
        </w:tc>
        <w:tc>
          <w:tcPr>
            <w:tcW w:w="3118" w:type="dxa"/>
            <w:vMerge/>
            <w:tcBorders>
              <w:top w:val="nil"/>
              <w:left w:val="single" w:sz="4" w:space="0" w:color="auto"/>
              <w:right w:val="single" w:sz="4" w:space="0" w:color="auto"/>
            </w:tcBorders>
            <w:vAlign w:val="center"/>
          </w:tcPr>
          <w:p w14:paraId="2DD5E054" w14:textId="77777777" w:rsidR="00167B61" w:rsidRPr="00167B61" w:rsidRDefault="00167B61" w:rsidP="00167B61">
            <w:pPr>
              <w:ind w:firstLine="709"/>
              <w:contextualSpacing/>
              <w:jc w:val="center"/>
              <w:rPr>
                <w:i/>
                <w:iCs/>
                <w:color w:val="000000"/>
              </w:rPr>
            </w:pPr>
          </w:p>
        </w:tc>
        <w:tc>
          <w:tcPr>
            <w:tcW w:w="1276" w:type="dxa"/>
            <w:tcBorders>
              <w:top w:val="nil"/>
              <w:left w:val="nil"/>
              <w:right w:val="single" w:sz="4" w:space="0" w:color="auto"/>
            </w:tcBorders>
            <w:noWrap/>
            <w:vAlign w:val="center"/>
          </w:tcPr>
          <w:p w14:paraId="010BB2FD" w14:textId="7516B6B8" w:rsidR="00167B61" w:rsidRPr="00167B61" w:rsidRDefault="00167B61" w:rsidP="00167B61">
            <w:pPr>
              <w:contextualSpacing/>
              <w:jc w:val="center"/>
              <w:rPr>
                <w:color w:val="000000"/>
              </w:rPr>
            </w:pPr>
            <w:r w:rsidRPr="00167B61">
              <w:rPr>
                <w:color w:val="000000"/>
              </w:rPr>
              <w:t>27</w:t>
            </w:r>
          </w:p>
        </w:tc>
        <w:tc>
          <w:tcPr>
            <w:tcW w:w="1417" w:type="dxa"/>
            <w:tcBorders>
              <w:top w:val="nil"/>
              <w:left w:val="nil"/>
              <w:right w:val="single" w:sz="4" w:space="0" w:color="auto"/>
            </w:tcBorders>
            <w:noWrap/>
            <w:vAlign w:val="center"/>
          </w:tcPr>
          <w:p w14:paraId="38DE376D" w14:textId="036C9DB8" w:rsidR="00167B61" w:rsidRPr="00167B61" w:rsidRDefault="00167B61" w:rsidP="00167B61">
            <w:pPr>
              <w:contextualSpacing/>
              <w:jc w:val="center"/>
              <w:rPr>
                <w:color w:val="000000"/>
              </w:rPr>
            </w:pPr>
            <w:r w:rsidRPr="00167B61">
              <w:rPr>
                <w:color w:val="000000"/>
              </w:rPr>
              <w:t>9</w:t>
            </w:r>
          </w:p>
        </w:tc>
      </w:tr>
    </w:tbl>
    <w:p w14:paraId="3AC93E29" w14:textId="01141A15" w:rsidR="00423C50" w:rsidRPr="00121A09" w:rsidRDefault="00423C50" w:rsidP="00121A09">
      <w:pPr>
        <w:adjustRightInd w:val="0"/>
        <w:contextualSpacing/>
        <w:jc w:val="both"/>
        <w:rPr>
          <w:sz w:val="28"/>
          <w:szCs w:val="28"/>
        </w:rPr>
      </w:pPr>
      <w:r w:rsidRPr="00121A09">
        <w:rPr>
          <w:sz w:val="28"/>
          <w:szCs w:val="28"/>
        </w:rPr>
        <w:lastRenderedPageBreak/>
        <w:t>Continuation of Table 7</w:t>
      </w:r>
    </w:p>
    <w:p w14:paraId="23447A4D" w14:textId="77777777" w:rsidR="00423C50" w:rsidRPr="00121A09" w:rsidRDefault="00423C50" w:rsidP="00121A09">
      <w:pPr>
        <w:adjustRightInd w:val="0"/>
        <w:contextualSpacing/>
        <w:jc w:val="both"/>
        <w:rPr>
          <w:sz w:val="28"/>
          <w:szCs w:val="28"/>
        </w:rPr>
      </w:pPr>
    </w:p>
    <w:tbl>
      <w:tblPr>
        <w:tblW w:w="9634" w:type="dxa"/>
        <w:tblLook w:val="04A0" w:firstRow="1" w:lastRow="0" w:firstColumn="1" w:lastColumn="0" w:noHBand="0" w:noVBand="1"/>
      </w:tblPr>
      <w:tblGrid>
        <w:gridCol w:w="2405"/>
        <w:gridCol w:w="1418"/>
        <w:gridCol w:w="3118"/>
        <w:gridCol w:w="1276"/>
        <w:gridCol w:w="1417"/>
      </w:tblGrid>
      <w:tr w:rsidR="00121A09" w:rsidRPr="00167B61" w14:paraId="134C7D15" w14:textId="77777777" w:rsidTr="00A23FD9">
        <w:trPr>
          <w:trHeight w:val="280"/>
        </w:trPr>
        <w:tc>
          <w:tcPr>
            <w:tcW w:w="2405" w:type="dxa"/>
            <w:tcBorders>
              <w:top w:val="single" w:sz="4" w:space="0" w:color="auto"/>
              <w:left w:val="single" w:sz="4" w:space="0" w:color="auto"/>
              <w:bottom w:val="nil"/>
              <w:right w:val="single" w:sz="4" w:space="0" w:color="auto"/>
            </w:tcBorders>
            <w:vAlign w:val="center"/>
          </w:tcPr>
          <w:p w14:paraId="6F9BD9A6" w14:textId="02AA7C0C" w:rsidR="00121A09" w:rsidRPr="00167B61" w:rsidRDefault="00121A09" w:rsidP="00121A09">
            <w:pPr>
              <w:contextualSpacing/>
              <w:jc w:val="center"/>
              <w:rPr>
                <w:color w:val="000000"/>
                <w:lang w:val="kk-KZ"/>
              </w:rPr>
            </w:pPr>
            <w:r w:rsidRPr="00167B61">
              <w:rPr>
                <w:color w:val="000000"/>
                <w:lang w:val="kk-KZ"/>
              </w:rPr>
              <w:t>1</w:t>
            </w:r>
          </w:p>
        </w:tc>
        <w:tc>
          <w:tcPr>
            <w:tcW w:w="1418" w:type="dxa"/>
            <w:tcBorders>
              <w:top w:val="single" w:sz="4" w:space="0" w:color="auto"/>
              <w:left w:val="nil"/>
              <w:bottom w:val="single" w:sz="4" w:space="0" w:color="auto"/>
              <w:right w:val="single" w:sz="4" w:space="0" w:color="auto"/>
            </w:tcBorders>
            <w:noWrap/>
            <w:vAlign w:val="center"/>
          </w:tcPr>
          <w:p w14:paraId="48F997E9" w14:textId="0938380A" w:rsidR="00121A09" w:rsidRPr="00167B61" w:rsidRDefault="00121A09" w:rsidP="00121A09">
            <w:pPr>
              <w:contextualSpacing/>
              <w:jc w:val="center"/>
              <w:rPr>
                <w:color w:val="000000"/>
                <w:lang w:val="kk-KZ"/>
              </w:rPr>
            </w:pPr>
            <w:r w:rsidRPr="00167B61">
              <w:rPr>
                <w:color w:val="000000"/>
                <w:lang w:val="kk-KZ"/>
              </w:rPr>
              <w:t>2</w:t>
            </w:r>
          </w:p>
        </w:tc>
        <w:tc>
          <w:tcPr>
            <w:tcW w:w="3118" w:type="dxa"/>
            <w:tcBorders>
              <w:top w:val="single" w:sz="4" w:space="0" w:color="auto"/>
              <w:left w:val="single" w:sz="4" w:space="0" w:color="auto"/>
              <w:bottom w:val="single" w:sz="4" w:space="0" w:color="auto"/>
              <w:right w:val="single" w:sz="4" w:space="0" w:color="auto"/>
            </w:tcBorders>
            <w:noWrap/>
            <w:vAlign w:val="center"/>
          </w:tcPr>
          <w:p w14:paraId="2A45A0FC" w14:textId="2F000174" w:rsidR="00121A09" w:rsidRPr="00167B61" w:rsidRDefault="00121A09" w:rsidP="00121A09">
            <w:pPr>
              <w:ind w:firstLine="709"/>
              <w:contextualSpacing/>
              <w:jc w:val="center"/>
              <w:rPr>
                <w:iCs/>
                <w:color w:val="000000"/>
                <w:lang w:val="kk-KZ"/>
              </w:rPr>
            </w:pPr>
            <w:r w:rsidRPr="00167B61">
              <w:rPr>
                <w:iCs/>
                <w:color w:val="000000"/>
                <w:lang w:val="kk-KZ"/>
              </w:rPr>
              <w:t>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4C3DA722" w14:textId="7BE53022" w:rsidR="00121A09" w:rsidRPr="00167B61" w:rsidRDefault="00121A09" w:rsidP="00121A09">
            <w:pPr>
              <w:contextualSpacing/>
              <w:jc w:val="center"/>
              <w:rPr>
                <w:color w:val="000000"/>
                <w:lang w:val="kk-KZ"/>
              </w:rPr>
            </w:pPr>
            <w:r w:rsidRPr="00167B61">
              <w:rPr>
                <w:color w:val="000000"/>
                <w:lang w:val="kk-KZ"/>
              </w:rPr>
              <w:t>4</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7441970B" w14:textId="507BC8B1" w:rsidR="00121A09" w:rsidRPr="00167B61" w:rsidRDefault="00121A09" w:rsidP="00121A09">
            <w:pPr>
              <w:contextualSpacing/>
              <w:jc w:val="center"/>
              <w:rPr>
                <w:color w:val="000000"/>
                <w:lang w:val="kk-KZ"/>
              </w:rPr>
            </w:pPr>
            <w:r w:rsidRPr="00167B61">
              <w:rPr>
                <w:color w:val="000000"/>
                <w:lang w:val="kk-KZ"/>
              </w:rPr>
              <w:t>5</w:t>
            </w:r>
          </w:p>
        </w:tc>
      </w:tr>
      <w:tr w:rsidR="005F1781" w:rsidRPr="00167B61" w14:paraId="1BCE1C70" w14:textId="77777777" w:rsidTr="004F17B3">
        <w:trPr>
          <w:trHeight w:val="280"/>
        </w:trPr>
        <w:tc>
          <w:tcPr>
            <w:tcW w:w="2405" w:type="dxa"/>
            <w:vMerge w:val="restart"/>
            <w:tcBorders>
              <w:top w:val="single" w:sz="4" w:space="0" w:color="auto"/>
              <w:left w:val="single" w:sz="4" w:space="0" w:color="auto"/>
              <w:right w:val="single" w:sz="4" w:space="0" w:color="auto"/>
            </w:tcBorders>
            <w:vAlign w:val="center"/>
          </w:tcPr>
          <w:p w14:paraId="1667A738" w14:textId="47DCA093" w:rsidR="005F1781" w:rsidRPr="00167B61" w:rsidRDefault="005F1781" w:rsidP="00167B61">
            <w:pPr>
              <w:contextualSpacing/>
              <w:rPr>
                <w:color w:val="000000"/>
                <w:lang w:val="kk-KZ"/>
              </w:rPr>
            </w:pPr>
            <w:r w:rsidRPr="00167B61">
              <w:rPr>
                <w:color w:val="000000"/>
              </w:rPr>
              <w:t>Peasant Farm «Manshuk»</w:t>
            </w:r>
          </w:p>
        </w:tc>
        <w:tc>
          <w:tcPr>
            <w:tcW w:w="1418" w:type="dxa"/>
            <w:tcBorders>
              <w:top w:val="single" w:sz="4" w:space="0" w:color="auto"/>
              <w:left w:val="nil"/>
              <w:bottom w:val="single" w:sz="4" w:space="0" w:color="auto"/>
              <w:right w:val="single" w:sz="4" w:space="0" w:color="auto"/>
            </w:tcBorders>
            <w:noWrap/>
          </w:tcPr>
          <w:p w14:paraId="2186DB40" w14:textId="52B31C32" w:rsidR="005F1781" w:rsidRPr="00167B61" w:rsidRDefault="005F1781" w:rsidP="005F1781">
            <w:pPr>
              <w:contextualSpacing/>
              <w:jc w:val="center"/>
              <w:rPr>
                <w:color w:val="000000"/>
                <w:lang w:val="kk-KZ"/>
              </w:rPr>
            </w:pPr>
            <w:r w:rsidRPr="00167B61">
              <w:rPr>
                <w:color w:val="000000"/>
              </w:rPr>
              <w:t>2022</w:t>
            </w:r>
          </w:p>
        </w:tc>
        <w:tc>
          <w:tcPr>
            <w:tcW w:w="3118" w:type="dxa"/>
            <w:vMerge w:val="restart"/>
            <w:tcBorders>
              <w:top w:val="single" w:sz="4" w:space="0" w:color="auto"/>
              <w:left w:val="single" w:sz="4" w:space="0" w:color="auto"/>
              <w:right w:val="single" w:sz="4" w:space="0" w:color="auto"/>
            </w:tcBorders>
            <w:noWrap/>
          </w:tcPr>
          <w:p w14:paraId="4D95D9CD" w14:textId="3C4D8A86" w:rsidR="005F1781" w:rsidRPr="00167B61" w:rsidRDefault="005F1781" w:rsidP="005F1781">
            <w:pPr>
              <w:contextualSpacing/>
              <w:jc w:val="center"/>
              <w:rPr>
                <w:iCs/>
                <w:color w:val="000000"/>
                <w:lang w:val="kk-KZ"/>
              </w:rPr>
            </w:pPr>
            <w:r w:rsidRPr="00167B61">
              <w:rPr>
                <w:i/>
                <w:iCs/>
                <w:color w:val="000000"/>
              </w:rPr>
              <w:t>P. oryzihabitans</w:t>
            </w:r>
          </w:p>
        </w:tc>
        <w:tc>
          <w:tcPr>
            <w:tcW w:w="1276" w:type="dxa"/>
            <w:tcBorders>
              <w:top w:val="single" w:sz="4" w:space="0" w:color="auto"/>
              <w:left w:val="nil"/>
              <w:bottom w:val="single" w:sz="4" w:space="0" w:color="auto"/>
              <w:right w:val="single" w:sz="4" w:space="0" w:color="auto"/>
            </w:tcBorders>
            <w:shd w:val="clear" w:color="000000" w:fill="FFFFFF"/>
            <w:noWrap/>
          </w:tcPr>
          <w:p w14:paraId="08D1661E" w14:textId="05C800CA" w:rsidR="005F1781" w:rsidRPr="00167B61" w:rsidRDefault="005F1781" w:rsidP="005F1781">
            <w:pPr>
              <w:contextualSpacing/>
              <w:jc w:val="center"/>
              <w:rPr>
                <w:color w:val="000000"/>
                <w:lang w:val="kk-KZ"/>
              </w:rPr>
            </w:pPr>
            <w:r w:rsidRPr="00167B61">
              <w:rPr>
                <w:color w:val="000000"/>
              </w:rPr>
              <w:t>30</w:t>
            </w:r>
          </w:p>
        </w:tc>
        <w:tc>
          <w:tcPr>
            <w:tcW w:w="1417" w:type="dxa"/>
            <w:tcBorders>
              <w:top w:val="single" w:sz="4" w:space="0" w:color="auto"/>
              <w:left w:val="nil"/>
              <w:bottom w:val="single" w:sz="4" w:space="0" w:color="auto"/>
              <w:right w:val="single" w:sz="4" w:space="0" w:color="auto"/>
            </w:tcBorders>
            <w:shd w:val="clear" w:color="000000" w:fill="FFFFFF"/>
            <w:noWrap/>
          </w:tcPr>
          <w:p w14:paraId="64473BCD" w14:textId="64D2EB25" w:rsidR="005F1781" w:rsidRPr="00167B61" w:rsidRDefault="005F1781" w:rsidP="005F1781">
            <w:pPr>
              <w:contextualSpacing/>
              <w:jc w:val="center"/>
              <w:rPr>
                <w:color w:val="000000"/>
                <w:lang w:val="kk-KZ"/>
              </w:rPr>
            </w:pPr>
            <w:r w:rsidRPr="00167B61">
              <w:rPr>
                <w:color w:val="000000"/>
              </w:rPr>
              <w:t>9</w:t>
            </w:r>
          </w:p>
        </w:tc>
      </w:tr>
      <w:tr w:rsidR="005F1781" w:rsidRPr="00167B61" w14:paraId="7017D758" w14:textId="77777777" w:rsidTr="004F17B3">
        <w:trPr>
          <w:trHeight w:val="280"/>
        </w:trPr>
        <w:tc>
          <w:tcPr>
            <w:tcW w:w="2405" w:type="dxa"/>
            <w:vMerge/>
            <w:tcBorders>
              <w:left w:val="single" w:sz="4" w:space="0" w:color="auto"/>
              <w:right w:val="single" w:sz="4" w:space="0" w:color="auto"/>
            </w:tcBorders>
            <w:vAlign w:val="center"/>
          </w:tcPr>
          <w:p w14:paraId="5A3AB319"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18F5B162" w14:textId="0A93D944" w:rsidR="005F1781" w:rsidRPr="00167B61" w:rsidRDefault="005F1781" w:rsidP="005F1781">
            <w:pPr>
              <w:contextualSpacing/>
              <w:jc w:val="center"/>
              <w:rPr>
                <w:color w:val="000000"/>
                <w:lang w:val="kk-KZ"/>
              </w:rPr>
            </w:pPr>
            <w:r w:rsidRPr="00167B61">
              <w:rPr>
                <w:color w:val="000000"/>
              </w:rPr>
              <w:t>2023</w:t>
            </w:r>
          </w:p>
        </w:tc>
        <w:tc>
          <w:tcPr>
            <w:tcW w:w="3118" w:type="dxa"/>
            <w:vMerge/>
            <w:tcBorders>
              <w:left w:val="single" w:sz="4" w:space="0" w:color="auto"/>
              <w:right w:val="single" w:sz="4" w:space="0" w:color="auto"/>
            </w:tcBorders>
            <w:noWrap/>
          </w:tcPr>
          <w:p w14:paraId="24A2B446" w14:textId="77777777" w:rsidR="005F1781" w:rsidRPr="00167B61" w:rsidRDefault="005F1781" w:rsidP="005F1781">
            <w:pPr>
              <w:ind w:firstLine="709"/>
              <w:contextualSpacing/>
              <w:jc w:val="center"/>
              <w:rPr>
                <w:iCs/>
                <w:color w:val="000000"/>
                <w:lang w:val="kk-KZ"/>
              </w:rPr>
            </w:pPr>
          </w:p>
        </w:tc>
        <w:tc>
          <w:tcPr>
            <w:tcW w:w="1276" w:type="dxa"/>
            <w:tcBorders>
              <w:top w:val="single" w:sz="4" w:space="0" w:color="auto"/>
              <w:left w:val="nil"/>
              <w:bottom w:val="single" w:sz="4" w:space="0" w:color="auto"/>
              <w:right w:val="single" w:sz="4" w:space="0" w:color="auto"/>
            </w:tcBorders>
            <w:shd w:val="clear" w:color="000000" w:fill="FFFFFF"/>
            <w:noWrap/>
          </w:tcPr>
          <w:p w14:paraId="10EAB9B3" w14:textId="6502AB9D" w:rsidR="005F1781" w:rsidRPr="00167B61" w:rsidRDefault="005F1781" w:rsidP="005F1781">
            <w:pPr>
              <w:contextualSpacing/>
              <w:jc w:val="center"/>
              <w:rPr>
                <w:color w:val="000000"/>
                <w:lang w:val="kk-KZ"/>
              </w:rPr>
            </w:pPr>
            <w:r w:rsidRPr="00167B61">
              <w:rPr>
                <w:color w:val="000000"/>
              </w:rPr>
              <w:t>28</w:t>
            </w:r>
          </w:p>
        </w:tc>
        <w:tc>
          <w:tcPr>
            <w:tcW w:w="1417" w:type="dxa"/>
            <w:tcBorders>
              <w:top w:val="single" w:sz="4" w:space="0" w:color="auto"/>
              <w:left w:val="nil"/>
              <w:bottom w:val="single" w:sz="4" w:space="0" w:color="auto"/>
              <w:right w:val="single" w:sz="4" w:space="0" w:color="auto"/>
            </w:tcBorders>
            <w:shd w:val="clear" w:color="000000" w:fill="FFFFFF"/>
            <w:noWrap/>
          </w:tcPr>
          <w:p w14:paraId="17E2BA75" w14:textId="327EA2CB" w:rsidR="005F1781" w:rsidRPr="00167B61" w:rsidRDefault="005F1781" w:rsidP="005F1781">
            <w:pPr>
              <w:contextualSpacing/>
              <w:jc w:val="center"/>
              <w:rPr>
                <w:color w:val="000000"/>
                <w:lang w:val="kk-KZ"/>
              </w:rPr>
            </w:pPr>
            <w:r w:rsidRPr="00167B61">
              <w:rPr>
                <w:color w:val="000000"/>
              </w:rPr>
              <w:t>8</w:t>
            </w:r>
          </w:p>
        </w:tc>
      </w:tr>
      <w:tr w:rsidR="005F1781" w:rsidRPr="00167B61" w14:paraId="0FD54823" w14:textId="77777777" w:rsidTr="004F17B3">
        <w:trPr>
          <w:trHeight w:val="280"/>
        </w:trPr>
        <w:tc>
          <w:tcPr>
            <w:tcW w:w="2405" w:type="dxa"/>
            <w:vMerge/>
            <w:tcBorders>
              <w:left w:val="single" w:sz="4" w:space="0" w:color="auto"/>
              <w:right w:val="single" w:sz="4" w:space="0" w:color="auto"/>
            </w:tcBorders>
            <w:vAlign w:val="center"/>
          </w:tcPr>
          <w:p w14:paraId="3DE9E0F9"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50687F35" w14:textId="3F3809C8" w:rsidR="005F1781" w:rsidRPr="00167B61" w:rsidRDefault="005F1781" w:rsidP="005F1781">
            <w:pPr>
              <w:contextualSpacing/>
              <w:jc w:val="center"/>
              <w:rPr>
                <w:color w:val="000000"/>
                <w:lang w:val="kk-KZ"/>
              </w:rPr>
            </w:pPr>
            <w:r w:rsidRPr="00167B61">
              <w:rPr>
                <w:color w:val="000000"/>
              </w:rPr>
              <w:t>2024</w:t>
            </w:r>
          </w:p>
        </w:tc>
        <w:tc>
          <w:tcPr>
            <w:tcW w:w="3118" w:type="dxa"/>
            <w:vMerge/>
            <w:tcBorders>
              <w:left w:val="single" w:sz="4" w:space="0" w:color="auto"/>
              <w:bottom w:val="single" w:sz="4" w:space="0" w:color="auto"/>
              <w:right w:val="single" w:sz="4" w:space="0" w:color="auto"/>
            </w:tcBorders>
            <w:noWrap/>
          </w:tcPr>
          <w:p w14:paraId="53E4EA6C" w14:textId="77777777" w:rsidR="005F1781" w:rsidRPr="00167B61" w:rsidRDefault="005F1781" w:rsidP="005F1781">
            <w:pPr>
              <w:ind w:firstLine="709"/>
              <w:contextualSpacing/>
              <w:jc w:val="center"/>
              <w:rPr>
                <w:iCs/>
                <w:color w:val="000000"/>
                <w:lang w:val="kk-KZ"/>
              </w:rPr>
            </w:pPr>
          </w:p>
        </w:tc>
        <w:tc>
          <w:tcPr>
            <w:tcW w:w="1276" w:type="dxa"/>
            <w:tcBorders>
              <w:top w:val="single" w:sz="4" w:space="0" w:color="auto"/>
              <w:left w:val="nil"/>
              <w:bottom w:val="single" w:sz="4" w:space="0" w:color="auto"/>
              <w:right w:val="single" w:sz="4" w:space="0" w:color="auto"/>
            </w:tcBorders>
            <w:shd w:val="clear" w:color="000000" w:fill="FFFFFF"/>
            <w:noWrap/>
          </w:tcPr>
          <w:p w14:paraId="100206BB" w14:textId="63DC14CC" w:rsidR="005F1781" w:rsidRPr="00167B61" w:rsidRDefault="005F1781" w:rsidP="005F1781">
            <w:pPr>
              <w:contextualSpacing/>
              <w:jc w:val="center"/>
              <w:rPr>
                <w:color w:val="000000"/>
                <w:lang w:val="kk-KZ"/>
              </w:rPr>
            </w:pPr>
            <w:r w:rsidRPr="00167B61">
              <w:rPr>
                <w:color w:val="000000"/>
              </w:rPr>
              <w:t>31</w:t>
            </w:r>
          </w:p>
        </w:tc>
        <w:tc>
          <w:tcPr>
            <w:tcW w:w="1417" w:type="dxa"/>
            <w:tcBorders>
              <w:top w:val="single" w:sz="4" w:space="0" w:color="auto"/>
              <w:left w:val="nil"/>
              <w:bottom w:val="single" w:sz="4" w:space="0" w:color="auto"/>
              <w:right w:val="single" w:sz="4" w:space="0" w:color="auto"/>
            </w:tcBorders>
            <w:shd w:val="clear" w:color="000000" w:fill="FFFFFF"/>
            <w:noWrap/>
          </w:tcPr>
          <w:p w14:paraId="38C8F113" w14:textId="0D16B978" w:rsidR="005F1781" w:rsidRPr="00167B61" w:rsidRDefault="005F1781" w:rsidP="005F1781">
            <w:pPr>
              <w:contextualSpacing/>
              <w:jc w:val="center"/>
              <w:rPr>
                <w:color w:val="000000"/>
                <w:lang w:val="kk-KZ"/>
              </w:rPr>
            </w:pPr>
            <w:r w:rsidRPr="00167B61">
              <w:rPr>
                <w:color w:val="000000"/>
              </w:rPr>
              <w:t>9</w:t>
            </w:r>
          </w:p>
        </w:tc>
      </w:tr>
      <w:tr w:rsidR="005F1781" w:rsidRPr="00167B61" w14:paraId="4087BB5C" w14:textId="77777777" w:rsidTr="004F17B3">
        <w:trPr>
          <w:trHeight w:val="280"/>
        </w:trPr>
        <w:tc>
          <w:tcPr>
            <w:tcW w:w="2405" w:type="dxa"/>
            <w:vMerge/>
            <w:tcBorders>
              <w:left w:val="single" w:sz="4" w:space="0" w:color="auto"/>
              <w:right w:val="single" w:sz="4" w:space="0" w:color="auto"/>
            </w:tcBorders>
            <w:vAlign w:val="center"/>
          </w:tcPr>
          <w:p w14:paraId="278A6B7E"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044A8E54" w14:textId="0145419F" w:rsidR="005F1781" w:rsidRPr="00167B61" w:rsidRDefault="005F1781" w:rsidP="005F1781">
            <w:pPr>
              <w:contextualSpacing/>
              <w:jc w:val="center"/>
              <w:rPr>
                <w:color w:val="000000"/>
                <w:lang w:val="kk-KZ"/>
              </w:rPr>
            </w:pPr>
            <w:r w:rsidRPr="00167B61">
              <w:rPr>
                <w:color w:val="000000"/>
              </w:rPr>
              <w:t>2022</w:t>
            </w:r>
          </w:p>
        </w:tc>
        <w:tc>
          <w:tcPr>
            <w:tcW w:w="3118" w:type="dxa"/>
            <w:vMerge w:val="restart"/>
            <w:tcBorders>
              <w:top w:val="single" w:sz="4" w:space="0" w:color="auto"/>
              <w:left w:val="single" w:sz="4" w:space="0" w:color="auto"/>
              <w:right w:val="single" w:sz="4" w:space="0" w:color="auto"/>
            </w:tcBorders>
            <w:noWrap/>
          </w:tcPr>
          <w:p w14:paraId="3B42DFEB" w14:textId="58F30F55" w:rsidR="005F1781" w:rsidRPr="00167B61" w:rsidRDefault="005F1781" w:rsidP="005F1781">
            <w:pPr>
              <w:contextualSpacing/>
              <w:jc w:val="center"/>
              <w:rPr>
                <w:iCs/>
                <w:color w:val="000000"/>
                <w:lang w:val="kk-KZ"/>
              </w:rPr>
            </w:pPr>
            <w:r w:rsidRPr="00167B61">
              <w:rPr>
                <w:i/>
                <w:iCs/>
                <w:color w:val="000000"/>
              </w:rPr>
              <w:t>P. agglomerans</w:t>
            </w:r>
          </w:p>
        </w:tc>
        <w:tc>
          <w:tcPr>
            <w:tcW w:w="1276" w:type="dxa"/>
            <w:tcBorders>
              <w:top w:val="single" w:sz="4" w:space="0" w:color="auto"/>
              <w:left w:val="nil"/>
              <w:bottom w:val="single" w:sz="4" w:space="0" w:color="auto"/>
              <w:right w:val="single" w:sz="4" w:space="0" w:color="auto"/>
            </w:tcBorders>
            <w:shd w:val="clear" w:color="000000" w:fill="FFFFFF"/>
            <w:noWrap/>
          </w:tcPr>
          <w:p w14:paraId="0F950514" w14:textId="7FA00DE9" w:rsidR="005F1781" w:rsidRPr="00167B61" w:rsidRDefault="005F1781" w:rsidP="005F1781">
            <w:pPr>
              <w:contextualSpacing/>
              <w:jc w:val="center"/>
              <w:rPr>
                <w:color w:val="000000"/>
                <w:lang w:val="kk-KZ"/>
              </w:rPr>
            </w:pPr>
            <w:r w:rsidRPr="00167B61">
              <w:rPr>
                <w:color w:val="000000"/>
              </w:rPr>
              <w:t>40</w:t>
            </w:r>
          </w:p>
        </w:tc>
        <w:tc>
          <w:tcPr>
            <w:tcW w:w="1417" w:type="dxa"/>
            <w:tcBorders>
              <w:top w:val="single" w:sz="4" w:space="0" w:color="auto"/>
              <w:left w:val="nil"/>
              <w:bottom w:val="single" w:sz="4" w:space="0" w:color="auto"/>
              <w:right w:val="single" w:sz="4" w:space="0" w:color="auto"/>
            </w:tcBorders>
            <w:shd w:val="clear" w:color="000000" w:fill="FFFFFF"/>
            <w:noWrap/>
          </w:tcPr>
          <w:p w14:paraId="62F08769" w14:textId="3A42ADBD" w:rsidR="005F1781" w:rsidRPr="00167B61" w:rsidRDefault="005F1781" w:rsidP="005F1781">
            <w:pPr>
              <w:contextualSpacing/>
              <w:jc w:val="center"/>
              <w:rPr>
                <w:color w:val="000000"/>
                <w:lang w:val="kk-KZ"/>
              </w:rPr>
            </w:pPr>
            <w:r w:rsidRPr="00167B61">
              <w:rPr>
                <w:color w:val="000000"/>
              </w:rPr>
              <w:t>15</w:t>
            </w:r>
          </w:p>
        </w:tc>
      </w:tr>
      <w:tr w:rsidR="005F1781" w:rsidRPr="00167B61" w14:paraId="0B667AB6" w14:textId="77777777" w:rsidTr="004F17B3">
        <w:trPr>
          <w:trHeight w:val="280"/>
        </w:trPr>
        <w:tc>
          <w:tcPr>
            <w:tcW w:w="2405" w:type="dxa"/>
            <w:vMerge/>
            <w:tcBorders>
              <w:left w:val="single" w:sz="4" w:space="0" w:color="auto"/>
              <w:right w:val="single" w:sz="4" w:space="0" w:color="auto"/>
            </w:tcBorders>
            <w:vAlign w:val="center"/>
          </w:tcPr>
          <w:p w14:paraId="1CBEB4BC"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5B28506F" w14:textId="2B0FFC82" w:rsidR="005F1781" w:rsidRPr="00167B61" w:rsidRDefault="005F1781" w:rsidP="005F1781">
            <w:pPr>
              <w:contextualSpacing/>
              <w:jc w:val="center"/>
              <w:rPr>
                <w:color w:val="000000"/>
                <w:lang w:val="kk-KZ"/>
              </w:rPr>
            </w:pPr>
            <w:r w:rsidRPr="00167B61">
              <w:rPr>
                <w:color w:val="000000"/>
              </w:rPr>
              <w:t>2023</w:t>
            </w:r>
          </w:p>
        </w:tc>
        <w:tc>
          <w:tcPr>
            <w:tcW w:w="3118" w:type="dxa"/>
            <w:vMerge/>
            <w:tcBorders>
              <w:left w:val="single" w:sz="4" w:space="0" w:color="auto"/>
              <w:right w:val="single" w:sz="4" w:space="0" w:color="auto"/>
            </w:tcBorders>
            <w:noWrap/>
          </w:tcPr>
          <w:p w14:paraId="34A29EBF" w14:textId="77777777" w:rsidR="005F1781" w:rsidRPr="00167B61" w:rsidRDefault="005F1781" w:rsidP="005F1781">
            <w:pPr>
              <w:ind w:firstLine="709"/>
              <w:contextualSpacing/>
              <w:jc w:val="center"/>
              <w:rPr>
                <w:iCs/>
                <w:color w:val="000000"/>
                <w:lang w:val="kk-KZ"/>
              </w:rPr>
            </w:pPr>
          </w:p>
        </w:tc>
        <w:tc>
          <w:tcPr>
            <w:tcW w:w="1276" w:type="dxa"/>
            <w:tcBorders>
              <w:top w:val="single" w:sz="4" w:space="0" w:color="auto"/>
              <w:left w:val="nil"/>
              <w:bottom w:val="single" w:sz="4" w:space="0" w:color="auto"/>
              <w:right w:val="single" w:sz="4" w:space="0" w:color="auto"/>
            </w:tcBorders>
            <w:shd w:val="clear" w:color="000000" w:fill="FFFFFF"/>
            <w:noWrap/>
          </w:tcPr>
          <w:p w14:paraId="5DB0D8DB" w14:textId="1F56E0B1" w:rsidR="005F1781" w:rsidRPr="00167B61" w:rsidRDefault="005F1781" w:rsidP="005F1781">
            <w:pPr>
              <w:contextualSpacing/>
              <w:jc w:val="center"/>
              <w:rPr>
                <w:color w:val="000000"/>
                <w:lang w:val="kk-KZ"/>
              </w:rPr>
            </w:pPr>
            <w:r w:rsidRPr="00167B61">
              <w:rPr>
                <w:color w:val="000000"/>
              </w:rPr>
              <w:t>34</w:t>
            </w:r>
          </w:p>
        </w:tc>
        <w:tc>
          <w:tcPr>
            <w:tcW w:w="1417" w:type="dxa"/>
            <w:tcBorders>
              <w:top w:val="single" w:sz="4" w:space="0" w:color="auto"/>
              <w:left w:val="nil"/>
              <w:bottom w:val="single" w:sz="4" w:space="0" w:color="auto"/>
              <w:right w:val="single" w:sz="4" w:space="0" w:color="auto"/>
            </w:tcBorders>
            <w:shd w:val="clear" w:color="000000" w:fill="FFFFFF"/>
            <w:noWrap/>
          </w:tcPr>
          <w:p w14:paraId="647C30BC" w14:textId="62F6BB7E" w:rsidR="005F1781" w:rsidRPr="00167B61" w:rsidRDefault="005F1781" w:rsidP="005F1781">
            <w:pPr>
              <w:contextualSpacing/>
              <w:jc w:val="center"/>
              <w:rPr>
                <w:color w:val="000000"/>
                <w:lang w:val="kk-KZ"/>
              </w:rPr>
            </w:pPr>
            <w:r w:rsidRPr="00167B61">
              <w:rPr>
                <w:color w:val="000000"/>
              </w:rPr>
              <w:t>12</w:t>
            </w:r>
          </w:p>
        </w:tc>
      </w:tr>
      <w:tr w:rsidR="005F1781" w:rsidRPr="00167B61" w14:paraId="315D4FCB" w14:textId="77777777" w:rsidTr="004F17B3">
        <w:trPr>
          <w:trHeight w:val="280"/>
        </w:trPr>
        <w:tc>
          <w:tcPr>
            <w:tcW w:w="2405" w:type="dxa"/>
            <w:vMerge/>
            <w:tcBorders>
              <w:left w:val="single" w:sz="4" w:space="0" w:color="auto"/>
              <w:right w:val="single" w:sz="4" w:space="0" w:color="auto"/>
            </w:tcBorders>
            <w:vAlign w:val="center"/>
          </w:tcPr>
          <w:p w14:paraId="737F7BDB"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7CBF6C74" w14:textId="2E83BEC5" w:rsidR="005F1781" w:rsidRPr="00167B61" w:rsidRDefault="005F1781" w:rsidP="005F1781">
            <w:pPr>
              <w:contextualSpacing/>
              <w:jc w:val="center"/>
              <w:rPr>
                <w:color w:val="000000"/>
                <w:lang w:val="kk-KZ"/>
              </w:rPr>
            </w:pPr>
            <w:r w:rsidRPr="00167B61">
              <w:rPr>
                <w:color w:val="000000"/>
              </w:rPr>
              <w:t>2024</w:t>
            </w:r>
          </w:p>
        </w:tc>
        <w:tc>
          <w:tcPr>
            <w:tcW w:w="3118" w:type="dxa"/>
            <w:vMerge/>
            <w:tcBorders>
              <w:left w:val="single" w:sz="4" w:space="0" w:color="auto"/>
              <w:bottom w:val="single" w:sz="4" w:space="0" w:color="auto"/>
              <w:right w:val="single" w:sz="4" w:space="0" w:color="auto"/>
            </w:tcBorders>
            <w:noWrap/>
          </w:tcPr>
          <w:p w14:paraId="56B08D8F" w14:textId="77777777" w:rsidR="005F1781" w:rsidRPr="00167B61" w:rsidRDefault="005F1781" w:rsidP="005F1781">
            <w:pPr>
              <w:ind w:firstLine="709"/>
              <w:contextualSpacing/>
              <w:jc w:val="center"/>
              <w:rPr>
                <w:iCs/>
                <w:color w:val="000000"/>
                <w:lang w:val="kk-KZ"/>
              </w:rPr>
            </w:pPr>
          </w:p>
        </w:tc>
        <w:tc>
          <w:tcPr>
            <w:tcW w:w="1276" w:type="dxa"/>
            <w:tcBorders>
              <w:top w:val="single" w:sz="4" w:space="0" w:color="auto"/>
              <w:left w:val="nil"/>
              <w:bottom w:val="single" w:sz="4" w:space="0" w:color="auto"/>
              <w:right w:val="single" w:sz="4" w:space="0" w:color="auto"/>
            </w:tcBorders>
            <w:shd w:val="clear" w:color="000000" w:fill="FFFFFF"/>
            <w:noWrap/>
          </w:tcPr>
          <w:p w14:paraId="4E3384AF" w14:textId="0F3A57EC" w:rsidR="005F1781" w:rsidRPr="00167B61" w:rsidRDefault="005F1781" w:rsidP="005F1781">
            <w:pPr>
              <w:contextualSpacing/>
              <w:jc w:val="center"/>
              <w:rPr>
                <w:color w:val="000000"/>
                <w:lang w:val="kk-KZ"/>
              </w:rPr>
            </w:pPr>
            <w:r w:rsidRPr="00167B61">
              <w:rPr>
                <w:color w:val="000000"/>
              </w:rPr>
              <w:t>36</w:t>
            </w:r>
          </w:p>
        </w:tc>
        <w:tc>
          <w:tcPr>
            <w:tcW w:w="1417" w:type="dxa"/>
            <w:tcBorders>
              <w:top w:val="single" w:sz="4" w:space="0" w:color="auto"/>
              <w:left w:val="nil"/>
              <w:bottom w:val="single" w:sz="4" w:space="0" w:color="auto"/>
              <w:right w:val="single" w:sz="4" w:space="0" w:color="auto"/>
            </w:tcBorders>
            <w:shd w:val="clear" w:color="000000" w:fill="FFFFFF"/>
            <w:noWrap/>
          </w:tcPr>
          <w:p w14:paraId="29761055" w14:textId="4C4BAFBB" w:rsidR="005F1781" w:rsidRPr="00167B61" w:rsidRDefault="005F1781" w:rsidP="005F1781">
            <w:pPr>
              <w:contextualSpacing/>
              <w:jc w:val="center"/>
              <w:rPr>
                <w:color w:val="000000"/>
                <w:lang w:val="kk-KZ"/>
              </w:rPr>
            </w:pPr>
            <w:r w:rsidRPr="00167B61">
              <w:rPr>
                <w:color w:val="000000"/>
              </w:rPr>
              <w:t>13</w:t>
            </w:r>
          </w:p>
        </w:tc>
      </w:tr>
      <w:tr w:rsidR="005F1781" w:rsidRPr="00167B61" w14:paraId="277C447C" w14:textId="77777777" w:rsidTr="004F17B3">
        <w:trPr>
          <w:trHeight w:val="280"/>
        </w:trPr>
        <w:tc>
          <w:tcPr>
            <w:tcW w:w="2405" w:type="dxa"/>
            <w:vMerge/>
            <w:tcBorders>
              <w:left w:val="single" w:sz="4" w:space="0" w:color="auto"/>
              <w:right w:val="single" w:sz="4" w:space="0" w:color="auto"/>
            </w:tcBorders>
            <w:vAlign w:val="center"/>
          </w:tcPr>
          <w:p w14:paraId="55AEDDCC"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307FBF97" w14:textId="41D0A235" w:rsidR="005F1781" w:rsidRPr="00167B61" w:rsidRDefault="005F1781" w:rsidP="005F1781">
            <w:pPr>
              <w:contextualSpacing/>
              <w:jc w:val="center"/>
              <w:rPr>
                <w:color w:val="000000"/>
                <w:lang w:val="kk-KZ"/>
              </w:rPr>
            </w:pPr>
            <w:r w:rsidRPr="00167B61">
              <w:rPr>
                <w:color w:val="000000"/>
              </w:rPr>
              <w:t>2022</w:t>
            </w:r>
          </w:p>
        </w:tc>
        <w:tc>
          <w:tcPr>
            <w:tcW w:w="3118" w:type="dxa"/>
            <w:vMerge w:val="restart"/>
            <w:tcBorders>
              <w:top w:val="single" w:sz="4" w:space="0" w:color="auto"/>
              <w:left w:val="single" w:sz="4" w:space="0" w:color="auto"/>
              <w:right w:val="single" w:sz="4" w:space="0" w:color="auto"/>
            </w:tcBorders>
            <w:noWrap/>
          </w:tcPr>
          <w:p w14:paraId="2FE5CD96" w14:textId="7BEB9847" w:rsidR="005F1781" w:rsidRPr="00167B61" w:rsidRDefault="005F1781" w:rsidP="005F1781">
            <w:pPr>
              <w:contextualSpacing/>
              <w:jc w:val="center"/>
              <w:rPr>
                <w:iCs/>
                <w:color w:val="000000"/>
                <w:lang w:val="kk-KZ"/>
              </w:rPr>
            </w:pPr>
            <w:r w:rsidRPr="00167B61">
              <w:rPr>
                <w:i/>
                <w:iCs/>
                <w:color w:val="000000"/>
              </w:rPr>
              <w:t>A. alternata</w:t>
            </w:r>
          </w:p>
        </w:tc>
        <w:tc>
          <w:tcPr>
            <w:tcW w:w="1276" w:type="dxa"/>
            <w:tcBorders>
              <w:top w:val="single" w:sz="4" w:space="0" w:color="auto"/>
              <w:left w:val="nil"/>
              <w:bottom w:val="single" w:sz="4" w:space="0" w:color="auto"/>
              <w:right w:val="single" w:sz="4" w:space="0" w:color="auto"/>
            </w:tcBorders>
            <w:shd w:val="clear" w:color="000000" w:fill="FFFFFF"/>
            <w:noWrap/>
          </w:tcPr>
          <w:p w14:paraId="1E0CC325" w14:textId="183DD182" w:rsidR="005F1781" w:rsidRPr="00167B61" w:rsidRDefault="005F1781" w:rsidP="005F1781">
            <w:pPr>
              <w:contextualSpacing/>
              <w:jc w:val="center"/>
              <w:rPr>
                <w:color w:val="000000"/>
                <w:lang w:val="kk-KZ"/>
              </w:rPr>
            </w:pPr>
            <w:r w:rsidRPr="00167B61">
              <w:rPr>
                <w:color w:val="000000"/>
              </w:rPr>
              <w:t>29</w:t>
            </w:r>
          </w:p>
        </w:tc>
        <w:tc>
          <w:tcPr>
            <w:tcW w:w="1417" w:type="dxa"/>
            <w:tcBorders>
              <w:top w:val="single" w:sz="4" w:space="0" w:color="auto"/>
              <w:left w:val="nil"/>
              <w:bottom w:val="single" w:sz="4" w:space="0" w:color="auto"/>
              <w:right w:val="single" w:sz="4" w:space="0" w:color="auto"/>
            </w:tcBorders>
            <w:shd w:val="clear" w:color="000000" w:fill="FFFFFF"/>
            <w:noWrap/>
          </w:tcPr>
          <w:p w14:paraId="6AA71923" w14:textId="169B297E" w:rsidR="005F1781" w:rsidRPr="00167B61" w:rsidRDefault="005F1781" w:rsidP="005F1781">
            <w:pPr>
              <w:contextualSpacing/>
              <w:jc w:val="center"/>
              <w:rPr>
                <w:color w:val="000000"/>
                <w:lang w:val="kk-KZ"/>
              </w:rPr>
            </w:pPr>
            <w:r w:rsidRPr="00167B61">
              <w:rPr>
                <w:color w:val="000000"/>
              </w:rPr>
              <w:t>11</w:t>
            </w:r>
          </w:p>
        </w:tc>
      </w:tr>
      <w:tr w:rsidR="005F1781" w:rsidRPr="00167B61" w14:paraId="27A10359" w14:textId="77777777" w:rsidTr="004F17B3">
        <w:trPr>
          <w:trHeight w:val="280"/>
        </w:trPr>
        <w:tc>
          <w:tcPr>
            <w:tcW w:w="2405" w:type="dxa"/>
            <w:vMerge/>
            <w:tcBorders>
              <w:left w:val="single" w:sz="4" w:space="0" w:color="auto"/>
              <w:right w:val="single" w:sz="4" w:space="0" w:color="auto"/>
            </w:tcBorders>
            <w:vAlign w:val="center"/>
          </w:tcPr>
          <w:p w14:paraId="1B0F3532"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31786EBF" w14:textId="59938244" w:rsidR="005F1781" w:rsidRPr="00167B61" w:rsidRDefault="005F1781" w:rsidP="005F1781">
            <w:pPr>
              <w:contextualSpacing/>
              <w:jc w:val="center"/>
              <w:rPr>
                <w:color w:val="000000"/>
                <w:lang w:val="kk-KZ"/>
              </w:rPr>
            </w:pPr>
            <w:r w:rsidRPr="00167B61">
              <w:rPr>
                <w:color w:val="000000"/>
              </w:rPr>
              <w:t>2023</w:t>
            </w:r>
          </w:p>
        </w:tc>
        <w:tc>
          <w:tcPr>
            <w:tcW w:w="3118" w:type="dxa"/>
            <w:vMerge/>
            <w:tcBorders>
              <w:left w:val="single" w:sz="4" w:space="0" w:color="auto"/>
              <w:right w:val="single" w:sz="4" w:space="0" w:color="auto"/>
            </w:tcBorders>
            <w:noWrap/>
          </w:tcPr>
          <w:p w14:paraId="743D55F9" w14:textId="77777777" w:rsidR="005F1781" w:rsidRPr="00167B61" w:rsidRDefault="005F1781" w:rsidP="005F1781">
            <w:pPr>
              <w:ind w:firstLine="709"/>
              <w:contextualSpacing/>
              <w:jc w:val="center"/>
              <w:rPr>
                <w:iCs/>
                <w:color w:val="000000"/>
                <w:lang w:val="kk-KZ"/>
              </w:rPr>
            </w:pPr>
          </w:p>
        </w:tc>
        <w:tc>
          <w:tcPr>
            <w:tcW w:w="1276" w:type="dxa"/>
            <w:tcBorders>
              <w:top w:val="single" w:sz="4" w:space="0" w:color="auto"/>
              <w:left w:val="nil"/>
              <w:bottom w:val="single" w:sz="4" w:space="0" w:color="auto"/>
              <w:right w:val="single" w:sz="4" w:space="0" w:color="auto"/>
            </w:tcBorders>
            <w:shd w:val="clear" w:color="000000" w:fill="FFFFFF"/>
            <w:noWrap/>
          </w:tcPr>
          <w:p w14:paraId="70182153" w14:textId="0AF94D16" w:rsidR="005F1781" w:rsidRPr="00167B61" w:rsidRDefault="005F1781" w:rsidP="005F1781">
            <w:pPr>
              <w:contextualSpacing/>
              <w:jc w:val="center"/>
              <w:rPr>
                <w:color w:val="000000"/>
                <w:lang w:val="kk-KZ"/>
              </w:rPr>
            </w:pPr>
            <w:r w:rsidRPr="00167B61">
              <w:rPr>
                <w:color w:val="000000"/>
              </w:rPr>
              <w:t>28</w:t>
            </w:r>
          </w:p>
        </w:tc>
        <w:tc>
          <w:tcPr>
            <w:tcW w:w="1417" w:type="dxa"/>
            <w:tcBorders>
              <w:top w:val="single" w:sz="4" w:space="0" w:color="auto"/>
              <w:left w:val="nil"/>
              <w:bottom w:val="single" w:sz="4" w:space="0" w:color="auto"/>
              <w:right w:val="single" w:sz="4" w:space="0" w:color="auto"/>
            </w:tcBorders>
            <w:shd w:val="clear" w:color="000000" w:fill="FFFFFF"/>
            <w:noWrap/>
          </w:tcPr>
          <w:p w14:paraId="68C34E55" w14:textId="190F0B6D" w:rsidR="005F1781" w:rsidRPr="00167B61" w:rsidRDefault="005F1781" w:rsidP="005F1781">
            <w:pPr>
              <w:contextualSpacing/>
              <w:jc w:val="center"/>
              <w:rPr>
                <w:color w:val="000000"/>
                <w:lang w:val="kk-KZ"/>
              </w:rPr>
            </w:pPr>
            <w:r w:rsidRPr="00167B61">
              <w:rPr>
                <w:color w:val="000000"/>
              </w:rPr>
              <w:t>9</w:t>
            </w:r>
          </w:p>
        </w:tc>
      </w:tr>
      <w:tr w:rsidR="005F1781" w:rsidRPr="00167B61" w14:paraId="6A89C5F5" w14:textId="77777777" w:rsidTr="004F17B3">
        <w:trPr>
          <w:trHeight w:val="280"/>
        </w:trPr>
        <w:tc>
          <w:tcPr>
            <w:tcW w:w="2405" w:type="dxa"/>
            <w:vMerge/>
            <w:tcBorders>
              <w:left w:val="single" w:sz="4" w:space="0" w:color="auto"/>
              <w:bottom w:val="nil"/>
              <w:right w:val="single" w:sz="4" w:space="0" w:color="auto"/>
            </w:tcBorders>
            <w:vAlign w:val="center"/>
          </w:tcPr>
          <w:p w14:paraId="5D8A8A60" w14:textId="77777777" w:rsidR="005F1781" w:rsidRPr="00167B61" w:rsidRDefault="005F1781" w:rsidP="005F1781">
            <w:pPr>
              <w:contextualSpacing/>
              <w:jc w:val="center"/>
              <w:rPr>
                <w:color w:val="000000"/>
                <w:lang w:val="kk-KZ"/>
              </w:rPr>
            </w:pPr>
          </w:p>
        </w:tc>
        <w:tc>
          <w:tcPr>
            <w:tcW w:w="1418" w:type="dxa"/>
            <w:tcBorders>
              <w:top w:val="single" w:sz="4" w:space="0" w:color="auto"/>
              <w:left w:val="nil"/>
              <w:bottom w:val="single" w:sz="4" w:space="0" w:color="auto"/>
              <w:right w:val="single" w:sz="4" w:space="0" w:color="auto"/>
            </w:tcBorders>
            <w:noWrap/>
          </w:tcPr>
          <w:p w14:paraId="26EB6E87" w14:textId="7136248B" w:rsidR="005F1781" w:rsidRPr="00167B61" w:rsidRDefault="005F1781" w:rsidP="005F1781">
            <w:pPr>
              <w:contextualSpacing/>
              <w:jc w:val="center"/>
              <w:rPr>
                <w:color w:val="000000"/>
                <w:lang w:val="kk-KZ"/>
              </w:rPr>
            </w:pPr>
            <w:r w:rsidRPr="00167B61">
              <w:rPr>
                <w:color w:val="000000"/>
              </w:rPr>
              <w:t>2024</w:t>
            </w:r>
          </w:p>
        </w:tc>
        <w:tc>
          <w:tcPr>
            <w:tcW w:w="3118" w:type="dxa"/>
            <w:vMerge/>
            <w:tcBorders>
              <w:left w:val="single" w:sz="4" w:space="0" w:color="auto"/>
              <w:bottom w:val="single" w:sz="4" w:space="0" w:color="auto"/>
              <w:right w:val="single" w:sz="4" w:space="0" w:color="auto"/>
            </w:tcBorders>
            <w:noWrap/>
          </w:tcPr>
          <w:p w14:paraId="30FBE8DE" w14:textId="77777777" w:rsidR="005F1781" w:rsidRPr="00167B61" w:rsidRDefault="005F1781" w:rsidP="005F1781">
            <w:pPr>
              <w:ind w:firstLine="709"/>
              <w:contextualSpacing/>
              <w:jc w:val="center"/>
              <w:rPr>
                <w:iCs/>
                <w:color w:val="000000"/>
                <w:lang w:val="kk-KZ"/>
              </w:rPr>
            </w:pPr>
          </w:p>
        </w:tc>
        <w:tc>
          <w:tcPr>
            <w:tcW w:w="1276" w:type="dxa"/>
            <w:tcBorders>
              <w:top w:val="single" w:sz="4" w:space="0" w:color="auto"/>
              <w:left w:val="nil"/>
              <w:bottom w:val="single" w:sz="4" w:space="0" w:color="auto"/>
              <w:right w:val="single" w:sz="4" w:space="0" w:color="auto"/>
            </w:tcBorders>
            <w:shd w:val="clear" w:color="000000" w:fill="FFFFFF"/>
            <w:noWrap/>
          </w:tcPr>
          <w:p w14:paraId="4B214C7D" w14:textId="4524E16E" w:rsidR="005F1781" w:rsidRPr="00167B61" w:rsidRDefault="005F1781" w:rsidP="005F1781">
            <w:pPr>
              <w:contextualSpacing/>
              <w:jc w:val="center"/>
              <w:rPr>
                <w:color w:val="000000"/>
                <w:lang w:val="kk-KZ"/>
              </w:rPr>
            </w:pPr>
            <w:r w:rsidRPr="00167B61">
              <w:rPr>
                <w:color w:val="000000"/>
              </w:rPr>
              <w:t>33</w:t>
            </w:r>
          </w:p>
        </w:tc>
        <w:tc>
          <w:tcPr>
            <w:tcW w:w="1417" w:type="dxa"/>
            <w:tcBorders>
              <w:top w:val="single" w:sz="4" w:space="0" w:color="auto"/>
              <w:left w:val="nil"/>
              <w:bottom w:val="single" w:sz="4" w:space="0" w:color="auto"/>
              <w:right w:val="single" w:sz="4" w:space="0" w:color="auto"/>
            </w:tcBorders>
            <w:shd w:val="clear" w:color="000000" w:fill="FFFFFF"/>
            <w:noWrap/>
          </w:tcPr>
          <w:p w14:paraId="578027F5" w14:textId="32E91965" w:rsidR="005F1781" w:rsidRPr="00167B61" w:rsidRDefault="005F1781" w:rsidP="005F1781">
            <w:pPr>
              <w:contextualSpacing/>
              <w:jc w:val="center"/>
              <w:rPr>
                <w:color w:val="000000"/>
                <w:lang w:val="kk-KZ"/>
              </w:rPr>
            </w:pPr>
            <w:r w:rsidRPr="00167B61">
              <w:rPr>
                <w:color w:val="000000"/>
              </w:rPr>
              <w:t>11</w:t>
            </w:r>
          </w:p>
        </w:tc>
      </w:tr>
      <w:tr w:rsidR="005F1781" w:rsidRPr="00167B61" w14:paraId="2622A95D" w14:textId="77777777" w:rsidTr="00A23FD9">
        <w:trPr>
          <w:trHeight w:val="280"/>
        </w:trPr>
        <w:tc>
          <w:tcPr>
            <w:tcW w:w="2405" w:type="dxa"/>
            <w:vMerge w:val="restart"/>
            <w:tcBorders>
              <w:top w:val="single" w:sz="4" w:space="0" w:color="auto"/>
              <w:left w:val="single" w:sz="4" w:space="0" w:color="auto"/>
              <w:bottom w:val="nil"/>
              <w:right w:val="single" w:sz="4" w:space="0" w:color="auto"/>
            </w:tcBorders>
            <w:vAlign w:val="center"/>
            <w:hideMark/>
          </w:tcPr>
          <w:p w14:paraId="7400D987" w14:textId="07C1FC67" w:rsidR="005F1781" w:rsidRPr="00167B61" w:rsidRDefault="005F1781" w:rsidP="00167B61">
            <w:pPr>
              <w:contextualSpacing/>
              <w:rPr>
                <w:color w:val="000000"/>
              </w:rPr>
            </w:pPr>
            <w:r w:rsidRPr="00167B61">
              <w:rPr>
                <w:color w:val="000000"/>
              </w:rPr>
              <w:t>LLP “Saryagash Zher Syyi”</w:t>
            </w:r>
          </w:p>
        </w:tc>
        <w:tc>
          <w:tcPr>
            <w:tcW w:w="1418" w:type="dxa"/>
            <w:tcBorders>
              <w:top w:val="single" w:sz="4" w:space="0" w:color="auto"/>
              <w:left w:val="nil"/>
              <w:bottom w:val="single" w:sz="4" w:space="0" w:color="auto"/>
              <w:right w:val="single" w:sz="4" w:space="0" w:color="auto"/>
            </w:tcBorders>
            <w:noWrap/>
            <w:vAlign w:val="center"/>
            <w:hideMark/>
          </w:tcPr>
          <w:p w14:paraId="5FA60EF8" w14:textId="77777777" w:rsidR="005F1781" w:rsidRPr="00167B61" w:rsidRDefault="005F1781" w:rsidP="005F1781">
            <w:pPr>
              <w:contextualSpacing/>
              <w:jc w:val="center"/>
              <w:rPr>
                <w:color w:val="000000"/>
              </w:rPr>
            </w:pPr>
            <w:r w:rsidRPr="00167B61">
              <w:rPr>
                <w:color w:val="000000"/>
              </w:rPr>
              <w:t>2022</w:t>
            </w:r>
          </w:p>
        </w:tc>
        <w:tc>
          <w:tcPr>
            <w:tcW w:w="3118" w:type="dxa"/>
            <w:vMerge w:val="restart"/>
            <w:tcBorders>
              <w:top w:val="single" w:sz="4" w:space="0" w:color="auto"/>
              <w:left w:val="single" w:sz="4" w:space="0" w:color="auto"/>
              <w:bottom w:val="single" w:sz="4" w:space="0" w:color="auto"/>
              <w:right w:val="single" w:sz="4" w:space="0" w:color="auto"/>
            </w:tcBorders>
            <w:noWrap/>
            <w:vAlign w:val="center"/>
            <w:hideMark/>
          </w:tcPr>
          <w:p w14:paraId="009934C3" w14:textId="70A925F6" w:rsidR="005F1781" w:rsidRPr="00167B61" w:rsidRDefault="005F1781" w:rsidP="005F1781">
            <w:pPr>
              <w:ind w:firstLine="709"/>
              <w:contextualSpacing/>
              <w:rPr>
                <w:i/>
                <w:iCs/>
                <w:color w:val="000000"/>
              </w:rPr>
            </w:pPr>
            <w:r w:rsidRPr="00167B61">
              <w:rPr>
                <w:i/>
                <w:iCs/>
                <w:color w:val="000000"/>
              </w:rPr>
              <w:t>P. agglomerans</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089C933" w14:textId="77777777" w:rsidR="005F1781" w:rsidRPr="00167B61" w:rsidRDefault="005F1781" w:rsidP="005F1781">
            <w:pPr>
              <w:contextualSpacing/>
              <w:jc w:val="center"/>
              <w:rPr>
                <w:color w:val="000000"/>
              </w:rPr>
            </w:pPr>
            <w:r w:rsidRPr="00167B61">
              <w:rPr>
                <w:color w:val="000000"/>
              </w:rPr>
              <w:t>45</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0F87163" w14:textId="77777777" w:rsidR="005F1781" w:rsidRPr="00167B61" w:rsidRDefault="005F1781" w:rsidP="005F1781">
            <w:pPr>
              <w:contextualSpacing/>
              <w:jc w:val="center"/>
              <w:rPr>
                <w:color w:val="000000"/>
              </w:rPr>
            </w:pPr>
            <w:r w:rsidRPr="00167B61">
              <w:rPr>
                <w:color w:val="000000"/>
              </w:rPr>
              <w:t>20</w:t>
            </w:r>
          </w:p>
        </w:tc>
      </w:tr>
      <w:tr w:rsidR="005F1781" w:rsidRPr="00167B61" w14:paraId="1A1D8038" w14:textId="77777777" w:rsidTr="00A23FD9">
        <w:trPr>
          <w:trHeight w:val="320"/>
        </w:trPr>
        <w:tc>
          <w:tcPr>
            <w:tcW w:w="2405" w:type="dxa"/>
            <w:vMerge/>
            <w:tcBorders>
              <w:top w:val="nil"/>
              <w:left w:val="single" w:sz="4" w:space="0" w:color="auto"/>
              <w:bottom w:val="nil"/>
              <w:right w:val="single" w:sz="4" w:space="0" w:color="auto"/>
            </w:tcBorders>
            <w:vAlign w:val="center"/>
            <w:hideMark/>
          </w:tcPr>
          <w:p w14:paraId="1AC80E12"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07D089FE" w14:textId="77777777" w:rsidR="005F1781" w:rsidRPr="00167B61" w:rsidRDefault="005F1781" w:rsidP="005F1781">
            <w:pPr>
              <w:contextualSpacing/>
              <w:jc w:val="center"/>
              <w:rPr>
                <w:color w:val="000000"/>
              </w:rPr>
            </w:pPr>
            <w:r w:rsidRPr="00167B61">
              <w:rPr>
                <w:color w:val="000000"/>
              </w:rPr>
              <w:t>2023</w:t>
            </w:r>
          </w:p>
        </w:tc>
        <w:tc>
          <w:tcPr>
            <w:tcW w:w="3118" w:type="dxa"/>
            <w:vMerge/>
            <w:tcBorders>
              <w:top w:val="nil"/>
              <w:left w:val="single" w:sz="4" w:space="0" w:color="auto"/>
              <w:bottom w:val="single" w:sz="4" w:space="0" w:color="auto"/>
              <w:right w:val="single" w:sz="4" w:space="0" w:color="auto"/>
            </w:tcBorders>
            <w:vAlign w:val="center"/>
            <w:hideMark/>
          </w:tcPr>
          <w:p w14:paraId="664A8F01"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555D049F" w14:textId="77777777" w:rsidR="005F1781" w:rsidRPr="00167B61" w:rsidRDefault="005F1781" w:rsidP="005F1781">
            <w:pPr>
              <w:contextualSpacing/>
              <w:jc w:val="center"/>
              <w:rPr>
                <w:color w:val="000000"/>
              </w:rPr>
            </w:pPr>
            <w:r w:rsidRPr="00167B61">
              <w:rPr>
                <w:color w:val="000000"/>
              </w:rPr>
              <w:t>37</w:t>
            </w:r>
          </w:p>
        </w:tc>
        <w:tc>
          <w:tcPr>
            <w:tcW w:w="1417" w:type="dxa"/>
            <w:tcBorders>
              <w:top w:val="nil"/>
              <w:left w:val="nil"/>
              <w:bottom w:val="single" w:sz="4" w:space="0" w:color="auto"/>
              <w:right w:val="single" w:sz="4" w:space="0" w:color="auto"/>
            </w:tcBorders>
            <w:shd w:val="clear" w:color="000000" w:fill="FFFFFF"/>
            <w:noWrap/>
            <w:vAlign w:val="center"/>
            <w:hideMark/>
          </w:tcPr>
          <w:p w14:paraId="6C873587" w14:textId="77777777" w:rsidR="005F1781" w:rsidRPr="00167B61" w:rsidRDefault="005F1781" w:rsidP="005F1781">
            <w:pPr>
              <w:contextualSpacing/>
              <w:jc w:val="center"/>
              <w:rPr>
                <w:color w:val="000000"/>
              </w:rPr>
            </w:pPr>
            <w:r w:rsidRPr="00167B61">
              <w:rPr>
                <w:color w:val="000000"/>
              </w:rPr>
              <w:t>18</w:t>
            </w:r>
          </w:p>
        </w:tc>
      </w:tr>
      <w:tr w:rsidR="005F1781" w:rsidRPr="00167B61" w14:paraId="69AE2295"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78CCA7B3"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5E4A898B"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6C8B7B93"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3E10ADB0" w14:textId="77777777" w:rsidR="005F1781" w:rsidRPr="00167B61" w:rsidRDefault="005F1781" w:rsidP="005F1781">
            <w:pPr>
              <w:contextualSpacing/>
              <w:jc w:val="center"/>
              <w:rPr>
                <w:color w:val="000000"/>
              </w:rPr>
            </w:pPr>
            <w:r w:rsidRPr="00167B61">
              <w:rPr>
                <w:color w:val="000000"/>
              </w:rPr>
              <w:t>50</w:t>
            </w:r>
          </w:p>
        </w:tc>
        <w:tc>
          <w:tcPr>
            <w:tcW w:w="1417" w:type="dxa"/>
            <w:tcBorders>
              <w:top w:val="nil"/>
              <w:left w:val="nil"/>
              <w:bottom w:val="single" w:sz="4" w:space="0" w:color="auto"/>
              <w:right w:val="single" w:sz="4" w:space="0" w:color="auto"/>
            </w:tcBorders>
            <w:shd w:val="clear" w:color="000000" w:fill="FFFFFF"/>
            <w:noWrap/>
            <w:vAlign w:val="center"/>
            <w:hideMark/>
          </w:tcPr>
          <w:p w14:paraId="20E4195F" w14:textId="77777777" w:rsidR="005F1781" w:rsidRPr="00167B61" w:rsidRDefault="005F1781" w:rsidP="005F1781">
            <w:pPr>
              <w:contextualSpacing/>
              <w:jc w:val="center"/>
              <w:rPr>
                <w:color w:val="000000"/>
              </w:rPr>
            </w:pPr>
            <w:r w:rsidRPr="00167B61">
              <w:rPr>
                <w:color w:val="000000"/>
              </w:rPr>
              <w:t>22</w:t>
            </w:r>
          </w:p>
        </w:tc>
      </w:tr>
      <w:tr w:rsidR="005F1781" w:rsidRPr="00167B61" w14:paraId="7E549209"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58719C7F"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198DA355" w14:textId="77777777" w:rsidR="005F1781" w:rsidRPr="00167B61" w:rsidRDefault="005F1781" w:rsidP="005F1781">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69BFBCA2" w14:textId="242245E1" w:rsidR="005F1781" w:rsidRPr="00167B61" w:rsidRDefault="005F1781" w:rsidP="005F1781">
            <w:pPr>
              <w:ind w:firstLine="709"/>
              <w:contextualSpacing/>
              <w:rPr>
                <w:i/>
                <w:iCs/>
                <w:color w:val="000000"/>
              </w:rPr>
            </w:pPr>
            <w:r w:rsidRPr="00167B61">
              <w:rPr>
                <w:i/>
                <w:iCs/>
                <w:color w:val="000000"/>
              </w:rPr>
              <w:t>X. campestris</w:t>
            </w:r>
          </w:p>
        </w:tc>
        <w:tc>
          <w:tcPr>
            <w:tcW w:w="1276" w:type="dxa"/>
            <w:tcBorders>
              <w:top w:val="nil"/>
              <w:left w:val="nil"/>
              <w:bottom w:val="single" w:sz="4" w:space="0" w:color="auto"/>
              <w:right w:val="single" w:sz="4" w:space="0" w:color="auto"/>
            </w:tcBorders>
            <w:shd w:val="clear" w:color="000000" w:fill="FFFFFF"/>
            <w:noWrap/>
            <w:vAlign w:val="center"/>
            <w:hideMark/>
          </w:tcPr>
          <w:p w14:paraId="7BB47B00" w14:textId="77777777" w:rsidR="005F1781" w:rsidRPr="00167B61" w:rsidRDefault="005F1781" w:rsidP="005F1781">
            <w:pPr>
              <w:contextualSpacing/>
              <w:jc w:val="center"/>
              <w:rPr>
                <w:color w:val="000000"/>
              </w:rPr>
            </w:pPr>
            <w:r w:rsidRPr="00167B61">
              <w:rPr>
                <w:color w:val="000000"/>
              </w:rPr>
              <w:t>38</w:t>
            </w:r>
          </w:p>
        </w:tc>
        <w:tc>
          <w:tcPr>
            <w:tcW w:w="1417" w:type="dxa"/>
            <w:tcBorders>
              <w:top w:val="nil"/>
              <w:left w:val="nil"/>
              <w:bottom w:val="single" w:sz="4" w:space="0" w:color="auto"/>
              <w:right w:val="single" w:sz="4" w:space="0" w:color="auto"/>
            </w:tcBorders>
            <w:shd w:val="clear" w:color="000000" w:fill="FFFFFF"/>
            <w:noWrap/>
            <w:vAlign w:val="center"/>
            <w:hideMark/>
          </w:tcPr>
          <w:p w14:paraId="55DF9B45" w14:textId="77777777" w:rsidR="005F1781" w:rsidRPr="00167B61" w:rsidRDefault="005F1781" w:rsidP="005F1781">
            <w:pPr>
              <w:contextualSpacing/>
              <w:jc w:val="center"/>
              <w:rPr>
                <w:color w:val="000000"/>
              </w:rPr>
            </w:pPr>
            <w:r w:rsidRPr="00167B61">
              <w:rPr>
                <w:color w:val="000000"/>
              </w:rPr>
              <w:t>10</w:t>
            </w:r>
          </w:p>
        </w:tc>
      </w:tr>
      <w:tr w:rsidR="005F1781" w:rsidRPr="00167B61" w14:paraId="5725AB48"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0D7359A9"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1D435B93"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3C1CCC34"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37D2AA67" w14:textId="77777777" w:rsidR="005F1781" w:rsidRPr="00167B61" w:rsidRDefault="005F1781" w:rsidP="005F1781">
            <w:pPr>
              <w:contextualSpacing/>
              <w:jc w:val="center"/>
              <w:rPr>
                <w:color w:val="000000"/>
              </w:rPr>
            </w:pPr>
            <w:r w:rsidRPr="00167B61">
              <w:rPr>
                <w:color w:val="000000"/>
              </w:rPr>
              <w:t>42</w:t>
            </w:r>
          </w:p>
        </w:tc>
        <w:tc>
          <w:tcPr>
            <w:tcW w:w="1417" w:type="dxa"/>
            <w:tcBorders>
              <w:top w:val="nil"/>
              <w:left w:val="nil"/>
              <w:bottom w:val="single" w:sz="4" w:space="0" w:color="auto"/>
              <w:right w:val="single" w:sz="4" w:space="0" w:color="auto"/>
            </w:tcBorders>
            <w:shd w:val="clear" w:color="000000" w:fill="FFFFFF"/>
            <w:noWrap/>
            <w:vAlign w:val="center"/>
            <w:hideMark/>
          </w:tcPr>
          <w:p w14:paraId="27DFFE25" w14:textId="77777777" w:rsidR="005F1781" w:rsidRPr="00167B61" w:rsidRDefault="005F1781" w:rsidP="005F1781">
            <w:pPr>
              <w:contextualSpacing/>
              <w:jc w:val="center"/>
              <w:rPr>
                <w:color w:val="000000"/>
              </w:rPr>
            </w:pPr>
            <w:r w:rsidRPr="00167B61">
              <w:rPr>
                <w:color w:val="000000"/>
              </w:rPr>
              <w:t>13</w:t>
            </w:r>
          </w:p>
        </w:tc>
      </w:tr>
      <w:tr w:rsidR="005F1781" w:rsidRPr="00167B61" w14:paraId="26134247"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5B28BAD4"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44943068" w14:textId="77777777" w:rsidR="005F1781" w:rsidRPr="00167B61" w:rsidRDefault="005F1781" w:rsidP="005F1781">
            <w:pPr>
              <w:contextualSpacing/>
              <w:jc w:val="center"/>
              <w:rPr>
                <w:color w:val="000000"/>
              </w:rPr>
            </w:pPr>
            <w:r w:rsidRPr="00167B61">
              <w:rPr>
                <w:color w:val="000000"/>
              </w:rPr>
              <w:t>2022</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0411D403" w14:textId="77777777" w:rsidR="005F1781" w:rsidRPr="00167B61" w:rsidRDefault="005F1781" w:rsidP="005F1781">
            <w:pPr>
              <w:ind w:firstLine="709"/>
              <w:contextualSpacing/>
              <w:rPr>
                <w:i/>
                <w:iCs/>
                <w:color w:val="000000"/>
              </w:rPr>
            </w:pPr>
            <w:r w:rsidRPr="00167B61">
              <w:rPr>
                <w:i/>
                <w:iCs/>
                <w:color w:val="000000"/>
              </w:rPr>
              <w:t>A. alternata</w:t>
            </w:r>
          </w:p>
        </w:tc>
        <w:tc>
          <w:tcPr>
            <w:tcW w:w="1276" w:type="dxa"/>
            <w:tcBorders>
              <w:top w:val="nil"/>
              <w:left w:val="nil"/>
              <w:bottom w:val="single" w:sz="4" w:space="0" w:color="auto"/>
              <w:right w:val="single" w:sz="4" w:space="0" w:color="auto"/>
            </w:tcBorders>
            <w:shd w:val="clear" w:color="000000" w:fill="FFFFFF"/>
            <w:noWrap/>
            <w:vAlign w:val="center"/>
            <w:hideMark/>
          </w:tcPr>
          <w:p w14:paraId="3AFF1C7B" w14:textId="77777777" w:rsidR="005F1781" w:rsidRPr="00167B61" w:rsidRDefault="005F1781" w:rsidP="005F1781">
            <w:pPr>
              <w:contextualSpacing/>
              <w:jc w:val="center"/>
              <w:rPr>
                <w:color w:val="000000"/>
              </w:rPr>
            </w:pPr>
            <w:r w:rsidRPr="00167B61">
              <w:rPr>
                <w:color w:val="000000"/>
              </w:rPr>
              <w:t>42</w:t>
            </w:r>
          </w:p>
        </w:tc>
        <w:tc>
          <w:tcPr>
            <w:tcW w:w="1417" w:type="dxa"/>
            <w:tcBorders>
              <w:top w:val="nil"/>
              <w:left w:val="nil"/>
              <w:bottom w:val="single" w:sz="4" w:space="0" w:color="auto"/>
              <w:right w:val="single" w:sz="4" w:space="0" w:color="auto"/>
            </w:tcBorders>
            <w:shd w:val="clear" w:color="000000" w:fill="FFFFFF"/>
            <w:noWrap/>
            <w:vAlign w:val="center"/>
            <w:hideMark/>
          </w:tcPr>
          <w:p w14:paraId="67F466A9" w14:textId="77777777" w:rsidR="005F1781" w:rsidRPr="00167B61" w:rsidRDefault="005F1781" w:rsidP="005F1781">
            <w:pPr>
              <w:contextualSpacing/>
              <w:jc w:val="center"/>
              <w:rPr>
                <w:color w:val="000000"/>
              </w:rPr>
            </w:pPr>
            <w:r w:rsidRPr="00167B61">
              <w:rPr>
                <w:color w:val="000000"/>
              </w:rPr>
              <w:t>21</w:t>
            </w:r>
          </w:p>
        </w:tc>
      </w:tr>
      <w:tr w:rsidR="005F1781" w:rsidRPr="00167B61" w14:paraId="4BA1FF7F" w14:textId="77777777" w:rsidTr="00A23FD9">
        <w:trPr>
          <w:trHeight w:val="300"/>
        </w:trPr>
        <w:tc>
          <w:tcPr>
            <w:tcW w:w="2405" w:type="dxa"/>
            <w:vMerge/>
            <w:tcBorders>
              <w:top w:val="nil"/>
              <w:left w:val="single" w:sz="4" w:space="0" w:color="auto"/>
              <w:bottom w:val="nil"/>
              <w:right w:val="single" w:sz="4" w:space="0" w:color="auto"/>
            </w:tcBorders>
            <w:vAlign w:val="center"/>
            <w:hideMark/>
          </w:tcPr>
          <w:p w14:paraId="4BE27250"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49483CB5" w14:textId="77777777" w:rsidR="005F1781" w:rsidRPr="00167B61" w:rsidRDefault="005F1781" w:rsidP="005F1781">
            <w:pPr>
              <w:contextualSpacing/>
              <w:jc w:val="center"/>
              <w:rPr>
                <w:color w:val="000000"/>
              </w:rPr>
            </w:pPr>
            <w:r w:rsidRPr="00167B61">
              <w:rPr>
                <w:color w:val="000000"/>
              </w:rPr>
              <w:t>2023</w:t>
            </w:r>
          </w:p>
        </w:tc>
        <w:tc>
          <w:tcPr>
            <w:tcW w:w="3118" w:type="dxa"/>
            <w:vMerge/>
            <w:tcBorders>
              <w:top w:val="nil"/>
              <w:left w:val="single" w:sz="4" w:space="0" w:color="auto"/>
              <w:bottom w:val="single" w:sz="4" w:space="0" w:color="auto"/>
              <w:right w:val="single" w:sz="4" w:space="0" w:color="auto"/>
            </w:tcBorders>
            <w:vAlign w:val="center"/>
            <w:hideMark/>
          </w:tcPr>
          <w:p w14:paraId="734DB6D4"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076BE35F" w14:textId="77777777" w:rsidR="005F1781" w:rsidRPr="00167B61" w:rsidRDefault="005F1781" w:rsidP="005F1781">
            <w:pPr>
              <w:contextualSpacing/>
              <w:jc w:val="center"/>
              <w:rPr>
                <w:color w:val="000000"/>
              </w:rPr>
            </w:pPr>
            <w:r w:rsidRPr="00167B61">
              <w:rPr>
                <w:color w:val="000000"/>
              </w:rPr>
              <w:t>39</w:t>
            </w:r>
          </w:p>
        </w:tc>
        <w:tc>
          <w:tcPr>
            <w:tcW w:w="1417" w:type="dxa"/>
            <w:tcBorders>
              <w:top w:val="nil"/>
              <w:left w:val="nil"/>
              <w:bottom w:val="single" w:sz="4" w:space="0" w:color="auto"/>
              <w:right w:val="single" w:sz="4" w:space="0" w:color="auto"/>
            </w:tcBorders>
            <w:shd w:val="clear" w:color="000000" w:fill="FFFFFF"/>
            <w:noWrap/>
            <w:vAlign w:val="center"/>
            <w:hideMark/>
          </w:tcPr>
          <w:p w14:paraId="50FE6CD5" w14:textId="77777777" w:rsidR="005F1781" w:rsidRPr="00167B61" w:rsidRDefault="005F1781" w:rsidP="005F1781">
            <w:pPr>
              <w:contextualSpacing/>
              <w:jc w:val="center"/>
              <w:rPr>
                <w:color w:val="000000"/>
              </w:rPr>
            </w:pPr>
            <w:r w:rsidRPr="00167B61">
              <w:rPr>
                <w:color w:val="000000"/>
              </w:rPr>
              <w:t>17</w:t>
            </w:r>
          </w:p>
        </w:tc>
      </w:tr>
      <w:tr w:rsidR="005F1781" w:rsidRPr="00167B61" w14:paraId="5123CD0D"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20D375FE"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6B62565B"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3697CD08"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noWrap/>
            <w:vAlign w:val="center"/>
            <w:hideMark/>
          </w:tcPr>
          <w:p w14:paraId="78A17C00" w14:textId="77777777" w:rsidR="005F1781" w:rsidRPr="00167B61" w:rsidRDefault="005F1781" w:rsidP="005F1781">
            <w:pPr>
              <w:contextualSpacing/>
              <w:jc w:val="center"/>
              <w:rPr>
                <w:color w:val="000000"/>
              </w:rPr>
            </w:pPr>
            <w:r w:rsidRPr="00167B61">
              <w:rPr>
                <w:color w:val="000000"/>
              </w:rPr>
              <w:t>39</w:t>
            </w:r>
          </w:p>
        </w:tc>
        <w:tc>
          <w:tcPr>
            <w:tcW w:w="1417" w:type="dxa"/>
            <w:tcBorders>
              <w:top w:val="nil"/>
              <w:left w:val="nil"/>
              <w:bottom w:val="single" w:sz="4" w:space="0" w:color="auto"/>
              <w:right w:val="single" w:sz="4" w:space="0" w:color="auto"/>
            </w:tcBorders>
            <w:noWrap/>
            <w:vAlign w:val="center"/>
            <w:hideMark/>
          </w:tcPr>
          <w:p w14:paraId="661F12DE" w14:textId="77777777" w:rsidR="005F1781" w:rsidRPr="00167B61" w:rsidRDefault="005F1781" w:rsidP="005F1781">
            <w:pPr>
              <w:contextualSpacing/>
              <w:jc w:val="center"/>
              <w:rPr>
                <w:color w:val="000000"/>
              </w:rPr>
            </w:pPr>
            <w:r w:rsidRPr="00167B61">
              <w:rPr>
                <w:color w:val="000000"/>
              </w:rPr>
              <w:t>19</w:t>
            </w:r>
          </w:p>
        </w:tc>
      </w:tr>
      <w:tr w:rsidR="005F1781" w:rsidRPr="00167B61" w14:paraId="55B357D4" w14:textId="77777777" w:rsidTr="00A23FD9">
        <w:trPr>
          <w:trHeight w:val="300"/>
        </w:trPr>
        <w:tc>
          <w:tcPr>
            <w:tcW w:w="2405" w:type="dxa"/>
            <w:vMerge/>
            <w:tcBorders>
              <w:top w:val="nil"/>
              <w:left w:val="single" w:sz="4" w:space="0" w:color="auto"/>
              <w:bottom w:val="nil"/>
              <w:right w:val="single" w:sz="4" w:space="0" w:color="auto"/>
            </w:tcBorders>
            <w:vAlign w:val="center"/>
            <w:hideMark/>
          </w:tcPr>
          <w:p w14:paraId="657E55F8"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3AB4FAAA" w14:textId="77777777" w:rsidR="005F1781" w:rsidRPr="00167B61" w:rsidRDefault="005F1781" w:rsidP="005F1781">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4C0110FE" w14:textId="51DF97C9" w:rsidR="005F1781" w:rsidRPr="00167B61" w:rsidRDefault="005F1781" w:rsidP="005F1781">
            <w:pPr>
              <w:ind w:firstLine="709"/>
              <w:contextualSpacing/>
              <w:rPr>
                <w:i/>
                <w:iCs/>
                <w:color w:val="000000"/>
              </w:rPr>
            </w:pPr>
            <w:r w:rsidRPr="00167B61">
              <w:rPr>
                <w:i/>
                <w:iCs/>
                <w:color w:val="000000"/>
              </w:rPr>
              <w:t>A. tumefaciens</w:t>
            </w:r>
          </w:p>
        </w:tc>
        <w:tc>
          <w:tcPr>
            <w:tcW w:w="1276" w:type="dxa"/>
            <w:tcBorders>
              <w:top w:val="nil"/>
              <w:left w:val="nil"/>
              <w:bottom w:val="single" w:sz="4" w:space="0" w:color="auto"/>
              <w:right w:val="single" w:sz="4" w:space="0" w:color="auto"/>
            </w:tcBorders>
            <w:noWrap/>
            <w:vAlign w:val="center"/>
            <w:hideMark/>
          </w:tcPr>
          <w:p w14:paraId="5FF5B3D1" w14:textId="77777777" w:rsidR="005F1781" w:rsidRPr="00167B61" w:rsidRDefault="005F1781" w:rsidP="005F1781">
            <w:pPr>
              <w:contextualSpacing/>
              <w:jc w:val="center"/>
              <w:rPr>
                <w:color w:val="000000"/>
              </w:rPr>
            </w:pPr>
            <w:r w:rsidRPr="00167B61">
              <w:rPr>
                <w:color w:val="000000"/>
              </w:rPr>
              <w:t>20</w:t>
            </w:r>
          </w:p>
        </w:tc>
        <w:tc>
          <w:tcPr>
            <w:tcW w:w="1417" w:type="dxa"/>
            <w:tcBorders>
              <w:top w:val="nil"/>
              <w:left w:val="nil"/>
              <w:bottom w:val="single" w:sz="4" w:space="0" w:color="auto"/>
              <w:right w:val="single" w:sz="4" w:space="0" w:color="auto"/>
            </w:tcBorders>
            <w:noWrap/>
            <w:vAlign w:val="center"/>
            <w:hideMark/>
          </w:tcPr>
          <w:p w14:paraId="70004711" w14:textId="77777777" w:rsidR="005F1781" w:rsidRPr="00167B61" w:rsidRDefault="005F1781" w:rsidP="005F1781">
            <w:pPr>
              <w:contextualSpacing/>
              <w:jc w:val="center"/>
              <w:rPr>
                <w:color w:val="000000"/>
              </w:rPr>
            </w:pPr>
            <w:r w:rsidRPr="00167B61">
              <w:rPr>
                <w:color w:val="000000"/>
              </w:rPr>
              <w:t>9</w:t>
            </w:r>
          </w:p>
        </w:tc>
      </w:tr>
      <w:tr w:rsidR="005F1781" w:rsidRPr="00167B61" w14:paraId="1D9D248E"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5C3D3535"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332F2040"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31F5039A"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noWrap/>
            <w:vAlign w:val="center"/>
            <w:hideMark/>
          </w:tcPr>
          <w:p w14:paraId="1F98084F" w14:textId="77777777" w:rsidR="005F1781" w:rsidRPr="00167B61" w:rsidRDefault="005F1781" w:rsidP="005F1781">
            <w:pPr>
              <w:contextualSpacing/>
              <w:jc w:val="center"/>
              <w:rPr>
                <w:color w:val="000000"/>
              </w:rPr>
            </w:pPr>
            <w:r w:rsidRPr="00167B61">
              <w:rPr>
                <w:color w:val="000000"/>
              </w:rPr>
              <w:t>15</w:t>
            </w:r>
          </w:p>
        </w:tc>
        <w:tc>
          <w:tcPr>
            <w:tcW w:w="1417" w:type="dxa"/>
            <w:tcBorders>
              <w:top w:val="nil"/>
              <w:left w:val="nil"/>
              <w:bottom w:val="single" w:sz="4" w:space="0" w:color="auto"/>
              <w:right w:val="single" w:sz="4" w:space="0" w:color="auto"/>
            </w:tcBorders>
            <w:noWrap/>
            <w:vAlign w:val="center"/>
            <w:hideMark/>
          </w:tcPr>
          <w:p w14:paraId="26837E9D" w14:textId="77777777" w:rsidR="005F1781" w:rsidRPr="00167B61" w:rsidRDefault="005F1781" w:rsidP="005F1781">
            <w:pPr>
              <w:contextualSpacing/>
              <w:jc w:val="center"/>
              <w:rPr>
                <w:color w:val="000000"/>
              </w:rPr>
            </w:pPr>
            <w:r w:rsidRPr="00167B61">
              <w:rPr>
                <w:color w:val="000000"/>
              </w:rPr>
              <w:t>8</w:t>
            </w:r>
          </w:p>
        </w:tc>
      </w:tr>
      <w:tr w:rsidR="005F1781" w:rsidRPr="00167B61" w14:paraId="0A9E8F56"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3090150F"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2284A024" w14:textId="77777777" w:rsidR="005F1781" w:rsidRPr="00167B61" w:rsidRDefault="005F1781" w:rsidP="005F1781">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550047B0" w14:textId="77777777" w:rsidR="005F1781" w:rsidRPr="00167B61" w:rsidRDefault="005F1781" w:rsidP="005F1781">
            <w:pPr>
              <w:ind w:firstLine="709"/>
              <w:contextualSpacing/>
              <w:rPr>
                <w:i/>
                <w:iCs/>
                <w:color w:val="000000"/>
              </w:rPr>
            </w:pPr>
            <w:r w:rsidRPr="00167B61">
              <w:rPr>
                <w:i/>
                <w:iCs/>
                <w:color w:val="000000"/>
              </w:rPr>
              <w:t>F. graminearum</w:t>
            </w:r>
          </w:p>
        </w:tc>
        <w:tc>
          <w:tcPr>
            <w:tcW w:w="1276" w:type="dxa"/>
            <w:tcBorders>
              <w:top w:val="nil"/>
              <w:left w:val="nil"/>
              <w:bottom w:val="single" w:sz="4" w:space="0" w:color="auto"/>
              <w:right w:val="single" w:sz="4" w:space="0" w:color="auto"/>
            </w:tcBorders>
            <w:noWrap/>
            <w:vAlign w:val="center"/>
            <w:hideMark/>
          </w:tcPr>
          <w:p w14:paraId="06CB1723" w14:textId="77777777" w:rsidR="005F1781" w:rsidRPr="00167B61" w:rsidRDefault="005F1781" w:rsidP="005F1781">
            <w:pPr>
              <w:contextualSpacing/>
              <w:jc w:val="center"/>
              <w:rPr>
                <w:color w:val="000000"/>
              </w:rPr>
            </w:pPr>
            <w:r w:rsidRPr="00167B61">
              <w:rPr>
                <w:color w:val="000000"/>
              </w:rPr>
              <w:t>32</w:t>
            </w:r>
          </w:p>
        </w:tc>
        <w:tc>
          <w:tcPr>
            <w:tcW w:w="1417" w:type="dxa"/>
            <w:tcBorders>
              <w:top w:val="nil"/>
              <w:left w:val="nil"/>
              <w:bottom w:val="single" w:sz="4" w:space="0" w:color="auto"/>
              <w:right w:val="single" w:sz="4" w:space="0" w:color="auto"/>
            </w:tcBorders>
            <w:noWrap/>
            <w:vAlign w:val="center"/>
            <w:hideMark/>
          </w:tcPr>
          <w:p w14:paraId="38435848" w14:textId="77777777" w:rsidR="005F1781" w:rsidRPr="00167B61" w:rsidRDefault="005F1781" w:rsidP="005F1781">
            <w:pPr>
              <w:contextualSpacing/>
              <w:jc w:val="center"/>
              <w:rPr>
                <w:color w:val="000000"/>
              </w:rPr>
            </w:pPr>
            <w:r w:rsidRPr="00167B61">
              <w:rPr>
                <w:color w:val="000000"/>
              </w:rPr>
              <w:t>10</w:t>
            </w:r>
          </w:p>
        </w:tc>
      </w:tr>
      <w:tr w:rsidR="005F1781" w:rsidRPr="00167B61" w14:paraId="12D79A0C"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7FED8D29"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574D6391"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4EF18D50"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noWrap/>
            <w:vAlign w:val="center"/>
            <w:hideMark/>
          </w:tcPr>
          <w:p w14:paraId="23C71586" w14:textId="77777777" w:rsidR="005F1781" w:rsidRPr="00167B61" w:rsidRDefault="005F1781" w:rsidP="005F1781">
            <w:pPr>
              <w:contextualSpacing/>
              <w:jc w:val="center"/>
              <w:rPr>
                <w:color w:val="000000"/>
              </w:rPr>
            </w:pPr>
            <w:r w:rsidRPr="00167B61">
              <w:rPr>
                <w:color w:val="000000"/>
              </w:rPr>
              <w:t>41</w:t>
            </w:r>
          </w:p>
        </w:tc>
        <w:tc>
          <w:tcPr>
            <w:tcW w:w="1417" w:type="dxa"/>
            <w:tcBorders>
              <w:top w:val="nil"/>
              <w:left w:val="nil"/>
              <w:bottom w:val="single" w:sz="4" w:space="0" w:color="auto"/>
              <w:right w:val="single" w:sz="4" w:space="0" w:color="auto"/>
            </w:tcBorders>
            <w:noWrap/>
            <w:vAlign w:val="center"/>
            <w:hideMark/>
          </w:tcPr>
          <w:p w14:paraId="279178E4" w14:textId="77777777" w:rsidR="005F1781" w:rsidRPr="00167B61" w:rsidRDefault="005F1781" w:rsidP="005F1781">
            <w:pPr>
              <w:contextualSpacing/>
              <w:jc w:val="center"/>
              <w:rPr>
                <w:color w:val="000000"/>
              </w:rPr>
            </w:pPr>
            <w:r w:rsidRPr="00167B61">
              <w:rPr>
                <w:color w:val="000000"/>
              </w:rPr>
              <w:t>15</w:t>
            </w:r>
          </w:p>
        </w:tc>
      </w:tr>
      <w:tr w:rsidR="005F1781" w:rsidRPr="00167B61" w14:paraId="7573696D"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743D8251"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76BD53F6" w14:textId="77777777" w:rsidR="005F1781" w:rsidRPr="00167B61" w:rsidRDefault="005F1781" w:rsidP="005F1781">
            <w:pPr>
              <w:contextualSpacing/>
              <w:jc w:val="center"/>
              <w:rPr>
                <w:color w:val="000000"/>
              </w:rPr>
            </w:pPr>
            <w:r w:rsidRPr="00167B61">
              <w:rPr>
                <w:color w:val="000000"/>
              </w:rPr>
              <w:t>2022</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584AEBD8" w14:textId="77777777" w:rsidR="005F1781" w:rsidRPr="00167B61" w:rsidRDefault="005F1781" w:rsidP="005F1781">
            <w:pPr>
              <w:ind w:firstLine="709"/>
              <w:contextualSpacing/>
              <w:rPr>
                <w:i/>
                <w:iCs/>
                <w:color w:val="000000"/>
              </w:rPr>
            </w:pPr>
            <w:r w:rsidRPr="00167B61">
              <w:rPr>
                <w:i/>
                <w:iCs/>
                <w:color w:val="000000"/>
              </w:rPr>
              <w:t>F. incarnatum</w:t>
            </w:r>
          </w:p>
        </w:tc>
        <w:tc>
          <w:tcPr>
            <w:tcW w:w="1276" w:type="dxa"/>
            <w:tcBorders>
              <w:top w:val="nil"/>
              <w:left w:val="nil"/>
              <w:bottom w:val="single" w:sz="4" w:space="0" w:color="auto"/>
              <w:right w:val="single" w:sz="4" w:space="0" w:color="auto"/>
            </w:tcBorders>
            <w:noWrap/>
            <w:vAlign w:val="center"/>
            <w:hideMark/>
          </w:tcPr>
          <w:p w14:paraId="4D469176" w14:textId="77777777" w:rsidR="005F1781" w:rsidRPr="00167B61" w:rsidRDefault="005F1781" w:rsidP="005F1781">
            <w:pPr>
              <w:contextualSpacing/>
              <w:jc w:val="center"/>
              <w:rPr>
                <w:color w:val="000000"/>
              </w:rPr>
            </w:pPr>
            <w:r w:rsidRPr="00167B61">
              <w:rPr>
                <w:color w:val="000000"/>
              </w:rPr>
              <w:t>10</w:t>
            </w:r>
          </w:p>
        </w:tc>
        <w:tc>
          <w:tcPr>
            <w:tcW w:w="1417" w:type="dxa"/>
            <w:tcBorders>
              <w:top w:val="nil"/>
              <w:left w:val="nil"/>
              <w:bottom w:val="single" w:sz="4" w:space="0" w:color="auto"/>
              <w:right w:val="single" w:sz="4" w:space="0" w:color="auto"/>
            </w:tcBorders>
            <w:noWrap/>
            <w:vAlign w:val="center"/>
            <w:hideMark/>
          </w:tcPr>
          <w:p w14:paraId="27474D76" w14:textId="77777777" w:rsidR="005F1781" w:rsidRPr="00167B61" w:rsidRDefault="005F1781" w:rsidP="005F1781">
            <w:pPr>
              <w:contextualSpacing/>
              <w:jc w:val="center"/>
              <w:rPr>
                <w:color w:val="000000"/>
              </w:rPr>
            </w:pPr>
            <w:r w:rsidRPr="00167B61">
              <w:rPr>
                <w:color w:val="000000"/>
              </w:rPr>
              <w:t>20</w:t>
            </w:r>
          </w:p>
        </w:tc>
      </w:tr>
      <w:tr w:rsidR="005F1781" w:rsidRPr="00167B61" w14:paraId="564390E0" w14:textId="77777777" w:rsidTr="00A23FD9">
        <w:trPr>
          <w:trHeight w:val="280"/>
        </w:trPr>
        <w:tc>
          <w:tcPr>
            <w:tcW w:w="2405" w:type="dxa"/>
            <w:vMerge/>
            <w:tcBorders>
              <w:top w:val="nil"/>
              <w:left w:val="single" w:sz="4" w:space="0" w:color="auto"/>
              <w:bottom w:val="nil"/>
              <w:right w:val="single" w:sz="4" w:space="0" w:color="auto"/>
            </w:tcBorders>
            <w:vAlign w:val="center"/>
            <w:hideMark/>
          </w:tcPr>
          <w:p w14:paraId="67A07853"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1235006A" w14:textId="77777777" w:rsidR="005F1781" w:rsidRPr="00167B61" w:rsidRDefault="005F1781" w:rsidP="005F1781">
            <w:pPr>
              <w:contextualSpacing/>
              <w:jc w:val="center"/>
              <w:rPr>
                <w:color w:val="000000"/>
              </w:rPr>
            </w:pPr>
            <w:r w:rsidRPr="00167B61">
              <w:rPr>
                <w:color w:val="000000"/>
              </w:rPr>
              <w:t>2023</w:t>
            </w:r>
          </w:p>
        </w:tc>
        <w:tc>
          <w:tcPr>
            <w:tcW w:w="3118" w:type="dxa"/>
            <w:vMerge/>
            <w:tcBorders>
              <w:top w:val="nil"/>
              <w:left w:val="single" w:sz="4" w:space="0" w:color="auto"/>
              <w:bottom w:val="single" w:sz="4" w:space="0" w:color="auto"/>
              <w:right w:val="single" w:sz="4" w:space="0" w:color="auto"/>
            </w:tcBorders>
            <w:vAlign w:val="center"/>
            <w:hideMark/>
          </w:tcPr>
          <w:p w14:paraId="165DAA71"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noWrap/>
            <w:vAlign w:val="center"/>
            <w:hideMark/>
          </w:tcPr>
          <w:p w14:paraId="226072EA" w14:textId="77777777" w:rsidR="005F1781" w:rsidRPr="00167B61" w:rsidRDefault="005F1781" w:rsidP="005F1781">
            <w:pPr>
              <w:contextualSpacing/>
              <w:jc w:val="center"/>
              <w:rPr>
                <w:color w:val="000000"/>
              </w:rPr>
            </w:pPr>
            <w:r w:rsidRPr="00167B61">
              <w:rPr>
                <w:color w:val="000000"/>
              </w:rPr>
              <w:t>14</w:t>
            </w:r>
          </w:p>
        </w:tc>
        <w:tc>
          <w:tcPr>
            <w:tcW w:w="1417" w:type="dxa"/>
            <w:tcBorders>
              <w:top w:val="nil"/>
              <w:left w:val="nil"/>
              <w:bottom w:val="single" w:sz="4" w:space="0" w:color="auto"/>
              <w:right w:val="single" w:sz="4" w:space="0" w:color="auto"/>
            </w:tcBorders>
            <w:noWrap/>
            <w:vAlign w:val="center"/>
            <w:hideMark/>
          </w:tcPr>
          <w:p w14:paraId="692547E2" w14:textId="77777777" w:rsidR="005F1781" w:rsidRPr="00167B61" w:rsidRDefault="005F1781" w:rsidP="005F1781">
            <w:pPr>
              <w:contextualSpacing/>
              <w:jc w:val="center"/>
              <w:rPr>
                <w:color w:val="000000"/>
              </w:rPr>
            </w:pPr>
            <w:r w:rsidRPr="00167B61">
              <w:rPr>
                <w:color w:val="000000"/>
              </w:rPr>
              <w:t>29</w:t>
            </w:r>
          </w:p>
        </w:tc>
      </w:tr>
      <w:tr w:rsidR="005F1781" w:rsidRPr="00167B61" w14:paraId="64A9F89A" w14:textId="77777777" w:rsidTr="00A23FD9">
        <w:trPr>
          <w:trHeight w:val="280"/>
        </w:trPr>
        <w:tc>
          <w:tcPr>
            <w:tcW w:w="2405" w:type="dxa"/>
            <w:vMerge w:val="restart"/>
            <w:tcBorders>
              <w:top w:val="single" w:sz="4" w:space="0" w:color="auto"/>
              <w:left w:val="single" w:sz="4" w:space="0" w:color="auto"/>
              <w:bottom w:val="single" w:sz="4" w:space="0" w:color="auto"/>
              <w:right w:val="single" w:sz="4" w:space="0" w:color="auto"/>
            </w:tcBorders>
            <w:noWrap/>
            <w:vAlign w:val="center"/>
            <w:hideMark/>
          </w:tcPr>
          <w:p w14:paraId="7919D12A" w14:textId="1998A346" w:rsidR="005F1781" w:rsidRPr="00167B61" w:rsidRDefault="005F1781" w:rsidP="005F1781">
            <w:pPr>
              <w:contextualSpacing/>
              <w:rPr>
                <w:color w:val="000000"/>
              </w:rPr>
            </w:pPr>
            <w:r w:rsidRPr="00167B61">
              <w:rPr>
                <w:color w:val="000000"/>
              </w:rPr>
              <w:t>LLP “Silk Alley”</w:t>
            </w:r>
          </w:p>
        </w:tc>
        <w:tc>
          <w:tcPr>
            <w:tcW w:w="1418" w:type="dxa"/>
            <w:tcBorders>
              <w:top w:val="nil"/>
              <w:left w:val="nil"/>
              <w:bottom w:val="single" w:sz="4" w:space="0" w:color="auto"/>
              <w:right w:val="single" w:sz="4" w:space="0" w:color="auto"/>
            </w:tcBorders>
            <w:noWrap/>
            <w:vAlign w:val="center"/>
            <w:hideMark/>
          </w:tcPr>
          <w:p w14:paraId="6E7A38C2" w14:textId="77777777" w:rsidR="005F1781" w:rsidRPr="00167B61" w:rsidRDefault="005F1781" w:rsidP="005F1781">
            <w:pPr>
              <w:contextualSpacing/>
              <w:jc w:val="center"/>
              <w:rPr>
                <w:color w:val="000000"/>
              </w:rPr>
            </w:pPr>
            <w:r w:rsidRPr="00167B61">
              <w:rPr>
                <w:color w:val="000000"/>
              </w:rPr>
              <w:t>2022</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61E05818" w14:textId="77777777" w:rsidR="005F1781" w:rsidRPr="00167B61" w:rsidRDefault="005F1781" w:rsidP="005F1781">
            <w:pPr>
              <w:ind w:firstLine="709"/>
              <w:contextualSpacing/>
              <w:rPr>
                <w:i/>
                <w:iCs/>
                <w:color w:val="000000"/>
              </w:rPr>
            </w:pPr>
            <w:r w:rsidRPr="00167B61">
              <w:rPr>
                <w:i/>
                <w:iCs/>
                <w:color w:val="000000"/>
              </w:rPr>
              <w:t>A. alternata</w:t>
            </w:r>
          </w:p>
        </w:tc>
        <w:tc>
          <w:tcPr>
            <w:tcW w:w="1276" w:type="dxa"/>
            <w:tcBorders>
              <w:top w:val="nil"/>
              <w:left w:val="nil"/>
              <w:bottom w:val="single" w:sz="4" w:space="0" w:color="auto"/>
              <w:right w:val="single" w:sz="4" w:space="0" w:color="auto"/>
            </w:tcBorders>
            <w:shd w:val="clear" w:color="000000" w:fill="FFFFFF"/>
            <w:noWrap/>
            <w:vAlign w:val="center"/>
            <w:hideMark/>
          </w:tcPr>
          <w:p w14:paraId="76A08707" w14:textId="77777777" w:rsidR="005F1781" w:rsidRPr="00167B61" w:rsidRDefault="005F1781" w:rsidP="005F1781">
            <w:pPr>
              <w:contextualSpacing/>
              <w:jc w:val="center"/>
              <w:rPr>
                <w:color w:val="000000"/>
              </w:rPr>
            </w:pPr>
            <w:r w:rsidRPr="00167B61">
              <w:rPr>
                <w:color w:val="000000"/>
              </w:rPr>
              <w:t>69</w:t>
            </w:r>
          </w:p>
        </w:tc>
        <w:tc>
          <w:tcPr>
            <w:tcW w:w="1417" w:type="dxa"/>
            <w:tcBorders>
              <w:top w:val="nil"/>
              <w:left w:val="nil"/>
              <w:bottom w:val="single" w:sz="4" w:space="0" w:color="auto"/>
              <w:right w:val="single" w:sz="4" w:space="0" w:color="auto"/>
            </w:tcBorders>
            <w:shd w:val="clear" w:color="000000" w:fill="FFFFFF"/>
            <w:noWrap/>
            <w:vAlign w:val="center"/>
            <w:hideMark/>
          </w:tcPr>
          <w:p w14:paraId="0769107B" w14:textId="77777777" w:rsidR="005F1781" w:rsidRPr="00167B61" w:rsidRDefault="005F1781" w:rsidP="005F1781">
            <w:pPr>
              <w:contextualSpacing/>
              <w:jc w:val="center"/>
              <w:rPr>
                <w:color w:val="000000"/>
              </w:rPr>
            </w:pPr>
            <w:r w:rsidRPr="00167B61">
              <w:rPr>
                <w:color w:val="000000"/>
              </w:rPr>
              <w:t>30</w:t>
            </w:r>
          </w:p>
        </w:tc>
      </w:tr>
      <w:tr w:rsidR="005F1781" w:rsidRPr="00167B61" w14:paraId="69728B88" w14:textId="77777777" w:rsidTr="00A23FD9">
        <w:trPr>
          <w:trHeight w:val="320"/>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7B31571"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5C4A86A9" w14:textId="77777777" w:rsidR="005F1781" w:rsidRPr="00167B61" w:rsidRDefault="005F1781" w:rsidP="005F1781">
            <w:pPr>
              <w:contextualSpacing/>
              <w:jc w:val="center"/>
              <w:rPr>
                <w:color w:val="000000"/>
              </w:rPr>
            </w:pPr>
            <w:r w:rsidRPr="00167B61">
              <w:rPr>
                <w:color w:val="000000"/>
              </w:rPr>
              <w:t>2023</w:t>
            </w:r>
          </w:p>
        </w:tc>
        <w:tc>
          <w:tcPr>
            <w:tcW w:w="3118" w:type="dxa"/>
            <w:vMerge/>
            <w:tcBorders>
              <w:top w:val="nil"/>
              <w:left w:val="single" w:sz="4" w:space="0" w:color="auto"/>
              <w:bottom w:val="single" w:sz="4" w:space="0" w:color="auto"/>
              <w:right w:val="single" w:sz="4" w:space="0" w:color="auto"/>
            </w:tcBorders>
            <w:vAlign w:val="center"/>
            <w:hideMark/>
          </w:tcPr>
          <w:p w14:paraId="321CEFD7" w14:textId="77777777" w:rsidR="005F1781" w:rsidRPr="00167B61" w:rsidRDefault="005F1781" w:rsidP="005F1781">
            <w:pPr>
              <w:ind w:firstLine="709"/>
              <w:contextualSpacing/>
              <w:jc w:val="center"/>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1B29DAE8" w14:textId="77777777" w:rsidR="005F1781" w:rsidRPr="00167B61" w:rsidRDefault="005F1781" w:rsidP="005F1781">
            <w:pPr>
              <w:contextualSpacing/>
              <w:jc w:val="center"/>
              <w:rPr>
                <w:color w:val="000000"/>
              </w:rPr>
            </w:pPr>
            <w:r w:rsidRPr="00167B61">
              <w:rPr>
                <w:color w:val="000000"/>
              </w:rPr>
              <w:t>64</w:t>
            </w:r>
          </w:p>
        </w:tc>
        <w:tc>
          <w:tcPr>
            <w:tcW w:w="1417" w:type="dxa"/>
            <w:tcBorders>
              <w:top w:val="nil"/>
              <w:left w:val="nil"/>
              <w:bottom w:val="single" w:sz="4" w:space="0" w:color="auto"/>
              <w:right w:val="single" w:sz="4" w:space="0" w:color="auto"/>
            </w:tcBorders>
            <w:shd w:val="clear" w:color="000000" w:fill="FFFFFF"/>
            <w:noWrap/>
            <w:vAlign w:val="center"/>
            <w:hideMark/>
          </w:tcPr>
          <w:p w14:paraId="2FBFBAEB" w14:textId="77777777" w:rsidR="005F1781" w:rsidRPr="00167B61" w:rsidRDefault="005F1781" w:rsidP="005F1781">
            <w:pPr>
              <w:contextualSpacing/>
              <w:jc w:val="center"/>
              <w:rPr>
                <w:color w:val="000000"/>
              </w:rPr>
            </w:pPr>
            <w:r w:rsidRPr="00167B61">
              <w:rPr>
                <w:color w:val="000000"/>
              </w:rPr>
              <w:t>28</w:t>
            </w:r>
          </w:p>
        </w:tc>
      </w:tr>
      <w:tr w:rsidR="005F1781" w:rsidRPr="00167B61" w14:paraId="02148796" w14:textId="77777777" w:rsidTr="00A23FD9">
        <w:trPr>
          <w:trHeight w:val="280"/>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A5FC927"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77B4DAD2"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703B9B94" w14:textId="77777777" w:rsidR="005F1781" w:rsidRPr="00167B61" w:rsidRDefault="005F1781" w:rsidP="005F1781">
            <w:pPr>
              <w:ind w:firstLine="709"/>
              <w:contextualSpacing/>
              <w:jc w:val="center"/>
              <w:rPr>
                <w:i/>
                <w:iCs/>
                <w:color w:val="000000"/>
              </w:rPr>
            </w:pPr>
          </w:p>
        </w:tc>
        <w:tc>
          <w:tcPr>
            <w:tcW w:w="1276" w:type="dxa"/>
            <w:tcBorders>
              <w:top w:val="nil"/>
              <w:left w:val="nil"/>
              <w:bottom w:val="single" w:sz="4" w:space="0" w:color="auto"/>
              <w:right w:val="single" w:sz="4" w:space="0" w:color="auto"/>
            </w:tcBorders>
            <w:noWrap/>
            <w:vAlign w:val="center"/>
            <w:hideMark/>
          </w:tcPr>
          <w:p w14:paraId="39CC6F2F" w14:textId="77777777" w:rsidR="005F1781" w:rsidRPr="00167B61" w:rsidRDefault="005F1781" w:rsidP="005F1781">
            <w:pPr>
              <w:contextualSpacing/>
              <w:jc w:val="center"/>
              <w:rPr>
                <w:color w:val="000000"/>
              </w:rPr>
            </w:pPr>
            <w:r w:rsidRPr="00167B61">
              <w:rPr>
                <w:color w:val="000000"/>
              </w:rPr>
              <w:t>70</w:t>
            </w:r>
          </w:p>
        </w:tc>
        <w:tc>
          <w:tcPr>
            <w:tcW w:w="1417" w:type="dxa"/>
            <w:tcBorders>
              <w:top w:val="nil"/>
              <w:left w:val="nil"/>
              <w:bottom w:val="single" w:sz="4" w:space="0" w:color="auto"/>
              <w:right w:val="single" w:sz="4" w:space="0" w:color="auto"/>
            </w:tcBorders>
            <w:noWrap/>
            <w:vAlign w:val="center"/>
            <w:hideMark/>
          </w:tcPr>
          <w:p w14:paraId="72D21FA2" w14:textId="77777777" w:rsidR="005F1781" w:rsidRPr="00167B61" w:rsidRDefault="005F1781" w:rsidP="005F1781">
            <w:pPr>
              <w:contextualSpacing/>
              <w:jc w:val="center"/>
              <w:rPr>
                <w:color w:val="000000"/>
              </w:rPr>
            </w:pPr>
            <w:r w:rsidRPr="00167B61">
              <w:rPr>
                <w:color w:val="000000"/>
              </w:rPr>
              <w:t>30</w:t>
            </w:r>
          </w:p>
        </w:tc>
      </w:tr>
      <w:tr w:rsidR="005F1781" w:rsidRPr="00167B61" w14:paraId="08202CA4" w14:textId="77777777" w:rsidTr="00A23FD9">
        <w:trPr>
          <w:trHeight w:val="280"/>
        </w:trPr>
        <w:tc>
          <w:tcPr>
            <w:tcW w:w="2405" w:type="dxa"/>
            <w:vMerge w:val="restart"/>
            <w:tcBorders>
              <w:top w:val="nil"/>
              <w:left w:val="single" w:sz="4" w:space="0" w:color="auto"/>
              <w:bottom w:val="single" w:sz="4" w:space="0" w:color="000000"/>
              <w:right w:val="single" w:sz="4" w:space="0" w:color="auto"/>
            </w:tcBorders>
            <w:vAlign w:val="center"/>
            <w:hideMark/>
          </w:tcPr>
          <w:p w14:paraId="68A23106" w14:textId="77777777" w:rsidR="005F1781" w:rsidRPr="00167B61" w:rsidRDefault="005F1781" w:rsidP="005F1781">
            <w:pPr>
              <w:contextualSpacing/>
              <w:rPr>
                <w:color w:val="000000"/>
                <w:lang w:val="en-US"/>
              </w:rPr>
            </w:pPr>
            <w:r w:rsidRPr="00167B61">
              <w:rPr>
                <w:color w:val="000000"/>
                <w:lang w:val="en-US"/>
              </w:rPr>
              <w:t>RSE "Issyk State Dendrological Park"</w:t>
            </w:r>
          </w:p>
        </w:tc>
        <w:tc>
          <w:tcPr>
            <w:tcW w:w="1418" w:type="dxa"/>
            <w:tcBorders>
              <w:top w:val="nil"/>
              <w:left w:val="nil"/>
              <w:bottom w:val="single" w:sz="4" w:space="0" w:color="auto"/>
              <w:right w:val="single" w:sz="4" w:space="0" w:color="auto"/>
            </w:tcBorders>
            <w:noWrap/>
            <w:vAlign w:val="center"/>
            <w:hideMark/>
          </w:tcPr>
          <w:p w14:paraId="313FA17A" w14:textId="77777777" w:rsidR="005F1781" w:rsidRPr="00167B61" w:rsidRDefault="005F1781" w:rsidP="005F1781">
            <w:pPr>
              <w:contextualSpacing/>
              <w:jc w:val="center"/>
              <w:rPr>
                <w:color w:val="000000"/>
              </w:rPr>
            </w:pPr>
            <w:r w:rsidRPr="00167B61">
              <w:rPr>
                <w:color w:val="000000"/>
              </w:rPr>
              <w:t>2022</w:t>
            </w:r>
          </w:p>
        </w:tc>
        <w:tc>
          <w:tcPr>
            <w:tcW w:w="3118" w:type="dxa"/>
            <w:vMerge w:val="restart"/>
            <w:tcBorders>
              <w:top w:val="nil"/>
              <w:left w:val="single" w:sz="4" w:space="0" w:color="auto"/>
              <w:bottom w:val="single" w:sz="4" w:space="0" w:color="000000"/>
              <w:right w:val="single" w:sz="4" w:space="0" w:color="auto"/>
            </w:tcBorders>
            <w:noWrap/>
            <w:vAlign w:val="center"/>
            <w:hideMark/>
          </w:tcPr>
          <w:p w14:paraId="71229E2F" w14:textId="09CEEC10" w:rsidR="005F1781" w:rsidRPr="00167B61" w:rsidRDefault="005F1781" w:rsidP="005F1781">
            <w:pPr>
              <w:ind w:firstLine="709"/>
              <w:contextualSpacing/>
              <w:rPr>
                <w:i/>
                <w:iCs/>
                <w:color w:val="000000"/>
              </w:rPr>
            </w:pPr>
            <w:r w:rsidRPr="00167B61">
              <w:rPr>
                <w:i/>
                <w:iCs/>
                <w:color w:val="000000"/>
              </w:rPr>
              <w:t>P. agglomerans</w:t>
            </w:r>
          </w:p>
        </w:tc>
        <w:tc>
          <w:tcPr>
            <w:tcW w:w="1276" w:type="dxa"/>
            <w:tcBorders>
              <w:top w:val="nil"/>
              <w:left w:val="nil"/>
              <w:bottom w:val="single" w:sz="4" w:space="0" w:color="auto"/>
              <w:right w:val="single" w:sz="4" w:space="0" w:color="auto"/>
            </w:tcBorders>
            <w:noWrap/>
            <w:vAlign w:val="center"/>
            <w:hideMark/>
          </w:tcPr>
          <w:p w14:paraId="581B5B3F" w14:textId="77777777" w:rsidR="005F1781" w:rsidRPr="00167B61" w:rsidRDefault="005F1781" w:rsidP="005F1781">
            <w:pPr>
              <w:contextualSpacing/>
              <w:jc w:val="center"/>
              <w:rPr>
                <w:color w:val="000000"/>
              </w:rPr>
            </w:pPr>
            <w:r w:rsidRPr="00167B61">
              <w:rPr>
                <w:color w:val="000000"/>
              </w:rPr>
              <w:t>38</w:t>
            </w:r>
          </w:p>
        </w:tc>
        <w:tc>
          <w:tcPr>
            <w:tcW w:w="1417" w:type="dxa"/>
            <w:tcBorders>
              <w:top w:val="nil"/>
              <w:left w:val="nil"/>
              <w:bottom w:val="single" w:sz="4" w:space="0" w:color="auto"/>
              <w:right w:val="single" w:sz="4" w:space="0" w:color="auto"/>
            </w:tcBorders>
            <w:noWrap/>
            <w:vAlign w:val="center"/>
            <w:hideMark/>
          </w:tcPr>
          <w:p w14:paraId="2C886890" w14:textId="77777777" w:rsidR="005F1781" w:rsidRPr="00167B61" w:rsidRDefault="005F1781" w:rsidP="005F1781">
            <w:pPr>
              <w:contextualSpacing/>
              <w:jc w:val="center"/>
              <w:rPr>
                <w:color w:val="000000"/>
              </w:rPr>
            </w:pPr>
            <w:r w:rsidRPr="00167B61">
              <w:rPr>
                <w:color w:val="000000"/>
              </w:rPr>
              <w:t>10</w:t>
            </w:r>
          </w:p>
        </w:tc>
      </w:tr>
      <w:tr w:rsidR="005F1781" w:rsidRPr="00167B61" w14:paraId="3838F846" w14:textId="77777777" w:rsidTr="00A23FD9">
        <w:trPr>
          <w:trHeight w:val="280"/>
        </w:trPr>
        <w:tc>
          <w:tcPr>
            <w:tcW w:w="2405" w:type="dxa"/>
            <w:vMerge/>
            <w:tcBorders>
              <w:top w:val="nil"/>
              <w:left w:val="single" w:sz="4" w:space="0" w:color="auto"/>
              <w:bottom w:val="single" w:sz="4" w:space="0" w:color="000000"/>
              <w:right w:val="single" w:sz="4" w:space="0" w:color="auto"/>
            </w:tcBorders>
            <w:vAlign w:val="center"/>
            <w:hideMark/>
          </w:tcPr>
          <w:p w14:paraId="555D3843"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74445461" w14:textId="77777777" w:rsidR="005F1781" w:rsidRPr="00167B61" w:rsidRDefault="005F1781" w:rsidP="005F1781">
            <w:pPr>
              <w:contextualSpacing/>
              <w:jc w:val="center"/>
              <w:rPr>
                <w:color w:val="000000"/>
              </w:rPr>
            </w:pPr>
            <w:r w:rsidRPr="00167B61">
              <w:rPr>
                <w:color w:val="000000"/>
              </w:rPr>
              <w:t>2023</w:t>
            </w:r>
          </w:p>
        </w:tc>
        <w:tc>
          <w:tcPr>
            <w:tcW w:w="3118" w:type="dxa"/>
            <w:vMerge/>
            <w:tcBorders>
              <w:top w:val="nil"/>
              <w:left w:val="single" w:sz="4" w:space="0" w:color="auto"/>
              <w:bottom w:val="single" w:sz="4" w:space="0" w:color="000000"/>
              <w:right w:val="single" w:sz="4" w:space="0" w:color="auto"/>
            </w:tcBorders>
            <w:vAlign w:val="center"/>
            <w:hideMark/>
          </w:tcPr>
          <w:p w14:paraId="7C65F89B"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noWrap/>
            <w:vAlign w:val="center"/>
            <w:hideMark/>
          </w:tcPr>
          <w:p w14:paraId="6EFF5DBF" w14:textId="77777777" w:rsidR="005F1781" w:rsidRPr="00167B61" w:rsidRDefault="005F1781" w:rsidP="005F1781">
            <w:pPr>
              <w:contextualSpacing/>
              <w:jc w:val="center"/>
              <w:rPr>
                <w:color w:val="000000"/>
              </w:rPr>
            </w:pPr>
            <w:r w:rsidRPr="00167B61">
              <w:rPr>
                <w:color w:val="000000"/>
              </w:rPr>
              <w:t>49</w:t>
            </w:r>
          </w:p>
        </w:tc>
        <w:tc>
          <w:tcPr>
            <w:tcW w:w="1417" w:type="dxa"/>
            <w:tcBorders>
              <w:top w:val="nil"/>
              <w:left w:val="nil"/>
              <w:bottom w:val="single" w:sz="4" w:space="0" w:color="auto"/>
              <w:right w:val="single" w:sz="4" w:space="0" w:color="auto"/>
            </w:tcBorders>
            <w:noWrap/>
            <w:vAlign w:val="center"/>
            <w:hideMark/>
          </w:tcPr>
          <w:p w14:paraId="55BC69F0" w14:textId="77777777" w:rsidR="005F1781" w:rsidRPr="00167B61" w:rsidRDefault="005F1781" w:rsidP="005F1781">
            <w:pPr>
              <w:contextualSpacing/>
              <w:jc w:val="center"/>
              <w:rPr>
                <w:color w:val="000000"/>
              </w:rPr>
            </w:pPr>
            <w:r w:rsidRPr="00167B61">
              <w:rPr>
                <w:color w:val="000000"/>
              </w:rPr>
              <w:t>13</w:t>
            </w:r>
          </w:p>
        </w:tc>
      </w:tr>
      <w:tr w:rsidR="005F1781" w:rsidRPr="00167B61" w14:paraId="46A693C4" w14:textId="77777777" w:rsidTr="00A23FD9">
        <w:trPr>
          <w:trHeight w:val="240"/>
        </w:trPr>
        <w:tc>
          <w:tcPr>
            <w:tcW w:w="2405" w:type="dxa"/>
            <w:vMerge/>
            <w:tcBorders>
              <w:top w:val="nil"/>
              <w:left w:val="single" w:sz="4" w:space="0" w:color="auto"/>
              <w:bottom w:val="single" w:sz="4" w:space="0" w:color="000000"/>
              <w:right w:val="single" w:sz="4" w:space="0" w:color="auto"/>
            </w:tcBorders>
            <w:vAlign w:val="center"/>
            <w:hideMark/>
          </w:tcPr>
          <w:p w14:paraId="7C997855"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26AA4C17"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000000"/>
              <w:right w:val="single" w:sz="4" w:space="0" w:color="auto"/>
            </w:tcBorders>
            <w:vAlign w:val="center"/>
            <w:hideMark/>
          </w:tcPr>
          <w:p w14:paraId="6E35E7E4"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noWrap/>
            <w:vAlign w:val="center"/>
            <w:hideMark/>
          </w:tcPr>
          <w:p w14:paraId="250E185B" w14:textId="77777777" w:rsidR="005F1781" w:rsidRPr="00167B61" w:rsidRDefault="005F1781" w:rsidP="005F1781">
            <w:pPr>
              <w:contextualSpacing/>
              <w:jc w:val="center"/>
              <w:rPr>
                <w:color w:val="000000"/>
              </w:rPr>
            </w:pPr>
            <w:r w:rsidRPr="00167B61">
              <w:rPr>
                <w:color w:val="000000"/>
              </w:rPr>
              <w:t>50</w:t>
            </w:r>
          </w:p>
        </w:tc>
        <w:tc>
          <w:tcPr>
            <w:tcW w:w="1417" w:type="dxa"/>
            <w:tcBorders>
              <w:top w:val="nil"/>
              <w:left w:val="nil"/>
              <w:bottom w:val="single" w:sz="4" w:space="0" w:color="auto"/>
              <w:right w:val="single" w:sz="4" w:space="0" w:color="auto"/>
            </w:tcBorders>
            <w:noWrap/>
            <w:vAlign w:val="center"/>
            <w:hideMark/>
          </w:tcPr>
          <w:p w14:paraId="28C91E92" w14:textId="77777777" w:rsidR="005F1781" w:rsidRPr="00167B61" w:rsidRDefault="005F1781" w:rsidP="005F1781">
            <w:pPr>
              <w:contextualSpacing/>
              <w:jc w:val="center"/>
              <w:rPr>
                <w:color w:val="000000"/>
              </w:rPr>
            </w:pPr>
            <w:r w:rsidRPr="00167B61">
              <w:rPr>
                <w:color w:val="000000"/>
              </w:rPr>
              <w:t>14</w:t>
            </w:r>
          </w:p>
        </w:tc>
      </w:tr>
      <w:tr w:rsidR="005F1781" w:rsidRPr="00167B61" w14:paraId="32853344" w14:textId="77777777" w:rsidTr="00A23FD9">
        <w:trPr>
          <w:trHeight w:val="340"/>
        </w:trPr>
        <w:tc>
          <w:tcPr>
            <w:tcW w:w="2405" w:type="dxa"/>
            <w:vMerge/>
            <w:tcBorders>
              <w:top w:val="nil"/>
              <w:left w:val="single" w:sz="4" w:space="0" w:color="auto"/>
              <w:bottom w:val="single" w:sz="4" w:space="0" w:color="000000"/>
              <w:right w:val="single" w:sz="4" w:space="0" w:color="auto"/>
            </w:tcBorders>
            <w:vAlign w:val="center"/>
            <w:hideMark/>
          </w:tcPr>
          <w:p w14:paraId="7F7FA00A"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5E2B97AB" w14:textId="77777777" w:rsidR="005F1781" w:rsidRPr="00167B61" w:rsidRDefault="005F1781" w:rsidP="005F1781">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49665483" w14:textId="77777777" w:rsidR="005F1781" w:rsidRPr="00167B61" w:rsidRDefault="005F1781" w:rsidP="005F1781">
            <w:pPr>
              <w:ind w:firstLine="709"/>
              <w:contextualSpacing/>
              <w:rPr>
                <w:i/>
                <w:iCs/>
                <w:color w:val="000000"/>
              </w:rPr>
            </w:pPr>
            <w:r w:rsidRPr="00167B61">
              <w:rPr>
                <w:i/>
                <w:iCs/>
                <w:color w:val="000000"/>
              </w:rPr>
              <w:t>F. proliferatum</w:t>
            </w:r>
          </w:p>
        </w:tc>
        <w:tc>
          <w:tcPr>
            <w:tcW w:w="1276" w:type="dxa"/>
            <w:tcBorders>
              <w:top w:val="nil"/>
              <w:left w:val="nil"/>
              <w:bottom w:val="single" w:sz="4" w:space="0" w:color="auto"/>
              <w:right w:val="single" w:sz="4" w:space="0" w:color="auto"/>
            </w:tcBorders>
            <w:noWrap/>
            <w:vAlign w:val="center"/>
            <w:hideMark/>
          </w:tcPr>
          <w:p w14:paraId="75C4F3D0" w14:textId="77777777" w:rsidR="005F1781" w:rsidRPr="00167B61" w:rsidRDefault="005F1781" w:rsidP="005F1781">
            <w:pPr>
              <w:contextualSpacing/>
              <w:jc w:val="center"/>
              <w:rPr>
                <w:color w:val="000000"/>
              </w:rPr>
            </w:pPr>
            <w:r w:rsidRPr="00167B61">
              <w:rPr>
                <w:color w:val="000000"/>
              </w:rPr>
              <w:t>40</w:t>
            </w:r>
          </w:p>
        </w:tc>
        <w:tc>
          <w:tcPr>
            <w:tcW w:w="1417" w:type="dxa"/>
            <w:tcBorders>
              <w:top w:val="nil"/>
              <w:left w:val="nil"/>
              <w:bottom w:val="single" w:sz="4" w:space="0" w:color="auto"/>
              <w:right w:val="single" w:sz="4" w:space="0" w:color="auto"/>
            </w:tcBorders>
            <w:noWrap/>
            <w:vAlign w:val="center"/>
            <w:hideMark/>
          </w:tcPr>
          <w:p w14:paraId="1FCA64AE" w14:textId="77777777" w:rsidR="005F1781" w:rsidRPr="00167B61" w:rsidRDefault="005F1781" w:rsidP="005F1781">
            <w:pPr>
              <w:contextualSpacing/>
              <w:jc w:val="center"/>
              <w:rPr>
                <w:color w:val="000000"/>
              </w:rPr>
            </w:pPr>
            <w:r w:rsidRPr="00167B61">
              <w:rPr>
                <w:color w:val="000000"/>
              </w:rPr>
              <w:t>17</w:t>
            </w:r>
          </w:p>
        </w:tc>
      </w:tr>
      <w:tr w:rsidR="005F1781" w:rsidRPr="00167B61" w14:paraId="1087D619" w14:textId="77777777" w:rsidTr="00A23FD9">
        <w:trPr>
          <w:trHeight w:val="240"/>
        </w:trPr>
        <w:tc>
          <w:tcPr>
            <w:tcW w:w="2405" w:type="dxa"/>
            <w:vMerge/>
            <w:tcBorders>
              <w:top w:val="nil"/>
              <w:left w:val="single" w:sz="4" w:space="0" w:color="auto"/>
              <w:bottom w:val="single" w:sz="4" w:space="0" w:color="000000"/>
              <w:right w:val="single" w:sz="4" w:space="0" w:color="auto"/>
            </w:tcBorders>
            <w:vAlign w:val="center"/>
            <w:hideMark/>
          </w:tcPr>
          <w:p w14:paraId="3B0C7931"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68921D32"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4877038B"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noWrap/>
            <w:vAlign w:val="center"/>
            <w:hideMark/>
          </w:tcPr>
          <w:p w14:paraId="18CFD96B" w14:textId="77777777" w:rsidR="005F1781" w:rsidRPr="00167B61" w:rsidRDefault="005F1781" w:rsidP="005F1781">
            <w:pPr>
              <w:contextualSpacing/>
              <w:jc w:val="center"/>
              <w:rPr>
                <w:color w:val="000000"/>
              </w:rPr>
            </w:pPr>
            <w:r w:rsidRPr="00167B61">
              <w:rPr>
                <w:color w:val="000000"/>
              </w:rPr>
              <w:t>40</w:t>
            </w:r>
          </w:p>
        </w:tc>
        <w:tc>
          <w:tcPr>
            <w:tcW w:w="1417" w:type="dxa"/>
            <w:tcBorders>
              <w:top w:val="nil"/>
              <w:left w:val="nil"/>
              <w:bottom w:val="single" w:sz="4" w:space="0" w:color="auto"/>
              <w:right w:val="single" w:sz="4" w:space="0" w:color="auto"/>
            </w:tcBorders>
            <w:noWrap/>
            <w:vAlign w:val="center"/>
            <w:hideMark/>
          </w:tcPr>
          <w:p w14:paraId="78D4A340" w14:textId="77777777" w:rsidR="005F1781" w:rsidRPr="00167B61" w:rsidRDefault="005F1781" w:rsidP="005F1781">
            <w:pPr>
              <w:contextualSpacing/>
              <w:jc w:val="center"/>
              <w:rPr>
                <w:color w:val="000000"/>
              </w:rPr>
            </w:pPr>
            <w:r w:rsidRPr="00167B61">
              <w:rPr>
                <w:color w:val="000000"/>
              </w:rPr>
              <w:t>13</w:t>
            </w:r>
          </w:p>
        </w:tc>
      </w:tr>
      <w:tr w:rsidR="005F1781" w:rsidRPr="00167B61" w14:paraId="25C3443D" w14:textId="77777777" w:rsidTr="00A23FD9">
        <w:trPr>
          <w:trHeight w:val="240"/>
        </w:trPr>
        <w:tc>
          <w:tcPr>
            <w:tcW w:w="2405" w:type="dxa"/>
            <w:vMerge/>
            <w:tcBorders>
              <w:top w:val="nil"/>
              <w:left w:val="single" w:sz="4" w:space="0" w:color="auto"/>
              <w:bottom w:val="single" w:sz="4" w:space="0" w:color="000000"/>
              <w:right w:val="single" w:sz="4" w:space="0" w:color="auto"/>
            </w:tcBorders>
            <w:vAlign w:val="center"/>
            <w:hideMark/>
          </w:tcPr>
          <w:p w14:paraId="462D3CB2"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507E5AAB" w14:textId="77777777" w:rsidR="005F1781" w:rsidRPr="00167B61" w:rsidRDefault="005F1781" w:rsidP="005F1781">
            <w:pPr>
              <w:contextualSpacing/>
              <w:jc w:val="center"/>
              <w:rPr>
                <w:color w:val="000000"/>
              </w:rPr>
            </w:pPr>
            <w:r w:rsidRPr="00167B61">
              <w:rPr>
                <w:color w:val="000000"/>
              </w:rPr>
              <w:t>2022</w:t>
            </w:r>
          </w:p>
        </w:tc>
        <w:tc>
          <w:tcPr>
            <w:tcW w:w="3118" w:type="dxa"/>
            <w:vMerge w:val="restart"/>
            <w:tcBorders>
              <w:top w:val="nil"/>
              <w:left w:val="single" w:sz="4" w:space="0" w:color="auto"/>
              <w:bottom w:val="single" w:sz="4" w:space="0" w:color="auto"/>
              <w:right w:val="single" w:sz="4" w:space="0" w:color="auto"/>
            </w:tcBorders>
            <w:noWrap/>
            <w:vAlign w:val="center"/>
            <w:hideMark/>
          </w:tcPr>
          <w:p w14:paraId="1A694271" w14:textId="77777777" w:rsidR="005F1781" w:rsidRPr="00167B61" w:rsidRDefault="005F1781" w:rsidP="005F1781">
            <w:pPr>
              <w:ind w:firstLine="709"/>
              <w:contextualSpacing/>
              <w:rPr>
                <w:i/>
                <w:iCs/>
                <w:color w:val="000000"/>
              </w:rPr>
            </w:pPr>
            <w:r w:rsidRPr="00167B61">
              <w:rPr>
                <w:i/>
                <w:iCs/>
                <w:color w:val="000000"/>
              </w:rPr>
              <w:t>A. alternata</w:t>
            </w:r>
          </w:p>
        </w:tc>
        <w:tc>
          <w:tcPr>
            <w:tcW w:w="1276" w:type="dxa"/>
            <w:tcBorders>
              <w:top w:val="nil"/>
              <w:left w:val="nil"/>
              <w:bottom w:val="single" w:sz="4" w:space="0" w:color="auto"/>
              <w:right w:val="single" w:sz="4" w:space="0" w:color="auto"/>
            </w:tcBorders>
            <w:shd w:val="clear" w:color="000000" w:fill="FFFFFF"/>
            <w:noWrap/>
            <w:vAlign w:val="center"/>
            <w:hideMark/>
          </w:tcPr>
          <w:p w14:paraId="5326A73E" w14:textId="77777777" w:rsidR="005F1781" w:rsidRPr="00167B61" w:rsidRDefault="005F1781" w:rsidP="005F1781">
            <w:pPr>
              <w:contextualSpacing/>
              <w:jc w:val="center"/>
              <w:rPr>
                <w:color w:val="000000"/>
              </w:rPr>
            </w:pPr>
            <w:r w:rsidRPr="00167B61">
              <w:rPr>
                <w:color w:val="000000"/>
              </w:rPr>
              <w:t>55</w:t>
            </w:r>
          </w:p>
        </w:tc>
        <w:tc>
          <w:tcPr>
            <w:tcW w:w="1417" w:type="dxa"/>
            <w:tcBorders>
              <w:top w:val="nil"/>
              <w:left w:val="nil"/>
              <w:bottom w:val="single" w:sz="4" w:space="0" w:color="auto"/>
              <w:right w:val="single" w:sz="4" w:space="0" w:color="auto"/>
            </w:tcBorders>
            <w:shd w:val="clear" w:color="000000" w:fill="FFFFFF"/>
            <w:noWrap/>
            <w:vAlign w:val="center"/>
            <w:hideMark/>
          </w:tcPr>
          <w:p w14:paraId="0CEAC63A" w14:textId="77777777" w:rsidR="005F1781" w:rsidRPr="00167B61" w:rsidRDefault="005F1781" w:rsidP="005F1781">
            <w:pPr>
              <w:contextualSpacing/>
              <w:jc w:val="center"/>
              <w:rPr>
                <w:color w:val="000000"/>
              </w:rPr>
            </w:pPr>
            <w:r w:rsidRPr="00167B61">
              <w:rPr>
                <w:color w:val="000000"/>
              </w:rPr>
              <w:t>30</w:t>
            </w:r>
          </w:p>
        </w:tc>
      </w:tr>
      <w:tr w:rsidR="005F1781" w:rsidRPr="00167B61" w14:paraId="2D387A6B" w14:textId="77777777" w:rsidTr="00A23FD9">
        <w:trPr>
          <w:trHeight w:val="300"/>
        </w:trPr>
        <w:tc>
          <w:tcPr>
            <w:tcW w:w="2405" w:type="dxa"/>
            <w:vMerge/>
            <w:tcBorders>
              <w:top w:val="nil"/>
              <w:left w:val="single" w:sz="4" w:space="0" w:color="auto"/>
              <w:bottom w:val="single" w:sz="4" w:space="0" w:color="000000"/>
              <w:right w:val="single" w:sz="4" w:space="0" w:color="auto"/>
            </w:tcBorders>
            <w:vAlign w:val="center"/>
            <w:hideMark/>
          </w:tcPr>
          <w:p w14:paraId="4F1D8F3B"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3C0CB7AE" w14:textId="77777777" w:rsidR="005F1781" w:rsidRPr="00167B61" w:rsidRDefault="005F1781" w:rsidP="005F1781">
            <w:pPr>
              <w:contextualSpacing/>
              <w:jc w:val="center"/>
              <w:rPr>
                <w:color w:val="000000"/>
              </w:rPr>
            </w:pPr>
            <w:r w:rsidRPr="00167B61">
              <w:rPr>
                <w:color w:val="000000"/>
              </w:rPr>
              <w:t>2023</w:t>
            </w:r>
          </w:p>
        </w:tc>
        <w:tc>
          <w:tcPr>
            <w:tcW w:w="3118" w:type="dxa"/>
            <w:vMerge/>
            <w:tcBorders>
              <w:top w:val="nil"/>
              <w:left w:val="single" w:sz="4" w:space="0" w:color="auto"/>
              <w:bottom w:val="single" w:sz="4" w:space="0" w:color="auto"/>
              <w:right w:val="single" w:sz="4" w:space="0" w:color="auto"/>
            </w:tcBorders>
            <w:vAlign w:val="center"/>
            <w:hideMark/>
          </w:tcPr>
          <w:p w14:paraId="4EEF619B"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50805784" w14:textId="77777777" w:rsidR="005F1781" w:rsidRPr="00167B61" w:rsidRDefault="005F1781" w:rsidP="005F1781">
            <w:pPr>
              <w:contextualSpacing/>
              <w:jc w:val="center"/>
              <w:rPr>
                <w:color w:val="000000"/>
              </w:rPr>
            </w:pPr>
            <w:r w:rsidRPr="00167B61">
              <w:rPr>
                <w:color w:val="000000"/>
              </w:rPr>
              <w:t>46</w:t>
            </w:r>
          </w:p>
        </w:tc>
        <w:tc>
          <w:tcPr>
            <w:tcW w:w="1417" w:type="dxa"/>
            <w:tcBorders>
              <w:top w:val="nil"/>
              <w:left w:val="nil"/>
              <w:bottom w:val="single" w:sz="4" w:space="0" w:color="auto"/>
              <w:right w:val="single" w:sz="4" w:space="0" w:color="auto"/>
            </w:tcBorders>
            <w:shd w:val="clear" w:color="000000" w:fill="FFFFFF"/>
            <w:noWrap/>
            <w:vAlign w:val="center"/>
            <w:hideMark/>
          </w:tcPr>
          <w:p w14:paraId="66AA457B" w14:textId="77777777" w:rsidR="005F1781" w:rsidRPr="00167B61" w:rsidRDefault="005F1781" w:rsidP="005F1781">
            <w:pPr>
              <w:contextualSpacing/>
              <w:jc w:val="center"/>
              <w:rPr>
                <w:color w:val="000000"/>
              </w:rPr>
            </w:pPr>
            <w:r w:rsidRPr="00167B61">
              <w:rPr>
                <w:color w:val="000000"/>
              </w:rPr>
              <w:t>23</w:t>
            </w:r>
          </w:p>
        </w:tc>
      </w:tr>
      <w:tr w:rsidR="005F1781" w:rsidRPr="00167B61" w14:paraId="288D73E7" w14:textId="77777777" w:rsidTr="00A23FD9">
        <w:trPr>
          <w:trHeight w:val="300"/>
        </w:trPr>
        <w:tc>
          <w:tcPr>
            <w:tcW w:w="2405" w:type="dxa"/>
            <w:vMerge/>
            <w:tcBorders>
              <w:top w:val="nil"/>
              <w:left w:val="single" w:sz="4" w:space="0" w:color="auto"/>
              <w:bottom w:val="single" w:sz="4" w:space="0" w:color="000000"/>
              <w:right w:val="single" w:sz="4" w:space="0" w:color="auto"/>
            </w:tcBorders>
            <w:vAlign w:val="center"/>
            <w:hideMark/>
          </w:tcPr>
          <w:p w14:paraId="6ABD2293"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74E45B15"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7787343B"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18EBA22A" w14:textId="77777777" w:rsidR="005F1781" w:rsidRPr="00167B61" w:rsidRDefault="005F1781" w:rsidP="005F1781">
            <w:pPr>
              <w:contextualSpacing/>
              <w:jc w:val="center"/>
              <w:rPr>
                <w:color w:val="000000"/>
              </w:rPr>
            </w:pPr>
            <w:r w:rsidRPr="00167B61">
              <w:rPr>
                <w:color w:val="000000"/>
              </w:rPr>
              <w:t>51</w:t>
            </w:r>
          </w:p>
        </w:tc>
        <w:tc>
          <w:tcPr>
            <w:tcW w:w="1417" w:type="dxa"/>
            <w:tcBorders>
              <w:top w:val="nil"/>
              <w:left w:val="nil"/>
              <w:bottom w:val="single" w:sz="4" w:space="0" w:color="auto"/>
              <w:right w:val="single" w:sz="4" w:space="0" w:color="auto"/>
            </w:tcBorders>
            <w:shd w:val="clear" w:color="000000" w:fill="FFFFFF"/>
            <w:noWrap/>
            <w:vAlign w:val="center"/>
            <w:hideMark/>
          </w:tcPr>
          <w:p w14:paraId="22B8D9EF" w14:textId="77777777" w:rsidR="005F1781" w:rsidRPr="00167B61" w:rsidRDefault="005F1781" w:rsidP="005F1781">
            <w:pPr>
              <w:contextualSpacing/>
              <w:jc w:val="center"/>
              <w:rPr>
                <w:color w:val="000000"/>
              </w:rPr>
            </w:pPr>
            <w:r w:rsidRPr="00167B61">
              <w:rPr>
                <w:color w:val="000000"/>
              </w:rPr>
              <w:t>26</w:t>
            </w:r>
          </w:p>
        </w:tc>
      </w:tr>
      <w:tr w:rsidR="005F1781" w:rsidRPr="00167B61" w14:paraId="68F6C798" w14:textId="77777777" w:rsidTr="00A23FD9">
        <w:trPr>
          <w:trHeight w:val="300"/>
        </w:trPr>
        <w:tc>
          <w:tcPr>
            <w:tcW w:w="2405" w:type="dxa"/>
            <w:vMerge/>
            <w:tcBorders>
              <w:top w:val="nil"/>
              <w:left w:val="single" w:sz="4" w:space="0" w:color="auto"/>
              <w:bottom w:val="single" w:sz="4" w:space="0" w:color="000000"/>
              <w:right w:val="single" w:sz="4" w:space="0" w:color="auto"/>
            </w:tcBorders>
            <w:vAlign w:val="center"/>
            <w:hideMark/>
          </w:tcPr>
          <w:p w14:paraId="55A422BC"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14D55A85" w14:textId="77777777" w:rsidR="005F1781" w:rsidRPr="00167B61" w:rsidRDefault="005F1781" w:rsidP="005F1781">
            <w:pPr>
              <w:contextualSpacing/>
              <w:jc w:val="center"/>
              <w:rPr>
                <w:color w:val="000000"/>
              </w:rPr>
            </w:pPr>
            <w:r w:rsidRPr="00167B61">
              <w:rPr>
                <w:color w:val="000000"/>
              </w:rPr>
              <w:t>2022</w:t>
            </w:r>
          </w:p>
        </w:tc>
        <w:tc>
          <w:tcPr>
            <w:tcW w:w="3118" w:type="dxa"/>
            <w:vMerge w:val="restart"/>
            <w:tcBorders>
              <w:top w:val="nil"/>
              <w:left w:val="nil"/>
              <w:bottom w:val="single" w:sz="4" w:space="0" w:color="000000"/>
              <w:right w:val="nil"/>
            </w:tcBorders>
            <w:noWrap/>
            <w:vAlign w:val="center"/>
            <w:hideMark/>
          </w:tcPr>
          <w:p w14:paraId="57FE5A16" w14:textId="77777777" w:rsidR="005F1781" w:rsidRPr="00167B61" w:rsidRDefault="005F1781" w:rsidP="005F1781">
            <w:pPr>
              <w:ind w:firstLine="709"/>
              <w:contextualSpacing/>
              <w:rPr>
                <w:i/>
                <w:iCs/>
                <w:color w:val="000000"/>
              </w:rPr>
            </w:pPr>
            <w:r w:rsidRPr="00167B61">
              <w:rPr>
                <w:i/>
                <w:iCs/>
                <w:color w:val="000000"/>
              </w:rPr>
              <w:t>P. syringae</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3D2D98E" w14:textId="77777777" w:rsidR="005F1781" w:rsidRPr="00167B61" w:rsidRDefault="005F1781" w:rsidP="005F1781">
            <w:pPr>
              <w:contextualSpacing/>
              <w:jc w:val="center"/>
              <w:rPr>
                <w:color w:val="000000"/>
              </w:rPr>
            </w:pPr>
            <w:r w:rsidRPr="00167B61">
              <w:rPr>
                <w:color w:val="000000"/>
              </w:rPr>
              <w:t>25</w:t>
            </w:r>
          </w:p>
        </w:tc>
        <w:tc>
          <w:tcPr>
            <w:tcW w:w="1417" w:type="dxa"/>
            <w:tcBorders>
              <w:top w:val="nil"/>
              <w:left w:val="nil"/>
              <w:bottom w:val="single" w:sz="4" w:space="0" w:color="auto"/>
              <w:right w:val="single" w:sz="4" w:space="0" w:color="auto"/>
            </w:tcBorders>
            <w:shd w:val="clear" w:color="000000" w:fill="FFFFFF"/>
            <w:noWrap/>
            <w:vAlign w:val="center"/>
            <w:hideMark/>
          </w:tcPr>
          <w:p w14:paraId="5AF0F513" w14:textId="77777777" w:rsidR="005F1781" w:rsidRPr="00167B61" w:rsidRDefault="005F1781" w:rsidP="005F1781">
            <w:pPr>
              <w:contextualSpacing/>
              <w:jc w:val="center"/>
              <w:rPr>
                <w:color w:val="000000"/>
              </w:rPr>
            </w:pPr>
            <w:r w:rsidRPr="00167B61">
              <w:rPr>
                <w:color w:val="000000"/>
              </w:rPr>
              <w:t>10</w:t>
            </w:r>
          </w:p>
        </w:tc>
      </w:tr>
      <w:tr w:rsidR="005F1781" w:rsidRPr="00167B61" w14:paraId="1025DEBC" w14:textId="77777777" w:rsidTr="00A23FD9">
        <w:trPr>
          <w:trHeight w:val="300"/>
        </w:trPr>
        <w:tc>
          <w:tcPr>
            <w:tcW w:w="2405" w:type="dxa"/>
            <w:vMerge/>
            <w:tcBorders>
              <w:top w:val="nil"/>
              <w:left w:val="single" w:sz="4" w:space="0" w:color="auto"/>
              <w:bottom w:val="single" w:sz="4" w:space="0" w:color="000000"/>
              <w:right w:val="single" w:sz="4" w:space="0" w:color="auto"/>
            </w:tcBorders>
            <w:vAlign w:val="center"/>
            <w:hideMark/>
          </w:tcPr>
          <w:p w14:paraId="5E540F6C"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59E09014" w14:textId="77777777" w:rsidR="005F1781" w:rsidRPr="00167B61" w:rsidRDefault="005F1781" w:rsidP="005F1781">
            <w:pPr>
              <w:contextualSpacing/>
              <w:jc w:val="center"/>
              <w:rPr>
                <w:color w:val="000000"/>
              </w:rPr>
            </w:pPr>
            <w:r w:rsidRPr="00167B61">
              <w:rPr>
                <w:color w:val="000000"/>
              </w:rPr>
              <w:t>2023</w:t>
            </w:r>
          </w:p>
        </w:tc>
        <w:tc>
          <w:tcPr>
            <w:tcW w:w="3118" w:type="dxa"/>
            <w:vMerge/>
            <w:tcBorders>
              <w:top w:val="nil"/>
              <w:left w:val="nil"/>
              <w:bottom w:val="single" w:sz="4" w:space="0" w:color="000000"/>
              <w:right w:val="nil"/>
            </w:tcBorders>
            <w:vAlign w:val="center"/>
            <w:hideMark/>
          </w:tcPr>
          <w:p w14:paraId="1704340C" w14:textId="77777777" w:rsidR="005F1781" w:rsidRPr="00167B61" w:rsidRDefault="005F1781" w:rsidP="005F1781">
            <w:pPr>
              <w:ind w:firstLine="709"/>
              <w:contextualSpacing/>
              <w:rPr>
                <w:i/>
                <w:iCs/>
                <w:color w:val="000000"/>
              </w:rPr>
            </w:pP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74D6F9A" w14:textId="77777777" w:rsidR="005F1781" w:rsidRPr="00167B61" w:rsidRDefault="005F1781" w:rsidP="005F1781">
            <w:pPr>
              <w:contextualSpacing/>
              <w:jc w:val="center"/>
              <w:rPr>
                <w:color w:val="000000"/>
              </w:rPr>
            </w:pPr>
            <w:r w:rsidRPr="00167B61">
              <w:rPr>
                <w:color w:val="000000"/>
              </w:rPr>
              <w:t>23</w:t>
            </w:r>
          </w:p>
        </w:tc>
        <w:tc>
          <w:tcPr>
            <w:tcW w:w="1417" w:type="dxa"/>
            <w:tcBorders>
              <w:top w:val="nil"/>
              <w:left w:val="nil"/>
              <w:bottom w:val="single" w:sz="4" w:space="0" w:color="auto"/>
              <w:right w:val="single" w:sz="4" w:space="0" w:color="auto"/>
            </w:tcBorders>
            <w:shd w:val="clear" w:color="000000" w:fill="FFFFFF"/>
            <w:noWrap/>
            <w:vAlign w:val="center"/>
            <w:hideMark/>
          </w:tcPr>
          <w:p w14:paraId="10BF261D" w14:textId="77777777" w:rsidR="005F1781" w:rsidRPr="00167B61" w:rsidRDefault="005F1781" w:rsidP="005F1781">
            <w:pPr>
              <w:contextualSpacing/>
              <w:jc w:val="center"/>
              <w:rPr>
                <w:color w:val="000000"/>
              </w:rPr>
            </w:pPr>
            <w:r w:rsidRPr="00167B61">
              <w:rPr>
                <w:color w:val="000000"/>
              </w:rPr>
              <w:t>9</w:t>
            </w:r>
          </w:p>
        </w:tc>
      </w:tr>
      <w:tr w:rsidR="005F1781" w:rsidRPr="00167B61" w14:paraId="72520C44" w14:textId="77777777" w:rsidTr="00A23FD9">
        <w:trPr>
          <w:trHeight w:val="240"/>
        </w:trPr>
        <w:tc>
          <w:tcPr>
            <w:tcW w:w="2405" w:type="dxa"/>
            <w:vMerge/>
            <w:tcBorders>
              <w:top w:val="nil"/>
              <w:left w:val="single" w:sz="4" w:space="0" w:color="auto"/>
              <w:bottom w:val="single" w:sz="4" w:space="0" w:color="000000"/>
              <w:right w:val="single" w:sz="4" w:space="0" w:color="auto"/>
            </w:tcBorders>
            <w:vAlign w:val="center"/>
            <w:hideMark/>
          </w:tcPr>
          <w:p w14:paraId="17DE8E9E"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5011FF57"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nil"/>
              <w:bottom w:val="single" w:sz="4" w:space="0" w:color="000000"/>
              <w:right w:val="nil"/>
            </w:tcBorders>
            <w:vAlign w:val="center"/>
            <w:hideMark/>
          </w:tcPr>
          <w:p w14:paraId="5D7D926E" w14:textId="77777777" w:rsidR="005F1781" w:rsidRPr="00167B61" w:rsidRDefault="005F1781" w:rsidP="005F1781">
            <w:pPr>
              <w:ind w:firstLine="709"/>
              <w:contextualSpacing/>
              <w:rPr>
                <w:i/>
                <w:iCs/>
                <w:color w:val="000000"/>
              </w:rPr>
            </w:pPr>
          </w:p>
        </w:tc>
        <w:tc>
          <w:tcPr>
            <w:tcW w:w="1276" w:type="dxa"/>
            <w:tcBorders>
              <w:top w:val="nil"/>
              <w:left w:val="single" w:sz="4" w:space="0" w:color="auto"/>
              <w:bottom w:val="single" w:sz="4" w:space="0" w:color="auto"/>
              <w:right w:val="single" w:sz="4" w:space="0" w:color="auto"/>
            </w:tcBorders>
            <w:noWrap/>
            <w:vAlign w:val="center"/>
            <w:hideMark/>
          </w:tcPr>
          <w:p w14:paraId="35678065" w14:textId="77777777" w:rsidR="005F1781" w:rsidRPr="00167B61" w:rsidRDefault="005F1781" w:rsidP="005F1781">
            <w:pPr>
              <w:contextualSpacing/>
              <w:jc w:val="center"/>
              <w:rPr>
                <w:color w:val="000000"/>
              </w:rPr>
            </w:pPr>
            <w:r w:rsidRPr="00167B61">
              <w:rPr>
                <w:color w:val="000000"/>
              </w:rPr>
              <w:t>30</w:t>
            </w:r>
          </w:p>
        </w:tc>
        <w:tc>
          <w:tcPr>
            <w:tcW w:w="1417" w:type="dxa"/>
            <w:tcBorders>
              <w:top w:val="nil"/>
              <w:left w:val="nil"/>
              <w:bottom w:val="single" w:sz="4" w:space="0" w:color="auto"/>
              <w:right w:val="single" w:sz="4" w:space="0" w:color="auto"/>
            </w:tcBorders>
            <w:noWrap/>
            <w:vAlign w:val="center"/>
            <w:hideMark/>
          </w:tcPr>
          <w:p w14:paraId="5EB574E3" w14:textId="77777777" w:rsidR="005F1781" w:rsidRPr="00167B61" w:rsidRDefault="005F1781" w:rsidP="005F1781">
            <w:pPr>
              <w:contextualSpacing/>
              <w:jc w:val="center"/>
              <w:rPr>
                <w:color w:val="000000"/>
              </w:rPr>
            </w:pPr>
            <w:r w:rsidRPr="00167B61">
              <w:rPr>
                <w:color w:val="000000"/>
              </w:rPr>
              <w:t>12</w:t>
            </w:r>
          </w:p>
        </w:tc>
      </w:tr>
      <w:tr w:rsidR="005F1781" w:rsidRPr="00167B61" w14:paraId="4AA34DC6" w14:textId="77777777" w:rsidTr="00A23FD9">
        <w:trPr>
          <w:trHeight w:val="240"/>
        </w:trPr>
        <w:tc>
          <w:tcPr>
            <w:tcW w:w="2405" w:type="dxa"/>
            <w:vMerge/>
            <w:tcBorders>
              <w:top w:val="nil"/>
              <w:left w:val="single" w:sz="4" w:space="0" w:color="auto"/>
              <w:bottom w:val="single" w:sz="4" w:space="0" w:color="000000"/>
              <w:right w:val="single" w:sz="4" w:space="0" w:color="auto"/>
            </w:tcBorders>
            <w:vAlign w:val="center"/>
            <w:hideMark/>
          </w:tcPr>
          <w:p w14:paraId="50AD8ACF" w14:textId="77777777" w:rsidR="005F1781" w:rsidRPr="00167B61" w:rsidRDefault="005F1781" w:rsidP="005F1781">
            <w:pPr>
              <w:ind w:firstLine="709"/>
              <w:contextualSpacing/>
              <w:rPr>
                <w:color w:val="000000"/>
              </w:rPr>
            </w:pPr>
          </w:p>
        </w:tc>
        <w:tc>
          <w:tcPr>
            <w:tcW w:w="1418" w:type="dxa"/>
            <w:tcBorders>
              <w:top w:val="nil"/>
              <w:left w:val="nil"/>
              <w:bottom w:val="single" w:sz="4" w:space="0" w:color="auto"/>
              <w:right w:val="single" w:sz="4" w:space="0" w:color="auto"/>
            </w:tcBorders>
            <w:noWrap/>
            <w:vAlign w:val="center"/>
            <w:hideMark/>
          </w:tcPr>
          <w:p w14:paraId="2CB2F5A7" w14:textId="77777777" w:rsidR="005F1781" w:rsidRPr="00167B61" w:rsidRDefault="005F1781" w:rsidP="005F1781">
            <w:pPr>
              <w:contextualSpacing/>
              <w:jc w:val="center"/>
              <w:rPr>
                <w:color w:val="000000"/>
              </w:rPr>
            </w:pPr>
            <w:r w:rsidRPr="00167B61">
              <w:rPr>
                <w:color w:val="000000"/>
              </w:rPr>
              <w:t>2022</w:t>
            </w:r>
          </w:p>
        </w:tc>
        <w:tc>
          <w:tcPr>
            <w:tcW w:w="3118" w:type="dxa"/>
            <w:tcBorders>
              <w:top w:val="nil"/>
              <w:left w:val="nil"/>
              <w:bottom w:val="single" w:sz="4" w:space="0" w:color="auto"/>
              <w:right w:val="single" w:sz="4" w:space="0" w:color="auto"/>
            </w:tcBorders>
            <w:noWrap/>
            <w:vAlign w:val="center"/>
            <w:hideMark/>
          </w:tcPr>
          <w:p w14:paraId="6886C1F6" w14:textId="77777777" w:rsidR="005F1781" w:rsidRPr="00167B61" w:rsidRDefault="005F1781" w:rsidP="005F1781">
            <w:pPr>
              <w:ind w:firstLine="709"/>
              <w:contextualSpacing/>
              <w:rPr>
                <w:i/>
                <w:iCs/>
                <w:color w:val="000000"/>
              </w:rPr>
            </w:pPr>
            <w:r w:rsidRPr="00167B61">
              <w:rPr>
                <w:i/>
                <w:iCs/>
                <w:color w:val="000000"/>
              </w:rPr>
              <w:t>F. solani</w:t>
            </w:r>
          </w:p>
        </w:tc>
        <w:tc>
          <w:tcPr>
            <w:tcW w:w="1276" w:type="dxa"/>
            <w:tcBorders>
              <w:top w:val="nil"/>
              <w:left w:val="nil"/>
              <w:bottom w:val="single" w:sz="4" w:space="0" w:color="auto"/>
              <w:right w:val="single" w:sz="4" w:space="0" w:color="auto"/>
            </w:tcBorders>
            <w:shd w:val="clear" w:color="000000" w:fill="FFFFFF"/>
            <w:noWrap/>
            <w:vAlign w:val="center"/>
            <w:hideMark/>
          </w:tcPr>
          <w:p w14:paraId="14CBE059" w14:textId="77777777" w:rsidR="005F1781" w:rsidRPr="00167B61" w:rsidRDefault="005F1781" w:rsidP="005F1781">
            <w:pPr>
              <w:contextualSpacing/>
              <w:jc w:val="center"/>
              <w:rPr>
                <w:color w:val="000000"/>
              </w:rPr>
            </w:pPr>
            <w:r w:rsidRPr="00167B61">
              <w:rPr>
                <w:color w:val="000000"/>
              </w:rPr>
              <w:t>18</w:t>
            </w:r>
          </w:p>
        </w:tc>
        <w:tc>
          <w:tcPr>
            <w:tcW w:w="1417" w:type="dxa"/>
            <w:tcBorders>
              <w:top w:val="nil"/>
              <w:left w:val="nil"/>
              <w:bottom w:val="single" w:sz="4" w:space="0" w:color="auto"/>
              <w:right w:val="single" w:sz="4" w:space="0" w:color="auto"/>
            </w:tcBorders>
            <w:shd w:val="clear" w:color="000000" w:fill="FFFFFF"/>
            <w:noWrap/>
            <w:vAlign w:val="center"/>
            <w:hideMark/>
          </w:tcPr>
          <w:p w14:paraId="6C6A71F9" w14:textId="77777777" w:rsidR="005F1781" w:rsidRPr="00167B61" w:rsidRDefault="005F1781" w:rsidP="005F1781">
            <w:pPr>
              <w:contextualSpacing/>
              <w:jc w:val="center"/>
              <w:rPr>
                <w:color w:val="000000"/>
              </w:rPr>
            </w:pPr>
            <w:r w:rsidRPr="00167B61">
              <w:rPr>
                <w:color w:val="000000"/>
              </w:rPr>
              <w:t>9</w:t>
            </w:r>
          </w:p>
        </w:tc>
      </w:tr>
      <w:tr w:rsidR="005F1781" w:rsidRPr="00167B61" w14:paraId="2B4DA094" w14:textId="77777777" w:rsidTr="00A23FD9">
        <w:trPr>
          <w:trHeight w:val="280"/>
        </w:trPr>
        <w:tc>
          <w:tcPr>
            <w:tcW w:w="2405" w:type="dxa"/>
            <w:vMerge w:val="restart"/>
            <w:tcBorders>
              <w:top w:val="nil"/>
              <w:left w:val="single" w:sz="4" w:space="0" w:color="auto"/>
              <w:bottom w:val="single" w:sz="4" w:space="0" w:color="auto"/>
              <w:right w:val="single" w:sz="4" w:space="0" w:color="auto"/>
            </w:tcBorders>
            <w:noWrap/>
            <w:vAlign w:val="center"/>
            <w:hideMark/>
          </w:tcPr>
          <w:p w14:paraId="7B083757" w14:textId="77777777" w:rsidR="005F1781" w:rsidRPr="00167B61" w:rsidRDefault="005F1781" w:rsidP="005F1781">
            <w:pPr>
              <w:contextualSpacing/>
              <w:rPr>
                <w:color w:val="000000"/>
              </w:rPr>
            </w:pPr>
            <w:r w:rsidRPr="00167B61">
              <w:rPr>
                <w:color w:val="000000"/>
              </w:rPr>
              <w:t>"Karadala" farm</w:t>
            </w:r>
          </w:p>
        </w:tc>
        <w:tc>
          <w:tcPr>
            <w:tcW w:w="1418" w:type="dxa"/>
            <w:tcBorders>
              <w:top w:val="nil"/>
              <w:left w:val="nil"/>
              <w:bottom w:val="single" w:sz="4" w:space="0" w:color="auto"/>
              <w:right w:val="single" w:sz="4" w:space="0" w:color="auto"/>
            </w:tcBorders>
            <w:noWrap/>
            <w:vAlign w:val="center"/>
            <w:hideMark/>
          </w:tcPr>
          <w:p w14:paraId="053FF6BA" w14:textId="77777777" w:rsidR="005F1781" w:rsidRPr="00167B61" w:rsidRDefault="005F1781" w:rsidP="005F1781">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E8FA31" w14:textId="34587064" w:rsidR="005F1781" w:rsidRPr="00167B61" w:rsidRDefault="005F1781" w:rsidP="005F1781">
            <w:pPr>
              <w:ind w:firstLine="709"/>
              <w:contextualSpacing/>
              <w:rPr>
                <w:i/>
                <w:iCs/>
                <w:color w:val="000000"/>
              </w:rPr>
            </w:pPr>
            <w:r w:rsidRPr="00167B61">
              <w:rPr>
                <w:i/>
                <w:iCs/>
                <w:color w:val="000000"/>
              </w:rPr>
              <w:t>P. agglomerans</w:t>
            </w:r>
          </w:p>
        </w:tc>
        <w:tc>
          <w:tcPr>
            <w:tcW w:w="1276" w:type="dxa"/>
            <w:tcBorders>
              <w:top w:val="nil"/>
              <w:left w:val="nil"/>
              <w:bottom w:val="single" w:sz="4" w:space="0" w:color="auto"/>
              <w:right w:val="single" w:sz="4" w:space="0" w:color="auto"/>
            </w:tcBorders>
            <w:shd w:val="clear" w:color="000000" w:fill="FFFFFF"/>
            <w:noWrap/>
            <w:vAlign w:val="center"/>
            <w:hideMark/>
          </w:tcPr>
          <w:p w14:paraId="61D2DB40" w14:textId="77777777" w:rsidR="005F1781" w:rsidRPr="00167B61" w:rsidRDefault="005F1781" w:rsidP="005F1781">
            <w:pPr>
              <w:contextualSpacing/>
              <w:jc w:val="center"/>
              <w:rPr>
                <w:color w:val="000000"/>
              </w:rPr>
            </w:pPr>
            <w:r w:rsidRPr="00167B61">
              <w:rPr>
                <w:color w:val="000000"/>
              </w:rPr>
              <w:t>35</w:t>
            </w:r>
          </w:p>
        </w:tc>
        <w:tc>
          <w:tcPr>
            <w:tcW w:w="1417" w:type="dxa"/>
            <w:tcBorders>
              <w:top w:val="nil"/>
              <w:left w:val="nil"/>
              <w:bottom w:val="single" w:sz="4" w:space="0" w:color="auto"/>
              <w:right w:val="single" w:sz="4" w:space="0" w:color="auto"/>
            </w:tcBorders>
            <w:shd w:val="clear" w:color="000000" w:fill="FFFFFF"/>
            <w:noWrap/>
            <w:vAlign w:val="center"/>
            <w:hideMark/>
          </w:tcPr>
          <w:p w14:paraId="713221F5" w14:textId="77777777" w:rsidR="005F1781" w:rsidRPr="00167B61" w:rsidRDefault="005F1781" w:rsidP="005F1781">
            <w:pPr>
              <w:contextualSpacing/>
              <w:jc w:val="center"/>
              <w:rPr>
                <w:color w:val="000000"/>
              </w:rPr>
            </w:pPr>
            <w:r w:rsidRPr="00167B61">
              <w:rPr>
                <w:color w:val="000000"/>
              </w:rPr>
              <w:t>16</w:t>
            </w:r>
          </w:p>
        </w:tc>
      </w:tr>
      <w:tr w:rsidR="005F1781" w:rsidRPr="00167B61" w14:paraId="35874BDC" w14:textId="77777777" w:rsidTr="00A23FD9">
        <w:trPr>
          <w:trHeight w:val="240"/>
        </w:trPr>
        <w:tc>
          <w:tcPr>
            <w:tcW w:w="2405" w:type="dxa"/>
            <w:vMerge/>
            <w:tcBorders>
              <w:top w:val="nil"/>
              <w:left w:val="single" w:sz="4" w:space="0" w:color="auto"/>
              <w:bottom w:val="single" w:sz="4" w:space="0" w:color="auto"/>
              <w:right w:val="single" w:sz="4" w:space="0" w:color="auto"/>
            </w:tcBorders>
            <w:vAlign w:val="center"/>
            <w:hideMark/>
          </w:tcPr>
          <w:p w14:paraId="5C1608E2" w14:textId="77777777" w:rsidR="005F1781" w:rsidRPr="00167B61" w:rsidRDefault="005F1781" w:rsidP="005F1781">
            <w:pPr>
              <w:ind w:firstLine="709"/>
              <w:contextualSpacing/>
              <w:jc w:val="center"/>
              <w:rPr>
                <w:color w:val="000000"/>
              </w:rPr>
            </w:pPr>
          </w:p>
        </w:tc>
        <w:tc>
          <w:tcPr>
            <w:tcW w:w="1418" w:type="dxa"/>
            <w:tcBorders>
              <w:top w:val="nil"/>
              <w:left w:val="nil"/>
              <w:bottom w:val="single" w:sz="4" w:space="0" w:color="auto"/>
              <w:right w:val="single" w:sz="4" w:space="0" w:color="auto"/>
            </w:tcBorders>
            <w:noWrap/>
            <w:vAlign w:val="center"/>
            <w:hideMark/>
          </w:tcPr>
          <w:p w14:paraId="545FAC01"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75567D66" w14:textId="77777777" w:rsidR="005F1781" w:rsidRPr="00167B61" w:rsidRDefault="005F1781" w:rsidP="005F1781">
            <w:pPr>
              <w:ind w:firstLine="709"/>
              <w:contextualSpacing/>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1215A67F" w14:textId="3D8D1DED" w:rsidR="005F1781" w:rsidRPr="00167B61" w:rsidRDefault="005F1781" w:rsidP="005F1781">
            <w:pPr>
              <w:contextualSpacing/>
              <w:jc w:val="center"/>
              <w:rPr>
                <w:color w:val="000000"/>
              </w:rPr>
            </w:pPr>
            <w:r w:rsidRPr="00167B61">
              <w:rPr>
                <w:color w:val="000000"/>
              </w:rPr>
              <w:t>40</w:t>
            </w:r>
          </w:p>
        </w:tc>
        <w:tc>
          <w:tcPr>
            <w:tcW w:w="1417" w:type="dxa"/>
            <w:tcBorders>
              <w:top w:val="nil"/>
              <w:left w:val="nil"/>
              <w:bottom w:val="single" w:sz="4" w:space="0" w:color="auto"/>
              <w:right w:val="single" w:sz="4" w:space="0" w:color="auto"/>
            </w:tcBorders>
            <w:shd w:val="clear" w:color="000000" w:fill="FFFFFF"/>
            <w:noWrap/>
            <w:vAlign w:val="center"/>
            <w:hideMark/>
          </w:tcPr>
          <w:p w14:paraId="63A113F3" w14:textId="77777777" w:rsidR="005F1781" w:rsidRPr="00167B61" w:rsidRDefault="005F1781" w:rsidP="005F1781">
            <w:pPr>
              <w:contextualSpacing/>
              <w:jc w:val="center"/>
              <w:rPr>
                <w:color w:val="000000"/>
              </w:rPr>
            </w:pPr>
            <w:r w:rsidRPr="00167B61">
              <w:rPr>
                <w:color w:val="000000"/>
              </w:rPr>
              <w:t>20</w:t>
            </w:r>
          </w:p>
        </w:tc>
      </w:tr>
      <w:tr w:rsidR="005F1781" w:rsidRPr="00167B61" w14:paraId="2210A1AD" w14:textId="77777777" w:rsidTr="00A23FD9">
        <w:trPr>
          <w:trHeight w:val="240"/>
        </w:trPr>
        <w:tc>
          <w:tcPr>
            <w:tcW w:w="2405" w:type="dxa"/>
            <w:vMerge/>
            <w:tcBorders>
              <w:top w:val="nil"/>
              <w:left w:val="single" w:sz="4" w:space="0" w:color="auto"/>
              <w:bottom w:val="single" w:sz="4" w:space="0" w:color="auto"/>
              <w:right w:val="single" w:sz="4" w:space="0" w:color="auto"/>
            </w:tcBorders>
            <w:vAlign w:val="center"/>
            <w:hideMark/>
          </w:tcPr>
          <w:p w14:paraId="2276170F" w14:textId="77777777" w:rsidR="005F1781" w:rsidRPr="00167B61" w:rsidRDefault="005F1781" w:rsidP="005F1781">
            <w:pPr>
              <w:ind w:firstLine="709"/>
              <w:contextualSpacing/>
              <w:jc w:val="center"/>
              <w:rPr>
                <w:color w:val="000000"/>
              </w:rPr>
            </w:pPr>
          </w:p>
        </w:tc>
        <w:tc>
          <w:tcPr>
            <w:tcW w:w="1418" w:type="dxa"/>
            <w:tcBorders>
              <w:top w:val="nil"/>
              <w:left w:val="nil"/>
              <w:bottom w:val="single" w:sz="4" w:space="0" w:color="auto"/>
              <w:right w:val="single" w:sz="4" w:space="0" w:color="auto"/>
            </w:tcBorders>
            <w:noWrap/>
            <w:vAlign w:val="center"/>
            <w:hideMark/>
          </w:tcPr>
          <w:p w14:paraId="275F4FA6" w14:textId="77777777" w:rsidR="005F1781" w:rsidRPr="00167B61" w:rsidRDefault="005F1781" w:rsidP="005F1781">
            <w:pPr>
              <w:contextualSpacing/>
              <w:jc w:val="center"/>
              <w:rPr>
                <w:color w:val="000000"/>
              </w:rPr>
            </w:pPr>
            <w:r w:rsidRPr="00167B61">
              <w:rPr>
                <w:color w:val="000000"/>
              </w:rPr>
              <w:t>2023</w:t>
            </w:r>
          </w:p>
        </w:tc>
        <w:tc>
          <w:tcPr>
            <w:tcW w:w="311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7F6BCC" w14:textId="77777777" w:rsidR="005F1781" w:rsidRPr="00167B61" w:rsidRDefault="005F1781" w:rsidP="005F1781">
            <w:pPr>
              <w:ind w:firstLine="709"/>
              <w:contextualSpacing/>
              <w:rPr>
                <w:i/>
                <w:iCs/>
                <w:color w:val="000000"/>
              </w:rPr>
            </w:pPr>
            <w:r w:rsidRPr="00167B61">
              <w:rPr>
                <w:i/>
                <w:iCs/>
                <w:color w:val="000000"/>
              </w:rPr>
              <w:t>A. alternata</w:t>
            </w:r>
          </w:p>
        </w:tc>
        <w:tc>
          <w:tcPr>
            <w:tcW w:w="1276" w:type="dxa"/>
            <w:tcBorders>
              <w:top w:val="nil"/>
              <w:left w:val="nil"/>
              <w:bottom w:val="single" w:sz="4" w:space="0" w:color="auto"/>
              <w:right w:val="single" w:sz="4" w:space="0" w:color="auto"/>
            </w:tcBorders>
            <w:shd w:val="clear" w:color="000000" w:fill="FFFFFF"/>
            <w:noWrap/>
            <w:vAlign w:val="center"/>
            <w:hideMark/>
          </w:tcPr>
          <w:p w14:paraId="49573871" w14:textId="77777777" w:rsidR="005F1781" w:rsidRPr="00167B61" w:rsidRDefault="005F1781" w:rsidP="005F1781">
            <w:pPr>
              <w:contextualSpacing/>
              <w:jc w:val="center"/>
              <w:rPr>
                <w:color w:val="000000"/>
              </w:rPr>
            </w:pPr>
            <w:r w:rsidRPr="00167B61">
              <w:rPr>
                <w:color w:val="000000"/>
              </w:rPr>
              <w:t>32</w:t>
            </w:r>
          </w:p>
        </w:tc>
        <w:tc>
          <w:tcPr>
            <w:tcW w:w="1417" w:type="dxa"/>
            <w:tcBorders>
              <w:top w:val="nil"/>
              <w:left w:val="nil"/>
              <w:bottom w:val="single" w:sz="4" w:space="0" w:color="auto"/>
              <w:right w:val="single" w:sz="4" w:space="0" w:color="auto"/>
            </w:tcBorders>
            <w:shd w:val="clear" w:color="000000" w:fill="FFFFFF"/>
            <w:noWrap/>
            <w:vAlign w:val="center"/>
            <w:hideMark/>
          </w:tcPr>
          <w:p w14:paraId="321D1DE5" w14:textId="77777777" w:rsidR="005F1781" w:rsidRPr="00167B61" w:rsidRDefault="005F1781" w:rsidP="005F1781">
            <w:pPr>
              <w:contextualSpacing/>
              <w:jc w:val="center"/>
              <w:rPr>
                <w:color w:val="000000"/>
              </w:rPr>
            </w:pPr>
            <w:r w:rsidRPr="00167B61">
              <w:rPr>
                <w:color w:val="000000"/>
              </w:rPr>
              <w:t>12</w:t>
            </w:r>
          </w:p>
        </w:tc>
      </w:tr>
      <w:tr w:rsidR="005F1781" w:rsidRPr="00167B61" w14:paraId="2F073730" w14:textId="77777777" w:rsidTr="00A23FD9">
        <w:trPr>
          <w:trHeight w:val="240"/>
        </w:trPr>
        <w:tc>
          <w:tcPr>
            <w:tcW w:w="2405" w:type="dxa"/>
            <w:vMerge/>
            <w:tcBorders>
              <w:top w:val="nil"/>
              <w:left w:val="single" w:sz="4" w:space="0" w:color="auto"/>
              <w:bottom w:val="single" w:sz="4" w:space="0" w:color="auto"/>
              <w:right w:val="single" w:sz="4" w:space="0" w:color="auto"/>
            </w:tcBorders>
            <w:vAlign w:val="center"/>
            <w:hideMark/>
          </w:tcPr>
          <w:p w14:paraId="73172843" w14:textId="77777777" w:rsidR="005F1781" w:rsidRPr="00167B61" w:rsidRDefault="005F1781" w:rsidP="005F1781">
            <w:pPr>
              <w:ind w:firstLine="709"/>
              <w:contextualSpacing/>
              <w:jc w:val="center"/>
              <w:rPr>
                <w:color w:val="000000"/>
              </w:rPr>
            </w:pPr>
          </w:p>
        </w:tc>
        <w:tc>
          <w:tcPr>
            <w:tcW w:w="1418" w:type="dxa"/>
            <w:tcBorders>
              <w:top w:val="nil"/>
              <w:left w:val="nil"/>
              <w:bottom w:val="single" w:sz="4" w:space="0" w:color="auto"/>
              <w:right w:val="single" w:sz="4" w:space="0" w:color="auto"/>
            </w:tcBorders>
            <w:noWrap/>
            <w:vAlign w:val="center"/>
            <w:hideMark/>
          </w:tcPr>
          <w:p w14:paraId="5A7077F1" w14:textId="77777777" w:rsidR="005F1781" w:rsidRPr="00167B61" w:rsidRDefault="005F1781" w:rsidP="005F1781">
            <w:pPr>
              <w:contextualSpacing/>
              <w:jc w:val="center"/>
              <w:rPr>
                <w:color w:val="000000"/>
              </w:rPr>
            </w:pPr>
            <w:r w:rsidRPr="00167B61">
              <w:rPr>
                <w:color w:val="000000"/>
              </w:rPr>
              <w:t>2024</w:t>
            </w:r>
          </w:p>
        </w:tc>
        <w:tc>
          <w:tcPr>
            <w:tcW w:w="3118" w:type="dxa"/>
            <w:vMerge/>
            <w:tcBorders>
              <w:top w:val="nil"/>
              <w:left w:val="single" w:sz="4" w:space="0" w:color="auto"/>
              <w:bottom w:val="single" w:sz="4" w:space="0" w:color="auto"/>
              <w:right w:val="single" w:sz="4" w:space="0" w:color="auto"/>
            </w:tcBorders>
            <w:vAlign w:val="center"/>
            <w:hideMark/>
          </w:tcPr>
          <w:p w14:paraId="27B63E15" w14:textId="77777777" w:rsidR="005F1781" w:rsidRPr="00167B61" w:rsidRDefault="005F1781" w:rsidP="005F1781">
            <w:pPr>
              <w:ind w:firstLine="709"/>
              <w:contextualSpacing/>
              <w:jc w:val="center"/>
              <w:rPr>
                <w:i/>
                <w:iCs/>
                <w:color w:val="000000"/>
              </w:rPr>
            </w:pPr>
          </w:p>
        </w:tc>
        <w:tc>
          <w:tcPr>
            <w:tcW w:w="1276" w:type="dxa"/>
            <w:tcBorders>
              <w:top w:val="nil"/>
              <w:left w:val="nil"/>
              <w:bottom w:val="single" w:sz="4" w:space="0" w:color="auto"/>
              <w:right w:val="single" w:sz="4" w:space="0" w:color="auto"/>
            </w:tcBorders>
            <w:shd w:val="clear" w:color="000000" w:fill="FFFFFF"/>
            <w:noWrap/>
            <w:vAlign w:val="center"/>
            <w:hideMark/>
          </w:tcPr>
          <w:p w14:paraId="157863D4" w14:textId="77777777" w:rsidR="005F1781" w:rsidRPr="00167B61" w:rsidRDefault="005F1781" w:rsidP="005F1781">
            <w:pPr>
              <w:contextualSpacing/>
              <w:jc w:val="center"/>
              <w:rPr>
                <w:color w:val="000000"/>
              </w:rPr>
            </w:pPr>
            <w:r w:rsidRPr="00167B61">
              <w:rPr>
                <w:color w:val="000000"/>
              </w:rPr>
              <w:t>38</w:t>
            </w:r>
          </w:p>
        </w:tc>
        <w:tc>
          <w:tcPr>
            <w:tcW w:w="1417" w:type="dxa"/>
            <w:tcBorders>
              <w:top w:val="nil"/>
              <w:left w:val="nil"/>
              <w:bottom w:val="single" w:sz="4" w:space="0" w:color="auto"/>
              <w:right w:val="single" w:sz="4" w:space="0" w:color="auto"/>
            </w:tcBorders>
            <w:shd w:val="clear" w:color="000000" w:fill="FFFFFF"/>
            <w:noWrap/>
            <w:vAlign w:val="center"/>
            <w:hideMark/>
          </w:tcPr>
          <w:p w14:paraId="469A7855" w14:textId="77777777" w:rsidR="005F1781" w:rsidRPr="00167B61" w:rsidRDefault="005F1781" w:rsidP="005F1781">
            <w:pPr>
              <w:contextualSpacing/>
              <w:jc w:val="center"/>
              <w:rPr>
                <w:color w:val="000000"/>
              </w:rPr>
            </w:pPr>
            <w:r w:rsidRPr="00167B61">
              <w:rPr>
                <w:color w:val="000000"/>
              </w:rPr>
              <w:t>15</w:t>
            </w:r>
          </w:p>
        </w:tc>
      </w:tr>
    </w:tbl>
    <w:p w14:paraId="47EDB2C2" w14:textId="77777777" w:rsidR="00121A09" w:rsidRDefault="00121A09" w:rsidP="00121A09">
      <w:pPr>
        <w:pStyle w:val="ab"/>
        <w:spacing w:before="0" w:beforeAutospacing="0" w:after="0" w:afterAutospacing="0"/>
        <w:ind w:firstLine="709"/>
        <w:contextualSpacing/>
        <w:jc w:val="both"/>
        <w:rPr>
          <w:sz w:val="28"/>
          <w:szCs w:val="28"/>
          <w:lang w:val="en-US"/>
        </w:rPr>
      </w:pPr>
    </w:p>
    <w:p w14:paraId="643B9EEF" w14:textId="30A869C0" w:rsidR="00E569B7" w:rsidRPr="00121A09" w:rsidRDefault="00E569B7" w:rsidP="00121A09">
      <w:pPr>
        <w:pStyle w:val="ab"/>
        <w:spacing w:before="0" w:beforeAutospacing="0" w:after="0" w:afterAutospacing="0"/>
        <w:ind w:firstLine="709"/>
        <w:contextualSpacing/>
        <w:jc w:val="both"/>
        <w:rPr>
          <w:sz w:val="28"/>
          <w:szCs w:val="28"/>
          <w:lang w:val="en-US"/>
        </w:rPr>
      </w:pPr>
      <w:r w:rsidRPr="00121A09">
        <w:rPr>
          <w:sz w:val="28"/>
          <w:szCs w:val="28"/>
          <w:lang w:val="en-US"/>
        </w:rPr>
        <w:lastRenderedPageBreak/>
        <w:t>Surveys were conducted under contrasting climatic conditions of the Almaty, Turkestan, and Zhambyl regions, allowing assessment of the influence of environmental factors on disease development.</w:t>
      </w:r>
    </w:p>
    <w:p w14:paraId="03F7AEC2" w14:textId="73B2AEB1" w:rsidR="00E569B7" w:rsidRPr="001738EE" w:rsidRDefault="00E569B7" w:rsidP="00121A09">
      <w:pPr>
        <w:adjustRightInd w:val="0"/>
        <w:ind w:firstLine="709"/>
        <w:contextualSpacing/>
        <w:jc w:val="both"/>
        <w:rPr>
          <w:sz w:val="28"/>
          <w:szCs w:val="28"/>
          <w:lang w:val="en-US"/>
        </w:rPr>
      </w:pPr>
      <w:r w:rsidRPr="001738EE">
        <w:rPr>
          <w:sz w:val="28"/>
          <w:szCs w:val="28"/>
          <w:lang w:val="en-US"/>
        </w:rPr>
        <w:t xml:space="preserve">The assessment focused on the most economically important bacterial and fungal diseases of walnut, including walnut blight, brown spot, </w:t>
      </w:r>
      <w:r w:rsidRPr="001738EE">
        <w:rPr>
          <w:i/>
          <w:iCs/>
          <w:sz w:val="28"/>
          <w:szCs w:val="28"/>
          <w:lang w:val="en-US"/>
        </w:rPr>
        <w:t>Fusarium</w:t>
      </w:r>
      <w:r w:rsidRPr="001738EE">
        <w:rPr>
          <w:sz w:val="28"/>
          <w:szCs w:val="28"/>
          <w:lang w:val="en-US"/>
        </w:rPr>
        <w:t>-associated infections, and other locally occurring pathogens. The obtained DI and DSI values provide a quantitative basis for comparing disease pressure among locations and years and for identifying dominant pathogens shaping the phytosanitary situation in the southern fr</w:t>
      </w:r>
      <w:r w:rsidR="00121A09">
        <w:rPr>
          <w:sz w:val="28"/>
          <w:szCs w:val="28"/>
          <w:lang w:val="en-US"/>
        </w:rPr>
        <w:t>uit-growing zone of Kazakhstan.</w:t>
      </w:r>
    </w:p>
    <w:p w14:paraId="0AFA749F" w14:textId="50C3D60E" w:rsidR="004D745E" w:rsidRPr="00E569B7" w:rsidRDefault="004D745E" w:rsidP="00E569B7">
      <w:pPr>
        <w:adjustRightInd w:val="0"/>
        <w:spacing w:before="100" w:beforeAutospacing="1" w:after="100" w:afterAutospacing="1"/>
        <w:ind w:firstLine="709"/>
        <w:contextualSpacing/>
        <w:jc w:val="both"/>
        <w:rPr>
          <w:sz w:val="28"/>
          <w:szCs w:val="28"/>
          <w:lang w:val="en-US"/>
        </w:rPr>
      </w:pPr>
      <w:r w:rsidRPr="001738EE">
        <w:rPr>
          <w:sz w:val="28"/>
          <w:szCs w:val="28"/>
          <w:lang w:val="en-US"/>
        </w:rPr>
        <w:t>As a result of assessing the DI and DSI of fungal and bacterial diseases on cultivars, local forms, and wild walnut trees across different regions</w:t>
      </w:r>
      <w:r w:rsidRPr="001738EE">
        <w:rPr>
          <w:b/>
          <w:bCs/>
          <w:sz w:val="28"/>
          <w:szCs w:val="28"/>
          <w:lang w:val="en-US"/>
        </w:rPr>
        <w:t xml:space="preserve">, </w:t>
      </w:r>
      <w:r w:rsidR="00C11B3D" w:rsidRPr="001738EE">
        <w:rPr>
          <w:rStyle w:val="af3"/>
          <w:b w:val="0"/>
          <w:bCs w:val="0"/>
          <w:sz w:val="28"/>
          <w:szCs w:val="28"/>
          <w:lang w:val="en-US"/>
        </w:rPr>
        <w:t>a heterogeneous, region-specific distribution of diseases was identified</w:t>
      </w:r>
      <w:r w:rsidR="00C11B3D" w:rsidRPr="001738EE">
        <w:rPr>
          <w:b/>
          <w:bCs/>
          <w:sz w:val="28"/>
          <w:szCs w:val="28"/>
          <w:lang w:val="en-US"/>
        </w:rPr>
        <w:t>.</w:t>
      </w:r>
      <w:r w:rsidRPr="00E569B7">
        <w:rPr>
          <w:sz w:val="28"/>
          <w:szCs w:val="28"/>
          <w:lang w:val="en-GB"/>
        </w:rPr>
        <w:t xml:space="preserve"> </w:t>
      </w:r>
      <w:r w:rsidRPr="001738EE">
        <w:rPr>
          <w:sz w:val="28"/>
          <w:szCs w:val="28"/>
          <w:lang w:val="en-US"/>
        </w:rPr>
        <w:t xml:space="preserve">As shown in Table </w:t>
      </w:r>
      <w:r w:rsidR="00AB4844" w:rsidRPr="00E569B7">
        <w:rPr>
          <w:sz w:val="28"/>
          <w:szCs w:val="28"/>
          <w:lang w:val="en-US"/>
        </w:rPr>
        <w:t>7</w:t>
      </w:r>
      <w:r w:rsidRPr="001738EE">
        <w:rPr>
          <w:sz w:val="28"/>
          <w:szCs w:val="28"/>
          <w:lang w:val="en-US"/>
        </w:rPr>
        <w:t xml:space="preserve">, walnut trees were mainly affected by walnut blight caused by the bacterium </w:t>
      </w:r>
      <w:r w:rsidRPr="001738EE">
        <w:rPr>
          <w:i/>
          <w:iCs/>
          <w:sz w:val="28"/>
          <w:szCs w:val="28"/>
          <w:lang w:val="en-US"/>
        </w:rPr>
        <w:t>P. agglomerans</w:t>
      </w:r>
      <w:r w:rsidRPr="001738EE">
        <w:rPr>
          <w:sz w:val="28"/>
          <w:szCs w:val="28"/>
          <w:lang w:val="en-US"/>
        </w:rPr>
        <w:t xml:space="preserve">. The </w:t>
      </w:r>
      <w:r w:rsidRPr="00E569B7">
        <w:rPr>
          <w:sz w:val="28"/>
          <w:szCs w:val="28"/>
          <w:lang w:val="en-GB"/>
        </w:rPr>
        <w:t>DI</w:t>
      </w:r>
      <w:r w:rsidRPr="001738EE">
        <w:rPr>
          <w:sz w:val="28"/>
          <w:szCs w:val="28"/>
          <w:lang w:val="en-US"/>
        </w:rPr>
        <w:t xml:space="preserve"> of the disease ranged from moderate to high: in the Almaty region it reached 34–57% with a </w:t>
      </w:r>
      <w:r w:rsidRPr="00E569B7">
        <w:rPr>
          <w:sz w:val="28"/>
          <w:szCs w:val="28"/>
          <w:lang w:val="en-GB"/>
        </w:rPr>
        <w:t>DSI</w:t>
      </w:r>
      <w:r w:rsidRPr="001738EE">
        <w:rPr>
          <w:sz w:val="28"/>
          <w:szCs w:val="28"/>
          <w:lang w:val="en-US"/>
        </w:rPr>
        <w:t xml:space="preserve"> of 13–26%. In the Turkestan region, the </w:t>
      </w:r>
      <w:r w:rsidRPr="00E569B7">
        <w:rPr>
          <w:sz w:val="28"/>
          <w:szCs w:val="28"/>
          <w:lang w:val="en-GB"/>
        </w:rPr>
        <w:t>DI</w:t>
      </w:r>
      <w:r w:rsidRPr="001738EE">
        <w:rPr>
          <w:sz w:val="28"/>
          <w:szCs w:val="28"/>
          <w:lang w:val="en-US"/>
        </w:rPr>
        <w:t xml:space="preserve"> on local walnut forms ranged from 24–50% with </w:t>
      </w:r>
      <w:r w:rsidRPr="00E569B7">
        <w:rPr>
          <w:sz w:val="28"/>
          <w:szCs w:val="28"/>
          <w:lang w:val="en-GB"/>
        </w:rPr>
        <w:t>a DSI</w:t>
      </w:r>
      <w:r w:rsidRPr="001738EE">
        <w:rPr>
          <w:sz w:val="28"/>
          <w:szCs w:val="28"/>
          <w:lang w:val="en-US"/>
        </w:rPr>
        <w:t xml:space="preserve"> of 7–22%, while in the village of Merke (Zhambyl region) the </w:t>
      </w:r>
      <w:r w:rsidRPr="00E569B7">
        <w:rPr>
          <w:sz w:val="28"/>
          <w:szCs w:val="28"/>
          <w:lang w:val="en-GB"/>
        </w:rPr>
        <w:t>DI</w:t>
      </w:r>
      <w:r w:rsidRPr="001738EE">
        <w:rPr>
          <w:sz w:val="28"/>
          <w:szCs w:val="28"/>
          <w:lang w:val="en-US"/>
        </w:rPr>
        <w:t xml:space="preserve"> was moderate, ranging from 23–29% with a </w:t>
      </w:r>
      <w:r w:rsidRPr="00E569B7">
        <w:rPr>
          <w:sz w:val="28"/>
          <w:szCs w:val="28"/>
          <w:lang w:val="en-GB"/>
        </w:rPr>
        <w:t>DSI</w:t>
      </w:r>
      <w:r w:rsidRPr="001738EE">
        <w:rPr>
          <w:sz w:val="28"/>
          <w:szCs w:val="28"/>
          <w:lang w:val="en-US"/>
        </w:rPr>
        <w:t xml:space="preserve"> of 7–11%.</w:t>
      </w:r>
    </w:p>
    <w:p w14:paraId="0E9DA585" w14:textId="6F0C15E6" w:rsidR="004D745E" w:rsidRPr="001738EE" w:rsidRDefault="00AC671B" w:rsidP="00E569B7">
      <w:pPr>
        <w:adjustRightInd w:val="0"/>
        <w:spacing w:before="100" w:beforeAutospacing="1" w:after="100" w:afterAutospacing="1"/>
        <w:ind w:firstLine="709"/>
        <w:contextualSpacing/>
        <w:jc w:val="both"/>
        <w:rPr>
          <w:sz w:val="28"/>
          <w:szCs w:val="28"/>
          <w:lang w:val="en-US"/>
        </w:rPr>
      </w:pPr>
      <w:r w:rsidRPr="001738EE">
        <w:rPr>
          <w:sz w:val="28"/>
          <w:szCs w:val="28"/>
          <w:lang w:val="en-US"/>
        </w:rPr>
        <w:t xml:space="preserve">The pathogen of walnut blight, </w:t>
      </w:r>
      <w:r w:rsidRPr="001738EE">
        <w:rPr>
          <w:i/>
          <w:iCs/>
          <w:sz w:val="28"/>
          <w:szCs w:val="28"/>
          <w:lang w:val="en-US"/>
        </w:rPr>
        <w:t>P. agglomerans</w:t>
      </w:r>
      <w:r w:rsidRPr="001738EE">
        <w:rPr>
          <w:sz w:val="28"/>
          <w:szCs w:val="28"/>
          <w:lang w:val="en-US"/>
        </w:rPr>
        <w:t xml:space="preserve">, may infect walnut trees through several pathways: infected planting material, insect pollinators and pests, rainwater and wind, contaminated agricultural tools and machinery, and contact with other host plants. The warm climate of the southern fruit-growing zone of Kazakhstan, with moderate humidity and hot summers, creates favorable conditions for the spread of bacterial infections. </w:t>
      </w:r>
      <w:r w:rsidRPr="001738EE">
        <w:rPr>
          <w:i/>
          <w:iCs/>
          <w:sz w:val="28"/>
          <w:szCs w:val="28"/>
          <w:lang w:val="en-US"/>
        </w:rPr>
        <w:t>P. agglomerans</w:t>
      </w:r>
      <w:r w:rsidRPr="001738EE">
        <w:rPr>
          <w:sz w:val="28"/>
          <w:szCs w:val="28"/>
          <w:lang w:val="en-US"/>
        </w:rPr>
        <w:t xml:space="preserve"> </w:t>
      </w:r>
      <w:r w:rsidR="00C11B3D" w:rsidRPr="001738EE">
        <w:rPr>
          <w:rStyle w:val="af3"/>
          <w:b w:val="0"/>
          <w:bCs w:val="0"/>
          <w:sz w:val="28"/>
          <w:szCs w:val="28"/>
          <w:lang w:val="en-US"/>
        </w:rPr>
        <w:t>demonstrates high adaptability, especially when co-occurring with other pathogens</w:t>
      </w:r>
      <w:r w:rsidR="00C11B3D" w:rsidRPr="001738EE">
        <w:rPr>
          <w:b/>
          <w:bCs/>
          <w:sz w:val="28"/>
          <w:szCs w:val="28"/>
          <w:lang w:val="en-US"/>
        </w:rPr>
        <w:t>.</w:t>
      </w:r>
      <w:r w:rsidR="00C11B3D" w:rsidRPr="00E569B7">
        <w:rPr>
          <w:b/>
          <w:bCs/>
          <w:sz w:val="28"/>
          <w:szCs w:val="28"/>
          <w:lang w:val="en-US"/>
        </w:rPr>
        <w:t xml:space="preserve"> </w:t>
      </w:r>
      <w:r w:rsidR="004D745E" w:rsidRPr="001738EE">
        <w:rPr>
          <w:sz w:val="28"/>
          <w:szCs w:val="28"/>
          <w:lang w:val="en-US"/>
        </w:rPr>
        <w:t xml:space="preserve">Among fungal pathogens, brown spot caused by </w:t>
      </w:r>
      <w:r w:rsidR="004D745E" w:rsidRPr="001738EE">
        <w:rPr>
          <w:i/>
          <w:iCs/>
          <w:sz w:val="28"/>
          <w:szCs w:val="28"/>
          <w:lang w:val="en-US"/>
        </w:rPr>
        <w:t>A</w:t>
      </w:r>
      <w:r w:rsidR="008D1C87" w:rsidRPr="001738EE">
        <w:rPr>
          <w:i/>
          <w:iCs/>
          <w:sz w:val="28"/>
          <w:szCs w:val="28"/>
          <w:lang w:val="en-US"/>
        </w:rPr>
        <w:t xml:space="preserve">. </w:t>
      </w:r>
      <w:r w:rsidR="004D745E" w:rsidRPr="001738EE">
        <w:rPr>
          <w:i/>
          <w:iCs/>
          <w:sz w:val="28"/>
          <w:szCs w:val="28"/>
          <w:lang w:val="en-US"/>
        </w:rPr>
        <w:t>alternata</w:t>
      </w:r>
      <w:r w:rsidR="004D745E" w:rsidRPr="001738EE">
        <w:rPr>
          <w:sz w:val="28"/>
          <w:szCs w:val="28"/>
          <w:lang w:val="en-US"/>
        </w:rPr>
        <w:t xml:space="preserve"> was widely distributed. The DI of the disease ranged from moderate to high: in the Almaty region, 28–55% with a DSI of 9–30%; in the Turkestan region, 39–70% with a DSI of 17–30%.</w:t>
      </w:r>
    </w:p>
    <w:p w14:paraId="265AE4AF" w14:textId="43400063" w:rsidR="00DF0BC0" w:rsidRPr="001738EE" w:rsidRDefault="00AC671B" w:rsidP="00E569B7">
      <w:pPr>
        <w:adjustRightInd w:val="0"/>
        <w:spacing w:before="100" w:beforeAutospacing="1" w:after="100" w:afterAutospacing="1"/>
        <w:ind w:firstLine="709"/>
        <w:contextualSpacing/>
        <w:jc w:val="both"/>
        <w:rPr>
          <w:sz w:val="28"/>
          <w:szCs w:val="28"/>
          <w:lang w:val="en-US"/>
        </w:rPr>
      </w:pPr>
      <w:r w:rsidRPr="001738EE">
        <w:rPr>
          <w:i/>
          <w:iCs/>
          <w:sz w:val="28"/>
          <w:szCs w:val="28"/>
          <w:lang w:val="en-US"/>
        </w:rPr>
        <w:t>Fusarium</w:t>
      </w:r>
      <w:r w:rsidRPr="001738EE">
        <w:rPr>
          <w:sz w:val="28"/>
          <w:szCs w:val="28"/>
          <w:lang w:val="en-US"/>
        </w:rPr>
        <w:t xml:space="preserve"> infections (</w:t>
      </w:r>
      <w:r w:rsidRPr="001738EE">
        <w:rPr>
          <w:i/>
          <w:iCs/>
          <w:sz w:val="28"/>
          <w:szCs w:val="28"/>
          <w:lang w:val="en-US"/>
        </w:rPr>
        <w:t>Fusarium</w:t>
      </w:r>
      <w:r w:rsidRPr="001738EE">
        <w:rPr>
          <w:sz w:val="28"/>
          <w:szCs w:val="28"/>
          <w:lang w:val="en-US"/>
        </w:rPr>
        <w:t xml:space="preserve"> spp.) appeared </w:t>
      </w:r>
      <w:r w:rsidR="00374F66" w:rsidRPr="00E569B7">
        <w:rPr>
          <w:sz w:val="28"/>
          <w:szCs w:val="28"/>
          <w:lang w:val="en-GB"/>
        </w:rPr>
        <w:t>l</w:t>
      </w:r>
      <w:r w:rsidRPr="001738EE">
        <w:rPr>
          <w:sz w:val="28"/>
          <w:szCs w:val="28"/>
          <w:lang w:val="en-US"/>
        </w:rPr>
        <w:t xml:space="preserve">ocally, but across various farms of the southern zone showed a tendency to intensify: </w:t>
      </w:r>
      <w:r w:rsidR="00403E57" w:rsidRPr="001738EE">
        <w:rPr>
          <w:sz w:val="28"/>
          <w:szCs w:val="28"/>
          <w:lang w:val="en-US"/>
        </w:rPr>
        <w:t>DI</w:t>
      </w:r>
      <w:r w:rsidRPr="001738EE">
        <w:rPr>
          <w:sz w:val="28"/>
          <w:szCs w:val="28"/>
          <w:lang w:val="en-US"/>
        </w:rPr>
        <w:t xml:space="preserve"> ranged from 10–41% and </w:t>
      </w:r>
      <w:r w:rsidR="008266B5" w:rsidRPr="001738EE">
        <w:rPr>
          <w:sz w:val="28"/>
          <w:szCs w:val="28"/>
          <w:lang w:val="en-US"/>
        </w:rPr>
        <w:t>DSI</w:t>
      </w:r>
      <w:r w:rsidRPr="001738EE">
        <w:rPr>
          <w:sz w:val="28"/>
          <w:szCs w:val="28"/>
          <w:lang w:val="en-US"/>
        </w:rPr>
        <w:t xml:space="preserve"> from 7–29%. In particular, </w:t>
      </w:r>
      <w:r w:rsidRPr="001738EE">
        <w:rPr>
          <w:i/>
          <w:iCs/>
          <w:sz w:val="28"/>
          <w:szCs w:val="28"/>
          <w:lang w:val="en-US"/>
        </w:rPr>
        <w:t>F. graminearum</w:t>
      </w:r>
      <w:r w:rsidRPr="001738EE">
        <w:rPr>
          <w:sz w:val="28"/>
          <w:szCs w:val="28"/>
          <w:lang w:val="en-US"/>
        </w:rPr>
        <w:t xml:space="preserve"> and </w:t>
      </w:r>
      <w:r w:rsidRPr="001738EE">
        <w:rPr>
          <w:i/>
          <w:iCs/>
          <w:sz w:val="28"/>
          <w:szCs w:val="28"/>
          <w:lang w:val="en-US"/>
        </w:rPr>
        <w:t>F. incarnatum</w:t>
      </w:r>
      <w:r w:rsidRPr="001738EE">
        <w:rPr>
          <w:sz w:val="28"/>
          <w:szCs w:val="28"/>
          <w:lang w:val="en-US"/>
        </w:rPr>
        <w:t xml:space="preserve"> demonstrated increasing levels over the years, indicating accumulation of infection and adaptation in agrocenoses. Alongside these, other pathogens — </w:t>
      </w:r>
      <w:r w:rsidRPr="001738EE">
        <w:rPr>
          <w:i/>
          <w:iCs/>
          <w:sz w:val="28"/>
          <w:szCs w:val="28"/>
          <w:lang w:val="en-US"/>
        </w:rPr>
        <w:t>X. arboricola</w:t>
      </w:r>
      <w:r w:rsidRPr="001738EE">
        <w:rPr>
          <w:sz w:val="28"/>
          <w:szCs w:val="28"/>
          <w:lang w:val="en-US"/>
        </w:rPr>
        <w:t xml:space="preserve"> pv. </w:t>
      </w:r>
      <w:r w:rsidRPr="001738EE">
        <w:rPr>
          <w:i/>
          <w:iCs/>
          <w:sz w:val="28"/>
          <w:szCs w:val="28"/>
          <w:lang w:val="en-US"/>
        </w:rPr>
        <w:t>juglandis</w:t>
      </w:r>
      <w:r w:rsidRPr="001738EE">
        <w:rPr>
          <w:sz w:val="28"/>
          <w:szCs w:val="28"/>
          <w:lang w:val="en-US"/>
        </w:rPr>
        <w:t xml:space="preserve">, </w:t>
      </w:r>
      <w:r w:rsidRPr="001738EE">
        <w:rPr>
          <w:i/>
          <w:iCs/>
          <w:sz w:val="28"/>
          <w:szCs w:val="28"/>
          <w:lang w:val="en-US"/>
        </w:rPr>
        <w:t>A. tumefaciens</w:t>
      </w:r>
      <w:r w:rsidRPr="001738EE">
        <w:rPr>
          <w:sz w:val="28"/>
          <w:szCs w:val="28"/>
          <w:lang w:val="en-US"/>
        </w:rPr>
        <w:t xml:space="preserve">, and </w:t>
      </w:r>
      <w:r w:rsidRPr="001738EE">
        <w:rPr>
          <w:i/>
          <w:iCs/>
          <w:sz w:val="28"/>
          <w:szCs w:val="28"/>
          <w:lang w:val="en-US"/>
        </w:rPr>
        <w:t>P. syringae</w:t>
      </w:r>
      <w:r w:rsidRPr="001738EE">
        <w:rPr>
          <w:sz w:val="28"/>
          <w:szCs w:val="28"/>
          <w:lang w:val="en-US"/>
        </w:rPr>
        <w:t xml:space="preserve"> — were recorded locally. </w:t>
      </w:r>
      <w:r w:rsidR="006D6AF0" w:rsidRPr="001738EE">
        <w:rPr>
          <w:sz w:val="28"/>
          <w:szCs w:val="28"/>
          <w:lang w:val="en-US"/>
        </w:rPr>
        <w:t xml:space="preserve">In addition to the occurrence of individual diseases, mixed infections were frequently recorded. </w:t>
      </w:r>
      <w:r w:rsidR="00374F66" w:rsidRPr="001738EE">
        <w:rPr>
          <w:sz w:val="28"/>
          <w:szCs w:val="28"/>
          <w:lang w:val="en-US"/>
        </w:rPr>
        <w:t xml:space="preserve">Most often </w:t>
      </w:r>
      <w:r w:rsidR="00374F66" w:rsidRPr="001738EE">
        <w:rPr>
          <w:rStyle w:val="ad"/>
          <w:sz w:val="28"/>
          <w:szCs w:val="28"/>
          <w:lang w:val="en-US"/>
        </w:rPr>
        <w:t>A. alternata</w:t>
      </w:r>
      <w:r w:rsidR="00374F66" w:rsidRPr="001738EE">
        <w:rPr>
          <w:sz w:val="28"/>
          <w:szCs w:val="28"/>
          <w:lang w:val="en-US"/>
        </w:rPr>
        <w:t xml:space="preserve"> was detected together with bacterial pathogens (</w:t>
      </w:r>
      <w:r w:rsidR="00374F66" w:rsidRPr="001738EE">
        <w:rPr>
          <w:rStyle w:val="ad"/>
          <w:sz w:val="28"/>
          <w:szCs w:val="28"/>
          <w:lang w:val="en-US"/>
        </w:rPr>
        <w:t>P. agglomerans</w:t>
      </w:r>
      <w:r w:rsidR="00374F66" w:rsidRPr="001738EE">
        <w:rPr>
          <w:sz w:val="28"/>
          <w:szCs w:val="28"/>
          <w:lang w:val="en-US"/>
        </w:rPr>
        <w:t xml:space="preserve">, </w:t>
      </w:r>
      <w:r w:rsidR="00374F66" w:rsidRPr="001738EE">
        <w:rPr>
          <w:rStyle w:val="ad"/>
          <w:sz w:val="28"/>
          <w:szCs w:val="28"/>
          <w:lang w:val="en-US"/>
        </w:rPr>
        <w:t>X. arboricola</w:t>
      </w:r>
      <w:r w:rsidR="00374F66" w:rsidRPr="001738EE">
        <w:rPr>
          <w:sz w:val="28"/>
          <w:szCs w:val="28"/>
          <w:lang w:val="en-US"/>
        </w:rPr>
        <w:t xml:space="preserve">), while isolated occurrences were uncommon. </w:t>
      </w:r>
      <w:r w:rsidR="006D6AF0" w:rsidRPr="001738EE">
        <w:rPr>
          <w:sz w:val="28"/>
          <w:szCs w:val="28"/>
          <w:lang w:val="en-US"/>
        </w:rPr>
        <w:t xml:space="preserve">In the “Issyk State Dendrological Park” RSE, “Manshuk” rural farm, and “Saryagash Zher Syyi” LLP, 100% of the cases of </w:t>
      </w:r>
      <w:r w:rsidR="006D6AF0" w:rsidRPr="001738EE">
        <w:rPr>
          <w:i/>
          <w:iCs/>
          <w:sz w:val="28"/>
          <w:szCs w:val="28"/>
          <w:lang w:val="en-US"/>
        </w:rPr>
        <w:t>A. alternata</w:t>
      </w:r>
      <w:r w:rsidR="006D6AF0" w:rsidRPr="001738EE">
        <w:rPr>
          <w:sz w:val="28"/>
          <w:szCs w:val="28"/>
          <w:lang w:val="en-US"/>
        </w:rPr>
        <w:t xml:space="preserve"> occurred together with bacterial pathogens, indicating </w:t>
      </w:r>
      <w:r w:rsidR="00374F66" w:rsidRPr="001738EE">
        <w:rPr>
          <w:sz w:val="28"/>
          <w:szCs w:val="28"/>
          <w:lang w:val="en-US"/>
        </w:rPr>
        <w:t xml:space="preserve">stable co-infection patterns </w:t>
      </w:r>
      <w:r w:rsidR="006D6AF0" w:rsidRPr="001738EE">
        <w:rPr>
          <w:sz w:val="28"/>
          <w:szCs w:val="28"/>
          <w:lang w:val="en-US"/>
        </w:rPr>
        <w:t xml:space="preserve">at these sites. In contrast, at Alma-Arasan and “Fazenda UM” </w:t>
      </w:r>
      <w:r w:rsidR="00E569B7" w:rsidRPr="001738EE">
        <w:rPr>
          <w:sz w:val="28"/>
          <w:szCs w:val="28"/>
          <w:lang w:val="en-US"/>
        </w:rPr>
        <w:t>LLP,</w:t>
      </w:r>
      <w:r w:rsidR="00E569B7" w:rsidRPr="001738EE">
        <w:rPr>
          <w:i/>
          <w:iCs/>
          <w:sz w:val="28"/>
          <w:szCs w:val="28"/>
          <w:lang w:val="en-US"/>
        </w:rPr>
        <w:t xml:space="preserve"> </w:t>
      </w:r>
      <w:r w:rsidR="006D6AF0" w:rsidRPr="001738EE">
        <w:rPr>
          <w:i/>
          <w:iCs/>
          <w:sz w:val="28"/>
          <w:szCs w:val="28"/>
          <w:lang w:val="en-US"/>
        </w:rPr>
        <w:t>P.</w:t>
      </w:r>
      <w:r w:rsidR="002E7FDC" w:rsidRPr="002E7FDC">
        <w:rPr>
          <w:i/>
          <w:iCs/>
          <w:sz w:val="28"/>
          <w:szCs w:val="28"/>
          <w:lang w:val="en-US"/>
        </w:rPr>
        <w:t xml:space="preserve"> </w:t>
      </w:r>
      <w:r w:rsidR="006D6AF0" w:rsidRPr="001738EE">
        <w:rPr>
          <w:i/>
          <w:iCs/>
          <w:sz w:val="28"/>
          <w:szCs w:val="28"/>
          <w:lang w:val="en-US"/>
        </w:rPr>
        <w:t>agglomerans</w:t>
      </w:r>
      <w:r w:rsidR="006D6AF0" w:rsidRPr="001738EE">
        <w:rPr>
          <w:sz w:val="28"/>
          <w:szCs w:val="28"/>
          <w:lang w:val="en-US"/>
        </w:rPr>
        <w:t xml:space="preserve"> acted as an independent pathogen, whereas at “Silk Alley” LLP, </w:t>
      </w:r>
      <w:r w:rsidR="006D6AF0" w:rsidRPr="001738EE">
        <w:rPr>
          <w:i/>
          <w:iCs/>
          <w:sz w:val="28"/>
          <w:szCs w:val="28"/>
          <w:lang w:val="en-US"/>
        </w:rPr>
        <w:t>A. alternata</w:t>
      </w:r>
      <w:r w:rsidR="006D6AF0" w:rsidRPr="001738EE">
        <w:rPr>
          <w:sz w:val="28"/>
          <w:szCs w:val="28"/>
          <w:lang w:val="en-US"/>
        </w:rPr>
        <w:t xml:space="preserve"> predominated alone.</w:t>
      </w:r>
    </w:p>
    <w:p w14:paraId="6FE637D3" w14:textId="48B961C0" w:rsidR="00DF0BC0" w:rsidRPr="001738EE" w:rsidRDefault="00DF0BC0" w:rsidP="00E569B7">
      <w:pPr>
        <w:adjustRightInd w:val="0"/>
        <w:spacing w:before="100" w:beforeAutospacing="1" w:after="100" w:afterAutospacing="1"/>
        <w:ind w:firstLine="709"/>
        <w:contextualSpacing/>
        <w:jc w:val="both"/>
        <w:rPr>
          <w:sz w:val="28"/>
          <w:szCs w:val="28"/>
          <w:lang w:val="en-US"/>
        </w:rPr>
      </w:pPr>
      <w:r w:rsidRPr="001738EE">
        <w:rPr>
          <w:sz w:val="28"/>
          <w:szCs w:val="28"/>
          <w:lang w:val="en-US"/>
        </w:rPr>
        <w:t xml:space="preserve">Mixed infections were consistently linked to more severe disease progression than single-pathogen cases. Symptoms advanced </w:t>
      </w:r>
      <w:r w:rsidR="00374F66" w:rsidRPr="001738EE">
        <w:rPr>
          <w:sz w:val="28"/>
          <w:szCs w:val="28"/>
          <w:lang w:val="en-US"/>
        </w:rPr>
        <w:t>faster</w:t>
      </w:r>
      <w:r w:rsidRPr="001738EE">
        <w:rPr>
          <w:sz w:val="28"/>
          <w:szCs w:val="28"/>
          <w:lang w:val="en-US"/>
        </w:rPr>
        <w:t xml:space="preserve">, characterized by enlarged necrotic lesions, untimely leaf and branch mortality, and expedited dissemination </w:t>
      </w:r>
      <w:r w:rsidRPr="001738EE">
        <w:rPr>
          <w:sz w:val="28"/>
          <w:szCs w:val="28"/>
          <w:lang w:val="en-US"/>
        </w:rPr>
        <w:lastRenderedPageBreak/>
        <w:t>within plant tissues. The impacts were more pronounced in the “Manshuk” rural farm, “Saryagash Zher Syyi” LLP, and the “Issyk State Dendrological Park” RSE, where co-infe</w:t>
      </w:r>
      <w:r w:rsidR="00121A09">
        <w:rPr>
          <w:sz w:val="28"/>
          <w:szCs w:val="28"/>
          <w:lang w:val="en-US"/>
        </w:rPr>
        <w:t>ction rates reached their peak.</w:t>
      </w:r>
    </w:p>
    <w:p w14:paraId="09A02514" w14:textId="77777777" w:rsidR="00374F66" w:rsidRPr="00E569B7" w:rsidRDefault="00DF0BC0" w:rsidP="00E569B7">
      <w:pPr>
        <w:adjustRightInd w:val="0"/>
        <w:spacing w:before="100" w:beforeAutospacing="1" w:after="100" w:afterAutospacing="1"/>
        <w:ind w:firstLine="709"/>
        <w:contextualSpacing/>
        <w:jc w:val="both"/>
        <w:rPr>
          <w:sz w:val="28"/>
          <w:szCs w:val="28"/>
          <w:lang w:val="en-US"/>
        </w:rPr>
      </w:pPr>
      <w:r w:rsidRPr="001738EE">
        <w:rPr>
          <w:sz w:val="28"/>
          <w:szCs w:val="28"/>
          <w:lang w:val="en-US"/>
        </w:rPr>
        <w:t xml:space="preserve">At “Saryagash Zher Syyi” LLP, the predominant manifestations were bark damage on tree trunks and scaffold branches. These areas had a diverse array of diseases, including both bacterial and fungal species. Bacterial infections were more commonly observed on walnut fruits and leaves, whereas </w:t>
      </w:r>
      <w:r w:rsidRPr="001738EE">
        <w:rPr>
          <w:i/>
          <w:iCs/>
          <w:sz w:val="28"/>
          <w:szCs w:val="28"/>
          <w:lang w:val="en-US"/>
        </w:rPr>
        <w:t>F. incarnatum</w:t>
      </w:r>
      <w:r w:rsidRPr="001738EE">
        <w:rPr>
          <w:sz w:val="28"/>
          <w:szCs w:val="28"/>
          <w:lang w:val="en-US"/>
        </w:rPr>
        <w:t xml:space="preserve"> and </w:t>
      </w:r>
      <w:r w:rsidRPr="001738EE">
        <w:rPr>
          <w:i/>
          <w:iCs/>
          <w:sz w:val="28"/>
          <w:szCs w:val="28"/>
          <w:lang w:val="en-US"/>
        </w:rPr>
        <w:t>A. alternata</w:t>
      </w:r>
      <w:r w:rsidRPr="001738EE">
        <w:rPr>
          <w:sz w:val="28"/>
          <w:szCs w:val="28"/>
          <w:lang w:val="en-US"/>
        </w:rPr>
        <w:t xml:space="preserve"> were actively proliferating on stems and damaged wood, with the latter being nearly ubiquitous. These data suggest that bark fissures and wound injuries functioned as "entry points" for the initiation of mixed infections and the maintenance of a heterogeneous pathogen complex.</w:t>
      </w:r>
    </w:p>
    <w:p w14:paraId="12FD1447" w14:textId="77777777" w:rsidR="002073B7" w:rsidRPr="00E83DEC" w:rsidRDefault="002073B7" w:rsidP="002073B7">
      <w:pPr>
        <w:adjustRightInd w:val="0"/>
        <w:spacing w:before="100" w:beforeAutospacing="1" w:after="100" w:afterAutospacing="1"/>
        <w:ind w:firstLine="709"/>
        <w:contextualSpacing/>
        <w:jc w:val="both"/>
        <w:rPr>
          <w:sz w:val="28"/>
          <w:szCs w:val="28"/>
          <w:lang w:val="en-US"/>
        </w:rPr>
      </w:pPr>
      <w:r w:rsidRPr="001738EE">
        <w:rPr>
          <w:sz w:val="28"/>
          <w:szCs w:val="28"/>
          <w:lang w:val="en-US"/>
        </w:rPr>
        <w:t>Statistical analysis of the experimental data enabled a quantitative assessment of the effects of location and year on disease incidence and severity. For pathogens recorded at two or more locations within the same year (</w:t>
      </w:r>
      <w:r w:rsidRPr="001738EE">
        <w:rPr>
          <w:i/>
          <w:iCs/>
          <w:sz w:val="28"/>
          <w:szCs w:val="28"/>
          <w:lang w:val="en-US"/>
        </w:rPr>
        <w:t>P. agglomerans and A. alternata</w:t>
      </w:r>
      <w:r w:rsidRPr="001738EE">
        <w:rPr>
          <w:sz w:val="28"/>
          <w:szCs w:val="28"/>
          <w:lang w:val="en-US"/>
        </w:rPr>
        <w:t>), one-way analysis of variance (ANOVA) was applied. Based on the ANOVA results, mean square error (MSE) and LSD₀.05 values were calculated. The LSD₀.05 ranged from 3.01 to 4.95, indicating statistically significant differences between several locations and confirming the influence of local environmental conditions on pathogen development and spread.</w:t>
      </w:r>
    </w:p>
    <w:p w14:paraId="0E2D9876" w14:textId="52A4AFE7" w:rsidR="002073B7" w:rsidRPr="001738EE" w:rsidRDefault="002073B7" w:rsidP="002073B7">
      <w:pPr>
        <w:adjustRightInd w:val="0"/>
        <w:spacing w:before="100" w:beforeAutospacing="1" w:after="100" w:afterAutospacing="1"/>
        <w:ind w:firstLine="709"/>
        <w:contextualSpacing/>
        <w:jc w:val="both"/>
        <w:rPr>
          <w:sz w:val="28"/>
          <w:szCs w:val="28"/>
          <w:lang w:val="en-US"/>
        </w:rPr>
      </w:pPr>
      <w:r w:rsidRPr="001738EE">
        <w:rPr>
          <w:sz w:val="28"/>
          <w:szCs w:val="28"/>
          <w:lang w:val="en-US"/>
        </w:rPr>
        <w:t>For pathogens detected at only one location per year (</w:t>
      </w:r>
      <w:r w:rsidRPr="001738EE">
        <w:rPr>
          <w:i/>
          <w:iCs/>
          <w:sz w:val="28"/>
          <w:szCs w:val="28"/>
          <w:lang w:val="en-US"/>
        </w:rPr>
        <w:t>Fusarium spp., Pseudomonas spp., Xanthomonas spp., and Agrobacterium spp.</w:t>
      </w:r>
      <w:r w:rsidRPr="001738EE">
        <w:rPr>
          <w:sz w:val="28"/>
          <w:szCs w:val="28"/>
          <w:lang w:val="en-US"/>
        </w:rPr>
        <w:t xml:space="preserve">), inferential statistical analysis was not applicable due to limited spatial replication. In these cases, only descriptive statistics (means and within-group variability) were calculated. While these parameters provide reliable estimates of disease severity, they do not allow statistical inference regarding the effect of location. Overall, significant spatial variation was detected only for </w:t>
      </w:r>
      <w:r w:rsidRPr="001738EE">
        <w:rPr>
          <w:i/>
          <w:iCs/>
          <w:sz w:val="28"/>
          <w:szCs w:val="28"/>
          <w:lang w:val="en-US"/>
        </w:rPr>
        <w:t>P. agglomerans</w:t>
      </w:r>
      <w:r w:rsidRPr="001738EE">
        <w:rPr>
          <w:sz w:val="28"/>
          <w:szCs w:val="28"/>
          <w:lang w:val="en-US"/>
        </w:rPr>
        <w:t xml:space="preserve"> and </w:t>
      </w:r>
      <w:r w:rsidRPr="001738EE">
        <w:rPr>
          <w:i/>
          <w:iCs/>
          <w:sz w:val="28"/>
          <w:szCs w:val="28"/>
          <w:lang w:val="en-US"/>
        </w:rPr>
        <w:t>A. alternata</w:t>
      </w:r>
      <w:r w:rsidRPr="001738EE">
        <w:rPr>
          <w:sz w:val="28"/>
          <w:szCs w:val="28"/>
          <w:lang w:val="en-US"/>
        </w:rPr>
        <w:t>, highlighting the key role of ecological and territorial factors in shaping pathogen dynamics in the studied region.</w:t>
      </w:r>
    </w:p>
    <w:p w14:paraId="4E88F993" w14:textId="77777777" w:rsidR="002073B7" w:rsidRPr="00E83DEC" w:rsidRDefault="002073B7" w:rsidP="00DF0BC0">
      <w:pPr>
        <w:adjustRightInd w:val="0"/>
        <w:spacing w:before="100" w:beforeAutospacing="1" w:after="100" w:afterAutospacing="1"/>
        <w:ind w:firstLine="709"/>
        <w:contextualSpacing/>
        <w:jc w:val="both"/>
        <w:rPr>
          <w:sz w:val="28"/>
          <w:szCs w:val="28"/>
          <w:lang w:val="en-US"/>
        </w:rPr>
      </w:pPr>
    </w:p>
    <w:p w14:paraId="2B61FF18" w14:textId="69C1E55C" w:rsidR="00DF0BC0" w:rsidRPr="001738EE" w:rsidRDefault="00AC671B" w:rsidP="00DF0BC0">
      <w:pPr>
        <w:adjustRightInd w:val="0"/>
        <w:spacing w:before="100" w:beforeAutospacing="1" w:after="100" w:afterAutospacing="1"/>
        <w:ind w:firstLine="709"/>
        <w:contextualSpacing/>
        <w:jc w:val="both"/>
        <w:rPr>
          <w:b/>
          <w:bCs/>
          <w:sz w:val="28"/>
          <w:szCs w:val="28"/>
          <w:lang w:val="en-US"/>
        </w:rPr>
      </w:pPr>
      <w:r w:rsidRPr="001738EE">
        <w:rPr>
          <w:b/>
          <w:bCs/>
          <w:sz w:val="28"/>
          <w:szCs w:val="28"/>
          <w:lang w:val="en-US"/>
        </w:rPr>
        <w:t xml:space="preserve">3.3 </w:t>
      </w:r>
      <w:r w:rsidR="004F4948" w:rsidRPr="001738EE">
        <w:rPr>
          <w:b/>
          <w:bCs/>
          <w:sz w:val="28"/>
          <w:szCs w:val="28"/>
          <w:lang w:val="en-US"/>
        </w:rPr>
        <w:t xml:space="preserve">Characteristics of </w:t>
      </w:r>
      <w:r w:rsidR="004F4948" w:rsidRPr="004F4948">
        <w:rPr>
          <w:b/>
          <w:bCs/>
          <w:sz w:val="28"/>
          <w:szCs w:val="28"/>
          <w:lang w:val="en-GB"/>
        </w:rPr>
        <w:t>p</w:t>
      </w:r>
      <w:r w:rsidR="004F4948" w:rsidRPr="001738EE">
        <w:rPr>
          <w:b/>
          <w:bCs/>
          <w:sz w:val="28"/>
          <w:szCs w:val="28"/>
          <w:lang w:val="en-US"/>
        </w:rPr>
        <w:t xml:space="preserve">ure </w:t>
      </w:r>
      <w:r w:rsidR="004F4948" w:rsidRPr="004F4948">
        <w:rPr>
          <w:b/>
          <w:bCs/>
          <w:sz w:val="28"/>
          <w:szCs w:val="28"/>
          <w:lang w:val="en-GB"/>
        </w:rPr>
        <w:t>c</w:t>
      </w:r>
      <w:r w:rsidR="004F4948" w:rsidRPr="001738EE">
        <w:rPr>
          <w:b/>
          <w:bCs/>
          <w:sz w:val="28"/>
          <w:szCs w:val="28"/>
          <w:lang w:val="en-US"/>
        </w:rPr>
        <w:t xml:space="preserve">ultures of </w:t>
      </w:r>
      <w:r w:rsidR="004F4948" w:rsidRPr="004F4948">
        <w:rPr>
          <w:b/>
          <w:bCs/>
          <w:sz w:val="28"/>
          <w:szCs w:val="28"/>
          <w:lang w:val="en-GB"/>
        </w:rPr>
        <w:t>f</w:t>
      </w:r>
      <w:r w:rsidR="004F4948" w:rsidRPr="001738EE">
        <w:rPr>
          <w:b/>
          <w:bCs/>
          <w:sz w:val="28"/>
          <w:szCs w:val="28"/>
          <w:lang w:val="en-US"/>
        </w:rPr>
        <w:t xml:space="preserve">ungal and </w:t>
      </w:r>
      <w:r w:rsidR="004F4948" w:rsidRPr="004F4948">
        <w:rPr>
          <w:b/>
          <w:bCs/>
          <w:sz w:val="28"/>
          <w:szCs w:val="28"/>
          <w:lang w:val="en-GB"/>
        </w:rPr>
        <w:t>b</w:t>
      </w:r>
      <w:r w:rsidR="004F4948" w:rsidRPr="001738EE">
        <w:rPr>
          <w:b/>
          <w:bCs/>
          <w:sz w:val="28"/>
          <w:szCs w:val="28"/>
          <w:lang w:val="en-US"/>
        </w:rPr>
        <w:t xml:space="preserve">acterial </w:t>
      </w:r>
      <w:r w:rsidR="004F4948" w:rsidRPr="004F4948">
        <w:rPr>
          <w:b/>
          <w:bCs/>
          <w:sz w:val="28"/>
          <w:szCs w:val="28"/>
          <w:lang w:val="en-GB"/>
        </w:rPr>
        <w:t>i</w:t>
      </w:r>
      <w:r w:rsidR="004F4948" w:rsidRPr="001738EE">
        <w:rPr>
          <w:b/>
          <w:bCs/>
          <w:sz w:val="28"/>
          <w:szCs w:val="28"/>
          <w:lang w:val="en-US"/>
        </w:rPr>
        <w:t>solates</w:t>
      </w:r>
    </w:p>
    <w:p w14:paraId="1273B520" w14:textId="326765A6" w:rsidR="002926E7" w:rsidRPr="002926E7" w:rsidRDefault="00DF0BC0" w:rsidP="002926E7">
      <w:pPr>
        <w:adjustRightInd w:val="0"/>
        <w:spacing w:before="100" w:beforeAutospacing="1" w:after="100" w:afterAutospacing="1"/>
        <w:ind w:firstLine="709"/>
        <w:contextualSpacing/>
        <w:jc w:val="both"/>
        <w:rPr>
          <w:sz w:val="28"/>
          <w:szCs w:val="28"/>
          <w:lang w:val="en-US"/>
        </w:rPr>
      </w:pPr>
      <w:r w:rsidRPr="001738EE">
        <w:rPr>
          <w:sz w:val="28"/>
          <w:szCs w:val="28"/>
          <w:lang w:val="en-US"/>
        </w:rPr>
        <w:t xml:space="preserve">Between 2022 and 2024, almost 400 samples of diverse plant components were gathered, encompassing leaves, bark, stems, and fruits. This extensive array of samples facilitated the acquisition of a representative assemblage of pathogens, mirroring the diversity of infection origins. In laboratory circumstances, fungal and bacterial </w:t>
      </w:r>
      <w:r w:rsidR="002926E7" w:rsidRPr="001738EE">
        <w:rPr>
          <w:sz w:val="28"/>
          <w:szCs w:val="28"/>
          <w:lang w:val="en-US"/>
        </w:rPr>
        <w:t>pathogens</w:t>
      </w:r>
      <w:r w:rsidR="002926E7" w:rsidRPr="002926E7">
        <w:rPr>
          <w:sz w:val="28"/>
          <w:szCs w:val="28"/>
          <w:lang w:val="en-US"/>
        </w:rPr>
        <w:t xml:space="preserve"> </w:t>
      </w:r>
      <w:r w:rsidRPr="001738EE">
        <w:rPr>
          <w:sz w:val="28"/>
          <w:szCs w:val="28"/>
          <w:lang w:val="en-US"/>
        </w:rPr>
        <w:t>were isolated from damaged plant tissues obtained from the Almaty, Turkestan, and Zhambyl regions.</w:t>
      </w:r>
    </w:p>
    <w:p w14:paraId="7D417CCE" w14:textId="3534A0EF" w:rsidR="002926E7" w:rsidRPr="00E83DEC" w:rsidRDefault="008041C3" w:rsidP="002926E7">
      <w:pPr>
        <w:adjustRightInd w:val="0"/>
        <w:spacing w:before="100" w:beforeAutospacing="1" w:after="100" w:afterAutospacing="1"/>
        <w:ind w:firstLine="709"/>
        <w:contextualSpacing/>
        <w:jc w:val="both"/>
        <w:rPr>
          <w:bCs/>
          <w:sz w:val="28"/>
          <w:szCs w:val="28"/>
          <w:lang w:val="en-US"/>
        </w:rPr>
      </w:pPr>
      <w:r w:rsidRPr="001738EE">
        <w:rPr>
          <w:bCs/>
          <w:sz w:val="28"/>
          <w:szCs w:val="28"/>
          <w:lang w:val="en-US"/>
        </w:rPr>
        <w:t xml:space="preserve">A total of 88 bacterial isolates were obtained. Identification revealed the presence of the following species: </w:t>
      </w:r>
      <w:r w:rsidRPr="001738EE">
        <w:rPr>
          <w:rStyle w:val="ad"/>
          <w:rFonts w:eastAsiaTheme="majorEastAsia"/>
          <w:bCs/>
          <w:sz w:val="28"/>
          <w:szCs w:val="28"/>
          <w:lang w:val="en-US"/>
        </w:rPr>
        <w:t>A. tumefaciens</w:t>
      </w:r>
      <w:r w:rsidRPr="001738EE">
        <w:rPr>
          <w:bCs/>
          <w:sz w:val="28"/>
          <w:szCs w:val="28"/>
          <w:lang w:val="en-US"/>
        </w:rPr>
        <w:t xml:space="preserve">, </w:t>
      </w:r>
      <w:r w:rsidRPr="001738EE">
        <w:rPr>
          <w:rStyle w:val="ad"/>
          <w:rFonts w:eastAsiaTheme="majorEastAsia"/>
          <w:bCs/>
          <w:sz w:val="28"/>
          <w:szCs w:val="28"/>
          <w:lang w:val="en-US"/>
        </w:rPr>
        <w:t>X. arboricola</w:t>
      </w:r>
      <w:r w:rsidRPr="001738EE">
        <w:rPr>
          <w:bCs/>
          <w:sz w:val="28"/>
          <w:szCs w:val="28"/>
          <w:lang w:val="en-US"/>
        </w:rPr>
        <w:t xml:space="preserve"> pv. </w:t>
      </w:r>
      <w:r w:rsidRPr="001738EE">
        <w:rPr>
          <w:rStyle w:val="ad"/>
          <w:rFonts w:eastAsiaTheme="majorEastAsia"/>
          <w:bCs/>
          <w:sz w:val="28"/>
          <w:szCs w:val="28"/>
          <w:lang w:val="en-US"/>
        </w:rPr>
        <w:t>juglandis</w:t>
      </w:r>
      <w:r w:rsidRPr="001738EE">
        <w:rPr>
          <w:bCs/>
          <w:sz w:val="28"/>
          <w:szCs w:val="28"/>
          <w:lang w:val="en-US"/>
        </w:rPr>
        <w:t xml:space="preserve">, </w:t>
      </w:r>
      <w:r w:rsidRPr="001738EE">
        <w:rPr>
          <w:rStyle w:val="ad"/>
          <w:rFonts w:eastAsiaTheme="majorEastAsia"/>
          <w:bCs/>
          <w:sz w:val="28"/>
          <w:szCs w:val="28"/>
          <w:lang w:val="en-US"/>
        </w:rPr>
        <w:t>P. agglomerans</w:t>
      </w:r>
      <w:r w:rsidRPr="001738EE">
        <w:rPr>
          <w:bCs/>
          <w:sz w:val="28"/>
          <w:szCs w:val="28"/>
          <w:lang w:val="en-US"/>
        </w:rPr>
        <w:t xml:space="preserve">, </w:t>
      </w:r>
      <w:r w:rsidRPr="001738EE">
        <w:rPr>
          <w:rStyle w:val="ad"/>
          <w:rFonts w:eastAsiaTheme="majorEastAsia"/>
          <w:bCs/>
          <w:sz w:val="28"/>
          <w:szCs w:val="28"/>
          <w:lang w:val="en-US"/>
        </w:rPr>
        <w:t>P. oryzihabitans</w:t>
      </w:r>
      <w:r w:rsidRPr="001738EE">
        <w:rPr>
          <w:bCs/>
          <w:sz w:val="28"/>
          <w:szCs w:val="28"/>
          <w:lang w:val="en-US"/>
        </w:rPr>
        <w:t xml:space="preserve">, and </w:t>
      </w:r>
      <w:r w:rsidRPr="001738EE">
        <w:rPr>
          <w:rStyle w:val="ad"/>
          <w:rFonts w:eastAsiaTheme="majorEastAsia"/>
          <w:bCs/>
          <w:sz w:val="28"/>
          <w:szCs w:val="28"/>
          <w:lang w:val="en-US"/>
        </w:rPr>
        <w:t>P. syringae</w:t>
      </w:r>
      <w:r w:rsidRPr="00DF0BC0">
        <w:rPr>
          <w:rStyle w:val="ad"/>
          <w:rFonts w:eastAsiaTheme="majorEastAsia"/>
          <w:bCs/>
          <w:sz w:val="28"/>
          <w:szCs w:val="28"/>
          <w:lang w:val="en-US"/>
        </w:rPr>
        <w:t>.</w:t>
      </w:r>
    </w:p>
    <w:p w14:paraId="3755E1A4" w14:textId="2D8453F2" w:rsidR="009C6D8F" w:rsidRPr="002926E7" w:rsidRDefault="008041C3" w:rsidP="002926E7">
      <w:pPr>
        <w:adjustRightInd w:val="0"/>
        <w:spacing w:before="100" w:beforeAutospacing="1" w:after="100" w:afterAutospacing="1"/>
        <w:ind w:firstLine="709"/>
        <w:contextualSpacing/>
        <w:jc w:val="both"/>
        <w:rPr>
          <w:sz w:val="28"/>
          <w:szCs w:val="28"/>
          <w:lang w:val="en-US"/>
        </w:rPr>
      </w:pPr>
      <w:r w:rsidRPr="001738EE">
        <w:rPr>
          <w:bCs/>
          <w:sz w:val="28"/>
          <w:szCs w:val="28"/>
          <w:lang w:val="en-US"/>
        </w:rPr>
        <w:t xml:space="preserve">The largest number of isolates was represented by </w:t>
      </w:r>
      <w:r w:rsidRPr="001738EE">
        <w:rPr>
          <w:bCs/>
          <w:i/>
          <w:iCs/>
          <w:sz w:val="28"/>
          <w:szCs w:val="28"/>
          <w:lang w:val="en-US"/>
        </w:rPr>
        <w:t>P. agglomerans</w:t>
      </w:r>
      <w:r w:rsidRPr="001738EE">
        <w:rPr>
          <w:bCs/>
          <w:sz w:val="28"/>
          <w:szCs w:val="28"/>
          <w:lang w:val="en-US"/>
        </w:rPr>
        <w:t xml:space="preserve">, which was recovered from 50 samples. This species was found in stems, leaves, and fruits. </w:t>
      </w:r>
      <w:r w:rsidRPr="001738EE">
        <w:rPr>
          <w:bCs/>
          <w:i/>
          <w:iCs/>
          <w:sz w:val="28"/>
          <w:szCs w:val="28"/>
          <w:lang w:val="en-US"/>
        </w:rPr>
        <w:t>X. arboricola</w:t>
      </w:r>
      <w:r w:rsidRPr="001738EE">
        <w:rPr>
          <w:bCs/>
          <w:sz w:val="28"/>
          <w:szCs w:val="28"/>
          <w:lang w:val="en-US"/>
        </w:rPr>
        <w:t xml:space="preserve"> pv. </w:t>
      </w:r>
      <w:r w:rsidRPr="001738EE">
        <w:rPr>
          <w:bCs/>
          <w:i/>
          <w:iCs/>
          <w:sz w:val="28"/>
          <w:szCs w:val="28"/>
          <w:lang w:val="en-US"/>
        </w:rPr>
        <w:t>juglandis</w:t>
      </w:r>
      <w:r w:rsidRPr="001738EE">
        <w:rPr>
          <w:bCs/>
          <w:sz w:val="28"/>
          <w:szCs w:val="28"/>
          <w:lang w:val="en-US"/>
        </w:rPr>
        <w:t xml:space="preserve"> was detected in 8 samples, mainly from fruits. </w:t>
      </w:r>
      <w:r w:rsidRPr="001738EE">
        <w:rPr>
          <w:bCs/>
          <w:i/>
          <w:iCs/>
          <w:sz w:val="28"/>
          <w:szCs w:val="28"/>
          <w:lang w:val="en-US"/>
        </w:rPr>
        <w:t>P. oryzihabitans</w:t>
      </w:r>
      <w:r w:rsidRPr="001738EE">
        <w:rPr>
          <w:bCs/>
          <w:sz w:val="28"/>
          <w:szCs w:val="28"/>
          <w:lang w:val="en-US"/>
        </w:rPr>
        <w:t xml:space="preserve"> was isolated in 10 cases (mainly from leaves), while </w:t>
      </w:r>
      <w:r w:rsidRPr="001738EE">
        <w:rPr>
          <w:bCs/>
          <w:i/>
          <w:iCs/>
          <w:sz w:val="28"/>
          <w:szCs w:val="28"/>
          <w:lang w:val="en-US"/>
        </w:rPr>
        <w:t>P. syringae</w:t>
      </w:r>
      <w:r w:rsidRPr="001738EE">
        <w:rPr>
          <w:bCs/>
          <w:sz w:val="28"/>
          <w:szCs w:val="28"/>
          <w:lang w:val="en-US"/>
        </w:rPr>
        <w:t xml:space="preserve"> was found in 15 samples (stems and leaves). The least common was </w:t>
      </w:r>
      <w:r w:rsidRPr="001738EE">
        <w:rPr>
          <w:bCs/>
          <w:i/>
          <w:iCs/>
          <w:sz w:val="28"/>
          <w:szCs w:val="28"/>
          <w:lang w:val="en-US"/>
        </w:rPr>
        <w:t>A. tumefaciens</w:t>
      </w:r>
      <w:r w:rsidRPr="001738EE">
        <w:rPr>
          <w:bCs/>
          <w:sz w:val="28"/>
          <w:szCs w:val="28"/>
          <w:lang w:val="en-US"/>
        </w:rPr>
        <w:t xml:space="preserve">, isolated from 5 samples, primarily from </w:t>
      </w:r>
      <w:r w:rsidRPr="002926E7">
        <w:rPr>
          <w:bCs/>
          <w:sz w:val="28"/>
          <w:szCs w:val="28"/>
          <w:lang w:val="en-US"/>
        </w:rPr>
        <w:t>b</w:t>
      </w:r>
      <w:r w:rsidRPr="002926E7">
        <w:rPr>
          <w:bCs/>
          <w:sz w:val="28"/>
          <w:szCs w:val="28"/>
          <w:lang w:val="en-GB"/>
        </w:rPr>
        <w:t>ark</w:t>
      </w:r>
      <w:r w:rsidRPr="001738EE">
        <w:rPr>
          <w:bCs/>
          <w:sz w:val="28"/>
          <w:szCs w:val="28"/>
          <w:lang w:val="en-US"/>
        </w:rPr>
        <w:t xml:space="preserve">. Thus, it was established that microorganisms are </w:t>
      </w:r>
      <w:r w:rsidRPr="001738EE">
        <w:rPr>
          <w:bCs/>
          <w:sz w:val="28"/>
          <w:szCs w:val="28"/>
          <w:lang w:val="en-US"/>
        </w:rPr>
        <w:lastRenderedPageBreak/>
        <w:t>associated with infections of different plant organs.</w:t>
      </w:r>
      <w:r w:rsidR="002926E7" w:rsidRPr="002926E7">
        <w:rPr>
          <w:bCs/>
          <w:sz w:val="28"/>
          <w:szCs w:val="28"/>
          <w:lang w:val="en-US"/>
        </w:rPr>
        <w:t xml:space="preserve"> </w:t>
      </w:r>
      <w:r w:rsidR="002926E7" w:rsidRPr="001738EE">
        <w:rPr>
          <w:sz w:val="28"/>
          <w:szCs w:val="28"/>
          <w:lang w:val="en-US"/>
        </w:rPr>
        <w:t>The distribution of bacterial isolates was analyzed in relation to the infected walnut organs to identify organ-specific colonization patterns. The qualitative presence and frequency of the isolated bacterial species in stems, leaves, fruits, and bark are summarized in Table 8.</w:t>
      </w:r>
    </w:p>
    <w:p w14:paraId="70B4F9EC" w14:textId="77777777" w:rsidR="008041C3" w:rsidRPr="001738EE" w:rsidRDefault="008041C3" w:rsidP="008041C3">
      <w:pPr>
        <w:rPr>
          <w:lang w:val="en-US"/>
        </w:rPr>
      </w:pPr>
    </w:p>
    <w:p w14:paraId="42BA04EB" w14:textId="0F28D751" w:rsidR="008041C3" w:rsidRPr="001738EE" w:rsidRDefault="008041C3" w:rsidP="008041C3">
      <w:pPr>
        <w:rPr>
          <w:sz w:val="28"/>
          <w:szCs w:val="28"/>
          <w:lang w:val="en-US"/>
        </w:rPr>
      </w:pPr>
      <w:r w:rsidRPr="001738EE">
        <w:rPr>
          <w:sz w:val="28"/>
          <w:szCs w:val="28"/>
          <w:lang w:val="en-US"/>
        </w:rPr>
        <w:t xml:space="preserve">Table </w:t>
      </w:r>
      <w:r w:rsidR="0058244A" w:rsidRPr="0058244A">
        <w:rPr>
          <w:sz w:val="28"/>
          <w:szCs w:val="28"/>
          <w:lang w:val="en-US"/>
        </w:rPr>
        <w:t>8</w:t>
      </w:r>
      <w:r w:rsidRPr="001738EE">
        <w:rPr>
          <w:sz w:val="28"/>
          <w:szCs w:val="28"/>
          <w:lang w:val="en-US"/>
        </w:rPr>
        <w:t xml:space="preserve"> – Bacterial microflora identified from walnut samples</w:t>
      </w:r>
    </w:p>
    <w:p w14:paraId="755B82E2" w14:textId="77777777" w:rsidR="008041C3" w:rsidRPr="001738EE" w:rsidRDefault="008041C3" w:rsidP="008041C3">
      <w:pPr>
        <w:rPr>
          <w:sz w:val="28"/>
          <w:szCs w:val="28"/>
          <w:lang w:val="en-US"/>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253"/>
        <w:gridCol w:w="850"/>
        <w:gridCol w:w="992"/>
        <w:gridCol w:w="1134"/>
        <w:gridCol w:w="851"/>
        <w:gridCol w:w="2417"/>
      </w:tblGrid>
      <w:tr w:rsidR="008041C3" w:rsidRPr="007103D4" w14:paraId="4633E2E2" w14:textId="77777777" w:rsidTr="0078442D">
        <w:trPr>
          <w:trHeight w:val="326"/>
          <w:jc w:val="center"/>
        </w:trPr>
        <w:tc>
          <w:tcPr>
            <w:tcW w:w="3253" w:type="dxa"/>
          </w:tcPr>
          <w:p w14:paraId="22CC2FBD" w14:textId="0B0DD312" w:rsidR="008041C3" w:rsidRPr="002073B7" w:rsidRDefault="008041C3" w:rsidP="002073B7">
            <w:pPr>
              <w:jc w:val="center"/>
              <w:rPr>
                <w:sz w:val="28"/>
                <w:szCs w:val="28"/>
              </w:rPr>
            </w:pPr>
            <w:r w:rsidRPr="00CB091A">
              <w:rPr>
                <w:sz w:val="28"/>
                <w:szCs w:val="28"/>
              </w:rPr>
              <w:t>Bacteria isolated from walnut</w:t>
            </w:r>
          </w:p>
        </w:tc>
        <w:tc>
          <w:tcPr>
            <w:tcW w:w="850" w:type="dxa"/>
          </w:tcPr>
          <w:p w14:paraId="35311F3D" w14:textId="5DCDF350" w:rsidR="008041C3" w:rsidRPr="00CB091A" w:rsidRDefault="008041C3" w:rsidP="00121A09">
            <w:pPr>
              <w:jc w:val="center"/>
              <w:rPr>
                <w:color w:val="000000" w:themeColor="text1"/>
                <w:sz w:val="28"/>
                <w:szCs w:val="28"/>
              </w:rPr>
            </w:pPr>
            <w:r w:rsidRPr="00CB091A">
              <w:rPr>
                <w:sz w:val="28"/>
                <w:szCs w:val="28"/>
              </w:rPr>
              <w:t>Stems</w:t>
            </w:r>
          </w:p>
        </w:tc>
        <w:tc>
          <w:tcPr>
            <w:tcW w:w="992" w:type="dxa"/>
          </w:tcPr>
          <w:p w14:paraId="5A2A7D19" w14:textId="1BFDDC00" w:rsidR="008041C3" w:rsidRPr="00CB091A" w:rsidRDefault="008041C3" w:rsidP="00121A09">
            <w:pPr>
              <w:jc w:val="center"/>
              <w:rPr>
                <w:color w:val="000000" w:themeColor="text1"/>
                <w:sz w:val="28"/>
                <w:szCs w:val="28"/>
              </w:rPr>
            </w:pPr>
            <w:r w:rsidRPr="00CB091A">
              <w:rPr>
                <w:sz w:val="28"/>
                <w:szCs w:val="28"/>
              </w:rPr>
              <w:t>Leaves</w:t>
            </w:r>
          </w:p>
        </w:tc>
        <w:tc>
          <w:tcPr>
            <w:tcW w:w="1134" w:type="dxa"/>
          </w:tcPr>
          <w:p w14:paraId="569A07CE" w14:textId="7408BCC8" w:rsidR="008041C3" w:rsidRPr="00CB091A" w:rsidRDefault="008041C3" w:rsidP="00121A09">
            <w:pPr>
              <w:jc w:val="center"/>
              <w:rPr>
                <w:color w:val="000000" w:themeColor="text1"/>
                <w:sz w:val="28"/>
                <w:szCs w:val="28"/>
              </w:rPr>
            </w:pPr>
            <w:r w:rsidRPr="00CB091A">
              <w:rPr>
                <w:sz w:val="28"/>
                <w:szCs w:val="28"/>
              </w:rPr>
              <w:t>Fruits</w:t>
            </w:r>
          </w:p>
        </w:tc>
        <w:tc>
          <w:tcPr>
            <w:tcW w:w="851" w:type="dxa"/>
          </w:tcPr>
          <w:p w14:paraId="69D44E97" w14:textId="1FD5AC09" w:rsidR="008041C3" w:rsidRPr="00CB091A" w:rsidRDefault="008041C3" w:rsidP="00121A09">
            <w:pPr>
              <w:jc w:val="center"/>
              <w:rPr>
                <w:color w:val="000000" w:themeColor="text1"/>
                <w:sz w:val="28"/>
                <w:szCs w:val="28"/>
              </w:rPr>
            </w:pPr>
            <w:r w:rsidRPr="00CB091A">
              <w:rPr>
                <w:rStyle w:val="af3"/>
                <w:b w:val="0"/>
                <w:bCs w:val="0"/>
                <w:sz w:val="28"/>
                <w:szCs w:val="28"/>
              </w:rPr>
              <w:t>Bark</w:t>
            </w:r>
          </w:p>
        </w:tc>
        <w:tc>
          <w:tcPr>
            <w:tcW w:w="2417" w:type="dxa"/>
          </w:tcPr>
          <w:p w14:paraId="10D7E9E0" w14:textId="77777777" w:rsidR="008041C3" w:rsidRPr="00CB091A" w:rsidRDefault="008041C3" w:rsidP="000F18C9">
            <w:pPr>
              <w:jc w:val="center"/>
              <w:rPr>
                <w:sz w:val="28"/>
                <w:szCs w:val="28"/>
              </w:rPr>
            </w:pPr>
            <w:r w:rsidRPr="00CB091A">
              <w:rPr>
                <w:sz w:val="28"/>
                <w:szCs w:val="28"/>
              </w:rPr>
              <w:t>Number of examined isolates</w:t>
            </w:r>
          </w:p>
        </w:tc>
      </w:tr>
      <w:tr w:rsidR="008041C3" w:rsidRPr="007103D4" w14:paraId="36F720B8" w14:textId="77777777" w:rsidTr="0078442D">
        <w:trPr>
          <w:trHeight w:val="292"/>
          <w:jc w:val="center"/>
        </w:trPr>
        <w:tc>
          <w:tcPr>
            <w:tcW w:w="3253" w:type="dxa"/>
          </w:tcPr>
          <w:p w14:paraId="4F93CDE5" w14:textId="6814A446" w:rsidR="008041C3" w:rsidRPr="007103D4" w:rsidRDefault="008041C3" w:rsidP="0086208E">
            <w:pPr>
              <w:autoSpaceDE w:val="0"/>
              <w:autoSpaceDN w:val="0"/>
              <w:adjustRightInd w:val="0"/>
              <w:contextualSpacing/>
              <w:rPr>
                <w:i/>
                <w:iCs/>
                <w:color w:val="000000" w:themeColor="text1"/>
                <w:sz w:val="28"/>
                <w:szCs w:val="28"/>
                <w:lang w:val="en-GB"/>
              </w:rPr>
            </w:pPr>
            <w:r w:rsidRPr="007103D4">
              <w:rPr>
                <w:i/>
                <w:iCs/>
                <w:color w:val="000000" w:themeColor="text1"/>
                <w:sz w:val="28"/>
                <w:szCs w:val="28"/>
                <w:lang w:val="en-GB"/>
              </w:rPr>
              <w:t>P.</w:t>
            </w:r>
            <w:r w:rsidRPr="007103D4">
              <w:rPr>
                <w:i/>
                <w:iCs/>
                <w:color w:val="000000" w:themeColor="text1"/>
                <w:sz w:val="28"/>
                <w:szCs w:val="28"/>
              </w:rPr>
              <w:t xml:space="preserve"> </w:t>
            </w:r>
            <w:r w:rsidRPr="007103D4">
              <w:rPr>
                <w:i/>
                <w:iCs/>
                <w:color w:val="000000" w:themeColor="text1"/>
                <w:sz w:val="28"/>
                <w:szCs w:val="28"/>
                <w:lang w:val="en-GB"/>
              </w:rPr>
              <w:t>agglomerans</w:t>
            </w:r>
          </w:p>
        </w:tc>
        <w:tc>
          <w:tcPr>
            <w:tcW w:w="850" w:type="dxa"/>
          </w:tcPr>
          <w:p w14:paraId="744EA334"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992" w:type="dxa"/>
          </w:tcPr>
          <w:p w14:paraId="07D7FA01"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1134" w:type="dxa"/>
          </w:tcPr>
          <w:p w14:paraId="039EB270" w14:textId="77777777" w:rsidR="008041C3" w:rsidRPr="007103D4" w:rsidRDefault="008041C3" w:rsidP="000F18C9">
            <w:pPr>
              <w:autoSpaceDE w:val="0"/>
              <w:autoSpaceDN w:val="0"/>
              <w:adjustRightInd w:val="0"/>
              <w:contextualSpacing/>
              <w:jc w:val="center"/>
              <w:rPr>
                <w:color w:val="000000" w:themeColor="text1"/>
                <w:sz w:val="28"/>
                <w:szCs w:val="28"/>
                <w:lang w:val="en-GB"/>
              </w:rPr>
            </w:pPr>
            <w:r w:rsidRPr="007103D4">
              <w:rPr>
                <w:color w:val="000000" w:themeColor="text1"/>
                <w:sz w:val="28"/>
                <w:szCs w:val="28"/>
                <w:lang w:val="en-GB"/>
              </w:rPr>
              <w:t>+</w:t>
            </w:r>
          </w:p>
        </w:tc>
        <w:tc>
          <w:tcPr>
            <w:tcW w:w="851" w:type="dxa"/>
          </w:tcPr>
          <w:p w14:paraId="7A301D65" w14:textId="77777777" w:rsidR="008041C3" w:rsidRPr="007103D4" w:rsidRDefault="008041C3" w:rsidP="000F18C9">
            <w:pPr>
              <w:autoSpaceDE w:val="0"/>
              <w:autoSpaceDN w:val="0"/>
              <w:adjustRightInd w:val="0"/>
              <w:contextualSpacing/>
              <w:jc w:val="center"/>
              <w:rPr>
                <w:color w:val="000000" w:themeColor="text1"/>
                <w:sz w:val="28"/>
                <w:szCs w:val="28"/>
                <w:lang w:val="en-GB"/>
              </w:rPr>
            </w:pPr>
          </w:p>
        </w:tc>
        <w:tc>
          <w:tcPr>
            <w:tcW w:w="2417" w:type="dxa"/>
          </w:tcPr>
          <w:p w14:paraId="22E49A10"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50</w:t>
            </w:r>
          </w:p>
        </w:tc>
      </w:tr>
      <w:tr w:rsidR="008041C3" w:rsidRPr="007103D4" w14:paraId="79CBC0E3" w14:textId="77777777" w:rsidTr="0078442D">
        <w:trPr>
          <w:trHeight w:val="300"/>
          <w:jc w:val="center"/>
        </w:trPr>
        <w:tc>
          <w:tcPr>
            <w:tcW w:w="3253" w:type="dxa"/>
          </w:tcPr>
          <w:p w14:paraId="41AF0291" w14:textId="77777777" w:rsidR="008041C3" w:rsidRPr="007103D4" w:rsidRDefault="008041C3" w:rsidP="0086208E">
            <w:pPr>
              <w:rPr>
                <w:i/>
                <w:iCs/>
                <w:sz w:val="28"/>
                <w:szCs w:val="28"/>
              </w:rPr>
            </w:pPr>
            <w:r w:rsidRPr="007103D4">
              <w:rPr>
                <w:i/>
                <w:iCs/>
                <w:sz w:val="28"/>
                <w:szCs w:val="28"/>
              </w:rPr>
              <w:t>A</w:t>
            </w:r>
            <w:r w:rsidRPr="007103D4">
              <w:rPr>
                <w:i/>
                <w:iCs/>
                <w:sz w:val="28"/>
                <w:szCs w:val="28"/>
                <w:lang w:val="en-GB"/>
              </w:rPr>
              <w:t>.</w:t>
            </w:r>
            <w:r w:rsidRPr="007103D4">
              <w:rPr>
                <w:i/>
                <w:iCs/>
                <w:sz w:val="28"/>
                <w:szCs w:val="28"/>
              </w:rPr>
              <w:t xml:space="preserve"> tumefaciens</w:t>
            </w:r>
          </w:p>
        </w:tc>
        <w:tc>
          <w:tcPr>
            <w:tcW w:w="850" w:type="dxa"/>
          </w:tcPr>
          <w:p w14:paraId="720258B4" w14:textId="77777777" w:rsidR="008041C3" w:rsidRPr="007103D4" w:rsidRDefault="008041C3" w:rsidP="000F18C9">
            <w:pPr>
              <w:autoSpaceDE w:val="0"/>
              <w:autoSpaceDN w:val="0"/>
              <w:adjustRightInd w:val="0"/>
              <w:contextualSpacing/>
              <w:jc w:val="center"/>
              <w:rPr>
                <w:color w:val="000000" w:themeColor="text1"/>
                <w:sz w:val="28"/>
                <w:szCs w:val="28"/>
                <w:lang w:val="en-GB"/>
              </w:rPr>
            </w:pPr>
            <w:r w:rsidRPr="007103D4">
              <w:rPr>
                <w:color w:val="000000" w:themeColor="text1"/>
                <w:sz w:val="28"/>
                <w:szCs w:val="28"/>
                <w:lang w:val="en-GB"/>
              </w:rPr>
              <w:t>+</w:t>
            </w:r>
          </w:p>
        </w:tc>
        <w:tc>
          <w:tcPr>
            <w:tcW w:w="992" w:type="dxa"/>
          </w:tcPr>
          <w:p w14:paraId="5F11DE09" w14:textId="77777777" w:rsidR="008041C3" w:rsidRPr="007103D4" w:rsidRDefault="008041C3" w:rsidP="000F18C9">
            <w:pPr>
              <w:autoSpaceDE w:val="0"/>
              <w:autoSpaceDN w:val="0"/>
              <w:adjustRightInd w:val="0"/>
              <w:contextualSpacing/>
              <w:jc w:val="center"/>
              <w:rPr>
                <w:color w:val="000000" w:themeColor="text1"/>
                <w:sz w:val="28"/>
                <w:szCs w:val="28"/>
              </w:rPr>
            </w:pPr>
          </w:p>
        </w:tc>
        <w:tc>
          <w:tcPr>
            <w:tcW w:w="1134" w:type="dxa"/>
          </w:tcPr>
          <w:p w14:paraId="4B7FE7CB" w14:textId="307D0631" w:rsidR="008041C3" w:rsidRPr="0078442D" w:rsidRDefault="008041C3" w:rsidP="0078442D">
            <w:pPr>
              <w:autoSpaceDE w:val="0"/>
              <w:autoSpaceDN w:val="0"/>
              <w:adjustRightInd w:val="0"/>
              <w:contextualSpacing/>
              <w:jc w:val="center"/>
              <w:rPr>
                <w:color w:val="000000" w:themeColor="text1"/>
                <w:sz w:val="28"/>
                <w:szCs w:val="28"/>
                <w:lang w:val="kk-KZ"/>
              </w:rPr>
            </w:pPr>
          </w:p>
        </w:tc>
        <w:tc>
          <w:tcPr>
            <w:tcW w:w="851" w:type="dxa"/>
          </w:tcPr>
          <w:p w14:paraId="04EC3F80" w14:textId="77777777" w:rsidR="008041C3" w:rsidRPr="007103D4" w:rsidRDefault="008041C3" w:rsidP="000F18C9">
            <w:pPr>
              <w:autoSpaceDE w:val="0"/>
              <w:autoSpaceDN w:val="0"/>
              <w:adjustRightInd w:val="0"/>
              <w:contextualSpacing/>
              <w:jc w:val="center"/>
              <w:rPr>
                <w:color w:val="000000" w:themeColor="text1"/>
                <w:sz w:val="28"/>
                <w:szCs w:val="28"/>
                <w:lang w:val="en-GB"/>
              </w:rPr>
            </w:pPr>
            <w:r w:rsidRPr="007103D4">
              <w:rPr>
                <w:color w:val="000000" w:themeColor="text1"/>
                <w:sz w:val="28"/>
                <w:szCs w:val="28"/>
                <w:lang w:val="en-GB"/>
              </w:rPr>
              <w:t>+</w:t>
            </w:r>
          </w:p>
        </w:tc>
        <w:tc>
          <w:tcPr>
            <w:tcW w:w="2417" w:type="dxa"/>
          </w:tcPr>
          <w:p w14:paraId="764CC26D"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5</w:t>
            </w:r>
          </w:p>
        </w:tc>
      </w:tr>
      <w:tr w:rsidR="008041C3" w:rsidRPr="007103D4" w14:paraId="677F536E" w14:textId="77777777" w:rsidTr="0078442D">
        <w:trPr>
          <w:trHeight w:val="149"/>
          <w:jc w:val="center"/>
        </w:trPr>
        <w:tc>
          <w:tcPr>
            <w:tcW w:w="3253" w:type="dxa"/>
          </w:tcPr>
          <w:p w14:paraId="18B3B6E2" w14:textId="7AEEF023" w:rsidR="008041C3" w:rsidRPr="007103D4" w:rsidRDefault="008041C3" w:rsidP="0086208E">
            <w:pPr>
              <w:contextualSpacing/>
              <w:rPr>
                <w:i/>
                <w:iCs/>
                <w:color w:val="000000"/>
                <w:sz w:val="28"/>
                <w:szCs w:val="28"/>
              </w:rPr>
            </w:pPr>
            <w:r w:rsidRPr="007103D4">
              <w:rPr>
                <w:i/>
                <w:iCs/>
                <w:color w:val="000000"/>
                <w:sz w:val="28"/>
                <w:szCs w:val="28"/>
                <w:lang w:val="en-GB"/>
              </w:rPr>
              <w:t>P. oryz</w:t>
            </w:r>
            <w:r w:rsidR="00401438">
              <w:rPr>
                <w:i/>
                <w:iCs/>
                <w:color w:val="000000"/>
                <w:sz w:val="28"/>
                <w:szCs w:val="28"/>
                <w:lang w:val="en-GB"/>
              </w:rPr>
              <w:t>i</w:t>
            </w:r>
            <w:r w:rsidRPr="007103D4">
              <w:rPr>
                <w:i/>
                <w:iCs/>
                <w:color w:val="000000"/>
                <w:sz w:val="28"/>
                <w:szCs w:val="28"/>
                <w:lang w:val="en-GB"/>
              </w:rPr>
              <w:t>habitans</w:t>
            </w:r>
          </w:p>
        </w:tc>
        <w:tc>
          <w:tcPr>
            <w:tcW w:w="850" w:type="dxa"/>
          </w:tcPr>
          <w:p w14:paraId="417BBDAA" w14:textId="77777777" w:rsidR="008041C3" w:rsidRPr="007103D4" w:rsidRDefault="008041C3" w:rsidP="000F18C9">
            <w:pPr>
              <w:autoSpaceDE w:val="0"/>
              <w:autoSpaceDN w:val="0"/>
              <w:adjustRightInd w:val="0"/>
              <w:contextualSpacing/>
              <w:jc w:val="center"/>
              <w:rPr>
                <w:color w:val="000000" w:themeColor="text1"/>
                <w:sz w:val="28"/>
                <w:szCs w:val="28"/>
              </w:rPr>
            </w:pPr>
          </w:p>
        </w:tc>
        <w:tc>
          <w:tcPr>
            <w:tcW w:w="992" w:type="dxa"/>
          </w:tcPr>
          <w:p w14:paraId="4327FA20"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1134" w:type="dxa"/>
          </w:tcPr>
          <w:p w14:paraId="6FB36F85" w14:textId="77777777" w:rsidR="008041C3" w:rsidRPr="007103D4" w:rsidRDefault="008041C3" w:rsidP="000F18C9">
            <w:pPr>
              <w:autoSpaceDE w:val="0"/>
              <w:autoSpaceDN w:val="0"/>
              <w:adjustRightInd w:val="0"/>
              <w:contextualSpacing/>
              <w:jc w:val="center"/>
              <w:rPr>
                <w:color w:val="000000" w:themeColor="text1"/>
                <w:sz w:val="28"/>
                <w:szCs w:val="28"/>
                <w:lang w:val="en-GB"/>
              </w:rPr>
            </w:pPr>
            <w:r w:rsidRPr="007103D4">
              <w:rPr>
                <w:color w:val="000000" w:themeColor="text1"/>
                <w:sz w:val="28"/>
                <w:szCs w:val="28"/>
                <w:lang w:val="en-GB"/>
              </w:rPr>
              <w:t>+</w:t>
            </w:r>
          </w:p>
        </w:tc>
        <w:tc>
          <w:tcPr>
            <w:tcW w:w="851" w:type="dxa"/>
          </w:tcPr>
          <w:p w14:paraId="51CA2F9C" w14:textId="77777777" w:rsidR="008041C3" w:rsidRPr="007103D4" w:rsidRDefault="008041C3" w:rsidP="0078442D">
            <w:pPr>
              <w:autoSpaceDE w:val="0"/>
              <w:autoSpaceDN w:val="0"/>
              <w:adjustRightInd w:val="0"/>
              <w:contextualSpacing/>
              <w:jc w:val="center"/>
              <w:rPr>
                <w:color w:val="000000" w:themeColor="text1"/>
                <w:sz w:val="28"/>
                <w:szCs w:val="28"/>
                <w:lang w:val="en-GB"/>
              </w:rPr>
            </w:pPr>
          </w:p>
        </w:tc>
        <w:tc>
          <w:tcPr>
            <w:tcW w:w="2417" w:type="dxa"/>
          </w:tcPr>
          <w:p w14:paraId="54915BE5"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10</w:t>
            </w:r>
          </w:p>
        </w:tc>
      </w:tr>
      <w:tr w:rsidR="008041C3" w:rsidRPr="007103D4" w14:paraId="0A7B6182" w14:textId="77777777" w:rsidTr="0078442D">
        <w:trPr>
          <w:trHeight w:val="149"/>
          <w:jc w:val="center"/>
        </w:trPr>
        <w:tc>
          <w:tcPr>
            <w:tcW w:w="3253" w:type="dxa"/>
          </w:tcPr>
          <w:p w14:paraId="1AB08ABD" w14:textId="77777777" w:rsidR="008041C3" w:rsidRPr="007103D4" w:rsidRDefault="008041C3" w:rsidP="0086208E">
            <w:pPr>
              <w:rPr>
                <w:i/>
                <w:iCs/>
                <w:color w:val="000000"/>
                <w:sz w:val="28"/>
                <w:szCs w:val="28"/>
                <w:lang w:val="en-GB"/>
              </w:rPr>
            </w:pPr>
            <w:r w:rsidRPr="007103D4">
              <w:rPr>
                <w:i/>
                <w:iCs/>
                <w:sz w:val="28"/>
                <w:szCs w:val="28"/>
              </w:rPr>
              <w:t>X</w:t>
            </w:r>
            <w:r w:rsidRPr="007103D4">
              <w:rPr>
                <w:i/>
                <w:iCs/>
                <w:sz w:val="28"/>
                <w:szCs w:val="28"/>
                <w:lang w:val="en-GB"/>
              </w:rPr>
              <w:t>.</w:t>
            </w:r>
            <w:r w:rsidRPr="007103D4">
              <w:rPr>
                <w:i/>
                <w:iCs/>
                <w:sz w:val="28"/>
                <w:szCs w:val="28"/>
              </w:rPr>
              <w:t xml:space="preserve"> arboricola pv. juglandis</w:t>
            </w:r>
          </w:p>
        </w:tc>
        <w:tc>
          <w:tcPr>
            <w:tcW w:w="850" w:type="dxa"/>
          </w:tcPr>
          <w:p w14:paraId="01C73E18"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992" w:type="dxa"/>
          </w:tcPr>
          <w:p w14:paraId="53A5D27E"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1134" w:type="dxa"/>
          </w:tcPr>
          <w:p w14:paraId="1B891953"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851" w:type="dxa"/>
          </w:tcPr>
          <w:p w14:paraId="759D3EB2" w14:textId="77777777" w:rsidR="008041C3" w:rsidRPr="007103D4" w:rsidRDefault="008041C3" w:rsidP="0078442D">
            <w:pPr>
              <w:autoSpaceDE w:val="0"/>
              <w:autoSpaceDN w:val="0"/>
              <w:adjustRightInd w:val="0"/>
              <w:contextualSpacing/>
              <w:jc w:val="center"/>
              <w:rPr>
                <w:color w:val="000000" w:themeColor="text1"/>
                <w:sz w:val="28"/>
                <w:szCs w:val="28"/>
                <w:lang w:val="en-GB"/>
              </w:rPr>
            </w:pPr>
          </w:p>
        </w:tc>
        <w:tc>
          <w:tcPr>
            <w:tcW w:w="2417" w:type="dxa"/>
          </w:tcPr>
          <w:p w14:paraId="2C7B1FB0"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8</w:t>
            </w:r>
          </w:p>
        </w:tc>
      </w:tr>
      <w:tr w:rsidR="008041C3" w:rsidRPr="007103D4" w14:paraId="480F5C9C" w14:textId="77777777" w:rsidTr="0078442D">
        <w:trPr>
          <w:trHeight w:val="149"/>
          <w:jc w:val="center"/>
        </w:trPr>
        <w:tc>
          <w:tcPr>
            <w:tcW w:w="3253" w:type="dxa"/>
          </w:tcPr>
          <w:p w14:paraId="3A585F0A" w14:textId="77777777" w:rsidR="008041C3" w:rsidRPr="007103D4" w:rsidRDefault="008041C3" w:rsidP="0086208E">
            <w:pPr>
              <w:rPr>
                <w:i/>
                <w:iCs/>
                <w:sz w:val="28"/>
                <w:szCs w:val="28"/>
              </w:rPr>
            </w:pPr>
            <w:r w:rsidRPr="007103D4">
              <w:rPr>
                <w:i/>
                <w:iCs/>
                <w:sz w:val="28"/>
                <w:szCs w:val="28"/>
                <w:lang w:val="en-GB"/>
              </w:rPr>
              <w:t>P. syringae</w:t>
            </w:r>
          </w:p>
        </w:tc>
        <w:tc>
          <w:tcPr>
            <w:tcW w:w="850" w:type="dxa"/>
          </w:tcPr>
          <w:p w14:paraId="6B42DFEB"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992" w:type="dxa"/>
          </w:tcPr>
          <w:p w14:paraId="7F9519AD"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w:t>
            </w:r>
          </w:p>
        </w:tc>
        <w:tc>
          <w:tcPr>
            <w:tcW w:w="1134" w:type="dxa"/>
          </w:tcPr>
          <w:p w14:paraId="160703DA" w14:textId="77777777" w:rsidR="008041C3" w:rsidRPr="007103D4" w:rsidRDefault="008041C3" w:rsidP="000F18C9">
            <w:pPr>
              <w:autoSpaceDE w:val="0"/>
              <w:autoSpaceDN w:val="0"/>
              <w:adjustRightInd w:val="0"/>
              <w:contextualSpacing/>
              <w:jc w:val="center"/>
              <w:rPr>
                <w:color w:val="000000" w:themeColor="text1"/>
                <w:sz w:val="28"/>
                <w:szCs w:val="28"/>
              </w:rPr>
            </w:pPr>
          </w:p>
        </w:tc>
        <w:tc>
          <w:tcPr>
            <w:tcW w:w="851" w:type="dxa"/>
          </w:tcPr>
          <w:p w14:paraId="262B7B5E" w14:textId="77777777" w:rsidR="008041C3" w:rsidRPr="007103D4" w:rsidRDefault="008041C3" w:rsidP="0078442D">
            <w:pPr>
              <w:autoSpaceDE w:val="0"/>
              <w:autoSpaceDN w:val="0"/>
              <w:adjustRightInd w:val="0"/>
              <w:contextualSpacing/>
              <w:jc w:val="center"/>
              <w:rPr>
                <w:color w:val="000000" w:themeColor="text1"/>
                <w:sz w:val="28"/>
                <w:szCs w:val="28"/>
                <w:lang w:val="en-GB"/>
              </w:rPr>
            </w:pPr>
          </w:p>
        </w:tc>
        <w:tc>
          <w:tcPr>
            <w:tcW w:w="2417" w:type="dxa"/>
          </w:tcPr>
          <w:p w14:paraId="6D288F53"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15</w:t>
            </w:r>
          </w:p>
        </w:tc>
      </w:tr>
      <w:tr w:rsidR="008041C3" w:rsidRPr="007103D4" w14:paraId="5AF13DD1" w14:textId="77777777" w:rsidTr="0078442D">
        <w:trPr>
          <w:trHeight w:val="300"/>
          <w:jc w:val="center"/>
        </w:trPr>
        <w:tc>
          <w:tcPr>
            <w:tcW w:w="3253" w:type="dxa"/>
          </w:tcPr>
          <w:p w14:paraId="1060B773" w14:textId="1DD07008" w:rsidR="008041C3" w:rsidRPr="00360A69" w:rsidRDefault="00360A69" w:rsidP="0086208E">
            <w:pPr>
              <w:autoSpaceDE w:val="0"/>
              <w:autoSpaceDN w:val="0"/>
              <w:adjustRightInd w:val="0"/>
              <w:contextualSpacing/>
              <w:rPr>
                <w:color w:val="000000" w:themeColor="text1"/>
                <w:sz w:val="28"/>
                <w:szCs w:val="28"/>
                <w:lang w:val="en-GB"/>
              </w:rPr>
            </w:pPr>
            <w:r>
              <w:rPr>
                <w:color w:val="000000" w:themeColor="text1"/>
                <w:sz w:val="28"/>
                <w:szCs w:val="28"/>
                <w:lang w:val="en-GB"/>
              </w:rPr>
              <w:t>Total</w:t>
            </w:r>
          </w:p>
        </w:tc>
        <w:tc>
          <w:tcPr>
            <w:tcW w:w="850" w:type="dxa"/>
          </w:tcPr>
          <w:p w14:paraId="696A6408" w14:textId="77777777" w:rsidR="008041C3" w:rsidRPr="0078442D" w:rsidRDefault="008041C3" w:rsidP="0078442D">
            <w:pPr>
              <w:autoSpaceDE w:val="0"/>
              <w:autoSpaceDN w:val="0"/>
              <w:adjustRightInd w:val="0"/>
              <w:contextualSpacing/>
              <w:jc w:val="center"/>
              <w:rPr>
                <w:color w:val="000000" w:themeColor="text1"/>
                <w:sz w:val="28"/>
                <w:szCs w:val="28"/>
                <w:lang w:val="kk-KZ"/>
              </w:rPr>
            </w:pPr>
          </w:p>
        </w:tc>
        <w:tc>
          <w:tcPr>
            <w:tcW w:w="992" w:type="dxa"/>
          </w:tcPr>
          <w:p w14:paraId="318C7C05" w14:textId="77777777" w:rsidR="008041C3" w:rsidRPr="0078442D" w:rsidRDefault="008041C3" w:rsidP="0078442D">
            <w:pPr>
              <w:autoSpaceDE w:val="0"/>
              <w:autoSpaceDN w:val="0"/>
              <w:adjustRightInd w:val="0"/>
              <w:contextualSpacing/>
              <w:jc w:val="center"/>
              <w:rPr>
                <w:color w:val="000000" w:themeColor="text1"/>
                <w:sz w:val="28"/>
                <w:szCs w:val="28"/>
                <w:lang w:val="kk-KZ"/>
              </w:rPr>
            </w:pPr>
          </w:p>
        </w:tc>
        <w:tc>
          <w:tcPr>
            <w:tcW w:w="1134" w:type="dxa"/>
          </w:tcPr>
          <w:p w14:paraId="757EA1FB" w14:textId="77777777" w:rsidR="008041C3" w:rsidRPr="0078442D" w:rsidRDefault="008041C3" w:rsidP="0078442D">
            <w:pPr>
              <w:autoSpaceDE w:val="0"/>
              <w:autoSpaceDN w:val="0"/>
              <w:adjustRightInd w:val="0"/>
              <w:contextualSpacing/>
              <w:jc w:val="center"/>
              <w:rPr>
                <w:color w:val="000000" w:themeColor="text1"/>
                <w:sz w:val="28"/>
                <w:szCs w:val="28"/>
                <w:lang w:val="kk-KZ"/>
              </w:rPr>
            </w:pPr>
          </w:p>
        </w:tc>
        <w:tc>
          <w:tcPr>
            <w:tcW w:w="851" w:type="dxa"/>
          </w:tcPr>
          <w:p w14:paraId="1619160B" w14:textId="77777777" w:rsidR="008041C3" w:rsidRPr="007103D4" w:rsidRDefault="008041C3" w:rsidP="0078442D">
            <w:pPr>
              <w:autoSpaceDE w:val="0"/>
              <w:autoSpaceDN w:val="0"/>
              <w:adjustRightInd w:val="0"/>
              <w:contextualSpacing/>
              <w:jc w:val="center"/>
              <w:rPr>
                <w:color w:val="000000" w:themeColor="text1"/>
                <w:sz w:val="28"/>
                <w:szCs w:val="28"/>
              </w:rPr>
            </w:pPr>
          </w:p>
        </w:tc>
        <w:tc>
          <w:tcPr>
            <w:tcW w:w="2417" w:type="dxa"/>
          </w:tcPr>
          <w:p w14:paraId="5B6F6136" w14:textId="77777777" w:rsidR="008041C3" w:rsidRPr="007103D4" w:rsidRDefault="008041C3" w:rsidP="000F18C9">
            <w:pPr>
              <w:autoSpaceDE w:val="0"/>
              <w:autoSpaceDN w:val="0"/>
              <w:adjustRightInd w:val="0"/>
              <w:contextualSpacing/>
              <w:jc w:val="center"/>
              <w:rPr>
                <w:color w:val="000000" w:themeColor="text1"/>
                <w:sz w:val="28"/>
                <w:szCs w:val="28"/>
              </w:rPr>
            </w:pPr>
            <w:r w:rsidRPr="007103D4">
              <w:rPr>
                <w:color w:val="000000" w:themeColor="text1"/>
                <w:sz w:val="28"/>
                <w:szCs w:val="28"/>
              </w:rPr>
              <w:t>88</w:t>
            </w:r>
          </w:p>
        </w:tc>
      </w:tr>
    </w:tbl>
    <w:p w14:paraId="4D2FC717" w14:textId="77777777" w:rsidR="002926E7" w:rsidRDefault="002926E7" w:rsidP="002926E7">
      <w:pPr>
        <w:adjustRightInd w:val="0"/>
        <w:spacing w:before="100" w:beforeAutospacing="1" w:after="100" w:afterAutospacing="1"/>
        <w:ind w:firstLine="709"/>
        <w:contextualSpacing/>
        <w:jc w:val="both"/>
        <w:rPr>
          <w:sz w:val="28"/>
          <w:szCs w:val="28"/>
        </w:rPr>
      </w:pPr>
    </w:p>
    <w:p w14:paraId="63C0556C" w14:textId="77777777" w:rsidR="002926E7" w:rsidRPr="00E83DEC" w:rsidRDefault="002926E7" w:rsidP="002926E7">
      <w:pPr>
        <w:adjustRightInd w:val="0"/>
        <w:spacing w:before="100" w:beforeAutospacing="1" w:after="100" w:afterAutospacing="1"/>
        <w:ind w:firstLine="709"/>
        <w:contextualSpacing/>
        <w:jc w:val="both"/>
        <w:rPr>
          <w:sz w:val="28"/>
          <w:szCs w:val="28"/>
          <w:lang w:val="en-US"/>
        </w:rPr>
      </w:pPr>
      <w:r w:rsidRPr="001738EE">
        <w:rPr>
          <w:sz w:val="28"/>
          <w:szCs w:val="28"/>
          <w:lang w:val="en-US"/>
        </w:rPr>
        <w:t xml:space="preserve">Statistical evaluation showed that </w:t>
      </w:r>
      <w:r w:rsidRPr="001738EE">
        <w:rPr>
          <w:i/>
          <w:iCs/>
          <w:sz w:val="28"/>
          <w:szCs w:val="28"/>
          <w:lang w:val="en-US"/>
        </w:rPr>
        <w:t>P. agglomerans</w:t>
      </w:r>
      <w:r w:rsidRPr="001738EE">
        <w:rPr>
          <w:sz w:val="28"/>
          <w:szCs w:val="28"/>
          <w:lang w:val="en-US"/>
        </w:rPr>
        <w:t xml:space="preserve"> was the dominant species, accounting for 56.8% of all bacterial isolates (50 of 88), followed by </w:t>
      </w:r>
      <w:r w:rsidRPr="001738EE">
        <w:rPr>
          <w:i/>
          <w:iCs/>
          <w:sz w:val="28"/>
          <w:szCs w:val="28"/>
          <w:lang w:val="en-US"/>
        </w:rPr>
        <w:t>P. syringae</w:t>
      </w:r>
      <w:r w:rsidRPr="001738EE">
        <w:rPr>
          <w:sz w:val="28"/>
          <w:szCs w:val="28"/>
          <w:lang w:val="en-US"/>
        </w:rPr>
        <w:t xml:space="preserve"> (17.0%), </w:t>
      </w:r>
      <w:r w:rsidRPr="001738EE">
        <w:rPr>
          <w:i/>
          <w:iCs/>
          <w:sz w:val="28"/>
          <w:szCs w:val="28"/>
          <w:lang w:val="en-US"/>
        </w:rPr>
        <w:t>P. oryzihabitans</w:t>
      </w:r>
      <w:r w:rsidRPr="001738EE">
        <w:rPr>
          <w:sz w:val="28"/>
          <w:szCs w:val="28"/>
          <w:lang w:val="en-US"/>
        </w:rPr>
        <w:t xml:space="preserve"> (11.4%), and </w:t>
      </w:r>
      <w:r w:rsidRPr="001738EE">
        <w:rPr>
          <w:i/>
          <w:iCs/>
          <w:sz w:val="28"/>
          <w:szCs w:val="28"/>
          <w:lang w:val="en-US"/>
        </w:rPr>
        <w:t>X. arboricola pv. juglandis</w:t>
      </w:r>
      <w:r w:rsidRPr="001738EE">
        <w:rPr>
          <w:sz w:val="28"/>
          <w:szCs w:val="28"/>
          <w:lang w:val="en-US"/>
        </w:rPr>
        <w:t xml:space="preserve"> (9.1%), while </w:t>
      </w:r>
      <w:r w:rsidRPr="001738EE">
        <w:rPr>
          <w:i/>
          <w:iCs/>
          <w:sz w:val="28"/>
          <w:szCs w:val="28"/>
          <w:lang w:val="en-US"/>
        </w:rPr>
        <w:t xml:space="preserve">A. tumefaciens </w:t>
      </w:r>
      <w:r w:rsidRPr="001738EE">
        <w:rPr>
          <w:sz w:val="28"/>
          <w:szCs w:val="28"/>
          <w:lang w:val="en-US"/>
        </w:rPr>
        <w:t xml:space="preserve">was least abundant (5.7%). Shannon (H′ = 1.25) and Simpson (D = 0.62) indices indicate moderate bacterial diversity with clear dominance of </w:t>
      </w:r>
      <w:r w:rsidRPr="001738EE">
        <w:rPr>
          <w:i/>
          <w:iCs/>
          <w:sz w:val="28"/>
          <w:szCs w:val="28"/>
          <w:lang w:val="en-US"/>
        </w:rPr>
        <w:t>P. agglomerans</w:t>
      </w:r>
      <w:r w:rsidRPr="001738EE">
        <w:rPr>
          <w:sz w:val="28"/>
          <w:szCs w:val="28"/>
          <w:lang w:val="en-US"/>
        </w:rPr>
        <w:t>. The highest species diversity was observed in leaves, followed by stems, whereas fruits and bark harbored fewer taxa, highlighting leaves as the primary niche for bacterial colonization in walnut trees.</w:t>
      </w:r>
    </w:p>
    <w:p w14:paraId="30B7666B" w14:textId="77777777" w:rsidR="002926E7" w:rsidRPr="00E83DEC" w:rsidRDefault="002926E7" w:rsidP="002926E7">
      <w:pPr>
        <w:adjustRightInd w:val="0"/>
        <w:spacing w:before="100" w:beforeAutospacing="1" w:after="100" w:afterAutospacing="1"/>
        <w:ind w:firstLine="709"/>
        <w:contextualSpacing/>
        <w:jc w:val="both"/>
        <w:rPr>
          <w:sz w:val="28"/>
          <w:szCs w:val="28"/>
          <w:lang w:val="en-US"/>
        </w:rPr>
      </w:pPr>
    </w:p>
    <w:p w14:paraId="1E276911" w14:textId="4921CB8D" w:rsidR="00FA1544" w:rsidRDefault="004B2ACC" w:rsidP="002073B7">
      <w:pPr>
        <w:jc w:val="center"/>
        <w:rPr>
          <w:sz w:val="28"/>
          <w:szCs w:val="28"/>
        </w:rPr>
      </w:pPr>
      <w:r>
        <w:rPr>
          <w:noProof/>
          <w:sz w:val="28"/>
          <w:szCs w:val="28"/>
        </w:rPr>
        <w:drawing>
          <wp:inline distT="0" distB="0" distL="0" distR="0" wp14:anchorId="05786B02" wp14:editId="1D307D59">
            <wp:extent cx="5394960" cy="2313483"/>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77488" cy="2520402"/>
                    </a:xfrm>
                    <a:prstGeom prst="rect">
                      <a:avLst/>
                    </a:prstGeom>
                  </pic:spPr>
                </pic:pic>
              </a:graphicData>
            </a:graphic>
          </wp:inline>
        </w:drawing>
      </w:r>
    </w:p>
    <w:p w14:paraId="3B015423" w14:textId="77777777" w:rsidR="002073B7" w:rsidRPr="002073B7" w:rsidRDefault="002073B7" w:rsidP="002073B7">
      <w:pPr>
        <w:jc w:val="center"/>
        <w:rPr>
          <w:sz w:val="28"/>
          <w:szCs w:val="28"/>
        </w:rPr>
      </w:pPr>
    </w:p>
    <w:p w14:paraId="68169FB1" w14:textId="6499F862" w:rsidR="00930B4A" w:rsidRPr="001E3C99" w:rsidRDefault="00AC671B" w:rsidP="00494E0B">
      <w:pPr>
        <w:jc w:val="center"/>
        <w:rPr>
          <w:sz w:val="28"/>
          <w:szCs w:val="28"/>
          <w:lang w:val="en-US"/>
        </w:rPr>
      </w:pPr>
      <w:r w:rsidRPr="001738EE">
        <w:rPr>
          <w:sz w:val="28"/>
          <w:szCs w:val="28"/>
          <w:lang w:val="en-US"/>
        </w:rPr>
        <w:t xml:space="preserve">Figure </w:t>
      </w:r>
      <w:r w:rsidR="008807C2">
        <w:rPr>
          <w:sz w:val="28"/>
          <w:szCs w:val="28"/>
          <w:lang w:val="en-US"/>
        </w:rPr>
        <w:t>10</w:t>
      </w:r>
      <w:r w:rsidRPr="001738EE">
        <w:rPr>
          <w:sz w:val="28"/>
          <w:szCs w:val="28"/>
          <w:lang w:val="en-US"/>
        </w:rPr>
        <w:t xml:space="preserve"> – Pure cultures of phytopathogenic bacteria isolated from infected walnut organs:</w:t>
      </w:r>
      <w:r w:rsidR="00F030E0" w:rsidRPr="007D4733">
        <w:rPr>
          <w:sz w:val="28"/>
          <w:szCs w:val="28"/>
          <w:lang w:val="en-US"/>
        </w:rPr>
        <w:t xml:space="preserve"> </w:t>
      </w:r>
      <w:r w:rsidR="007D4733" w:rsidRPr="001738EE">
        <w:rPr>
          <w:sz w:val="28"/>
          <w:szCs w:val="28"/>
          <w:lang w:val="en-US"/>
        </w:rPr>
        <w:t xml:space="preserve">A–F: </w:t>
      </w:r>
      <w:r w:rsidR="007D4733" w:rsidRPr="001738EE">
        <w:rPr>
          <w:i/>
          <w:iCs/>
          <w:sz w:val="28"/>
          <w:szCs w:val="28"/>
          <w:lang w:val="en-US"/>
        </w:rPr>
        <w:t>P. agglomerans</w:t>
      </w:r>
      <w:r w:rsidR="007D4733" w:rsidRPr="001738EE">
        <w:rPr>
          <w:sz w:val="28"/>
          <w:szCs w:val="28"/>
          <w:lang w:val="en-US"/>
        </w:rPr>
        <w:t xml:space="preserve"> (LLP “Saryagash Zher Syy</w:t>
      </w:r>
      <w:r w:rsidR="000040C2" w:rsidRPr="001738EE">
        <w:rPr>
          <w:sz w:val="28"/>
          <w:szCs w:val="28"/>
          <w:lang w:val="en-US"/>
        </w:rPr>
        <w:t>i</w:t>
      </w:r>
      <w:r w:rsidR="007D4733" w:rsidRPr="001738EE">
        <w:rPr>
          <w:sz w:val="28"/>
          <w:szCs w:val="28"/>
          <w:lang w:val="en-US"/>
        </w:rPr>
        <w:t xml:space="preserve">,” RSE “Issyk State Dendrological Park,” LLP “Fazenda UM,” Alma-Arasan, Tulkibas village, Merke village); G: </w:t>
      </w:r>
      <w:r w:rsidR="007D4733" w:rsidRPr="001738EE">
        <w:rPr>
          <w:i/>
          <w:iCs/>
          <w:sz w:val="28"/>
          <w:szCs w:val="28"/>
          <w:lang w:val="en-US"/>
        </w:rPr>
        <w:t>X. arboricola</w:t>
      </w:r>
      <w:r w:rsidR="007D4733" w:rsidRPr="001738EE">
        <w:rPr>
          <w:sz w:val="28"/>
          <w:szCs w:val="28"/>
          <w:lang w:val="en-US"/>
        </w:rPr>
        <w:t xml:space="preserve"> pv. </w:t>
      </w:r>
      <w:r w:rsidR="007D4733" w:rsidRPr="001738EE">
        <w:rPr>
          <w:i/>
          <w:iCs/>
          <w:sz w:val="28"/>
          <w:szCs w:val="28"/>
          <w:lang w:val="en-US"/>
        </w:rPr>
        <w:t>juglandis</w:t>
      </w:r>
      <w:r w:rsidR="007D4733" w:rsidRPr="001738EE">
        <w:rPr>
          <w:sz w:val="28"/>
          <w:szCs w:val="28"/>
          <w:lang w:val="en-US"/>
        </w:rPr>
        <w:t xml:space="preserve"> (LLP “Saryagash Zher Syy</w:t>
      </w:r>
      <w:r w:rsidR="000040C2" w:rsidRPr="001738EE">
        <w:rPr>
          <w:sz w:val="28"/>
          <w:szCs w:val="28"/>
          <w:lang w:val="en-US"/>
        </w:rPr>
        <w:t>i</w:t>
      </w:r>
      <w:r w:rsidR="007D4733" w:rsidRPr="001738EE">
        <w:rPr>
          <w:sz w:val="28"/>
          <w:szCs w:val="28"/>
          <w:lang w:val="en-US"/>
        </w:rPr>
        <w:t xml:space="preserve">”); H: </w:t>
      </w:r>
      <w:r w:rsidR="007D4733" w:rsidRPr="001738EE">
        <w:rPr>
          <w:i/>
          <w:iCs/>
          <w:sz w:val="28"/>
          <w:szCs w:val="28"/>
          <w:lang w:val="en-US"/>
        </w:rPr>
        <w:t>A. tumefaciens</w:t>
      </w:r>
      <w:r w:rsidR="007D4733" w:rsidRPr="001738EE">
        <w:rPr>
          <w:sz w:val="28"/>
          <w:szCs w:val="28"/>
          <w:lang w:val="en-US"/>
        </w:rPr>
        <w:t xml:space="preserve"> (LLP “Saryagash Zher Syy</w:t>
      </w:r>
      <w:r w:rsidR="000040C2" w:rsidRPr="001738EE">
        <w:rPr>
          <w:sz w:val="28"/>
          <w:szCs w:val="28"/>
          <w:lang w:val="en-US"/>
        </w:rPr>
        <w:t>i</w:t>
      </w:r>
      <w:r w:rsidR="007D4733" w:rsidRPr="001738EE">
        <w:rPr>
          <w:sz w:val="28"/>
          <w:szCs w:val="28"/>
          <w:lang w:val="en-US"/>
        </w:rPr>
        <w:t xml:space="preserve">”); J: </w:t>
      </w:r>
      <w:r w:rsidR="007D4733" w:rsidRPr="001738EE">
        <w:rPr>
          <w:i/>
          <w:iCs/>
          <w:sz w:val="28"/>
          <w:szCs w:val="28"/>
          <w:lang w:val="en-US"/>
        </w:rPr>
        <w:t>P. oryzihabitans</w:t>
      </w:r>
      <w:r w:rsidR="007D4733" w:rsidRPr="001738EE">
        <w:rPr>
          <w:sz w:val="28"/>
          <w:szCs w:val="28"/>
          <w:lang w:val="en-US"/>
        </w:rPr>
        <w:t xml:space="preserve"> (</w:t>
      </w:r>
      <w:r w:rsidR="00360A69" w:rsidRPr="001738EE">
        <w:rPr>
          <w:sz w:val="28"/>
          <w:szCs w:val="28"/>
          <w:lang w:val="en-US"/>
        </w:rPr>
        <w:t>RF</w:t>
      </w:r>
      <w:r w:rsidR="007D4733" w:rsidRPr="001738EE">
        <w:rPr>
          <w:sz w:val="28"/>
          <w:szCs w:val="28"/>
          <w:lang w:val="en-US"/>
        </w:rPr>
        <w:t xml:space="preserve"> “Manshuk”); K–L: </w:t>
      </w:r>
      <w:r w:rsidR="007D4733" w:rsidRPr="001738EE">
        <w:rPr>
          <w:i/>
          <w:iCs/>
          <w:sz w:val="28"/>
          <w:szCs w:val="28"/>
          <w:lang w:val="en-US"/>
        </w:rPr>
        <w:t>P. syringae</w:t>
      </w:r>
      <w:r w:rsidR="007D4733" w:rsidRPr="001738EE">
        <w:rPr>
          <w:sz w:val="28"/>
          <w:szCs w:val="28"/>
          <w:lang w:val="en-US"/>
        </w:rPr>
        <w:t xml:space="preserve"> (RSE “Issyk State Dendrological Park”); M: </w:t>
      </w:r>
      <w:r w:rsidR="007D4733" w:rsidRPr="001738EE">
        <w:rPr>
          <w:i/>
          <w:iCs/>
          <w:sz w:val="28"/>
          <w:szCs w:val="28"/>
          <w:lang w:val="en-US"/>
        </w:rPr>
        <w:t>P. agglomerans</w:t>
      </w:r>
      <w:r w:rsidR="007D4733" w:rsidRPr="001738EE">
        <w:rPr>
          <w:sz w:val="28"/>
          <w:szCs w:val="28"/>
          <w:lang w:val="en-US"/>
        </w:rPr>
        <w:t xml:space="preserve"> (“Karadala” farm)</w:t>
      </w:r>
    </w:p>
    <w:p w14:paraId="713CA072" w14:textId="77777777" w:rsidR="0078442D" w:rsidRPr="00E83DEC" w:rsidRDefault="0078442D" w:rsidP="0078442D">
      <w:pPr>
        <w:adjustRightInd w:val="0"/>
        <w:spacing w:before="100" w:beforeAutospacing="1" w:after="100" w:afterAutospacing="1"/>
        <w:ind w:firstLine="709"/>
        <w:contextualSpacing/>
        <w:jc w:val="both"/>
        <w:rPr>
          <w:sz w:val="28"/>
          <w:szCs w:val="28"/>
          <w:lang w:val="en-US"/>
        </w:rPr>
      </w:pPr>
      <w:r w:rsidRPr="001738EE">
        <w:rPr>
          <w:sz w:val="28"/>
          <w:szCs w:val="28"/>
          <w:lang w:val="en-US"/>
        </w:rPr>
        <w:lastRenderedPageBreak/>
        <w:t>Pure bacterial cultures were obtained by isolating single colonies on appropriate nutrient media and subsequent subculturing. These monocultures ensured accurate identification of isolates and served as a reliable basis for further morphological, biochemical, molecular, and pathogenicity studies (Figure 10).</w:t>
      </w:r>
    </w:p>
    <w:p w14:paraId="5ADCFD5E" w14:textId="3694F98A" w:rsidR="0058244A" w:rsidRPr="00E05B87" w:rsidRDefault="0058244A" w:rsidP="0058244A">
      <w:pPr>
        <w:ind w:firstLine="709"/>
        <w:contextualSpacing/>
        <w:jc w:val="both"/>
        <w:rPr>
          <w:sz w:val="28"/>
          <w:szCs w:val="28"/>
          <w:lang w:val="kk-KZ"/>
        </w:rPr>
      </w:pPr>
      <w:r w:rsidRPr="001738EE">
        <w:rPr>
          <w:sz w:val="28"/>
          <w:szCs w:val="28"/>
          <w:lang w:val="en-US"/>
        </w:rPr>
        <w:t xml:space="preserve">Table </w:t>
      </w:r>
      <w:r w:rsidRPr="0058244A">
        <w:rPr>
          <w:sz w:val="28"/>
          <w:szCs w:val="28"/>
          <w:lang w:val="en-US"/>
        </w:rPr>
        <w:t>9</w:t>
      </w:r>
      <w:r w:rsidRPr="001738EE">
        <w:rPr>
          <w:sz w:val="28"/>
          <w:szCs w:val="28"/>
          <w:lang w:val="en-US"/>
        </w:rPr>
        <w:t xml:space="preserve"> presents the morphological characteristics of the isolated bacterial pathogens, including colony shape, color, margin, and surface features.</w:t>
      </w:r>
    </w:p>
    <w:p w14:paraId="36761FED" w14:textId="77777777" w:rsidR="0058244A" w:rsidRPr="001E3C99" w:rsidRDefault="0058244A" w:rsidP="00930B4A">
      <w:pPr>
        <w:contextualSpacing/>
        <w:jc w:val="both"/>
        <w:rPr>
          <w:sz w:val="28"/>
          <w:szCs w:val="28"/>
          <w:lang w:val="en-US"/>
        </w:rPr>
      </w:pPr>
    </w:p>
    <w:p w14:paraId="13081D27" w14:textId="6AF0E460" w:rsidR="00CB091A" w:rsidRPr="00930B4A" w:rsidRDefault="00CB091A" w:rsidP="00930B4A">
      <w:pPr>
        <w:contextualSpacing/>
        <w:jc w:val="both"/>
        <w:rPr>
          <w:sz w:val="28"/>
          <w:szCs w:val="28"/>
          <w:lang w:val="en-US"/>
        </w:rPr>
      </w:pPr>
      <w:r w:rsidRPr="001738EE">
        <w:rPr>
          <w:sz w:val="28"/>
          <w:szCs w:val="28"/>
          <w:lang w:val="en-US"/>
        </w:rPr>
        <w:t xml:space="preserve">Table </w:t>
      </w:r>
      <w:r w:rsidR="0058244A" w:rsidRPr="0058244A">
        <w:rPr>
          <w:sz w:val="28"/>
          <w:szCs w:val="28"/>
          <w:lang w:val="en-US"/>
        </w:rPr>
        <w:t>9</w:t>
      </w:r>
      <w:r w:rsidRPr="001738EE">
        <w:rPr>
          <w:sz w:val="28"/>
          <w:szCs w:val="28"/>
          <w:lang w:val="en-US"/>
        </w:rPr>
        <w:t xml:space="preserve"> – Morphological characterization of bacterial pathogens</w:t>
      </w:r>
    </w:p>
    <w:p w14:paraId="46C589C7" w14:textId="77777777" w:rsidR="00396836" w:rsidRPr="0078442D" w:rsidRDefault="00396836" w:rsidP="00396836">
      <w:pPr>
        <w:pStyle w:val="MDPI41tablecaption"/>
        <w:spacing w:before="0" w:after="0" w:line="240" w:lineRule="auto"/>
        <w:ind w:left="0"/>
        <w:rPr>
          <w:rFonts w:ascii="Times New Roman" w:hAnsi="Times New Roman" w:cs="Times New Roman"/>
          <w:sz w:val="24"/>
          <w:szCs w:val="24"/>
        </w:rPr>
      </w:pPr>
    </w:p>
    <w:tbl>
      <w:tblPr>
        <w:tblStyle w:val="a3"/>
        <w:tblW w:w="9612" w:type="dxa"/>
        <w:jc w:val="center"/>
        <w:tblLook w:val="04A0" w:firstRow="1" w:lastRow="0" w:firstColumn="1" w:lastColumn="0" w:noHBand="0" w:noVBand="1"/>
      </w:tblPr>
      <w:tblGrid>
        <w:gridCol w:w="2263"/>
        <w:gridCol w:w="7349"/>
      </w:tblGrid>
      <w:tr w:rsidR="00396836" w:rsidRPr="007103D4" w14:paraId="5949235B" w14:textId="77777777" w:rsidTr="002926E7">
        <w:trPr>
          <w:jc w:val="center"/>
        </w:trPr>
        <w:tc>
          <w:tcPr>
            <w:tcW w:w="2263" w:type="dxa"/>
          </w:tcPr>
          <w:p w14:paraId="23435EC7" w14:textId="0787D0D4" w:rsidR="00396836" w:rsidRPr="007103D4" w:rsidRDefault="00CB091A" w:rsidP="000F18C9">
            <w:pPr>
              <w:pStyle w:val="MDPI41tablecaption"/>
              <w:spacing w:before="100" w:beforeAutospacing="1" w:after="100" w:afterAutospacing="1" w:line="240" w:lineRule="auto"/>
              <w:ind w:left="0"/>
              <w:jc w:val="center"/>
              <w:rPr>
                <w:rFonts w:ascii="Times New Roman" w:hAnsi="Times New Roman" w:cs="Times New Roman"/>
                <w:bCs/>
                <w:sz w:val="28"/>
                <w:szCs w:val="28"/>
              </w:rPr>
            </w:pPr>
            <w:r w:rsidRPr="007103D4">
              <w:rPr>
                <w:rFonts w:ascii="Times New Roman" w:hAnsi="Times New Roman" w:cs="Times New Roman"/>
                <w:bCs/>
                <w:sz w:val="28"/>
                <w:szCs w:val="28"/>
              </w:rPr>
              <w:t>P</w:t>
            </w:r>
            <w:r w:rsidR="00396836" w:rsidRPr="007103D4">
              <w:rPr>
                <w:rFonts w:ascii="Times New Roman" w:hAnsi="Times New Roman" w:cs="Times New Roman"/>
                <w:bCs/>
                <w:sz w:val="28"/>
                <w:szCs w:val="28"/>
              </w:rPr>
              <w:t>athogen</w:t>
            </w:r>
          </w:p>
        </w:tc>
        <w:tc>
          <w:tcPr>
            <w:tcW w:w="7349" w:type="dxa"/>
          </w:tcPr>
          <w:p w14:paraId="6A97B6B5" w14:textId="77777777" w:rsidR="00396836" w:rsidRPr="007103D4" w:rsidRDefault="00396836" w:rsidP="000F18C9">
            <w:pPr>
              <w:pStyle w:val="MDPI41tablecaption"/>
              <w:spacing w:before="100" w:beforeAutospacing="1" w:after="100" w:afterAutospacing="1" w:line="240" w:lineRule="auto"/>
              <w:ind w:left="0"/>
              <w:jc w:val="center"/>
              <w:rPr>
                <w:rFonts w:ascii="Times New Roman" w:hAnsi="Times New Roman" w:cs="Times New Roman"/>
                <w:bCs/>
                <w:sz w:val="28"/>
                <w:szCs w:val="28"/>
              </w:rPr>
            </w:pPr>
            <w:r w:rsidRPr="007103D4">
              <w:rPr>
                <w:rFonts w:ascii="Times New Roman" w:hAnsi="Times New Roman" w:cs="Times New Roman"/>
                <w:bCs/>
                <w:sz w:val="28"/>
                <w:szCs w:val="28"/>
              </w:rPr>
              <w:t>Morphological characterization</w:t>
            </w:r>
          </w:p>
        </w:tc>
      </w:tr>
      <w:tr w:rsidR="00396836" w:rsidRPr="00802C12" w14:paraId="7D22CEB8" w14:textId="77777777" w:rsidTr="00670A96">
        <w:trPr>
          <w:trHeight w:val="342"/>
          <w:jc w:val="center"/>
        </w:trPr>
        <w:tc>
          <w:tcPr>
            <w:tcW w:w="2263" w:type="dxa"/>
            <w:vAlign w:val="center"/>
          </w:tcPr>
          <w:p w14:paraId="1A3A3C0E" w14:textId="715718C0" w:rsidR="00396836" w:rsidRPr="007103D4" w:rsidRDefault="00396836" w:rsidP="0086208E">
            <w:pPr>
              <w:pStyle w:val="MDPI41tablecaption"/>
              <w:spacing w:before="100" w:beforeAutospacing="1" w:after="100" w:afterAutospacing="1" w:line="240" w:lineRule="auto"/>
              <w:ind w:left="0"/>
              <w:jc w:val="left"/>
              <w:rPr>
                <w:rFonts w:ascii="Times New Roman" w:hAnsi="Times New Roman" w:cs="Times New Roman"/>
                <w:i/>
                <w:iCs/>
                <w:sz w:val="28"/>
                <w:szCs w:val="28"/>
              </w:rPr>
            </w:pPr>
            <w:r w:rsidRPr="007103D4">
              <w:rPr>
                <w:rFonts w:ascii="Times New Roman" w:hAnsi="Times New Roman" w:cs="Times New Roman"/>
                <w:i/>
                <w:iCs/>
                <w:sz w:val="28"/>
                <w:szCs w:val="28"/>
              </w:rPr>
              <w:t>P</w:t>
            </w:r>
            <w:r w:rsidR="000F1628" w:rsidRPr="007103D4">
              <w:rPr>
                <w:rFonts w:ascii="Times New Roman" w:hAnsi="Times New Roman" w:cs="Times New Roman"/>
                <w:i/>
                <w:iCs/>
                <w:sz w:val="28"/>
                <w:szCs w:val="28"/>
              </w:rPr>
              <w:t>.</w:t>
            </w:r>
            <w:r w:rsidRPr="007103D4">
              <w:rPr>
                <w:rFonts w:ascii="Times New Roman" w:hAnsi="Times New Roman" w:cs="Times New Roman"/>
                <w:i/>
                <w:iCs/>
                <w:sz w:val="28"/>
                <w:szCs w:val="28"/>
              </w:rPr>
              <w:t xml:space="preserve"> agglomerans</w:t>
            </w:r>
          </w:p>
        </w:tc>
        <w:tc>
          <w:tcPr>
            <w:tcW w:w="7349" w:type="dxa"/>
          </w:tcPr>
          <w:p w14:paraId="471EA167" w14:textId="0D3339F6" w:rsidR="00396836" w:rsidRPr="001738EE" w:rsidRDefault="00396836" w:rsidP="000D1E54">
            <w:pPr>
              <w:adjustRightInd w:val="0"/>
              <w:snapToGrid w:val="0"/>
              <w:spacing w:before="100" w:beforeAutospacing="1" w:after="100" w:afterAutospacing="1"/>
              <w:jc w:val="center"/>
              <w:rPr>
                <w:sz w:val="28"/>
                <w:szCs w:val="28"/>
                <w:lang w:val="en-US"/>
              </w:rPr>
            </w:pPr>
            <w:r w:rsidRPr="001738EE">
              <w:rPr>
                <w:sz w:val="28"/>
                <w:szCs w:val="28"/>
                <w:lang w:val="en-US"/>
              </w:rPr>
              <w:t xml:space="preserve">Colonies are round, yellowish, with smooth edges. </w:t>
            </w:r>
          </w:p>
        </w:tc>
      </w:tr>
      <w:tr w:rsidR="00396836" w:rsidRPr="00802C12" w14:paraId="67D6F1AC" w14:textId="77777777" w:rsidTr="002926E7">
        <w:trPr>
          <w:trHeight w:val="579"/>
          <w:jc w:val="center"/>
        </w:trPr>
        <w:tc>
          <w:tcPr>
            <w:tcW w:w="2263" w:type="dxa"/>
            <w:vAlign w:val="center"/>
          </w:tcPr>
          <w:p w14:paraId="3B617509" w14:textId="3CB928E0" w:rsidR="00396836" w:rsidRPr="007103D4" w:rsidRDefault="00396836" w:rsidP="0086208E">
            <w:pPr>
              <w:pStyle w:val="MDPI41tablecaption"/>
              <w:spacing w:before="100" w:beforeAutospacing="1" w:after="100" w:afterAutospacing="1" w:line="240" w:lineRule="auto"/>
              <w:ind w:left="0"/>
              <w:jc w:val="left"/>
              <w:rPr>
                <w:rFonts w:ascii="Times New Roman" w:hAnsi="Times New Roman" w:cs="Times New Roman"/>
                <w:i/>
                <w:iCs/>
                <w:sz w:val="28"/>
                <w:szCs w:val="28"/>
                <w:lang w:val="ru-RU"/>
              </w:rPr>
            </w:pPr>
            <w:r w:rsidRPr="007103D4">
              <w:rPr>
                <w:rFonts w:ascii="Times New Roman" w:hAnsi="Times New Roman" w:cs="Times New Roman"/>
                <w:i/>
                <w:iCs/>
                <w:sz w:val="28"/>
                <w:szCs w:val="28"/>
              </w:rPr>
              <w:t>X</w:t>
            </w:r>
            <w:r w:rsidR="000F1628" w:rsidRPr="007103D4">
              <w:rPr>
                <w:rFonts w:ascii="Times New Roman" w:hAnsi="Times New Roman" w:cs="Times New Roman"/>
                <w:i/>
                <w:iCs/>
                <w:sz w:val="28"/>
                <w:szCs w:val="28"/>
              </w:rPr>
              <w:t>.</w:t>
            </w:r>
            <w:r w:rsidRPr="007103D4">
              <w:rPr>
                <w:rFonts w:ascii="Times New Roman" w:hAnsi="Times New Roman" w:cs="Times New Roman"/>
                <w:i/>
                <w:iCs/>
                <w:sz w:val="28"/>
                <w:szCs w:val="28"/>
              </w:rPr>
              <w:t xml:space="preserve"> arboricola </w:t>
            </w:r>
            <w:r w:rsidRPr="00930B4A">
              <w:rPr>
                <w:rFonts w:ascii="Times New Roman" w:hAnsi="Times New Roman" w:cs="Times New Roman"/>
                <w:sz w:val="28"/>
                <w:szCs w:val="28"/>
              </w:rPr>
              <w:t>pv.</w:t>
            </w:r>
            <w:r w:rsidRPr="007103D4">
              <w:rPr>
                <w:rFonts w:ascii="Times New Roman" w:hAnsi="Times New Roman" w:cs="Times New Roman"/>
                <w:i/>
                <w:iCs/>
                <w:sz w:val="28"/>
                <w:szCs w:val="28"/>
              </w:rPr>
              <w:t xml:space="preserve"> juglandis</w:t>
            </w:r>
          </w:p>
        </w:tc>
        <w:tc>
          <w:tcPr>
            <w:tcW w:w="7349" w:type="dxa"/>
          </w:tcPr>
          <w:p w14:paraId="24D3AE6A" w14:textId="77777777" w:rsidR="00396836" w:rsidRPr="001738EE" w:rsidRDefault="00396836" w:rsidP="000D1E54">
            <w:pPr>
              <w:snapToGrid w:val="0"/>
              <w:spacing w:before="100" w:beforeAutospacing="1" w:after="100" w:afterAutospacing="1"/>
              <w:jc w:val="center"/>
              <w:rPr>
                <w:sz w:val="28"/>
                <w:szCs w:val="28"/>
                <w:lang w:val="en-US"/>
              </w:rPr>
            </w:pPr>
            <w:r w:rsidRPr="001738EE">
              <w:rPr>
                <w:sz w:val="28"/>
                <w:szCs w:val="28"/>
                <w:lang w:val="en-US"/>
              </w:rPr>
              <w:t>Colonies are round in shape, light yellow in color, with a smooth, mucous surface.</w:t>
            </w:r>
          </w:p>
        </w:tc>
      </w:tr>
      <w:tr w:rsidR="00396836" w:rsidRPr="00802C12" w14:paraId="1861AD84" w14:textId="77777777" w:rsidTr="002926E7">
        <w:trPr>
          <w:trHeight w:val="366"/>
          <w:jc w:val="center"/>
        </w:trPr>
        <w:tc>
          <w:tcPr>
            <w:tcW w:w="2263" w:type="dxa"/>
            <w:vAlign w:val="center"/>
          </w:tcPr>
          <w:p w14:paraId="3C02332B" w14:textId="1879E29C" w:rsidR="00396836" w:rsidRPr="007103D4" w:rsidRDefault="00396836" w:rsidP="0086208E">
            <w:pPr>
              <w:pStyle w:val="MDPI41tablecaption"/>
              <w:spacing w:before="100" w:beforeAutospacing="1" w:after="100" w:afterAutospacing="1" w:line="240" w:lineRule="auto"/>
              <w:ind w:left="0"/>
              <w:jc w:val="left"/>
              <w:rPr>
                <w:rFonts w:ascii="Times New Roman" w:hAnsi="Times New Roman" w:cs="Times New Roman"/>
                <w:i/>
                <w:iCs/>
                <w:sz w:val="28"/>
                <w:szCs w:val="28"/>
                <w:lang w:val="ru-RU"/>
              </w:rPr>
            </w:pPr>
            <w:r w:rsidRPr="007103D4">
              <w:rPr>
                <w:rFonts w:ascii="Times New Roman" w:hAnsi="Times New Roman" w:cs="Times New Roman"/>
                <w:i/>
                <w:iCs/>
                <w:sz w:val="28"/>
                <w:szCs w:val="28"/>
              </w:rPr>
              <w:t>P</w:t>
            </w:r>
            <w:r w:rsidR="000F1628" w:rsidRPr="007103D4">
              <w:rPr>
                <w:rFonts w:ascii="Times New Roman" w:hAnsi="Times New Roman" w:cs="Times New Roman"/>
                <w:i/>
                <w:iCs/>
                <w:sz w:val="28"/>
                <w:szCs w:val="28"/>
              </w:rPr>
              <w:t>.</w:t>
            </w:r>
            <w:r w:rsidRPr="007103D4">
              <w:rPr>
                <w:rFonts w:ascii="Times New Roman" w:hAnsi="Times New Roman" w:cs="Times New Roman"/>
                <w:i/>
                <w:iCs/>
                <w:sz w:val="28"/>
                <w:szCs w:val="28"/>
              </w:rPr>
              <w:t xml:space="preserve"> oryzihabitans</w:t>
            </w:r>
          </w:p>
        </w:tc>
        <w:tc>
          <w:tcPr>
            <w:tcW w:w="7349" w:type="dxa"/>
          </w:tcPr>
          <w:p w14:paraId="3B71D0BD" w14:textId="77777777" w:rsidR="00396836" w:rsidRPr="001738EE" w:rsidRDefault="00396836" w:rsidP="000D1E54">
            <w:pPr>
              <w:snapToGrid w:val="0"/>
              <w:spacing w:before="100" w:beforeAutospacing="1" w:after="100" w:afterAutospacing="1"/>
              <w:jc w:val="center"/>
              <w:rPr>
                <w:sz w:val="28"/>
                <w:szCs w:val="28"/>
                <w:lang w:val="en-US"/>
              </w:rPr>
            </w:pPr>
            <w:r w:rsidRPr="001738EE">
              <w:rPr>
                <w:sz w:val="28"/>
                <w:szCs w:val="28"/>
                <w:lang w:val="en-US"/>
              </w:rPr>
              <w:t>Colonies are uniform, round, yellow, convex, shiny, with smooth edges.</w:t>
            </w:r>
          </w:p>
        </w:tc>
      </w:tr>
      <w:tr w:rsidR="00396836" w:rsidRPr="00802C12" w14:paraId="753B419E" w14:textId="77777777" w:rsidTr="002926E7">
        <w:trPr>
          <w:trHeight w:val="390"/>
          <w:jc w:val="center"/>
        </w:trPr>
        <w:tc>
          <w:tcPr>
            <w:tcW w:w="2263" w:type="dxa"/>
            <w:vAlign w:val="center"/>
          </w:tcPr>
          <w:p w14:paraId="764A6609" w14:textId="355D8047" w:rsidR="00396836" w:rsidRPr="007103D4" w:rsidRDefault="00396836" w:rsidP="0086208E">
            <w:pPr>
              <w:pStyle w:val="MDPI41tablecaption"/>
              <w:spacing w:before="100" w:beforeAutospacing="1" w:after="100" w:afterAutospacing="1" w:line="240" w:lineRule="auto"/>
              <w:ind w:left="0"/>
              <w:jc w:val="left"/>
              <w:rPr>
                <w:rFonts w:ascii="Times New Roman" w:hAnsi="Times New Roman" w:cs="Times New Roman"/>
                <w:i/>
                <w:iCs/>
                <w:sz w:val="28"/>
                <w:szCs w:val="28"/>
                <w:lang w:val="ru-RU"/>
              </w:rPr>
            </w:pPr>
            <w:r w:rsidRPr="007103D4">
              <w:rPr>
                <w:rFonts w:ascii="Times New Roman" w:hAnsi="Times New Roman" w:cs="Times New Roman"/>
                <w:i/>
                <w:iCs/>
                <w:sz w:val="28"/>
                <w:szCs w:val="28"/>
                <w:lang w:val="en-GB"/>
              </w:rPr>
              <w:t>P</w:t>
            </w:r>
            <w:r w:rsidR="000F1628" w:rsidRPr="007103D4">
              <w:rPr>
                <w:rFonts w:ascii="Times New Roman" w:hAnsi="Times New Roman" w:cs="Times New Roman"/>
                <w:i/>
                <w:iCs/>
                <w:sz w:val="28"/>
                <w:szCs w:val="28"/>
                <w:lang w:val="en-GB"/>
              </w:rPr>
              <w:t>.</w:t>
            </w:r>
            <w:r w:rsidRPr="007103D4">
              <w:rPr>
                <w:rFonts w:ascii="Times New Roman" w:hAnsi="Times New Roman" w:cs="Times New Roman"/>
                <w:i/>
                <w:iCs/>
                <w:sz w:val="28"/>
                <w:szCs w:val="28"/>
                <w:lang w:val="en-GB"/>
              </w:rPr>
              <w:t xml:space="preserve"> syringae</w:t>
            </w:r>
          </w:p>
        </w:tc>
        <w:tc>
          <w:tcPr>
            <w:tcW w:w="7349" w:type="dxa"/>
          </w:tcPr>
          <w:p w14:paraId="1F39533E" w14:textId="77777777" w:rsidR="00396836" w:rsidRPr="001738EE" w:rsidRDefault="00396836" w:rsidP="000D1E54">
            <w:pPr>
              <w:snapToGrid w:val="0"/>
              <w:spacing w:before="100" w:beforeAutospacing="1" w:after="100" w:afterAutospacing="1"/>
              <w:jc w:val="center"/>
              <w:rPr>
                <w:sz w:val="28"/>
                <w:szCs w:val="28"/>
                <w:lang w:val="en-US"/>
              </w:rPr>
            </w:pPr>
            <w:r w:rsidRPr="001738EE">
              <w:rPr>
                <w:sz w:val="28"/>
                <w:szCs w:val="28"/>
                <w:lang w:val="en-US"/>
              </w:rPr>
              <w:t>Beige or creamy colonies of round shape with smooth edges.</w:t>
            </w:r>
          </w:p>
        </w:tc>
      </w:tr>
      <w:tr w:rsidR="00396836" w:rsidRPr="00802C12" w14:paraId="401CA222" w14:textId="77777777" w:rsidTr="002926E7">
        <w:trPr>
          <w:trHeight w:val="573"/>
          <w:jc w:val="center"/>
        </w:trPr>
        <w:tc>
          <w:tcPr>
            <w:tcW w:w="2263" w:type="dxa"/>
            <w:vAlign w:val="center"/>
          </w:tcPr>
          <w:p w14:paraId="7D515144" w14:textId="70F3056B" w:rsidR="00396836" w:rsidRPr="007103D4" w:rsidRDefault="00396836" w:rsidP="0086208E">
            <w:pPr>
              <w:pStyle w:val="MDPI41tablecaption"/>
              <w:spacing w:before="100" w:beforeAutospacing="1" w:after="100" w:afterAutospacing="1" w:line="240" w:lineRule="auto"/>
              <w:ind w:left="0"/>
              <w:jc w:val="left"/>
              <w:rPr>
                <w:rFonts w:ascii="Times New Roman" w:hAnsi="Times New Roman" w:cs="Times New Roman"/>
                <w:i/>
                <w:iCs/>
                <w:sz w:val="28"/>
                <w:szCs w:val="28"/>
                <w:lang w:val="ru-RU"/>
              </w:rPr>
            </w:pPr>
            <w:r w:rsidRPr="007103D4">
              <w:rPr>
                <w:rFonts w:ascii="Times New Roman" w:hAnsi="Times New Roman" w:cs="Times New Roman"/>
                <w:i/>
                <w:iCs/>
                <w:sz w:val="28"/>
                <w:szCs w:val="28"/>
              </w:rPr>
              <w:t>A</w:t>
            </w:r>
            <w:r w:rsidR="000F1628" w:rsidRPr="007103D4">
              <w:rPr>
                <w:rFonts w:ascii="Times New Roman" w:hAnsi="Times New Roman" w:cs="Times New Roman"/>
                <w:i/>
                <w:iCs/>
                <w:sz w:val="28"/>
                <w:szCs w:val="28"/>
              </w:rPr>
              <w:t>.</w:t>
            </w:r>
            <w:r w:rsidRPr="007103D4">
              <w:rPr>
                <w:rFonts w:ascii="Times New Roman" w:hAnsi="Times New Roman" w:cs="Times New Roman"/>
                <w:i/>
                <w:iCs/>
                <w:sz w:val="28"/>
                <w:szCs w:val="28"/>
              </w:rPr>
              <w:t xml:space="preserve"> tumefaciens</w:t>
            </w:r>
          </w:p>
        </w:tc>
        <w:tc>
          <w:tcPr>
            <w:tcW w:w="7349" w:type="dxa"/>
          </w:tcPr>
          <w:p w14:paraId="33A79C1C" w14:textId="77777777" w:rsidR="00396836" w:rsidRPr="001738EE" w:rsidRDefault="00396836" w:rsidP="000D1E54">
            <w:pPr>
              <w:adjustRightInd w:val="0"/>
              <w:snapToGrid w:val="0"/>
              <w:spacing w:before="100" w:beforeAutospacing="1" w:after="100" w:afterAutospacing="1"/>
              <w:jc w:val="center"/>
              <w:rPr>
                <w:sz w:val="28"/>
                <w:szCs w:val="28"/>
                <w:lang w:val="en-US"/>
              </w:rPr>
            </w:pPr>
            <w:r w:rsidRPr="001738EE">
              <w:rPr>
                <w:sz w:val="28"/>
                <w:szCs w:val="28"/>
                <w:lang w:val="en-US"/>
              </w:rPr>
              <w:t>Colonies are round, milky-white or creamy, with smooth edges; the surface is smooth and slightly shiny.</w:t>
            </w:r>
          </w:p>
        </w:tc>
      </w:tr>
    </w:tbl>
    <w:p w14:paraId="50F12A0C" w14:textId="77777777" w:rsidR="00930B4A" w:rsidRPr="0014756C" w:rsidRDefault="00930B4A" w:rsidP="000D1E54">
      <w:pPr>
        <w:adjustRightInd w:val="0"/>
        <w:spacing w:before="100" w:beforeAutospacing="1" w:after="100" w:afterAutospacing="1"/>
        <w:contextualSpacing/>
        <w:jc w:val="both"/>
        <w:rPr>
          <w:sz w:val="28"/>
          <w:szCs w:val="28"/>
          <w:lang w:val="en-US"/>
        </w:rPr>
      </w:pPr>
    </w:p>
    <w:p w14:paraId="0C6DD3BA" w14:textId="3F5DDB66" w:rsidR="002073B7" w:rsidRPr="0078442D" w:rsidRDefault="00CB091A" w:rsidP="002073B7">
      <w:pPr>
        <w:ind w:firstLine="709"/>
        <w:contextualSpacing/>
        <w:jc w:val="both"/>
        <w:rPr>
          <w:sz w:val="28"/>
          <w:szCs w:val="28"/>
          <w:lang w:val="kk-KZ"/>
        </w:rPr>
      </w:pPr>
      <w:r w:rsidRPr="001738EE">
        <w:rPr>
          <w:sz w:val="28"/>
          <w:szCs w:val="28"/>
          <w:lang w:val="en-US"/>
        </w:rPr>
        <w:t xml:space="preserve">Microscopic examination of pure fungal cultures isolated from leaf, stem, and fruit samples, based on morphological characteristics of the mycelium and sporulation, identified the following fungi: </w:t>
      </w:r>
      <w:r w:rsidRPr="001738EE">
        <w:rPr>
          <w:i/>
          <w:iCs/>
          <w:sz w:val="28"/>
          <w:szCs w:val="28"/>
          <w:lang w:val="en-US"/>
        </w:rPr>
        <w:t>A. alternata</w:t>
      </w:r>
      <w:r w:rsidRPr="001738EE">
        <w:rPr>
          <w:sz w:val="28"/>
          <w:szCs w:val="28"/>
          <w:lang w:val="en-US"/>
        </w:rPr>
        <w:t xml:space="preserve">, </w:t>
      </w:r>
      <w:r w:rsidRPr="001738EE">
        <w:rPr>
          <w:i/>
          <w:iCs/>
          <w:sz w:val="28"/>
          <w:szCs w:val="28"/>
          <w:lang w:val="en-US"/>
        </w:rPr>
        <w:t>F. proliferatum</w:t>
      </w:r>
      <w:r w:rsidRPr="001738EE">
        <w:rPr>
          <w:sz w:val="28"/>
          <w:szCs w:val="28"/>
          <w:lang w:val="en-US"/>
        </w:rPr>
        <w:t xml:space="preserve">, </w:t>
      </w:r>
      <w:r w:rsidRPr="001738EE">
        <w:rPr>
          <w:i/>
          <w:iCs/>
          <w:sz w:val="28"/>
          <w:szCs w:val="28"/>
          <w:lang w:val="en-US"/>
        </w:rPr>
        <w:t>F. redolens</w:t>
      </w:r>
      <w:r w:rsidRPr="001738EE">
        <w:rPr>
          <w:sz w:val="28"/>
          <w:szCs w:val="28"/>
          <w:lang w:val="en-US"/>
        </w:rPr>
        <w:t xml:space="preserve">, </w:t>
      </w:r>
      <w:r w:rsidRPr="001738EE">
        <w:rPr>
          <w:i/>
          <w:iCs/>
          <w:sz w:val="28"/>
          <w:szCs w:val="28"/>
          <w:lang w:val="en-US"/>
        </w:rPr>
        <w:t>F. graminearum</w:t>
      </w:r>
      <w:r w:rsidRPr="001738EE">
        <w:rPr>
          <w:sz w:val="28"/>
          <w:szCs w:val="28"/>
          <w:lang w:val="en-US"/>
        </w:rPr>
        <w:t xml:space="preserve">, </w:t>
      </w:r>
      <w:r w:rsidRPr="001738EE">
        <w:rPr>
          <w:i/>
          <w:iCs/>
          <w:sz w:val="28"/>
          <w:szCs w:val="28"/>
          <w:lang w:val="en-US"/>
        </w:rPr>
        <w:t>F. solani</w:t>
      </w:r>
      <w:r w:rsidRPr="001738EE">
        <w:rPr>
          <w:sz w:val="28"/>
          <w:szCs w:val="28"/>
          <w:lang w:val="en-US"/>
        </w:rPr>
        <w:t xml:space="preserve">, as well as </w:t>
      </w:r>
      <w:r w:rsidRPr="001738EE">
        <w:rPr>
          <w:i/>
          <w:iCs/>
          <w:sz w:val="28"/>
          <w:szCs w:val="28"/>
          <w:lang w:val="en-US"/>
        </w:rPr>
        <w:t>Aspergillus niger</w:t>
      </w:r>
      <w:r w:rsidRPr="001738EE">
        <w:rPr>
          <w:sz w:val="28"/>
          <w:szCs w:val="28"/>
          <w:lang w:val="en-US"/>
        </w:rPr>
        <w:t xml:space="preserve">, </w:t>
      </w:r>
      <w:r w:rsidRPr="001738EE">
        <w:rPr>
          <w:i/>
          <w:iCs/>
          <w:sz w:val="28"/>
          <w:szCs w:val="28"/>
          <w:lang w:val="en-US"/>
        </w:rPr>
        <w:t>Penicillium citrinum</w:t>
      </w:r>
      <w:r w:rsidRPr="001738EE">
        <w:rPr>
          <w:sz w:val="28"/>
          <w:szCs w:val="28"/>
          <w:lang w:val="en-US"/>
        </w:rPr>
        <w:t xml:space="preserve">, </w:t>
      </w:r>
      <w:r w:rsidRPr="001738EE">
        <w:rPr>
          <w:i/>
          <w:iCs/>
          <w:sz w:val="28"/>
          <w:szCs w:val="28"/>
          <w:lang w:val="en-US"/>
        </w:rPr>
        <w:t>Aspergillus flavus</w:t>
      </w:r>
      <w:r w:rsidRPr="001738EE">
        <w:rPr>
          <w:sz w:val="28"/>
          <w:szCs w:val="28"/>
          <w:lang w:val="en-US"/>
        </w:rPr>
        <w:t xml:space="preserve">, </w:t>
      </w:r>
      <w:r w:rsidRPr="001738EE">
        <w:rPr>
          <w:i/>
          <w:iCs/>
          <w:sz w:val="28"/>
          <w:szCs w:val="28"/>
          <w:lang w:val="en-US"/>
        </w:rPr>
        <w:t>Aspergillus calidoustus</w:t>
      </w:r>
      <w:r w:rsidRPr="001738EE">
        <w:rPr>
          <w:sz w:val="28"/>
          <w:szCs w:val="28"/>
          <w:lang w:val="en-US"/>
        </w:rPr>
        <w:t xml:space="preserve">, </w:t>
      </w:r>
      <w:r w:rsidRPr="001738EE">
        <w:rPr>
          <w:i/>
          <w:iCs/>
          <w:sz w:val="28"/>
          <w:szCs w:val="28"/>
          <w:lang w:val="en-US"/>
        </w:rPr>
        <w:t>Penicillium oxalicum</w:t>
      </w:r>
      <w:r w:rsidRPr="001738EE">
        <w:rPr>
          <w:sz w:val="28"/>
          <w:szCs w:val="28"/>
          <w:lang w:val="en-US"/>
        </w:rPr>
        <w:t xml:space="preserve">, and </w:t>
      </w:r>
      <w:r w:rsidRPr="001738EE">
        <w:rPr>
          <w:i/>
          <w:iCs/>
          <w:sz w:val="28"/>
          <w:szCs w:val="28"/>
          <w:lang w:val="en-US"/>
        </w:rPr>
        <w:t>Alternaria angustiovoidea</w:t>
      </w:r>
      <w:r w:rsidRPr="001738EE">
        <w:rPr>
          <w:sz w:val="28"/>
          <w:szCs w:val="28"/>
          <w:lang w:val="en-US"/>
        </w:rPr>
        <w:t xml:space="preserve"> as secondary colonizers.</w:t>
      </w:r>
      <w:r w:rsidR="00930B4A" w:rsidRPr="001738EE">
        <w:rPr>
          <w:sz w:val="28"/>
          <w:szCs w:val="28"/>
          <w:lang w:val="en-US"/>
        </w:rPr>
        <w:t xml:space="preserve"> </w:t>
      </w:r>
      <w:r w:rsidR="00142825" w:rsidRPr="001738EE">
        <w:rPr>
          <w:sz w:val="28"/>
          <w:szCs w:val="28"/>
          <w:lang w:val="en-US"/>
        </w:rPr>
        <w:t xml:space="preserve">A total of 108 fungal isolates belonging to twelve species were obtained from walnut samples (Table </w:t>
      </w:r>
      <w:r w:rsidR="0058244A" w:rsidRPr="0058244A">
        <w:rPr>
          <w:sz w:val="28"/>
          <w:szCs w:val="28"/>
          <w:lang w:val="en-US"/>
        </w:rPr>
        <w:t>10</w:t>
      </w:r>
      <w:r w:rsidR="00142825" w:rsidRPr="001738EE">
        <w:rPr>
          <w:sz w:val="28"/>
          <w:szCs w:val="28"/>
          <w:lang w:val="en-US"/>
        </w:rPr>
        <w:t>).</w:t>
      </w:r>
    </w:p>
    <w:p w14:paraId="21BBF0D9" w14:textId="77777777" w:rsidR="002926E7" w:rsidRPr="0078442D" w:rsidRDefault="002926E7" w:rsidP="002073B7">
      <w:pPr>
        <w:ind w:firstLine="709"/>
        <w:contextualSpacing/>
        <w:jc w:val="both"/>
        <w:rPr>
          <w:lang w:val="en-US"/>
        </w:rPr>
      </w:pPr>
    </w:p>
    <w:p w14:paraId="67DD4A66" w14:textId="4502FFDB" w:rsidR="008D6BF9" w:rsidRPr="001738EE" w:rsidRDefault="00CB091A" w:rsidP="00930B4A">
      <w:pPr>
        <w:adjustRightInd w:val="0"/>
        <w:spacing w:before="100" w:beforeAutospacing="1" w:after="100" w:afterAutospacing="1"/>
        <w:contextualSpacing/>
        <w:rPr>
          <w:sz w:val="28"/>
          <w:szCs w:val="28"/>
          <w:lang w:val="en-US"/>
        </w:rPr>
      </w:pPr>
      <w:r w:rsidRPr="001738EE">
        <w:rPr>
          <w:sz w:val="28"/>
          <w:szCs w:val="28"/>
          <w:lang w:val="en-US"/>
        </w:rPr>
        <w:t xml:space="preserve">Table </w:t>
      </w:r>
      <w:r w:rsidR="0058244A" w:rsidRPr="0058244A">
        <w:rPr>
          <w:sz w:val="28"/>
          <w:szCs w:val="28"/>
          <w:lang w:val="en-US"/>
        </w:rPr>
        <w:t>10</w:t>
      </w:r>
      <w:r w:rsidRPr="001738EE">
        <w:rPr>
          <w:sz w:val="28"/>
          <w:szCs w:val="28"/>
          <w:lang w:val="en-US"/>
        </w:rPr>
        <w:t xml:space="preserve"> – Fungal microflora identified in walnut samples</w:t>
      </w:r>
    </w:p>
    <w:p w14:paraId="0CD5954C" w14:textId="77777777" w:rsidR="00930B4A" w:rsidRPr="0078442D" w:rsidRDefault="00930B4A" w:rsidP="00930B4A">
      <w:pPr>
        <w:adjustRightInd w:val="0"/>
        <w:spacing w:before="100" w:beforeAutospacing="1" w:after="100" w:afterAutospacing="1"/>
        <w:contextualSpacing/>
        <w:rPr>
          <w:lang w:val="en-US"/>
        </w:rPr>
      </w:pP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1134"/>
        <w:gridCol w:w="1009"/>
        <w:gridCol w:w="1134"/>
        <w:gridCol w:w="2977"/>
      </w:tblGrid>
      <w:tr w:rsidR="008D6BF9" w:rsidRPr="00494E0B" w14:paraId="612A3080" w14:textId="77777777" w:rsidTr="008702BF">
        <w:trPr>
          <w:trHeight w:val="586"/>
          <w:jc w:val="center"/>
        </w:trPr>
        <w:tc>
          <w:tcPr>
            <w:tcW w:w="3188" w:type="dxa"/>
            <w:noWrap/>
            <w:hideMark/>
          </w:tcPr>
          <w:p w14:paraId="2F7C27BD" w14:textId="500371C3" w:rsidR="008D6BF9" w:rsidRPr="00AB4791" w:rsidRDefault="00CB091A" w:rsidP="00121A09">
            <w:pPr>
              <w:jc w:val="center"/>
              <w:rPr>
                <w:color w:val="000000"/>
                <w:sz w:val="28"/>
                <w:szCs w:val="28"/>
                <w:lang w:val="en-US"/>
              </w:rPr>
            </w:pPr>
            <w:r w:rsidRPr="00AB4791">
              <w:rPr>
                <w:rStyle w:val="af3"/>
                <w:b w:val="0"/>
                <w:bCs w:val="0"/>
                <w:sz w:val="28"/>
                <w:szCs w:val="28"/>
                <w:lang w:val="en-US"/>
              </w:rPr>
              <w:t>Fungi isolated from walnut samples</w:t>
            </w:r>
          </w:p>
        </w:tc>
        <w:tc>
          <w:tcPr>
            <w:tcW w:w="1134" w:type="dxa"/>
            <w:noWrap/>
            <w:hideMark/>
          </w:tcPr>
          <w:p w14:paraId="490D3ABA" w14:textId="5671734C" w:rsidR="008D6BF9" w:rsidRPr="00494E0B" w:rsidRDefault="00CB091A" w:rsidP="00121A09">
            <w:pPr>
              <w:jc w:val="center"/>
              <w:rPr>
                <w:color w:val="000000"/>
                <w:sz w:val="28"/>
                <w:szCs w:val="28"/>
              </w:rPr>
            </w:pPr>
            <w:r w:rsidRPr="00494E0B">
              <w:rPr>
                <w:sz w:val="28"/>
                <w:szCs w:val="28"/>
              </w:rPr>
              <w:t>Stems</w:t>
            </w:r>
          </w:p>
        </w:tc>
        <w:tc>
          <w:tcPr>
            <w:tcW w:w="1009" w:type="dxa"/>
            <w:noWrap/>
            <w:hideMark/>
          </w:tcPr>
          <w:p w14:paraId="1B92CCD6" w14:textId="4A8808E1" w:rsidR="008D6BF9" w:rsidRPr="00494E0B" w:rsidRDefault="00CB091A" w:rsidP="00121A09">
            <w:pPr>
              <w:jc w:val="center"/>
              <w:rPr>
                <w:color w:val="000000"/>
                <w:sz w:val="28"/>
                <w:szCs w:val="28"/>
              </w:rPr>
            </w:pPr>
            <w:r w:rsidRPr="00494E0B">
              <w:rPr>
                <w:sz w:val="28"/>
                <w:szCs w:val="28"/>
              </w:rPr>
              <w:t>Leaves</w:t>
            </w:r>
          </w:p>
        </w:tc>
        <w:tc>
          <w:tcPr>
            <w:tcW w:w="1134" w:type="dxa"/>
            <w:noWrap/>
            <w:hideMark/>
          </w:tcPr>
          <w:p w14:paraId="69C8EA5B" w14:textId="17374BA6" w:rsidR="008D6BF9" w:rsidRPr="00494E0B" w:rsidRDefault="00CB091A" w:rsidP="0078442D">
            <w:pPr>
              <w:jc w:val="center"/>
              <w:rPr>
                <w:color w:val="000000"/>
                <w:sz w:val="28"/>
                <w:szCs w:val="28"/>
              </w:rPr>
            </w:pPr>
            <w:r w:rsidRPr="00494E0B">
              <w:rPr>
                <w:rStyle w:val="af3"/>
                <w:b w:val="0"/>
                <w:bCs w:val="0"/>
                <w:sz w:val="28"/>
                <w:szCs w:val="28"/>
              </w:rPr>
              <w:t>Fruits</w:t>
            </w:r>
          </w:p>
        </w:tc>
        <w:tc>
          <w:tcPr>
            <w:tcW w:w="2977" w:type="dxa"/>
            <w:hideMark/>
          </w:tcPr>
          <w:p w14:paraId="5BD3A33D" w14:textId="7CB5F8C0" w:rsidR="008D6BF9" w:rsidRPr="00494E0B" w:rsidRDefault="00EA795A" w:rsidP="00121A09">
            <w:pPr>
              <w:jc w:val="center"/>
              <w:rPr>
                <w:color w:val="000000"/>
                <w:sz w:val="28"/>
                <w:szCs w:val="28"/>
              </w:rPr>
            </w:pPr>
            <w:r w:rsidRPr="00494E0B">
              <w:rPr>
                <w:sz w:val="28"/>
                <w:szCs w:val="28"/>
              </w:rPr>
              <w:t>Number of examined isolates</w:t>
            </w:r>
          </w:p>
        </w:tc>
      </w:tr>
      <w:tr w:rsidR="008D6BF9" w:rsidRPr="00494E0B" w14:paraId="24252BFB" w14:textId="77777777" w:rsidTr="002073B7">
        <w:trPr>
          <w:trHeight w:val="320"/>
          <w:jc w:val="center"/>
        </w:trPr>
        <w:tc>
          <w:tcPr>
            <w:tcW w:w="3188" w:type="dxa"/>
            <w:noWrap/>
            <w:vAlign w:val="bottom"/>
            <w:hideMark/>
          </w:tcPr>
          <w:p w14:paraId="2A939A6F" w14:textId="701078BE" w:rsidR="008D6BF9" w:rsidRPr="00494E0B" w:rsidRDefault="008D6BF9" w:rsidP="0086208E">
            <w:pPr>
              <w:contextualSpacing/>
              <w:rPr>
                <w:i/>
                <w:iCs/>
                <w:color w:val="000000"/>
                <w:sz w:val="28"/>
                <w:szCs w:val="28"/>
                <w:lang w:val="en-GB"/>
              </w:rPr>
            </w:pPr>
            <w:r w:rsidRPr="00494E0B">
              <w:rPr>
                <w:i/>
                <w:iCs/>
                <w:color w:val="000000"/>
                <w:sz w:val="28"/>
                <w:szCs w:val="28"/>
              </w:rPr>
              <w:t>A</w:t>
            </w:r>
            <w:r w:rsidR="000F1628" w:rsidRPr="00494E0B">
              <w:rPr>
                <w:i/>
                <w:iCs/>
                <w:color w:val="000000"/>
                <w:sz w:val="28"/>
                <w:szCs w:val="28"/>
                <w:lang w:val="en-GB"/>
              </w:rPr>
              <w:t>.</w:t>
            </w:r>
            <w:r w:rsidRPr="00494E0B">
              <w:rPr>
                <w:i/>
                <w:iCs/>
                <w:color w:val="000000"/>
                <w:sz w:val="28"/>
                <w:szCs w:val="28"/>
              </w:rPr>
              <w:t xml:space="preserve"> </w:t>
            </w:r>
            <w:r w:rsidRPr="00494E0B">
              <w:rPr>
                <w:i/>
                <w:iCs/>
                <w:color w:val="000000"/>
                <w:sz w:val="28"/>
                <w:szCs w:val="28"/>
                <w:lang w:val="en-GB"/>
              </w:rPr>
              <w:t>alternata</w:t>
            </w:r>
          </w:p>
        </w:tc>
        <w:tc>
          <w:tcPr>
            <w:tcW w:w="1134" w:type="dxa"/>
            <w:noWrap/>
            <w:vAlign w:val="bottom"/>
            <w:hideMark/>
          </w:tcPr>
          <w:p w14:paraId="7B98586E" w14:textId="77777777" w:rsidR="008D6BF9" w:rsidRPr="00494E0B" w:rsidRDefault="008D6BF9" w:rsidP="0041792B">
            <w:pPr>
              <w:contextualSpacing/>
              <w:jc w:val="center"/>
              <w:rPr>
                <w:color w:val="000000"/>
                <w:sz w:val="28"/>
                <w:szCs w:val="28"/>
              </w:rPr>
            </w:pPr>
            <w:r w:rsidRPr="00494E0B">
              <w:rPr>
                <w:color w:val="000000"/>
                <w:sz w:val="28"/>
                <w:szCs w:val="28"/>
              </w:rPr>
              <w:t>+</w:t>
            </w:r>
          </w:p>
        </w:tc>
        <w:tc>
          <w:tcPr>
            <w:tcW w:w="1009" w:type="dxa"/>
            <w:noWrap/>
            <w:vAlign w:val="bottom"/>
            <w:hideMark/>
          </w:tcPr>
          <w:p w14:paraId="1E857870" w14:textId="77777777" w:rsidR="008D6BF9" w:rsidRPr="00494E0B" w:rsidRDefault="008D6BF9" w:rsidP="0041792B">
            <w:pPr>
              <w:contextualSpacing/>
              <w:jc w:val="center"/>
              <w:rPr>
                <w:color w:val="000000"/>
                <w:sz w:val="28"/>
                <w:szCs w:val="28"/>
              </w:rPr>
            </w:pPr>
            <w:r w:rsidRPr="00494E0B">
              <w:rPr>
                <w:color w:val="000000"/>
                <w:sz w:val="28"/>
                <w:szCs w:val="28"/>
              </w:rPr>
              <w:t>+</w:t>
            </w:r>
          </w:p>
        </w:tc>
        <w:tc>
          <w:tcPr>
            <w:tcW w:w="1134" w:type="dxa"/>
            <w:noWrap/>
            <w:vAlign w:val="bottom"/>
            <w:hideMark/>
          </w:tcPr>
          <w:p w14:paraId="016A1990" w14:textId="77777777" w:rsidR="008D6BF9" w:rsidRPr="00494E0B" w:rsidRDefault="008D6BF9" w:rsidP="0078442D">
            <w:pPr>
              <w:contextualSpacing/>
              <w:jc w:val="center"/>
              <w:rPr>
                <w:color w:val="000000"/>
                <w:sz w:val="28"/>
                <w:szCs w:val="28"/>
              </w:rPr>
            </w:pPr>
            <w:r w:rsidRPr="00494E0B">
              <w:rPr>
                <w:color w:val="000000"/>
                <w:sz w:val="28"/>
                <w:szCs w:val="28"/>
              </w:rPr>
              <w:t>+</w:t>
            </w:r>
          </w:p>
        </w:tc>
        <w:tc>
          <w:tcPr>
            <w:tcW w:w="2977" w:type="dxa"/>
            <w:noWrap/>
            <w:vAlign w:val="bottom"/>
            <w:hideMark/>
          </w:tcPr>
          <w:p w14:paraId="5E63579E" w14:textId="23B5ED42" w:rsidR="008D6BF9" w:rsidRPr="00494E0B" w:rsidRDefault="005D165C" w:rsidP="0041792B">
            <w:pPr>
              <w:contextualSpacing/>
              <w:jc w:val="center"/>
              <w:rPr>
                <w:color w:val="000000"/>
                <w:sz w:val="28"/>
                <w:szCs w:val="28"/>
              </w:rPr>
            </w:pPr>
            <w:r w:rsidRPr="00494E0B">
              <w:rPr>
                <w:color w:val="000000"/>
                <w:sz w:val="28"/>
                <w:szCs w:val="28"/>
              </w:rPr>
              <w:t>40</w:t>
            </w:r>
          </w:p>
        </w:tc>
      </w:tr>
      <w:tr w:rsidR="008D6BF9" w:rsidRPr="00494E0B" w14:paraId="0A9D80F9" w14:textId="77777777" w:rsidTr="002073B7">
        <w:trPr>
          <w:trHeight w:val="320"/>
          <w:jc w:val="center"/>
        </w:trPr>
        <w:tc>
          <w:tcPr>
            <w:tcW w:w="3188" w:type="dxa"/>
            <w:noWrap/>
            <w:vAlign w:val="bottom"/>
            <w:hideMark/>
          </w:tcPr>
          <w:p w14:paraId="41150A7C" w14:textId="042C4D8E" w:rsidR="008D6BF9" w:rsidRPr="00494E0B" w:rsidRDefault="008D6BF9" w:rsidP="0086208E">
            <w:pPr>
              <w:contextualSpacing/>
              <w:rPr>
                <w:i/>
                <w:iCs/>
                <w:color w:val="000000"/>
                <w:sz w:val="28"/>
                <w:szCs w:val="28"/>
                <w:lang w:val="en-GB"/>
              </w:rPr>
            </w:pPr>
            <w:r w:rsidRPr="00494E0B">
              <w:rPr>
                <w:i/>
                <w:iCs/>
                <w:color w:val="000000"/>
                <w:sz w:val="28"/>
                <w:szCs w:val="28"/>
              </w:rPr>
              <w:t>F</w:t>
            </w:r>
            <w:r w:rsidR="000F1628" w:rsidRPr="00494E0B">
              <w:rPr>
                <w:i/>
                <w:iCs/>
                <w:color w:val="000000"/>
                <w:sz w:val="28"/>
                <w:szCs w:val="28"/>
                <w:lang w:val="en-GB"/>
              </w:rPr>
              <w:t>.</w:t>
            </w:r>
            <w:r w:rsidRPr="00494E0B">
              <w:rPr>
                <w:i/>
                <w:iCs/>
                <w:color w:val="000000"/>
                <w:sz w:val="28"/>
                <w:szCs w:val="28"/>
              </w:rPr>
              <w:t xml:space="preserve"> s</w:t>
            </w:r>
            <w:r w:rsidRPr="00494E0B">
              <w:rPr>
                <w:i/>
                <w:iCs/>
                <w:color w:val="000000"/>
                <w:sz w:val="28"/>
                <w:szCs w:val="28"/>
                <w:lang w:val="en-GB"/>
              </w:rPr>
              <w:t>olani</w:t>
            </w:r>
          </w:p>
        </w:tc>
        <w:tc>
          <w:tcPr>
            <w:tcW w:w="1134" w:type="dxa"/>
            <w:noWrap/>
            <w:vAlign w:val="bottom"/>
            <w:hideMark/>
          </w:tcPr>
          <w:p w14:paraId="5F4009C4" w14:textId="77777777" w:rsidR="008D6BF9" w:rsidRPr="00494E0B" w:rsidRDefault="008D6BF9" w:rsidP="0041792B">
            <w:pPr>
              <w:contextualSpacing/>
              <w:jc w:val="center"/>
              <w:rPr>
                <w:color w:val="000000"/>
                <w:sz w:val="28"/>
                <w:szCs w:val="28"/>
                <w:lang w:val="en-GB"/>
              </w:rPr>
            </w:pPr>
            <w:r w:rsidRPr="00494E0B">
              <w:rPr>
                <w:color w:val="000000"/>
                <w:sz w:val="28"/>
                <w:szCs w:val="28"/>
                <w:lang w:val="en-GB"/>
              </w:rPr>
              <w:t>+</w:t>
            </w:r>
          </w:p>
        </w:tc>
        <w:tc>
          <w:tcPr>
            <w:tcW w:w="1009" w:type="dxa"/>
            <w:noWrap/>
            <w:vAlign w:val="bottom"/>
            <w:hideMark/>
          </w:tcPr>
          <w:p w14:paraId="36C3926C" w14:textId="77777777" w:rsidR="008D6BF9" w:rsidRPr="00494E0B" w:rsidRDefault="008D6BF9" w:rsidP="0041792B">
            <w:pPr>
              <w:contextualSpacing/>
              <w:jc w:val="center"/>
              <w:rPr>
                <w:color w:val="000000"/>
                <w:sz w:val="28"/>
                <w:szCs w:val="28"/>
                <w:lang w:val="en-GB"/>
              </w:rPr>
            </w:pPr>
            <w:r w:rsidRPr="00494E0B">
              <w:rPr>
                <w:color w:val="000000"/>
                <w:sz w:val="28"/>
                <w:szCs w:val="28"/>
                <w:lang w:val="en-GB"/>
              </w:rPr>
              <w:t>+</w:t>
            </w:r>
          </w:p>
        </w:tc>
        <w:tc>
          <w:tcPr>
            <w:tcW w:w="1134" w:type="dxa"/>
            <w:noWrap/>
            <w:vAlign w:val="bottom"/>
            <w:hideMark/>
          </w:tcPr>
          <w:p w14:paraId="07D51A7F" w14:textId="0D9E9142" w:rsidR="008D6BF9" w:rsidRPr="0078442D" w:rsidRDefault="008D6BF9" w:rsidP="0078442D">
            <w:pPr>
              <w:contextualSpacing/>
              <w:jc w:val="center"/>
              <w:rPr>
                <w:color w:val="000000"/>
                <w:sz w:val="28"/>
                <w:szCs w:val="28"/>
                <w:lang w:val="kk-KZ"/>
              </w:rPr>
            </w:pPr>
          </w:p>
        </w:tc>
        <w:tc>
          <w:tcPr>
            <w:tcW w:w="2977" w:type="dxa"/>
            <w:noWrap/>
            <w:vAlign w:val="bottom"/>
            <w:hideMark/>
          </w:tcPr>
          <w:p w14:paraId="156624C6" w14:textId="450618F9" w:rsidR="008D6BF9" w:rsidRPr="00494E0B" w:rsidRDefault="005D165C" w:rsidP="0041792B">
            <w:pPr>
              <w:contextualSpacing/>
              <w:jc w:val="center"/>
              <w:rPr>
                <w:color w:val="000000"/>
                <w:sz w:val="28"/>
                <w:szCs w:val="28"/>
              </w:rPr>
            </w:pPr>
            <w:r w:rsidRPr="00494E0B">
              <w:rPr>
                <w:color w:val="000000"/>
                <w:sz w:val="28"/>
                <w:szCs w:val="28"/>
              </w:rPr>
              <w:t>6</w:t>
            </w:r>
          </w:p>
        </w:tc>
      </w:tr>
      <w:tr w:rsidR="008D6BF9" w:rsidRPr="00494E0B" w14:paraId="7DABA95B" w14:textId="77777777" w:rsidTr="002073B7">
        <w:trPr>
          <w:trHeight w:val="320"/>
          <w:jc w:val="center"/>
        </w:trPr>
        <w:tc>
          <w:tcPr>
            <w:tcW w:w="3188" w:type="dxa"/>
            <w:noWrap/>
            <w:vAlign w:val="bottom"/>
          </w:tcPr>
          <w:p w14:paraId="5769770B" w14:textId="6DC6F873" w:rsidR="008D6BF9" w:rsidRPr="00494E0B" w:rsidRDefault="008D6BF9" w:rsidP="0086208E">
            <w:pPr>
              <w:contextualSpacing/>
              <w:rPr>
                <w:i/>
                <w:iCs/>
                <w:color w:val="000000"/>
                <w:sz w:val="28"/>
                <w:szCs w:val="28"/>
                <w:lang w:val="en-GB"/>
              </w:rPr>
            </w:pPr>
            <w:r w:rsidRPr="00494E0B">
              <w:rPr>
                <w:i/>
                <w:sz w:val="28"/>
                <w:szCs w:val="28"/>
              </w:rPr>
              <w:t>F</w:t>
            </w:r>
            <w:r w:rsidR="000F1628" w:rsidRPr="00494E0B">
              <w:rPr>
                <w:i/>
                <w:sz w:val="28"/>
                <w:szCs w:val="28"/>
                <w:lang w:val="en-GB"/>
              </w:rPr>
              <w:t>.</w:t>
            </w:r>
            <w:r w:rsidRPr="00494E0B">
              <w:rPr>
                <w:i/>
                <w:sz w:val="28"/>
                <w:szCs w:val="28"/>
              </w:rPr>
              <w:t xml:space="preserve"> </w:t>
            </w:r>
            <w:r w:rsidRPr="00494E0B">
              <w:rPr>
                <w:i/>
                <w:sz w:val="28"/>
                <w:szCs w:val="28"/>
                <w:lang w:val="en-GB"/>
              </w:rPr>
              <w:t>proliferatum</w:t>
            </w:r>
          </w:p>
        </w:tc>
        <w:tc>
          <w:tcPr>
            <w:tcW w:w="1134" w:type="dxa"/>
            <w:noWrap/>
            <w:vAlign w:val="bottom"/>
          </w:tcPr>
          <w:p w14:paraId="0408CFBE" w14:textId="77777777" w:rsidR="008D6BF9" w:rsidRPr="00494E0B" w:rsidRDefault="008D6BF9" w:rsidP="0041792B">
            <w:pPr>
              <w:contextualSpacing/>
              <w:jc w:val="center"/>
              <w:rPr>
                <w:color w:val="000000"/>
                <w:sz w:val="28"/>
                <w:szCs w:val="28"/>
              </w:rPr>
            </w:pPr>
            <w:r w:rsidRPr="00494E0B">
              <w:rPr>
                <w:color w:val="000000"/>
                <w:sz w:val="28"/>
                <w:szCs w:val="28"/>
                <w:lang w:val="en-GB"/>
              </w:rPr>
              <w:t>+</w:t>
            </w:r>
          </w:p>
        </w:tc>
        <w:tc>
          <w:tcPr>
            <w:tcW w:w="1009" w:type="dxa"/>
            <w:noWrap/>
            <w:vAlign w:val="bottom"/>
          </w:tcPr>
          <w:p w14:paraId="61167155" w14:textId="77777777" w:rsidR="008D6BF9" w:rsidRPr="00494E0B" w:rsidRDefault="008D6BF9" w:rsidP="0041792B">
            <w:pPr>
              <w:contextualSpacing/>
              <w:jc w:val="center"/>
              <w:rPr>
                <w:color w:val="000000"/>
                <w:sz w:val="28"/>
                <w:szCs w:val="28"/>
              </w:rPr>
            </w:pPr>
            <w:r w:rsidRPr="00494E0B">
              <w:rPr>
                <w:color w:val="000000"/>
                <w:sz w:val="28"/>
                <w:szCs w:val="28"/>
                <w:lang w:val="en-GB"/>
              </w:rPr>
              <w:t>+</w:t>
            </w:r>
          </w:p>
        </w:tc>
        <w:tc>
          <w:tcPr>
            <w:tcW w:w="1134" w:type="dxa"/>
            <w:noWrap/>
            <w:vAlign w:val="bottom"/>
          </w:tcPr>
          <w:p w14:paraId="3506A465" w14:textId="14F92242" w:rsidR="008D6BF9" w:rsidRPr="00494E0B" w:rsidRDefault="008D6BF9" w:rsidP="0078442D">
            <w:pPr>
              <w:contextualSpacing/>
              <w:jc w:val="center"/>
              <w:rPr>
                <w:color w:val="000000"/>
                <w:sz w:val="28"/>
                <w:szCs w:val="28"/>
              </w:rPr>
            </w:pPr>
          </w:p>
        </w:tc>
        <w:tc>
          <w:tcPr>
            <w:tcW w:w="2977" w:type="dxa"/>
            <w:noWrap/>
            <w:vAlign w:val="bottom"/>
          </w:tcPr>
          <w:p w14:paraId="5ADD7A5A" w14:textId="31DD0AF8" w:rsidR="008D6BF9" w:rsidRPr="00494E0B" w:rsidRDefault="005D165C" w:rsidP="0041792B">
            <w:pPr>
              <w:contextualSpacing/>
              <w:jc w:val="center"/>
              <w:rPr>
                <w:color w:val="000000"/>
                <w:sz w:val="28"/>
                <w:szCs w:val="28"/>
                <w:lang w:val="en-GB"/>
              </w:rPr>
            </w:pPr>
            <w:r w:rsidRPr="00494E0B">
              <w:rPr>
                <w:color w:val="000000" w:themeColor="text1"/>
                <w:sz w:val="28"/>
                <w:szCs w:val="28"/>
              </w:rPr>
              <w:t>10</w:t>
            </w:r>
          </w:p>
        </w:tc>
      </w:tr>
      <w:tr w:rsidR="008D6BF9" w:rsidRPr="00494E0B" w14:paraId="7637E6B1" w14:textId="77777777" w:rsidTr="002073B7">
        <w:trPr>
          <w:trHeight w:val="320"/>
          <w:jc w:val="center"/>
        </w:trPr>
        <w:tc>
          <w:tcPr>
            <w:tcW w:w="3188" w:type="dxa"/>
            <w:noWrap/>
            <w:vAlign w:val="bottom"/>
          </w:tcPr>
          <w:p w14:paraId="3D8D0005" w14:textId="108B5292" w:rsidR="008D6BF9" w:rsidRPr="00494E0B" w:rsidRDefault="008D6BF9" w:rsidP="0086208E">
            <w:pPr>
              <w:contextualSpacing/>
              <w:rPr>
                <w:i/>
                <w:iCs/>
                <w:color w:val="000000"/>
                <w:sz w:val="28"/>
                <w:szCs w:val="28"/>
              </w:rPr>
            </w:pPr>
            <w:r w:rsidRPr="00494E0B">
              <w:rPr>
                <w:i/>
                <w:sz w:val="28"/>
                <w:szCs w:val="28"/>
                <w:lang w:val="en-GB"/>
              </w:rPr>
              <w:t>F</w:t>
            </w:r>
            <w:r w:rsidR="000F1628" w:rsidRPr="00494E0B">
              <w:rPr>
                <w:i/>
                <w:sz w:val="28"/>
                <w:szCs w:val="28"/>
                <w:lang w:val="en-GB"/>
              </w:rPr>
              <w:t>.</w:t>
            </w:r>
            <w:r w:rsidRPr="00494E0B">
              <w:rPr>
                <w:i/>
                <w:sz w:val="28"/>
                <w:szCs w:val="28"/>
              </w:rPr>
              <w:t xml:space="preserve"> </w:t>
            </w:r>
            <w:r w:rsidRPr="00494E0B">
              <w:rPr>
                <w:i/>
                <w:sz w:val="28"/>
                <w:szCs w:val="28"/>
                <w:lang w:val="en-GB"/>
              </w:rPr>
              <w:t>redolens</w:t>
            </w:r>
          </w:p>
        </w:tc>
        <w:tc>
          <w:tcPr>
            <w:tcW w:w="1134" w:type="dxa"/>
            <w:noWrap/>
            <w:vAlign w:val="bottom"/>
          </w:tcPr>
          <w:p w14:paraId="6546924F" w14:textId="77777777" w:rsidR="008D6BF9" w:rsidRPr="00494E0B" w:rsidRDefault="008D6BF9" w:rsidP="0041792B">
            <w:pPr>
              <w:contextualSpacing/>
              <w:jc w:val="center"/>
              <w:rPr>
                <w:color w:val="000000"/>
                <w:sz w:val="28"/>
                <w:szCs w:val="28"/>
              </w:rPr>
            </w:pPr>
            <w:r w:rsidRPr="00494E0B">
              <w:rPr>
                <w:color w:val="000000"/>
                <w:sz w:val="28"/>
                <w:szCs w:val="28"/>
                <w:lang w:val="en-GB"/>
              </w:rPr>
              <w:t>+</w:t>
            </w:r>
          </w:p>
        </w:tc>
        <w:tc>
          <w:tcPr>
            <w:tcW w:w="1009" w:type="dxa"/>
            <w:noWrap/>
            <w:vAlign w:val="bottom"/>
          </w:tcPr>
          <w:p w14:paraId="5F67E060" w14:textId="77777777" w:rsidR="008D6BF9" w:rsidRPr="00494E0B" w:rsidRDefault="008D6BF9" w:rsidP="0041792B">
            <w:pPr>
              <w:contextualSpacing/>
              <w:jc w:val="center"/>
              <w:rPr>
                <w:color w:val="000000"/>
                <w:sz w:val="28"/>
                <w:szCs w:val="28"/>
              </w:rPr>
            </w:pPr>
            <w:r w:rsidRPr="00494E0B">
              <w:rPr>
                <w:color w:val="000000"/>
                <w:sz w:val="28"/>
                <w:szCs w:val="28"/>
                <w:lang w:val="en-GB"/>
              </w:rPr>
              <w:t>+</w:t>
            </w:r>
          </w:p>
        </w:tc>
        <w:tc>
          <w:tcPr>
            <w:tcW w:w="1134" w:type="dxa"/>
            <w:noWrap/>
            <w:vAlign w:val="bottom"/>
          </w:tcPr>
          <w:p w14:paraId="2F17B07F" w14:textId="3AD192CA" w:rsidR="008D6BF9" w:rsidRPr="00494E0B" w:rsidRDefault="008D6BF9" w:rsidP="0078442D">
            <w:pPr>
              <w:contextualSpacing/>
              <w:jc w:val="center"/>
              <w:rPr>
                <w:color w:val="000000"/>
                <w:sz w:val="28"/>
                <w:szCs w:val="28"/>
              </w:rPr>
            </w:pPr>
          </w:p>
        </w:tc>
        <w:tc>
          <w:tcPr>
            <w:tcW w:w="2977" w:type="dxa"/>
            <w:noWrap/>
            <w:vAlign w:val="bottom"/>
          </w:tcPr>
          <w:p w14:paraId="3ADAC803" w14:textId="3629CE95" w:rsidR="008D6BF9" w:rsidRPr="00494E0B" w:rsidRDefault="005D165C" w:rsidP="0041792B">
            <w:pPr>
              <w:contextualSpacing/>
              <w:jc w:val="center"/>
              <w:rPr>
                <w:color w:val="000000"/>
                <w:sz w:val="28"/>
                <w:szCs w:val="28"/>
                <w:lang w:val="en-GB"/>
              </w:rPr>
            </w:pPr>
            <w:r w:rsidRPr="00494E0B">
              <w:rPr>
                <w:color w:val="000000" w:themeColor="text1"/>
                <w:sz w:val="28"/>
                <w:szCs w:val="28"/>
              </w:rPr>
              <w:t>5</w:t>
            </w:r>
          </w:p>
        </w:tc>
      </w:tr>
      <w:tr w:rsidR="00994C49" w:rsidRPr="00494E0B" w14:paraId="7B95590C" w14:textId="77777777" w:rsidTr="002073B7">
        <w:trPr>
          <w:trHeight w:val="320"/>
          <w:jc w:val="center"/>
        </w:trPr>
        <w:tc>
          <w:tcPr>
            <w:tcW w:w="3188" w:type="dxa"/>
            <w:noWrap/>
            <w:vAlign w:val="bottom"/>
          </w:tcPr>
          <w:p w14:paraId="2352D08A" w14:textId="21C086AB" w:rsidR="00994C49" w:rsidRPr="00494E0B" w:rsidRDefault="00994C49" w:rsidP="0086208E">
            <w:pPr>
              <w:contextualSpacing/>
              <w:rPr>
                <w:i/>
                <w:sz w:val="28"/>
                <w:szCs w:val="28"/>
                <w:lang w:val="en-GB"/>
              </w:rPr>
            </w:pPr>
            <w:r w:rsidRPr="00494E0B">
              <w:rPr>
                <w:i/>
                <w:sz w:val="28"/>
                <w:szCs w:val="28"/>
                <w:lang w:val="en-GB"/>
              </w:rPr>
              <w:t>F</w:t>
            </w:r>
            <w:r w:rsidR="000F1628" w:rsidRPr="00494E0B">
              <w:rPr>
                <w:i/>
                <w:sz w:val="28"/>
                <w:szCs w:val="28"/>
                <w:lang w:val="en-GB"/>
              </w:rPr>
              <w:t>.</w:t>
            </w:r>
            <w:r w:rsidRPr="00494E0B">
              <w:rPr>
                <w:i/>
                <w:sz w:val="28"/>
                <w:szCs w:val="28"/>
                <w:lang w:val="en-GB"/>
              </w:rPr>
              <w:t xml:space="preserve"> incarnatum</w:t>
            </w:r>
          </w:p>
        </w:tc>
        <w:tc>
          <w:tcPr>
            <w:tcW w:w="1134" w:type="dxa"/>
            <w:noWrap/>
            <w:vAlign w:val="bottom"/>
          </w:tcPr>
          <w:p w14:paraId="3B170F48" w14:textId="120C2351" w:rsidR="00994C49" w:rsidRPr="00494E0B" w:rsidRDefault="00994C49" w:rsidP="0041792B">
            <w:pPr>
              <w:contextualSpacing/>
              <w:jc w:val="center"/>
              <w:rPr>
                <w:color w:val="000000"/>
                <w:sz w:val="28"/>
                <w:szCs w:val="28"/>
                <w:lang w:val="en-GB"/>
              </w:rPr>
            </w:pPr>
            <w:r w:rsidRPr="00494E0B">
              <w:rPr>
                <w:color w:val="000000"/>
                <w:sz w:val="28"/>
                <w:szCs w:val="28"/>
                <w:lang w:val="en-GB"/>
              </w:rPr>
              <w:t>+</w:t>
            </w:r>
          </w:p>
        </w:tc>
        <w:tc>
          <w:tcPr>
            <w:tcW w:w="1009" w:type="dxa"/>
            <w:noWrap/>
            <w:vAlign w:val="bottom"/>
          </w:tcPr>
          <w:p w14:paraId="7EB20C21" w14:textId="77777777" w:rsidR="00994C49" w:rsidRPr="00494E0B" w:rsidRDefault="00994C49" w:rsidP="0041792B">
            <w:pPr>
              <w:contextualSpacing/>
              <w:jc w:val="center"/>
              <w:rPr>
                <w:color w:val="000000"/>
                <w:sz w:val="28"/>
                <w:szCs w:val="28"/>
                <w:lang w:val="en-GB"/>
              </w:rPr>
            </w:pPr>
          </w:p>
        </w:tc>
        <w:tc>
          <w:tcPr>
            <w:tcW w:w="1134" w:type="dxa"/>
            <w:noWrap/>
            <w:vAlign w:val="bottom"/>
          </w:tcPr>
          <w:p w14:paraId="0F883910" w14:textId="77777777" w:rsidR="00994C49" w:rsidRPr="00494E0B" w:rsidRDefault="00994C49" w:rsidP="0078442D">
            <w:pPr>
              <w:contextualSpacing/>
              <w:jc w:val="center"/>
              <w:rPr>
                <w:color w:val="000000"/>
                <w:sz w:val="28"/>
                <w:szCs w:val="28"/>
              </w:rPr>
            </w:pPr>
          </w:p>
        </w:tc>
        <w:tc>
          <w:tcPr>
            <w:tcW w:w="2977" w:type="dxa"/>
            <w:noWrap/>
            <w:vAlign w:val="bottom"/>
          </w:tcPr>
          <w:p w14:paraId="7801E404" w14:textId="2C500F59" w:rsidR="00994C49" w:rsidRPr="00494E0B" w:rsidRDefault="00994C49" w:rsidP="0041792B">
            <w:pPr>
              <w:contextualSpacing/>
              <w:jc w:val="center"/>
              <w:rPr>
                <w:color w:val="000000" w:themeColor="text1"/>
                <w:sz w:val="28"/>
                <w:szCs w:val="28"/>
                <w:lang w:val="en-GB"/>
              </w:rPr>
            </w:pPr>
            <w:r w:rsidRPr="00494E0B">
              <w:rPr>
                <w:color w:val="000000" w:themeColor="text1"/>
                <w:sz w:val="28"/>
                <w:szCs w:val="28"/>
                <w:lang w:val="en-GB"/>
              </w:rPr>
              <w:t>7</w:t>
            </w:r>
          </w:p>
        </w:tc>
      </w:tr>
      <w:tr w:rsidR="008D6BF9" w:rsidRPr="00494E0B" w14:paraId="3FFD2E70" w14:textId="77777777" w:rsidTr="002073B7">
        <w:trPr>
          <w:trHeight w:val="320"/>
          <w:jc w:val="center"/>
        </w:trPr>
        <w:tc>
          <w:tcPr>
            <w:tcW w:w="3188" w:type="dxa"/>
            <w:noWrap/>
            <w:vAlign w:val="bottom"/>
          </w:tcPr>
          <w:p w14:paraId="5999F8B4" w14:textId="46F1AB50" w:rsidR="008D6BF9" w:rsidRPr="00494E0B" w:rsidRDefault="008D6BF9" w:rsidP="0086208E">
            <w:pPr>
              <w:contextualSpacing/>
              <w:rPr>
                <w:i/>
                <w:iCs/>
                <w:color w:val="000000"/>
                <w:sz w:val="28"/>
                <w:szCs w:val="28"/>
              </w:rPr>
            </w:pPr>
            <w:r w:rsidRPr="00494E0B">
              <w:rPr>
                <w:i/>
                <w:iCs/>
                <w:sz w:val="28"/>
                <w:szCs w:val="28"/>
                <w:lang w:val="en-GB"/>
              </w:rPr>
              <w:t>F</w:t>
            </w:r>
            <w:r w:rsidR="000F1628" w:rsidRPr="00494E0B">
              <w:rPr>
                <w:i/>
                <w:iCs/>
                <w:sz w:val="28"/>
                <w:szCs w:val="28"/>
                <w:lang w:val="en-GB"/>
              </w:rPr>
              <w:t>.</w:t>
            </w:r>
            <w:r w:rsidRPr="00494E0B">
              <w:rPr>
                <w:i/>
                <w:iCs/>
                <w:sz w:val="28"/>
                <w:szCs w:val="28"/>
              </w:rPr>
              <w:t xml:space="preserve"> </w:t>
            </w:r>
            <w:r w:rsidRPr="00494E0B">
              <w:rPr>
                <w:i/>
                <w:iCs/>
                <w:sz w:val="28"/>
                <w:szCs w:val="28"/>
                <w:lang w:val="en-GB"/>
              </w:rPr>
              <w:t>graminearum</w:t>
            </w:r>
          </w:p>
        </w:tc>
        <w:tc>
          <w:tcPr>
            <w:tcW w:w="1134" w:type="dxa"/>
            <w:noWrap/>
            <w:vAlign w:val="bottom"/>
          </w:tcPr>
          <w:p w14:paraId="02E6FA85" w14:textId="77777777" w:rsidR="008D6BF9" w:rsidRPr="00494E0B" w:rsidRDefault="008D6BF9" w:rsidP="0041792B">
            <w:pPr>
              <w:contextualSpacing/>
              <w:jc w:val="center"/>
              <w:rPr>
                <w:color w:val="000000"/>
                <w:sz w:val="28"/>
                <w:szCs w:val="28"/>
              </w:rPr>
            </w:pPr>
            <w:r w:rsidRPr="00494E0B">
              <w:rPr>
                <w:color w:val="000000"/>
                <w:sz w:val="28"/>
                <w:szCs w:val="28"/>
                <w:lang w:val="en-GB"/>
              </w:rPr>
              <w:t>+</w:t>
            </w:r>
          </w:p>
        </w:tc>
        <w:tc>
          <w:tcPr>
            <w:tcW w:w="1009" w:type="dxa"/>
            <w:noWrap/>
            <w:vAlign w:val="bottom"/>
          </w:tcPr>
          <w:p w14:paraId="72256DB8" w14:textId="77777777" w:rsidR="008D6BF9" w:rsidRPr="00494E0B" w:rsidRDefault="008D6BF9" w:rsidP="0041792B">
            <w:pPr>
              <w:contextualSpacing/>
              <w:jc w:val="center"/>
              <w:rPr>
                <w:color w:val="000000"/>
                <w:sz w:val="28"/>
                <w:szCs w:val="28"/>
              </w:rPr>
            </w:pPr>
            <w:r w:rsidRPr="00494E0B">
              <w:rPr>
                <w:color w:val="000000"/>
                <w:sz w:val="28"/>
                <w:szCs w:val="28"/>
                <w:lang w:val="en-GB"/>
              </w:rPr>
              <w:t>+</w:t>
            </w:r>
          </w:p>
        </w:tc>
        <w:tc>
          <w:tcPr>
            <w:tcW w:w="1134" w:type="dxa"/>
            <w:noWrap/>
            <w:vAlign w:val="bottom"/>
          </w:tcPr>
          <w:p w14:paraId="20EF2EE6" w14:textId="77777777" w:rsidR="008D6BF9" w:rsidRPr="00494E0B" w:rsidRDefault="008D6BF9" w:rsidP="0078442D">
            <w:pPr>
              <w:contextualSpacing/>
              <w:jc w:val="center"/>
              <w:rPr>
                <w:color w:val="000000"/>
                <w:sz w:val="28"/>
                <w:szCs w:val="28"/>
              </w:rPr>
            </w:pPr>
            <w:r w:rsidRPr="00494E0B">
              <w:rPr>
                <w:color w:val="000000"/>
                <w:sz w:val="28"/>
                <w:szCs w:val="28"/>
              </w:rPr>
              <w:t>+</w:t>
            </w:r>
          </w:p>
        </w:tc>
        <w:tc>
          <w:tcPr>
            <w:tcW w:w="2977" w:type="dxa"/>
            <w:noWrap/>
            <w:vAlign w:val="bottom"/>
          </w:tcPr>
          <w:p w14:paraId="12E6EC1F" w14:textId="397AD132" w:rsidR="008D6BF9" w:rsidRPr="00494E0B" w:rsidRDefault="005D165C" w:rsidP="0041792B">
            <w:pPr>
              <w:contextualSpacing/>
              <w:jc w:val="center"/>
              <w:rPr>
                <w:color w:val="000000"/>
                <w:sz w:val="28"/>
                <w:szCs w:val="28"/>
              </w:rPr>
            </w:pPr>
            <w:r w:rsidRPr="00494E0B">
              <w:rPr>
                <w:color w:val="000000"/>
                <w:sz w:val="28"/>
                <w:szCs w:val="28"/>
              </w:rPr>
              <w:t>6</w:t>
            </w:r>
          </w:p>
        </w:tc>
      </w:tr>
      <w:tr w:rsidR="008D6BF9" w:rsidRPr="00494E0B" w14:paraId="576213AE" w14:textId="77777777" w:rsidTr="002073B7">
        <w:trPr>
          <w:trHeight w:val="320"/>
          <w:jc w:val="center"/>
        </w:trPr>
        <w:tc>
          <w:tcPr>
            <w:tcW w:w="3188" w:type="dxa"/>
            <w:noWrap/>
            <w:vAlign w:val="bottom"/>
          </w:tcPr>
          <w:p w14:paraId="6EEB5BF8" w14:textId="27F145CB" w:rsidR="008D6BF9" w:rsidRPr="00494E0B" w:rsidRDefault="008D6BF9" w:rsidP="0086208E">
            <w:pPr>
              <w:contextualSpacing/>
              <w:rPr>
                <w:i/>
                <w:iCs/>
                <w:color w:val="000000"/>
                <w:sz w:val="28"/>
                <w:szCs w:val="28"/>
              </w:rPr>
            </w:pPr>
            <w:r w:rsidRPr="00494E0B">
              <w:rPr>
                <w:i/>
                <w:iCs/>
                <w:color w:val="000000"/>
                <w:sz w:val="28"/>
                <w:szCs w:val="28"/>
              </w:rPr>
              <w:t>A</w:t>
            </w:r>
            <w:r w:rsidR="000F1628" w:rsidRPr="00494E0B">
              <w:rPr>
                <w:i/>
                <w:iCs/>
                <w:color w:val="000000"/>
                <w:sz w:val="28"/>
                <w:szCs w:val="28"/>
                <w:lang w:val="en-GB"/>
              </w:rPr>
              <w:t>.</w:t>
            </w:r>
            <w:r w:rsidRPr="00494E0B">
              <w:rPr>
                <w:i/>
                <w:iCs/>
                <w:color w:val="000000"/>
                <w:sz w:val="28"/>
                <w:szCs w:val="28"/>
              </w:rPr>
              <w:t xml:space="preserve"> </w:t>
            </w:r>
            <w:r w:rsidRPr="00494E0B">
              <w:rPr>
                <w:i/>
                <w:iCs/>
                <w:color w:val="000000" w:themeColor="text1"/>
                <w:sz w:val="28"/>
                <w:szCs w:val="28"/>
                <w:lang w:val="en-GB"/>
              </w:rPr>
              <w:t>flavus</w:t>
            </w:r>
          </w:p>
        </w:tc>
        <w:tc>
          <w:tcPr>
            <w:tcW w:w="1134" w:type="dxa"/>
            <w:noWrap/>
            <w:vAlign w:val="bottom"/>
          </w:tcPr>
          <w:p w14:paraId="56343EC4" w14:textId="77777777" w:rsidR="008D6BF9" w:rsidRPr="00494E0B" w:rsidRDefault="008D6BF9" w:rsidP="0041792B">
            <w:pPr>
              <w:contextualSpacing/>
              <w:jc w:val="center"/>
              <w:rPr>
                <w:color w:val="000000"/>
                <w:sz w:val="28"/>
                <w:szCs w:val="28"/>
              </w:rPr>
            </w:pPr>
            <w:r w:rsidRPr="00494E0B">
              <w:rPr>
                <w:color w:val="000000"/>
                <w:sz w:val="28"/>
                <w:szCs w:val="28"/>
                <w:lang w:val="en-GB"/>
              </w:rPr>
              <w:t>+</w:t>
            </w:r>
          </w:p>
        </w:tc>
        <w:tc>
          <w:tcPr>
            <w:tcW w:w="1009" w:type="dxa"/>
            <w:noWrap/>
            <w:vAlign w:val="bottom"/>
          </w:tcPr>
          <w:p w14:paraId="2D58C0D8" w14:textId="77777777" w:rsidR="008D6BF9" w:rsidRPr="00494E0B" w:rsidRDefault="008D6BF9" w:rsidP="0041792B">
            <w:pPr>
              <w:contextualSpacing/>
              <w:jc w:val="center"/>
              <w:rPr>
                <w:color w:val="000000"/>
                <w:sz w:val="28"/>
                <w:szCs w:val="28"/>
              </w:rPr>
            </w:pPr>
            <w:r w:rsidRPr="00494E0B">
              <w:rPr>
                <w:color w:val="000000"/>
                <w:sz w:val="28"/>
                <w:szCs w:val="28"/>
              </w:rPr>
              <w:t>+</w:t>
            </w:r>
          </w:p>
        </w:tc>
        <w:tc>
          <w:tcPr>
            <w:tcW w:w="1134" w:type="dxa"/>
            <w:noWrap/>
            <w:vAlign w:val="bottom"/>
          </w:tcPr>
          <w:p w14:paraId="40EAD790" w14:textId="77777777" w:rsidR="008D6BF9" w:rsidRPr="00494E0B" w:rsidRDefault="008D6BF9" w:rsidP="0078442D">
            <w:pPr>
              <w:contextualSpacing/>
              <w:jc w:val="center"/>
              <w:rPr>
                <w:color w:val="000000"/>
                <w:sz w:val="28"/>
                <w:szCs w:val="28"/>
              </w:rPr>
            </w:pPr>
          </w:p>
        </w:tc>
        <w:tc>
          <w:tcPr>
            <w:tcW w:w="2977" w:type="dxa"/>
            <w:noWrap/>
            <w:vAlign w:val="bottom"/>
          </w:tcPr>
          <w:p w14:paraId="0C5C98E4" w14:textId="77777777" w:rsidR="008D6BF9" w:rsidRPr="00494E0B" w:rsidRDefault="008D6BF9" w:rsidP="0041792B">
            <w:pPr>
              <w:contextualSpacing/>
              <w:jc w:val="center"/>
              <w:rPr>
                <w:color w:val="000000"/>
                <w:sz w:val="28"/>
                <w:szCs w:val="28"/>
                <w:lang w:val="en-GB"/>
              </w:rPr>
            </w:pPr>
            <w:r w:rsidRPr="00494E0B">
              <w:rPr>
                <w:color w:val="000000"/>
                <w:sz w:val="28"/>
                <w:szCs w:val="28"/>
              </w:rPr>
              <w:t>9</w:t>
            </w:r>
          </w:p>
        </w:tc>
      </w:tr>
      <w:tr w:rsidR="008D6BF9" w:rsidRPr="00494E0B" w14:paraId="3F7CBA59" w14:textId="77777777" w:rsidTr="002073B7">
        <w:trPr>
          <w:trHeight w:val="320"/>
          <w:jc w:val="center"/>
        </w:trPr>
        <w:tc>
          <w:tcPr>
            <w:tcW w:w="3188" w:type="dxa"/>
            <w:noWrap/>
            <w:vAlign w:val="bottom"/>
          </w:tcPr>
          <w:p w14:paraId="6899E488" w14:textId="015EABCB" w:rsidR="008D6BF9" w:rsidRPr="00494E0B" w:rsidRDefault="008D6BF9" w:rsidP="0086208E">
            <w:pPr>
              <w:rPr>
                <w:color w:val="000000" w:themeColor="text1"/>
                <w:sz w:val="28"/>
                <w:szCs w:val="28"/>
                <w:lang w:val="en-GB"/>
              </w:rPr>
            </w:pPr>
            <w:r w:rsidRPr="00494E0B">
              <w:rPr>
                <w:rStyle w:val="af3"/>
                <w:b w:val="0"/>
                <w:bCs w:val="0"/>
                <w:i/>
                <w:iCs/>
                <w:sz w:val="28"/>
                <w:szCs w:val="28"/>
              </w:rPr>
              <w:t>A</w:t>
            </w:r>
            <w:r w:rsidR="000F1628" w:rsidRPr="00494E0B">
              <w:rPr>
                <w:rStyle w:val="af3"/>
                <w:b w:val="0"/>
                <w:bCs w:val="0"/>
                <w:i/>
                <w:iCs/>
                <w:sz w:val="28"/>
                <w:szCs w:val="28"/>
                <w:lang w:val="en-GB"/>
              </w:rPr>
              <w:t>.</w:t>
            </w:r>
            <w:r w:rsidRPr="00494E0B">
              <w:rPr>
                <w:rStyle w:val="af3"/>
                <w:b w:val="0"/>
                <w:bCs w:val="0"/>
                <w:i/>
                <w:iCs/>
                <w:sz w:val="28"/>
                <w:szCs w:val="28"/>
              </w:rPr>
              <w:t xml:space="preserve"> niger</w:t>
            </w:r>
          </w:p>
        </w:tc>
        <w:tc>
          <w:tcPr>
            <w:tcW w:w="1134" w:type="dxa"/>
            <w:noWrap/>
            <w:vAlign w:val="bottom"/>
          </w:tcPr>
          <w:p w14:paraId="72E12BF1" w14:textId="369B0572" w:rsidR="008D6BF9" w:rsidRPr="00494E0B" w:rsidRDefault="005D165C" w:rsidP="0041792B">
            <w:pPr>
              <w:contextualSpacing/>
              <w:jc w:val="center"/>
              <w:rPr>
                <w:color w:val="000000"/>
                <w:sz w:val="28"/>
                <w:szCs w:val="28"/>
              </w:rPr>
            </w:pPr>
            <w:r w:rsidRPr="00494E0B">
              <w:rPr>
                <w:color w:val="000000"/>
                <w:sz w:val="28"/>
                <w:szCs w:val="28"/>
              </w:rPr>
              <w:t>+</w:t>
            </w:r>
          </w:p>
        </w:tc>
        <w:tc>
          <w:tcPr>
            <w:tcW w:w="1009" w:type="dxa"/>
            <w:noWrap/>
            <w:vAlign w:val="bottom"/>
          </w:tcPr>
          <w:p w14:paraId="435FA407" w14:textId="77777777" w:rsidR="008D6BF9" w:rsidRPr="00494E0B" w:rsidRDefault="008D6BF9" w:rsidP="0041792B">
            <w:pPr>
              <w:contextualSpacing/>
              <w:jc w:val="center"/>
              <w:rPr>
                <w:color w:val="000000"/>
                <w:sz w:val="28"/>
                <w:szCs w:val="28"/>
              </w:rPr>
            </w:pPr>
            <w:r w:rsidRPr="00494E0B">
              <w:rPr>
                <w:color w:val="000000"/>
                <w:sz w:val="28"/>
                <w:szCs w:val="28"/>
              </w:rPr>
              <w:t>+</w:t>
            </w:r>
          </w:p>
        </w:tc>
        <w:tc>
          <w:tcPr>
            <w:tcW w:w="1134" w:type="dxa"/>
            <w:noWrap/>
            <w:vAlign w:val="bottom"/>
          </w:tcPr>
          <w:p w14:paraId="4724748A" w14:textId="0FD787CD" w:rsidR="008D6BF9" w:rsidRPr="00494E0B" w:rsidRDefault="005D165C" w:rsidP="0078442D">
            <w:pPr>
              <w:contextualSpacing/>
              <w:jc w:val="center"/>
              <w:rPr>
                <w:color w:val="000000"/>
                <w:sz w:val="28"/>
                <w:szCs w:val="28"/>
              </w:rPr>
            </w:pPr>
            <w:r w:rsidRPr="00494E0B">
              <w:rPr>
                <w:color w:val="000000"/>
                <w:sz w:val="28"/>
                <w:szCs w:val="28"/>
              </w:rPr>
              <w:t>+</w:t>
            </w:r>
          </w:p>
        </w:tc>
        <w:tc>
          <w:tcPr>
            <w:tcW w:w="2977" w:type="dxa"/>
            <w:noWrap/>
            <w:vAlign w:val="bottom"/>
          </w:tcPr>
          <w:p w14:paraId="5C979D5C" w14:textId="77777777" w:rsidR="008D6BF9" w:rsidRPr="00494E0B" w:rsidRDefault="008D6BF9" w:rsidP="0041792B">
            <w:pPr>
              <w:contextualSpacing/>
              <w:jc w:val="center"/>
              <w:rPr>
                <w:color w:val="000000"/>
                <w:sz w:val="28"/>
                <w:szCs w:val="28"/>
              </w:rPr>
            </w:pPr>
            <w:r w:rsidRPr="00494E0B">
              <w:rPr>
                <w:color w:val="000000"/>
                <w:sz w:val="28"/>
                <w:szCs w:val="28"/>
                <w:lang w:val="en-GB"/>
              </w:rPr>
              <w:t>6</w:t>
            </w:r>
          </w:p>
        </w:tc>
      </w:tr>
      <w:tr w:rsidR="008D6BF9" w:rsidRPr="00494E0B" w14:paraId="710267F9" w14:textId="77777777" w:rsidTr="002073B7">
        <w:trPr>
          <w:trHeight w:val="320"/>
          <w:jc w:val="center"/>
        </w:trPr>
        <w:tc>
          <w:tcPr>
            <w:tcW w:w="3188" w:type="dxa"/>
            <w:noWrap/>
            <w:vAlign w:val="bottom"/>
          </w:tcPr>
          <w:p w14:paraId="2F05BFB3" w14:textId="587D4F16" w:rsidR="008D6BF9" w:rsidRPr="00494E0B" w:rsidRDefault="008D6BF9" w:rsidP="0086208E">
            <w:pPr>
              <w:rPr>
                <w:sz w:val="28"/>
                <w:szCs w:val="28"/>
              </w:rPr>
            </w:pPr>
            <w:r w:rsidRPr="00494E0B">
              <w:rPr>
                <w:rFonts w:eastAsia="Calibri"/>
                <w:i/>
                <w:iCs/>
                <w:sz w:val="28"/>
                <w:szCs w:val="28"/>
              </w:rPr>
              <w:t>A</w:t>
            </w:r>
            <w:r w:rsidR="000F1628" w:rsidRPr="00494E0B">
              <w:rPr>
                <w:rFonts w:eastAsia="Calibri"/>
                <w:i/>
                <w:iCs/>
                <w:sz w:val="28"/>
                <w:szCs w:val="28"/>
                <w:lang w:val="en-GB"/>
              </w:rPr>
              <w:t>.</w:t>
            </w:r>
            <w:r w:rsidRPr="00494E0B">
              <w:rPr>
                <w:rFonts w:eastAsia="Calibri"/>
                <w:i/>
                <w:iCs/>
                <w:sz w:val="28"/>
                <w:szCs w:val="28"/>
              </w:rPr>
              <w:t xml:space="preserve"> calidoustus</w:t>
            </w:r>
          </w:p>
        </w:tc>
        <w:tc>
          <w:tcPr>
            <w:tcW w:w="1134" w:type="dxa"/>
            <w:noWrap/>
            <w:vAlign w:val="bottom"/>
          </w:tcPr>
          <w:p w14:paraId="0A9807ED" w14:textId="77777777" w:rsidR="008D6BF9" w:rsidRPr="00494E0B" w:rsidRDefault="008D6BF9" w:rsidP="0041792B">
            <w:pPr>
              <w:contextualSpacing/>
              <w:jc w:val="center"/>
              <w:rPr>
                <w:color w:val="000000"/>
                <w:sz w:val="28"/>
                <w:szCs w:val="28"/>
                <w:lang w:val="en-GB"/>
              </w:rPr>
            </w:pPr>
            <w:r w:rsidRPr="00494E0B">
              <w:rPr>
                <w:color w:val="000000"/>
                <w:sz w:val="28"/>
                <w:szCs w:val="28"/>
              </w:rPr>
              <w:t>+</w:t>
            </w:r>
          </w:p>
        </w:tc>
        <w:tc>
          <w:tcPr>
            <w:tcW w:w="1009" w:type="dxa"/>
            <w:noWrap/>
            <w:vAlign w:val="bottom"/>
          </w:tcPr>
          <w:p w14:paraId="0574D708" w14:textId="77777777" w:rsidR="008D6BF9" w:rsidRPr="00494E0B" w:rsidRDefault="008D6BF9" w:rsidP="0041792B">
            <w:pPr>
              <w:contextualSpacing/>
              <w:jc w:val="center"/>
              <w:rPr>
                <w:color w:val="000000"/>
                <w:sz w:val="28"/>
                <w:szCs w:val="28"/>
              </w:rPr>
            </w:pPr>
            <w:r w:rsidRPr="00494E0B">
              <w:rPr>
                <w:color w:val="000000"/>
                <w:sz w:val="28"/>
                <w:szCs w:val="28"/>
              </w:rPr>
              <w:t>+</w:t>
            </w:r>
          </w:p>
        </w:tc>
        <w:tc>
          <w:tcPr>
            <w:tcW w:w="1134" w:type="dxa"/>
            <w:noWrap/>
            <w:vAlign w:val="bottom"/>
          </w:tcPr>
          <w:p w14:paraId="6E6A0FC4" w14:textId="77777777" w:rsidR="008D6BF9" w:rsidRPr="00494E0B" w:rsidRDefault="008D6BF9" w:rsidP="0078442D">
            <w:pPr>
              <w:contextualSpacing/>
              <w:jc w:val="center"/>
              <w:rPr>
                <w:color w:val="000000"/>
                <w:sz w:val="28"/>
                <w:szCs w:val="28"/>
              </w:rPr>
            </w:pPr>
          </w:p>
        </w:tc>
        <w:tc>
          <w:tcPr>
            <w:tcW w:w="2977" w:type="dxa"/>
            <w:noWrap/>
            <w:vAlign w:val="bottom"/>
          </w:tcPr>
          <w:p w14:paraId="75EBC571" w14:textId="08E8C575" w:rsidR="008D6BF9" w:rsidRPr="00494E0B" w:rsidRDefault="005D165C" w:rsidP="0041792B">
            <w:pPr>
              <w:contextualSpacing/>
              <w:jc w:val="center"/>
              <w:rPr>
                <w:color w:val="000000"/>
                <w:sz w:val="28"/>
                <w:szCs w:val="28"/>
              </w:rPr>
            </w:pPr>
            <w:r w:rsidRPr="00494E0B">
              <w:rPr>
                <w:color w:val="000000"/>
                <w:sz w:val="28"/>
                <w:szCs w:val="28"/>
              </w:rPr>
              <w:t>5</w:t>
            </w:r>
          </w:p>
        </w:tc>
      </w:tr>
      <w:tr w:rsidR="008D6BF9" w:rsidRPr="00494E0B" w14:paraId="33CF5DD4" w14:textId="77777777" w:rsidTr="002073B7">
        <w:trPr>
          <w:trHeight w:val="320"/>
          <w:jc w:val="center"/>
        </w:trPr>
        <w:tc>
          <w:tcPr>
            <w:tcW w:w="3188" w:type="dxa"/>
            <w:noWrap/>
            <w:vAlign w:val="bottom"/>
            <w:hideMark/>
          </w:tcPr>
          <w:p w14:paraId="045BB944" w14:textId="449FF0A7" w:rsidR="008D6BF9" w:rsidRPr="00494E0B" w:rsidRDefault="008D6BF9" w:rsidP="0086208E">
            <w:pPr>
              <w:contextualSpacing/>
              <w:rPr>
                <w:i/>
                <w:iCs/>
                <w:color w:val="000000" w:themeColor="text1"/>
                <w:sz w:val="28"/>
                <w:szCs w:val="28"/>
                <w:lang w:val="en-GB"/>
              </w:rPr>
            </w:pPr>
            <w:r w:rsidRPr="00494E0B">
              <w:rPr>
                <w:i/>
                <w:iCs/>
                <w:color w:val="000000"/>
                <w:sz w:val="28"/>
                <w:szCs w:val="28"/>
              </w:rPr>
              <w:t>P</w:t>
            </w:r>
            <w:r w:rsidR="000F1628" w:rsidRPr="00494E0B">
              <w:rPr>
                <w:i/>
                <w:iCs/>
                <w:color w:val="000000"/>
                <w:sz w:val="28"/>
                <w:szCs w:val="28"/>
                <w:lang w:val="en-GB"/>
              </w:rPr>
              <w:t>.</w:t>
            </w:r>
            <w:r w:rsidRPr="00494E0B">
              <w:rPr>
                <w:i/>
                <w:iCs/>
                <w:color w:val="000000"/>
                <w:sz w:val="28"/>
                <w:szCs w:val="28"/>
              </w:rPr>
              <w:t xml:space="preserve"> </w:t>
            </w:r>
            <w:r w:rsidRPr="00494E0B">
              <w:rPr>
                <w:i/>
                <w:iCs/>
                <w:color w:val="000000"/>
                <w:sz w:val="28"/>
                <w:szCs w:val="28"/>
                <w:lang w:val="en-GB"/>
              </w:rPr>
              <w:t>oxalicum</w:t>
            </w:r>
          </w:p>
        </w:tc>
        <w:tc>
          <w:tcPr>
            <w:tcW w:w="1134" w:type="dxa"/>
            <w:noWrap/>
            <w:vAlign w:val="bottom"/>
            <w:hideMark/>
          </w:tcPr>
          <w:p w14:paraId="4DDF1847" w14:textId="77777777" w:rsidR="008D6BF9" w:rsidRPr="00494E0B" w:rsidRDefault="008D6BF9" w:rsidP="0041792B">
            <w:pPr>
              <w:contextualSpacing/>
              <w:jc w:val="center"/>
              <w:rPr>
                <w:color w:val="000000" w:themeColor="text1"/>
                <w:sz w:val="28"/>
                <w:szCs w:val="28"/>
                <w:lang w:val="en-GB"/>
              </w:rPr>
            </w:pPr>
            <w:r w:rsidRPr="00494E0B">
              <w:rPr>
                <w:color w:val="000000" w:themeColor="text1"/>
                <w:sz w:val="28"/>
                <w:szCs w:val="28"/>
                <w:lang w:val="en-GB"/>
              </w:rPr>
              <w:t>+</w:t>
            </w:r>
          </w:p>
        </w:tc>
        <w:tc>
          <w:tcPr>
            <w:tcW w:w="1009" w:type="dxa"/>
            <w:noWrap/>
            <w:vAlign w:val="bottom"/>
            <w:hideMark/>
          </w:tcPr>
          <w:p w14:paraId="02B34CF0" w14:textId="77777777" w:rsidR="008D6BF9" w:rsidRPr="00494E0B" w:rsidRDefault="008D6BF9" w:rsidP="0041792B">
            <w:pPr>
              <w:contextualSpacing/>
              <w:jc w:val="center"/>
              <w:rPr>
                <w:color w:val="000000" w:themeColor="text1"/>
                <w:sz w:val="28"/>
                <w:szCs w:val="28"/>
              </w:rPr>
            </w:pPr>
            <w:r w:rsidRPr="00494E0B">
              <w:rPr>
                <w:color w:val="000000" w:themeColor="text1"/>
                <w:sz w:val="28"/>
                <w:szCs w:val="28"/>
              </w:rPr>
              <w:t>+</w:t>
            </w:r>
          </w:p>
        </w:tc>
        <w:tc>
          <w:tcPr>
            <w:tcW w:w="1134" w:type="dxa"/>
            <w:noWrap/>
            <w:vAlign w:val="bottom"/>
            <w:hideMark/>
          </w:tcPr>
          <w:p w14:paraId="339B514E" w14:textId="77777777" w:rsidR="008D6BF9" w:rsidRPr="00494E0B" w:rsidRDefault="008D6BF9" w:rsidP="0078442D">
            <w:pPr>
              <w:contextualSpacing/>
              <w:jc w:val="center"/>
              <w:rPr>
                <w:color w:val="000000" w:themeColor="text1"/>
                <w:sz w:val="28"/>
                <w:szCs w:val="28"/>
                <w:lang w:val="en-GB"/>
              </w:rPr>
            </w:pPr>
          </w:p>
        </w:tc>
        <w:tc>
          <w:tcPr>
            <w:tcW w:w="2977" w:type="dxa"/>
            <w:noWrap/>
            <w:vAlign w:val="bottom"/>
            <w:hideMark/>
          </w:tcPr>
          <w:p w14:paraId="688AE711" w14:textId="4420D67F" w:rsidR="008D6BF9" w:rsidRPr="00494E0B" w:rsidRDefault="005D165C" w:rsidP="0041792B">
            <w:pPr>
              <w:contextualSpacing/>
              <w:jc w:val="center"/>
              <w:rPr>
                <w:color w:val="000000" w:themeColor="text1"/>
                <w:sz w:val="28"/>
                <w:szCs w:val="28"/>
              </w:rPr>
            </w:pPr>
            <w:r w:rsidRPr="00494E0B">
              <w:rPr>
                <w:color w:val="000000" w:themeColor="text1"/>
                <w:sz w:val="28"/>
                <w:szCs w:val="28"/>
              </w:rPr>
              <w:t>6</w:t>
            </w:r>
          </w:p>
        </w:tc>
      </w:tr>
      <w:tr w:rsidR="008D6BF9" w:rsidRPr="00494E0B" w14:paraId="2ADB4BCB" w14:textId="77777777" w:rsidTr="002073B7">
        <w:trPr>
          <w:trHeight w:val="353"/>
          <w:jc w:val="center"/>
        </w:trPr>
        <w:tc>
          <w:tcPr>
            <w:tcW w:w="3188" w:type="dxa"/>
            <w:noWrap/>
            <w:vAlign w:val="bottom"/>
          </w:tcPr>
          <w:p w14:paraId="354F6203" w14:textId="1ED486A8" w:rsidR="008D6BF9" w:rsidRPr="00494E0B" w:rsidRDefault="008D6BF9" w:rsidP="0086208E">
            <w:pPr>
              <w:rPr>
                <w:rStyle w:val="ad"/>
                <w:rFonts w:eastAsiaTheme="majorEastAsia"/>
                <w:i w:val="0"/>
                <w:iCs w:val="0"/>
                <w:color w:val="000000" w:themeColor="text1"/>
                <w:sz w:val="28"/>
                <w:szCs w:val="28"/>
                <w:lang w:val="en-US"/>
              </w:rPr>
            </w:pPr>
            <w:r w:rsidRPr="00494E0B">
              <w:rPr>
                <w:rStyle w:val="ad"/>
                <w:rFonts w:eastAsiaTheme="majorEastAsia"/>
                <w:color w:val="000000" w:themeColor="text1"/>
                <w:sz w:val="28"/>
                <w:szCs w:val="28"/>
                <w:shd w:val="clear" w:color="auto" w:fill="FFFFFF"/>
              </w:rPr>
              <w:t>P</w:t>
            </w:r>
            <w:r w:rsidR="000F1628" w:rsidRPr="00494E0B">
              <w:rPr>
                <w:rStyle w:val="ad"/>
                <w:rFonts w:eastAsiaTheme="majorEastAsia"/>
                <w:color w:val="000000" w:themeColor="text1"/>
                <w:sz w:val="28"/>
                <w:szCs w:val="28"/>
                <w:shd w:val="clear" w:color="auto" w:fill="FFFFFF"/>
                <w:lang w:val="en-GB"/>
              </w:rPr>
              <w:t>.</w:t>
            </w:r>
            <w:r w:rsidRPr="00494E0B">
              <w:rPr>
                <w:rStyle w:val="ad"/>
                <w:rFonts w:eastAsiaTheme="majorEastAsia"/>
                <w:color w:val="000000" w:themeColor="text1"/>
                <w:sz w:val="28"/>
                <w:szCs w:val="28"/>
                <w:shd w:val="clear" w:color="auto" w:fill="FFFFFF"/>
              </w:rPr>
              <w:t xml:space="preserve"> citrinum</w:t>
            </w:r>
          </w:p>
        </w:tc>
        <w:tc>
          <w:tcPr>
            <w:tcW w:w="1134" w:type="dxa"/>
            <w:noWrap/>
            <w:vAlign w:val="bottom"/>
          </w:tcPr>
          <w:p w14:paraId="416FD851" w14:textId="3B974E13" w:rsidR="008D6BF9" w:rsidRPr="00494E0B" w:rsidRDefault="005D165C" w:rsidP="0041792B">
            <w:pPr>
              <w:contextualSpacing/>
              <w:jc w:val="center"/>
              <w:rPr>
                <w:color w:val="000000" w:themeColor="text1"/>
                <w:sz w:val="28"/>
                <w:szCs w:val="28"/>
              </w:rPr>
            </w:pPr>
            <w:r w:rsidRPr="00494E0B">
              <w:rPr>
                <w:color w:val="000000" w:themeColor="text1"/>
                <w:sz w:val="28"/>
                <w:szCs w:val="28"/>
              </w:rPr>
              <w:t>+</w:t>
            </w:r>
          </w:p>
        </w:tc>
        <w:tc>
          <w:tcPr>
            <w:tcW w:w="1009" w:type="dxa"/>
            <w:noWrap/>
            <w:vAlign w:val="bottom"/>
          </w:tcPr>
          <w:p w14:paraId="7ACA8359" w14:textId="77777777" w:rsidR="008D6BF9" w:rsidRPr="00494E0B" w:rsidRDefault="008D6BF9" w:rsidP="0041792B">
            <w:pPr>
              <w:contextualSpacing/>
              <w:jc w:val="center"/>
              <w:rPr>
                <w:color w:val="000000" w:themeColor="text1"/>
                <w:sz w:val="28"/>
                <w:szCs w:val="28"/>
              </w:rPr>
            </w:pPr>
            <w:r w:rsidRPr="00494E0B">
              <w:rPr>
                <w:color w:val="000000" w:themeColor="text1"/>
                <w:sz w:val="28"/>
                <w:szCs w:val="28"/>
              </w:rPr>
              <w:t>+</w:t>
            </w:r>
          </w:p>
        </w:tc>
        <w:tc>
          <w:tcPr>
            <w:tcW w:w="1134" w:type="dxa"/>
            <w:noWrap/>
            <w:vAlign w:val="bottom"/>
          </w:tcPr>
          <w:p w14:paraId="461DEB10" w14:textId="6EE7543B" w:rsidR="008D6BF9" w:rsidRPr="00494E0B" w:rsidRDefault="005D165C" w:rsidP="0078442D">
            <w:pPr>
              <w:contextualSpacing/>
              <w:jc w:val="center"/>
              <w:rPr>
                <w:color w:val="000000" w:themeColor="text1"/>
                <w:sz w:val="28"/>
                <w:szCs w:val="28"/>
              </w:rPr>
            </w:pPr>
            <w:r w:rsidRPr="00494E0B">
              <w:rPr>
                <w:color w:val="000000" w:themeColor="text1"/>
                <w:sz w:val="28"/>
                <w:szCs w:val="28"/>
              </w:rPr>
              <w:t>+</w:t>
            </w:r>
          </w:p>
        </w:tc>
        <w:tc>
          <w:tcPr>
            <w:tcW w:w="2977" w:type="dxa"/>
            <w:noWrap/>
            <w:vAlign w:val="bottom"/>
          </w:tcPr>
          <w:p w14:paraId="04CF96DD" w14:textId="77777777" w:rsidR="008D6BF9" w:rsidRPr="00494E0B" w:rsidRDefault="008D6BF9" w:rsidP="0041792B">
            <w:pPr>
              <w:contextualSpacing/>
              <w:jc w:val="center"/>
              <w:rPr>
                <w:color w:val="000000" w:themeColor="text1"/>
                <w:sz w:val="28"/>
                <w:szCs w:val="28"/>
                <w:lang w:val="en-GB"/>
              </w:rPr>
            </w:pPr>
            <w:r w:rsidRPr="00494E0B">
              <w:rPr>
                <w:color w:val="000000" w:themeColor="text1"/>
                <w:sz w:val="28"/>
                <w:szCs w:val="28"/>
                <w:lang w:val="en-GB"/>
              </w:rPr>
              <w:t>3</w:t>
            </w:r>
          </w:p>
        </w:tc>
      </w:tr>
      <w:tr w:rsidR="008D6BF9" w:rsidRPr="000D3878" w14:paraId="650F7A1A" w14:textId="77777777" w:rsidTr="002073B7">
        <w:trPr>
          <w:trHeight w:val="320"/>
          <w:jc w:val="center"/>
        </w:trPr>
        <w:tc>
          <w:tcPr>
            <w:tcW w:w="3188" w:type="dxa"/>
            <w:noWrap/>
            <w:vAlign w:val="bottom"/>
          </w:tcPr>
          <w:p w14:paraId="39F7645E" w14:textId="2FDF0104" w:rsidR="008D6BF9" w:rsidRPr="000D3878" w:rsidRDefault="008D6BF9" w:rsidP="0086208E">
            <w:pPr>
              <w:rPr>
                <w:sz w:val="28"/>
                <w:szCs w:val="28"/>
              </w:rPr>
            </w:pPr>
            <w:r w:rsidRPr="000D3878">
              <w:rPr>
                <w:rStyle w:val="af3"/>
                <w:b w:val="0"/>
                <w:bCs w:val="0"/>
                <w:i/>
                <w:iCs/>
                <w:sz w:val="28"/>
                <w:szCs w:val="28"/>
              </w:rPr>
              <w:t>N</w:t>
            </w:r>
            <w:r w:rsidR="000F1628" w:rsidRPr="000D3878">
              <w:rPr>
                <w:rStyle w:val="af3"/>
                <w:b w:val="0"/>
                <w:bCs w:val="0"/>
                <w:i/>
                <w:iCs/>
                <w:sz w:val="28"/>
                <w:szCs w:val="28"/>
                <w:lang w:val="en-GB"/>
              </w:rPr>
              <w:t>.</w:t>
            </w:r>
            <w:r w:rsidRPr="000D3878">
              <w:rPr>
                <w:rStyle w:val="af3"/>
                <w:b w:val="0"/>
                <w:bCs w:val="0"/>
                <w:i/>
                <w:iCs/>
                <w:sz w:val="28"/>
                <w:szCs w:val="28"/>
              </w:rPr>
              <w:t xml:space="preserve"> oryzae</w:t>
            </w:r>
          </w:p>
        </w:tc>
        <w:tc>
          <w:tcPr>
            <w:tcW w:w="1134" w:type="dxa"/>
            <w:noWrap/>
            <w:vAlign w:val="bottom"/>
          </w:tcPr>
          <w:p w14:paraId="62D237C6" w14:textId="5A816EDB" w:rsidR="008D6BF9" w:rsidRPr="000D3878" w:rsidRDefault="005D165C" w:rsidP="0041792B">
            <w:pPr>
              <w:contextualSpacing/>
              <w:jc w:val="center"/>
              <w:rPr>
                <w:color w:val="000000" w:themeColor="text1"/>
                <w:sz w:val="28"/>
                <w:szCs w:val="28"/>
              </w:rPr>
            </w:pPr>
            <w:r w:rsidRPr="000D3878">
              <w:rPr>
                <w:color w:val="000000" w:themeColor="text1"/>
                <w:sz w:val="28"/>
                <w:szCs w:val="28"/>
              </w:rPr>
              <w:t>+</w:t>
            </w:r>
          </w:p>
        </w:tc>
        <w:tc>
          <w:tcPr>
            <w:tcW w:w="1009" w:type="dxa"/>
            <w:noWrap/>
            <w:vAlign w:val="bottom"/>
          </w:tcPr>
          <w:p w14:paraId="35B287AA" w14:textId="3286A7EB" w:rsidR="008D6BF9" w:rsidRPr="000D3878" w:rsidRDefault="008D6BF9" w:rsidP="0041792B">
            <w:pPr>
              <w:contextualSpacing/>
              <w:jc w:val="center"/>
              <w:rPr>
                <w:color w:val="000000" w:themeColor="text1"/>
                <w:sz w:val="28"/>
                <w:szCs w:val="28"/>
              </w:rPr>
            </w:pPr>
          </w:p>
        </w:tc>
        <w:tc>
          <w:tcPr>
            <w:tcW w:w="1134" w:type="dxa"/>
            <w:noWrap/>
            <w:vAlign w:val="bottom"/>
          </w:tcPr>
          <w:p w14:paraId="1D0B4B58" w14:textId="77777777" w:rsidR="008D6BF9" w:rsidRPr="000D3878" w:rsidRDefault="008D6BF9" w:rsidP="0078442D">
            <w:pPr>
              <w:contextualSpacing/>
              <w:jc w:val="center"/>
              <w:rPr>
                <w:color w:val="000000" w:themeColor="text1"/>
                <w:sz w:val="28"/>
                <w:szCs w:val="28"/>
                <w:lang w:val="en-GB"/>
              </w:rPr>
            </w:pPr>
          </w:p>
        </w:tc>
        <w:tc>
          <w:tcPr>
            <w:tcW w:w="2977" w:type="dxa"/>
            <w:noWrap/>
            <w:vAlign w:val="bottom"/>
          </w:tcPr>
          <w:p w14:paraId="5556267D" w14:textId="77777777" w:rsidR="008D6BF9" w:rsidRPr="000D3878" w:rsidRDefault="008D6BF9" w:rsidP="0041792B">
            <w:pPr>
              <w:contextualSpacing/>
              <w:jc w:val="center"/>
              <w:rPr>
                <w:color w:val="000000" w:themeColor="text1"/>
                <w:sz w:val="28"/>
                <w:szCs w:val="28"/>
                <w:lang w:val="en-GB"/>
              </w:rPr>
            </w:pPr>
            <w:r w:rsidRPr="000D3878">
              <w:rPr>
                <w:color w:val="000000" w:themeColor="text1"/>
                <w:sz w:val="28"/>
                <w:szCs w:val="28"/>
                <w:lang w:val="en-GB"/>
              </w:rPr>
              <w:t>5</w:t>
            </w:r>
          </w:p>
        </w:tc>
      </w:tr>
      <w:tr w:rsidR="008D6BF9" w:rsidRPr="000D3878" w14:paraId="3EF0A89B" w14:textId="77777777" w:rsidTr="002073B7">
        <w:trPr>
          <w:trHeight w:val="227"/>
          <w:jc w:val="center"/>
        </w:trPr>
        <w:tc>
          <w:tcPr>
            <w:tcW w:w="3188" w:type="dxa"/>
            <w:noWrap/>
            <w:vAlign w:val="bottom"/>
          </w:tcPr>
          <w:p w14:paraId="1DCC187B" w14:textId="67E778E6" w:rsidR="008D6BF9" w:rsidRPr="000D3878" w:rsidRDefault="00EA795A" w:rsidP="0086208E">
            <w:pPr>
              <w:rPr>
                <w:sz w:val="28"/>
                <w:szCs w:val="28"/>
              </w:rPr>
            </w:pPr>
            <w:r w:rsidRPr="000D3878">
              <w:rPr>
                <w:sz w:val="28"/>
                <w:szCs w:val="28"/>
              </w:rPr>
              <w:t>Total</w:t>
            </w:r>
          </w:p>
        </w:tc>
        <w:tc>
          <w:tcPr>
            <w:tcW w:w="1134" w:type="dxa"/>
            <w:noWrap/>
            <w:vAlign w:val="bottom"/>
          </w:tcPr>
          <w:p w14:paraId="39D3E2C7" w14:textId="77777777" w:rsidR="008D6BF9" w:rsidRPr="000D3878" w:rsidRDefault="008D6BF9" w:rsidP="0078442D">
            <w:pPr>
              <w:contextualSpacing/>
              <w:jc w:val="center"/>
              <w:rPr>
                <w:color w:val="000000" w:themeColor="text1"/>
                <w:sz w:val="28"/>
                <w:szCs w:val="28"/>
              </w:rPr>
            </w:pPr>
          </w:p>
        </w:tc>
        <w:tc>
          <w:tcPr>
            <w:tcW w:w="1009" w:type="dxa"/>
            <w:noWrap/>
            <w:vAlign w:val="bottom"/>
          </w:tcPr>
          <w:p w14:paraId="10AFB9B2" w14:textId="77777777" w:rsidR="008D6BF9" w:rsidRPr="000D3878" w:rsidRDefault="008D6BF9" w:rsidP="0078442D">
            <w:pPr>
              <w:contextualSpacing/>
              <w:jc w:val="center"/>
              <w:rPr>
                <w:color w:val="000000" w:themeColor="text1"/>
                <w:sz w:val="28"/>
                <w:szCs w:val="28"/>
              </w:rPr>
            </w:pPr>
          </w:p>
        </w:tc>
        <w:tc>
          <w:tcPr>
            <w:tcW w:w="1134" w:type="dxa"/>
            <w:noWrap/>
            <w:vAlign w:val="bottom"/>
          </w:tcPr>
          <w:p w14:paraId="4073AD7E" w14:textId="77777777" w:rsidR="008D6BF9" w:rsidRPr="000D3878" w:rsidRDefault="008D6BF9" w:rsidP="0078442D">
            <w:pPr>
              <w:contextualSpacing/>
              <w:jc w:val="center"/>
              <w:rPr>
                <w:color w:val="000000" w:themeColor="text1"/>
                <w:sz w:val="28"/>
                <w:szCs w:val="28"/>
                <w:lang w:val="en-GB"/>
              </w:rPr>
            </w:pPr>
          </w:p>
        </w:tc>
        <w:tc>
          <w:tcPr>
            <w:tcW w:w="2977" w:type="dxa"/>
            <w:noWrap/>
            <w:vAlign w:val="bottom"/>
          </w:tcPr>
          <w:p w14:paraId="30D38DB8" w14:textId="4E8D7B92" w:rsidR="008D6BF9" w:rsidRPr="000D3878" w:rsidRDefault="00686538" w:rsidP="00494E0B">
            <w:pPr>
              <w:contextualSpacing/>
              <w:jc w:val="center"/>
              <w:rPr>
                <w:color w:val="000000" w:themeColor="text1"/>
                <w:sz w:val="28"/>
                <w:szCs w:val="28"/>
              </w:rPr>
            </w:pPr>
            <w:r w:rsidRPr="000D3878">
              <w:rPr>
                <w:color w:val="000000" w:themeColor="text1"/>
                <w:sz w:val="28"/>
                <w:szCs w:val="28"/>
              </w:rPr>
              <w:t>108</w:t>
            </w:r>
          </w:p>
        </w:tc>
      </w:tr>
    </w:tbl>
    <w:p w14:paraId="082998DB" w14:textId="411FEE76" w:rsidR="002073B7" w:rsidRPr="002073B7" w:rsidRDefault="002073B7" w:rsidP="002253D4">
      <w:pPr>
        <w:ind w:firstLine="709"/>
        <w:contextualSpacing/>
        <w:jc w:val="both"/>
        <w:rPr>
          <w:sz w:val="28"/>
          <w:szCs w:val="28"/>
          <w:lang w:val="en-US"/>
        </w:rPr>
      </w:pPr>
      <w:r w:rsidRPr="001738EE">
        <w:rPr>
          <w:sz w:val="28"/>
          <w:szCs w:val="28"/>
          <w:lang w:val="en-US"/>
        </w:rPr>
        <w:lastRenderedPageBreak/>
        <w:t xml:space="preserve">The dominant species was </w:t>
      </w:r>
      <w:r w:rsidRPr="001738EE">
        <w:rPr>
          <w:rStyle w:val="ad"/>
          <w:sz w:val="28"/>
          <w:szCs w:val="28"/>
          <w:lang w:val="en-US"/>
        </w:rPr>
        <w:t>A. alternata</w:t>
      </w:r>
      <w:r w:rsidRPr="001738EE">
        <w:rPr>
          <w:sz w:val="28"/>
          <w:szCs w:val="28"/>
          <w:lang w:val="en-US"/>
        </w:rPr>
        <w:t xml:space="preserve">, accounting for </w:t>
      </w:r>
      <w:r w:rsidRPr="001738EE">
        <w:rPr>
          <w:rStyle w:val="af3"/>
          <w:rFonts w:eastAsiaTheme="majorEastAsia"/>
          <w:b w:val="0"/>
          <w:bCs w:val="0"/>
          <w:sz w:val="28"/>
          <w:szCs w:val="28"/>
          <w:lang w:val="en-US"/>
        </w:rPr>
        <w:t>37.0%</w:t>
      </w:r>
      <w:r w:rsidRPr="001738EE">
        <w:rPr>
          <w:sz w:val="28"/>
          <w:szCs w:val="28"/>
          <w:lang w:val="en-US"/>
        </w:rPr>
        <w:t xml:space="preserve"> of the total isolates (Figure </w:t>
      </w:r>
      <w:r w:rsidRPr="00842E43">
        <w:rPr>
          <w:sz w:val="28"/>
          <w:szCs w:val="28"/>
          <w:lang w:val="en-US"/>
        </w:rPr>
        <w:t>11</w:t>
      </w:r>
      <w:r w:rsidRPr="001738EE">
        <w:rPr>
          <w:sz w:val="28"/>
          <w:szCs w:val="28"/>
          <w:lang w:val="en-US"/>
        </w:rPr>
        <w:t xml:space="preserve">), followed by </w:t>
      </w:r>
      <w:r w:rsidRPr="001738EE">
        <w:rPr>
          <w:rStyle w:val="ad"/>
          <w:sz w:val="28"/>
          <w:szCs w:val="28"/>
          <w:lang w:val="en-US"/>
        </w:rPr>
        <w:t>F</w:t>
      </w:r>
      <w:r w:rsidRPr="002073B7">
        <w:rPr>
          <w:rStyle w:val="ad"/>
          <w:sz w:val="28"/>
          <w:szCs w:val="28"/>
          <w:lang w:val="en-US"/>
        </w:rPr>
        <w:t>.</w:t>
      </w:r>
      <w:r w:rsidRPr="001738EE">
        <w:rPr>
          <w:rStyle w:val="ad"/>
          <w:sz w:val="28"/>
          <w:szCs w:val="28"/>
          <w:lang w:val="en-US"/>
        </w:rPr>
        <w:t xml:space="preserve"> proliferatum</w:t>
      </w:r>
      <w:r w:rsidRPr="001738EE">
        <w:rPr>
          <w:sz w:val="28"/>
          <w:szCs w:val="28"/>
          <w:lang w:val="en-US"/>
        </w:rPr>
        <w:t xml:space="preserve"> (</w:t>
      </w:r>
      <w:r w:rsidRPr="001738EE">
        <w:rPr>
          <w:rStyle w:val="af3"/>
          <w:rFonts w:eastAsiaTheme="majorEastAsia"/>
          <w:b w:val="0"/>
          <w:bCs w:val="0"/>
          <w:sz w:val="28"/>
          <w:szCs w:val="28"/>
          <w:lang w:val="en-US"/>
        </w:rPr>
        <w:t>9.3%</w:t>
      </w:r>
      <w:r w:rsidRPr="001738EE">
        <w:rPr>
          <w:sz w:val="28"/>
          <w:szCs w:val="28"/>
          <w:lang w:val="en-US"/>
        </w:rPr>
        <w:t xml:space="preserve">) and </w:t>
      </w:r>
      <w:r w:rsidRPr="001738EE">
        <w:rPr>
          <w:rStyle w:val="ad"/>
          <w:sz w:val="28"/>
          <w:szCs w:val="28"/>
          <w:lang w:val="en-US"/>
        </w:rPr>
        <w:t>A. flavus</w:t>
      </w:r>
      <w:r w:rsidRPr="001738EE">
        <w:rPr>
          <w:sz w:val="28"/>
          <w:szCs w:val="28"/>
          <w:lang w:val="en-US"/>
        </w:rPr>
        <w:t xml:space="preserve"> (</w:t>
      </w:r>
      <w:r w:rsidRPr="001738EE">
        <w:rPr>
          <w:rStyle w:val="af3"/>
          <w:rFonts w:eastAsiaTheme="majorEastAsia"/>
          <w:b w:val="0"/>
          <w:bCs w:val="0"/>
          <w:sz w:val="28"/>
          <w:szCs w:val="28"/>
          <w:lang w:val="en-US"/>
        </w:rPr>
        <w:t>8.3%</w:t>
      </w:r>
      <w:r w:rsidRPr="001738EE">
        <w:rPr>
          <w:sz w:val="28"/>
          <w:szCs w:val="28"/>
          <w:lang w:val="en-US"/>
        </w:rPr>
        <w:t xml:space="preserve">). Other taxa, including </w:t>
      </w:r>
      <w:r w:rsidRPr="001738EE">
        <w:rPr>
          <w:rStyle w:val="ad"/>
          <w:sz w:val="28"/>
          <w:szCs w:val="28"/>
          <w:lang w:val="en-US"/>
        </w:rPr>
        <w:t>F. solani</w:t>
      </w:r>
      <w:r w:rsidRPr="001738EE">
        <w:rPr>
          <w:sz w:val="28"/>
          <w:szCs w:val="28"/>
          <w:lang w:val="en-US"/>
        </w:rPr>
        <w:t xml:space="preserve">, </w:t>
      </w:r>
      <w:r w:rsidRPr="001738EE">
        <w:rPr>
          <w:rStyle w:val="ad"/>
          <w:sz w:val="28"/>
          <w:szCs w:val="28"/>
          <w:lang w:val="en-US"/>
        </w:rPr>
        <w:t>F. graminearum</w:t>
      </w:r>
      <w:r w:rsidRPr="001738EE">
        <w:rPr>
          <w:sz w:val="28"/>
          <w:szCs w:val="28"/>
          <w:lang w:val="en-US"/>
        </w:rPr>
        <w:t xml:space="preserve">, </w:t>
      </w:r>
      <w:r w:rsidRPr="001738EE">
        <w:rPr>
          <w:rStyle w:val="ad"/>
          <w:sz w:val="28"/>
          <w:szCs w:val="28"/>
          <w:lang w:val="en-US"/>
        </w:rPr>
        <w:t>A. niger</w:t>
      </w:r>
      <w:r w:rsidRPr="001738EE">
        <w:rPr>
          <w:sz w:val="28"/>
          <w:szCs w:val="28"/>
          <w:lang w:val="en-US"/>
        </w:rPr>
        <w:t xml:space="preserve">, </w:t>
      </w:r>
      <w:r w:rsidRPr="001738EE">
        <w:rPr>
          <w:rStyle w:val="ad"/>
          <w:sz w:val="28"/>
          <w:szCs w:val="28"/>
          <w:lang w:val="en-US"/>
        </w:rPr>
        <w:t>P. oxalicum</w:t>
      </w:r>
      <w:r w:rsidRPr="001738EE">
        <w:rPr>
          <w:sz w:val="28"/>
          <w:szCs w:val="28"/>
          <w:lang w:val="en-US"/>
        </w:rPr>
        <w:t xml:space="preserve">, and </w:t>
      </w:r>
      <w:r w:rsidRPr="001738EE">
        <w:rPr>
          <w:rStyle w:val="ad"/>
          <w:sz w:val="28"/>
          <w:szCs w:val="28"/>
          <w:lang w:val="en-US"/>
        </w:rPr>
        <w:t>N. oryzae</w:t>
      </w:r>
      <w:r w:rsidRPr="001738EE">
        <w:rPr>
          <w:sz w:val="28"/>
          <w:szCs w:val="28"/>
          <w:lang w:val="en-US"/>
        </w:rPr>
        <w:t>, occurred in lower frequencies (2.8–6.5%).</w:t>
      </w:r>
      <w:r w:rsidRPr="00842E43">
        <w:rPr>
          <w:sz w:val="28"/>
          <w:szCs w:val="28"/>
          <w:lang w:val="en-US"/>
        </w:rPr>
        <w:t xml:space="preserve"> </w:t>
      </w:r>
      <w:r w:rsidRPr="001738EE">
        <w:rPr>
          <w:sz w:val="28"/>
          <w:szCs w:val="28"/>
          <w:lang w:val="en-US"/>
        </w:rPr>
        <w:t>According to the Shannon diversity index (</w:t>
      </w:r>
      <w:r w:rsidRPr="001738EE">
        <w:rPr>
          <w:rStyle w:val="af3"/>
          <w:rFonts w:eastAsiaTheme="majorEastAsia"/>
          <w:b w:val="0"/>
          <w:bCs w:val="0"/>
          <w:sz w:val="28"/>
          <w:szCs w:val="28"/>
          <w:lang w:val="en-US"/>
        </w:rPr>
        <w:t>H′ = 1.99</w:t>
      </w:r>
      <w:r w:rsidRPr="001738EE">
        <w:rPr>
          <w:sz w:val="28"/>
          <w:szCs w:val="28"/>
          <w:lang w:val="en-US"/>
        </w:rPr>
        <w:t>) and Simpson’s diversity index (</w:t>
      </w:r>
      <w:r w:rsidRPr="001738EE">
        <w:rPr>
          <w:rStyle w:val="af3"/>
          <w:rFonts w:eastAsiaTheme="majorEastAsia"/>
          <w:b w:val="0"/>
          <w:bCs w:val="0"/>
          <w:sz w:val="28"/>
          <w:szCs w:val="28"/>
          <w:lang w:val="en-US"/>
        </w:rPr>
        <w:t>D = 0.82</w:t>
      </w:r>
      <w:r w:rsidRPr="001738EE">
        <w:rPr>
          <w:sz w:val="28"/>
          <w:szCs w:val="28"/>
          <w:lang w:val="en-US"/>
        </w:rPr>
        <w:t xml:space="preserve">), the fungal community exhibited </w:t>
      </w:r>
      <w:r w:rsidRPr="001738EE">
        <w:rPr>
          <w:rStyle w:val="af3"/>
          <w:rFonts w:eastAsiaTheme="majorEastAsia"/>
          <w:b w:val="0"/>
          <w:bCs w:val="0"/>
          <w:sz w:val="28"/>
          <w:szCs w:val="28"/>
          <w:lang w:val="en-US"/>
        </w:rPr>
        <w:t>high species diversity</w:t>
      </w:r>
      <w:r w:rsidRPr="001738EE">
        <w:rPr>
          <w:sz w:val="28"/>
          <w:szCs w:val="28"/>
          <w:lang w:val="en-US"/>
        </w:rPr>
        <w:t xml:space="preserve"> and relatively </w:t>
      </w:r>
      <w:r w:rsidRPr="001738EE">
        <w:rPr>
          <w:rStyle w:val="af3"/>
          <w:rFonts w:eastAsiaTheme="majorEastAsia"/>
          <w:b w:val="0"/>
          <w:bCs w:val="0"/>
          <w:sz w:val="28"/>
          <w:szCs w:val="28"/>
          <w:lang w:val="en-US"/>
        </w:rPr>
        <w:t>even distribution</w:t>
      </w:r>
      <w:r w:rsidRPr="001738EE">
        <w:rPr>
          <w:sz w:val="28"/>
          <w:szCs w:val="28"/>
          <w:lang w:val="en-US"/>
        </w:rPr>
        <w:t xml:space="preserve"> among taxa. In terms of organ distribution, the highest fungal diversity was observed in leaves, where the majority of species were detected, followed by stems, whereas fruits harbored fewer taxa. This suggests that leaf tissues represent the most favorable ecological niche for fungal colonization in walnut.</w:t>
      </w:r>
    </w:p>
    <w:p w14:paraId="493422B2" w14:textId="77777777" w:rsidR="00266527" w:rsidRPr="002073B7" w:rsidRDefault="00266527" w:rsidP="00E05B87">
      <w:pPr>
        <w:adjustRightInd w:val="0"/>
        <w:spacing w:before="100" w:beforeAutospacing="1" w:after="100" w:afterAutospacing="1"/>
        <w:contextualSpacing/>
        <w:jc w:val="center"/>
        <w:rPr>
          <w:lang w:val="en-US"/>
        </w:rPr>
      </w:pPr>
    </w:p>
    <w:p w14:paraId="14BF6925" w14:textId="77777777" w:rsidR="00230E35" w:rsidRDefault="00DD4BFF" w:rsidP="00230E35">
      <w:pPr>
        <w:contextualSpacing/>
        <w:jc w:val="center"/>
        <w:rPr>
          <w:sz w:val="28"/>
          <w:szCs w:val="28"/>
        </w:rPr>
      </w:pPr>
      <w:r>
        <w:rPr>
          <w:noProof/>
          <w:sz w:val="28"/>
          <w:szCs w:val="28"/>
        </w:rPr>
        <w:drawing>
          <wp:inline distT="0" distB="0" distL="0" distR="0" wp14:anchorId="59554553" wp14:editId="08F88556">
            <wp:extent cx="5489281" cy="2331720"/>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079653" cy="2582496"/>
                    </a:xfrm>
                    <a:prstGeom prst="rect">
                      <a:avLst/>
                    </a:prstGeom>
                  </pic:spPr>
                </pic:pic>
              </a:graphicData>
            </a:graphic>
          </wp:inline>
        </w:drawing>
      </w:r>
    </w:p>
    <w:p w14:paraId="16FB69BF" w14:textId="77777777" w:rsidR="00230E35" w:rsidRDefault="00230E35" w:rsidP="00230E35">
      <w:pPr>
        <w:contextualSpacing/>
        <w:jc w:val="center"/>
        <w:rPr>
          <w:sz w:val="28"/>
          <w:szCs w:val="28"/>
        </w:rPr>
      </w:pPr>
    </w:p>
    <w:p w14:paraId="01027A92" w14:textId="18FC6D16" w:rsidR="00266527" w:rsidRPr="001E3C99" w:rsidRDefault="00AD5B5B" w:rsidP="000D3878">
      <w:pPr>
        <w:jc w:val="center"/>
        <w:rPr>
          <w:sz w:val="28"/>
          <w:szCs w:val="28"/>
          <w:lang w:val="en-US"/>
        </w:rPr>
      </w:pPr>
      <w:r w:rsidRPr="001738EE">
        <w:rPr>
          <w:sz w:val="28"/>
          <w:szCs w:val="28"/>
          <w:lang w:val="en-US"/>
        </w:rPr>
        <w:t xml:space="preserve">Figure </w:t>
      </w:r>
      <w:r w:rsidR="00C157B1" w:rsidRPr="00266527">
        <w:rPr>
          <w:sz w:val="28"/>
          <w:szCs w:val="28"/>
          <w:lang w:val="en-US"/>
        </w:rPr>
        <w:t>1</w:t>
      </w:r>
      <w:r w:rsidR="008807C2">
        <w:rPr>
          <w:sz w:val="28"/>
          <w:szCs w:val="28"/>
          <w:lang w:val="en-US"/>
        </w:rPr>
        <w:t>1</w:t>
      </w:r>
      <w:r w:rsidRPr="001738EE">
        <w:rPr>
          <w:sz w:val="28"/>
          <w:szCs w:val="28"/>
          <w:lang w:val="en-US"/>
        </w:rPr>
        <w:t xml:space="preserve"> – Cultural, microscopic, and symptomatic manifestations of </w:t>
      </w:r>
      <w:r w:rsidRPr="001738EE">
        <w:rPr>
          <w:i/>
          <w:iCs/>
          <w:sz w:val="28"/>
          <w:szCs w:val="28"/>
          <w:lang w:val="en-US"/>
        </w:rPr>
        <w:t>A. alternata</w:t>
      </w:r>
      <w:r w:rsidRPr="001738EE">
        <w:rPr>
          <w:sz w:val="28"/>
          <w:szCs w:val="28"/>
          <w:lang w:val="en-US"/>
        </w:rPr>
        <w:t>:</w:t>
      </w:r>
      <w:r w:rsidR="00266527" w:rsidRPr="00266527">
        <w:rPr>
          <w:sz w:val="28"/>
          <w:szCs w:val="28"/>
          <w:lang w:val="en-US"/>
        </w:rPr>
        <w:t xml:space="preserve"> </w:t>
      </w:r>
      <w:r w:rsidR="00E244DE" w:rsidRPr="001738EE">
        <w:rPr>
          <w:sz w:val="28"/>
          <w:szCs w:val="28"/>
          <w:lang w:val="en-US"/>
        </w:rPr>
        <w:t>A – RF</w:t>
      </w:r>
      <w:r w:rsidR="00266527" w:rsidRPr="00266527">
        <w:rPr>
          <w:sz w:val="28"/>
          <w:szCs w:val="28"/>
          <w:lang w:val="en-US"/>
        </w:rPr>
        <w:t xml:space="preserve"> </w:t>
      </w:r>
      <w:r w:rsidR="00E244DE" w:rsidRPr="001738EE">
        <w:rPr>
          <w:sz w:val="28"/>
          <w:szCs w:val="28"/>
          <w:lang w:val="en-US"/>
        </w:rPr>
        <w:t>"Manshuk";</w:t>
      </w:r>
      <w:r w:rsidR="00C5426A" w:rsidRPr="001738EE">
        <w:rPr>
          <w:sz w:val="28"/>
          <w:szCs w:val="28"/>
          <w:lang w:val="en-US"/>
        </w:rPr>
        <w:t xml:space="preserve"> </w:t>
      </w:r>
      <w:r w:rsidR="00E244DE" w:rsidRPr="001738EE">
        <w:rPr>
          <w:sz w:val="28"/>
          <w:szCs w:val="28"/>
          <w:lang w:val="en-US"/>
        </w:rPr>
        <w:t>B – LLP "Saryagash Zher S</w:t>
      </w:r>
      <w:r w:rsidR="000F1628" w:rsidRPr="001738EE">
        <w:rPr>
          <w:sz w:val="28"/>
          <w:szCs w:val="28"/>
          <w:lang w:val="en-US"/>
        </w:rPr>
        <w:t>yy</w:t>
      </w:r>
      <w:r w:rsidR="00266527" w:rsidRPr="00266527">
        <w:rPr>
          <w:sz w:val="28"/>
          <w:szCs w:val="28"/>
          <w:lang w:val="en-US"/>
        </w:rPr>
        <w:t>i</w:t>
      </w:r>
      <w:r w:rsidR="00E244DE" w:rsidRPr="001738EE">
        <w:rPr>
          <w:sz w:val="28"/>
          <w:szCs w:val="28"/>
          <w:lang w:val="en-US"/>
        </w:rPr>
        <w:t>";</w:t>
      </w:r>
      <w:r w:rsidR="00C5426A" w:rsidRPr="001738EE">
        <w:rPr>
          <w:sz w:val="28"/>
          <w:szCs w:val="28"/>
          <w:lang w:val="en-US"/>
        </w:rPr>
        <w:t xml:space="preserve"> </w:t>
      </w:r>
      <w:r w:rsidR="00E244DE" w:rsidRPr="001738EE">
        <w:rPr>
          <w:sz w:val="28"/>
          <w:szCs w:val="28"/>
          <w:lang w:val="en-US"/>
        </w:rPr>
        <w:t>C – RSE "Issyk State Dendrological Park";</w:t>
      </w:r>
      <w:r w:rsidR="00C5426A" w:rsidRPr="001738EE">
        <w:rPr>
          <w:sz w:val="28"/>
          <w:szCs w:val="28"/>
          <w:lang w:val="en-US"/>
        </w:rPr>
        <w:t xml:space="preserve"> </w:t>
      </w:r>
      <w:r w:rsidR="00E244DE" w:rsidRPr="001738EE">
        <w:rPr>
          <w:sz w:val="28"/>
          <w:szCs w:val="28"/>
          <w:lang w:val="en-US"/>
        </w:rPr>
        <w:t>D – "Karadala" farm;</w:t>
      </w:r>
      <w:r w:rsidR="00C5426A" w:rsidRPr="001738EE">
        <w:rPr>
          <w:sz w:val="28"/>
          <w:szCs w:val="28"/>
          <w:lang w:val="en-US"/>
        </w:rPr>
        <w:t xml:space="preserve"> </w:t>
      </w:r>
      <w:r w:rsidR="00E244DE" w:rsidRPr="001738EE">
        <w:rPr>
          <w:sz w:val="28"/>
          <w:szCs w:val="28"/>
          <w:lang w:val="en-US"/>
        </w:rPr>
        <w:t>E – "Silk alley" LLP</w:t>
      </w:r>
    </w:p>
    <w:p w14:paraId="79DC6B8C" w14:textId="77777777" w:rsidR="004F4948" w:rsidRPr="001738EE" w:rsidRDefault="004F4948" w:rsidP="00E05B87">
      <w:pPr>
        <w:adjustRightInd w:val="0"/>
        <w:contextualSpacing/>
        <w:jc w:val="both"/>
        <w:rPr>
          <w:sz w:val="28"/>
          <w:szCs w:val="28"/>
          <w:lang w:val="en-US"/>
        </w:rPr>
      </w:pPr>
    </w:p>
    <w:p w14:paraId="1B04F9D7" w14:textId="77777777" w:rsidR="00670A96" w:rsidRPr="00E83DEC" w:rsidRDefault="00670A96" w:rsidP="00670A96">
      <w:pPr>
        <w:adjustRightInd w:val="0"/>
        <w:ind w:firstLine="709"/>
        <w:contextualSpacing/>
        <w:jc w:val="both"/>
        <w:rPr>
          <w:sz w:val="28"/>
          <w:szCs w:val="28"/>
          <w:lang w:val="en-US"/>
        </w:rPr>
      </w:pPr>
      <w:r w:rsidRPr="001738EE">
        <w:rPr>
          <w:sz w:val="28"/>
          <w:szCs w:val="28"/>
          <w:lang w:val="en-US"/>
        </w:rPr>
        <w:t xml:space="preserve">Among fungi of the genus </w:t>
      </w:r>
      <w:r w:rsidRPr="001738EE">
        <w:rPr>
          <w:i/>
          <w:iCs/>
          <w:sz w:val="28"/>
          <w:szCs w:val="28"/>
          <w:lang w:val="en-US"/>
        </w:rPr>
        <w:t>Fusarium,</w:t>
      </w:r>
      <w:r w:rsidRPr="001738EE">
        <w:rPr>
          <w:sz w:val="28"/>
          <w:szCs w:val="28"/>
          <w:lang w:val="en-US"/>
        </w:rPr>
        <w:t xml:space="preserve"> the most frequently encountered species was </w:t>
      </w:r>
      <w:r w:rsidRPr="001738EE">
        <w:rPr>
          <w:i/>
          <w:iCs/>
          <w:sz w:val="28"/>
          <w:szCs w:val="28"/>
          <w:lang w:val="en-US"/>
        </w:rPr>
        <w:t>F. proliferatum</w:t>
      </w:r>
      <w:r w:rsidRPr="001738EE">
        <w:rPr>
          <w:sz w:val="28"/>
          <w:szCs w:val="28"/>
          <w:lang w:val="en-US"/>
        </w:rPr>
        <w:t xml:space="preserve">, isolated in 10 cases (from stems and leaves). </w:t>
      </w:r>
      <w:r w:rsidRPr="001738EE">
        <w:rPr>
          <w:i/>
          <w:iCs/>
          <w:sz w:val="28"/>
          <w:szCs w:val="28"/>
          <w:lang w:val="en-US"/>
        </w:rPr>
        <w:t>F. solani</w:t>
      </w:r>
      <w:r w:rsidRPr="001738EE">
        <w:rPr>
          <w:sz w:val="28"/>
          <w:szCs w:val="28"/>
          <w:lang w:val="en-US"/>
        </w:rPr>
        <w:t xml:space="preserve"> was detected 6 times (stems and leaves), </w:t>
      </w:r>
      <w:r w:rsidRPr="001738EE">
        <w:rPr>
          <w:i/>
          <w:iCs/>
          <w:sz w:val="28"/>
          <w:szCs w:val="28"/>
          <w:lang w:val="en-US"/>
        </w:rPr>
        <w:t>F. graminearum</w:t>
      </w:r>
      <w:r w:rsidRPr="001738EE">
        <w:rPr>
          <w:sz w:val="28"/>
          <w:szCs w:val="28"/>
          <w:lang w:val="en-US"/>
        </w:rPr>
        <w:t xml:space="preserve"> also in 6 cases (from stems, leaves, and fruits), </w:t>
      </w:r>
      <w:r w:rsidRPr="001738EE">
        <w:rPr>
          <w:i/>
          <w:iCs/>
          <w:sz w:val="28"/>
          <w:szCs w:val="28"/>
          <w:lang w:val="en-US"/>
        </w:rPr>
        <w:t>F. redolens</w:t>
      </w:r>
      <w:r w:rsidRPr="001738EE">
        <w:rPr>
          <w:sz w:val="28"/>
          <w:szCs w:val="28"/>
          <w:lang w:val="en-US"/>
        </w:rPr>
        <w:t xml:space="preserve"> in 5 cases (stems and leaves), and </w:t>
      </w:r>
      <w:r w:rsidRPr="001738EE">
        <w:rPr>
          <w:i/>
          <w:iCs/>
          <w:sz w:val="28"/>
          <w:szCs w:val="28"/>
          <w:lang w:val="en-US"/>
        </w:rPr>
        <w:t>F. incarnatum</w:t>
      </w:r>
      <w:r w:rsidRPr="001738EE">
        <w:rPr>
          <w:sz w:val="28"/>
          <w:szCs w:val="28"/>
          <w:lang w:val="en-US"/>
        </w:rPr>
        <w:t xml:space="preserve"> in 7 cases, mainly from stem tissues.</w:t>
      </w:r>
    </w:p>
    <w:p w14:paraId="392EA1A7" w14:textId="77777777" w:rsidR="00670A96" w:rsidRPr="00E83DEC" w:rsidRDefault="00670A96" w:rsidP="00670A96">
      <w:pPr>
        <w:adjustRightInd w:val="0"/>
        <w:ind w:firstLine="709"/>
        <w:contextualSpacing/>
        <w:jc w:val="both"/>
        <w:rPr>
          <w:sz w:val="28"/>
          <w:szCs w:val="28"/>
          <w:lang w:val="en-US"/>
        </w:rPr>
      </w:pPr>
      <w:r w:rsidRPr="001738EE">
        <w:rPr>
          <w:sz w:val="28"/>
          <w:szCs w:val="28"/>
          <w:lang w:val="en-US"/>
        </w:rPr>
        <w:t xml:space="preserve">The analysis of </w:t>
      </w:r>
      <w:r w:rsidRPr="001738EE">
        <w:rPr>
          <w:i/>
          <w:iCs/>
          <w:sz w:val="28"/>
          <w:szCs w:val="28"/>
          <w:lang w:val="en-US"/>
        </w:rPr>
        <w:t>Fusarium</w:t>
      </w:r>
      <w:r w:rsidRPr="001738EE">
        <w:rPr>
          <w:sz w:val="28"/>
          <w:szCs w:val="28"/>
          <w:lang w:val="en-US"/>
        </w:rPr>
        <w:t xml:space="preserve"> isolates revealed clear interspecific differences in colony morphology, sporulation patterns, and tissue specificity, indicating distinct ecological preferences and infection strategies among the species. The isolated fungi exhibited characteristic cultural and microscopic features typical of the genus </w:t>
      </w:r>
      <w:r w:rsidRPr="001738EE">
        <w:rPr>
          <w:i/>
          <w:iCs/>
          <w:sz w:val="28"/>
          <w:szCs w:val="28"/>
          <w:lang w:val="en-US"/>
        </w:rPr>
        <w:t>Fusarium</w:t>
      </w:r>
      <w:r w:rsidRPr="001738EE">
        <w:rPr>
          <w:sz w:val="28"/>
          <w:szCs w:val="28"/>
          <w:lang w:val="en-US"/>
        </w:rPr>
        <w:t xml:space="preserve">, enabling reliable differentiation at the species level based on established morphological criteria. Representative colony morphology on nutrient media and diagnostic microscopic structures of the most frequently encountered </w:t>
      </w:r>
      <w:r w:rsidRPr="001738EE">
        <w:rPr>
          <w:i/>
          <w:iCs/>
          <w:sz w:val="28"/>
          <w:szCs w:val="28"/>
          <w:lang w:val="en-US"/>
        </w:rPr>
        <w:t>Fusarium</w:t>
      </w:r>
      <w:r w:rsidRPr="001738EE">
        <w:rPr>
          <w:sz w:val="28"/>
          <w:szCs w:val="28"/>
          <w:lang w:val="en-US"/>
        </w:rPr>
        <w:t xml:space="preserve"> species isolated from infected walnut organs are presented in Figure 12.</w:t>
      </w:r>
    </w:p>
    <w:p w14:paraId="599264E5" w14:textId="6D0AE9A8" w:rsidR="00670A96" w:rsidRPr="00E83DEC" w:rsidRDefault="00670A96" w:rsidP="00E05B87">
      <w:pPr>
        <w:adjustRightInd w:val="0"/>
        <w:ind w:firstLine="709"/>
        <w:contextualSpacing/>
        <w:jc w:val="both"/>
        <w:rPr>
          <w:sz w:val="28"/>
          <w:szCs w:val="28"/>
          <w:lang w:val="en-US"/>
        </w:rPr>
      </w:pPr>
      <w:r w:rsidRPr="001738EE">
        <w:rPr>
          <w:sz w:val="28"/>
          <w:szCs w:val="28"/>
          <w:lang w:val="en-US"/>
        </w:rPr>
        <w:t xml:space="preserve">In addition to dominant pathogenic species, a number of secondary colonizers were identified, which, although not primary causal agents, contribute to disease complexity. The presence of fungi from the genera </w:t>
      </w:r>
      <w:r w:rsidRPr="001738EE">
        <w:rPr>
          <w:i/>
          <w:iCs/>
          <w:sz w:val="28"/>
          <w:szCs w:val="28"/>
          <w:lang w:val="en-US"/>
        </w:rPr>
        <w:t>Aspergillus</w:t>
      </w:r>
      <w:r w:rsidRPr="001738EE">
        <w:rPr>
          <w:sz w:val="28"/>
          <w:szCs w:val="28"/>
          <w:lang w:val="en-US"/>
        </w:rPr>
        <w:t xml:space="preserve"> (</w:t>
      </w:r>
      <w:r w:rsidRPr="001738EE">
        <w:rPr>
          <w:i/>
          <w:iCs/>
          <w:sz w:val="28"/>
          <w:szCs w:val="28"/>
          <w:lang w:val="en-US"/>
        </w:rPr>
        <w:t>A. flavus, A. niger</w:t>
      </w:r>
      <w:r w:rsidRPr="001738EE">
        <w:rPr>
          <w:sz w:val="28"/>
          <w:szCs w:val="28"/>
          <w:lang w:val="en-US"/>
        </w:rPr>
        <w:t xml:space="preserve">), </w:t>
      </w:r>
      <w:r w:rsidRPr="001738EE">
        <w:rPr>
          <w:i/>
          <w:iCs/>
          <w:sz w:val="28"/>
          <w:szCs w:val="28"/>
          <w:lang w:val="en-US"/>
        </w:rPr>
        <w:t>Penicillium</w:t>
      </w:r>
      <w:r w:rsidRPr="001738EE">
        <w:rPr>
          <w:sz w:val="28"/>
          <w:szCs w:val="28"/>
          <w:lang w:val="en-US"/>
        </w:rPr>
        <w:t xml:space="preserve"> (</w:t>
      </w:r>
      <w:r w:rsidRPr="001738EE">
        <w:rPr>
          <w:i/>
          <w:iCs/>
          <w:sz w:val="28"/>
          <w:szCs w:val="28"/>
          <w:lang w:val="en-US"/>
        </w:rPr>
        <w:t>P. oxalicum, P. citrinum</w:t>
      </w:r>
      <w:r w:rsidRPr="001738EE">
        <w:rPr>
          <w:sz w:val="28"/>
          <w:szCs w:val="28"/>
          <w:lang w:val="en-US"/>
        </w:rPr>
        <w:t xml:space="preserve">), and </w:t>
      </w:r>
      <w:r w:rsidRPr="001738EE">
        <w:rPr>
          <w:i/>
          <w:iCs/>
          <w:sz w:val="28"/>
          <w:szCs w:val="28"/>
          <w:lang w:val="en-US"/>
        </w:rPr>
        <w:t>N</w:t>
      </w:r>
      <w:r w:rsidRPr="00670A96">
        <w:rPr>
          <w:i/>
          <w:iCs/>
          <w:sz w:val="28"/>
          <w:szCs w:val="28"/>
          <w:lang w:val="en-US"/>
        </w:rPr>
        <w:t>.</w:t>
      </w:r>
      <w:r w:rsidRPr="001738EE">
        <w:rPr>
          <w:i/>
          <w:iCs/>
          <w:sz w:val="28"/>
          <w:szCs w:val="28"/>
          <w:lang w:val="en-US"/>
        </w:rPr>
        <w:t>oryzae</w:t>
      </w:r>
      <w:r w:rsidRPr="001738EE">
        <w:rPr>
          <w:sz w:val="28"/>
          <w:szCs w:val="28"/>
          <w:lang w:val="en-US"/>
        </w:rPr>
        <w:t xml:space="preserve"> (Figure 13) likely intensifies plant stress and accelerates symptom development by exploiting weakened host tissues. </w:t>
      </w:r>
      <w:r w:rsidRPr="001738EE">
        <w:rPr>
          <w:sz w:val="28"/>
          <w:szCs w:val="28"/>
          <w:lang w:val="en-US"/>
        </w:rPr>
        <w:lastRenderedPageBreak/>
        <w:t>These secondary fungi may play an important role in the progression of mixed infections and in the overall deterioration of walnut health under field conditions.</w:t>
      </w:r>
    </w:p>
    <w:p w14:paraId="064350EE" w14:textId="77777777" w:rsidR="00670A96" w:rsidRPr="00E83DEC" w:rsidRDefault="00670A96" w:rsidP="00E05B87">
      <w:pPr>
        <w:adjustRightInd w:val="0"/>
        <w:contextualSpacing/>
        <w:jc w:val="both"/>
        <w:rPr>
          <w:sz w:val="28"/>
          <w:szCs w:val="28"/>
          <w:lang w:val="en-US"/>
        </w:rPr>
      </w:pPr>
    </w:p>
    <w:p w14:paraId="1C897212" w14:textId="46147996" w:rsidR="00856BDF" w:rsidRDefault="008D3678" w:rsidP="00E05B87">
      <w:pPr>
        <w:contextualSpacing/>
        <w:jc w:val="center"/>
        <w:rPr>
          <w:b/>
          <w:bCs/>
          <w:sz w:val="28"/>
          <w:szCs w:val="28"/>
        </w:rPr>
      </w:pPr>
      <w:r>
        <w:rPr>
          <w:b/>
          <w:bCs/>
          <w:noProof/>
          <w:sz w:val="28"/>
          <w:szCs w:val="28"/>
        </w:rPr>
        <w:drawing>
          <wp:inline distT="0" distB="0" distL="0" distR="0" wp14:anchorId="021AACB6" wp14:editId="30F54B50">
            <wp:extent cx="5780480" cy="237744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17496" cy="2639437"/>
                    </a:xfrm>
                    <a:prstGeom prst="rect">
                      <a:avLst/>
                    </a:prstGeom>
                  </pic:spPr>
                </pic:pic>
              </a:graphicData>
            </a:graphic>
          </wp:inline>
        </w:drawing>
      </w:r>
    </w:p>
    <w:p w14:paraId="50528C75" w14:textId="77777777" w:rsidR="00E05B87" w:rsidRDefault="00E05B87" w:rsidP="00E05B87">
      <w:pPr>
        <w:jc w:val="center"/>
        <w:rPr>
          <w:sz w:val="28"/>
          <w:szCs w:val="28"/>
          <w:lang w:val="kk-KZ"/>
        </w:rPr>
      </w:pPr>
    </w:p>
    <w:p w14:paraId="6BC8D6DA" w14:textId="15B80989" w:rsidR="00266527" w:rsidRDefault="00035E61" w:rsidP="00E05B87">
      <w:pPr>
        <w:jc w:val="center"/>
        <w:rPr>
          <w:sz w:val="28"/>
          <w:szCs w:val="28"/>
          <w:lang w:val="kk-KZ"/>
        </w:rPr>
      </w:pPr>
      <w:r w:rsidRPr="001738EE">
        <w:rPr>
          <w:sz w:val="28"/>
          <w:szCs w:val="28"/>
          <w:lang w:val="en-US"/>
        </w:rPr>
        <w:t>Figure 1</w:t>
      </w:r>
      <w:r w:rsidR="008807C2">
        <w:rPr>
          <w:sz w:val="28"/>
          <w:szCs w:val="28"/>
          <w:lang w:val="en-US"/>
        </w:rPr>
        <w:t>2</w:t>
      </w:r>
      <w:r w:rsidRPr="001738EE">
        <w:rPr>
          <w:sz w:val="28"/>
          <w:szCs w:val="28"/>
          <w:lang w:val="en-US"/>
        </w:rPr>
        <w:t xml:space="preserve"> – Cultural, microscopic, and symptomatic manifestations of </w:t>
      </w:r>
      <w:r w:rsidRPr="001738EE">
        <w:rPr>
          <w:i/>
          <w:iCs/>
          <w:sz w:val="28"/>
          <w:szCs w:val="28"/>
          <w:lang w:val="en-US"/>
        </w:rPr>
        <w:t>Fusarium</w:t>
      </w:r>
      <w:r w:rsidRPr="001738EE">
        <w:rPr>
          <w:sz w:val="28"/>
          <w:szCs w:val="28"/>
          <w:lang w:val="en-US"/>
        </w:rPr>
        <w:t xml:space="preserve"> species isolated from infected walnut organs from different farms</w:t>
      </w:r>
      <w:r w:rsidR="00266527" w:rsidRPr="00266527">
        <w:rPr>
          <w:sz w:val="28"/>
          <w:szCs w:val="28"/>
          <w:lang w:val="en-US"/>
        </w:rPr>
        <w:t xml:space="preserve">: </w:t>
      </w:r>
      <w:r w:rsidR="00647281" w:rsidRPr="001738EE">
        <w:rPr>
          <w:sz w:val="28"/>
          <w:szCs w:val="28"/>
          <w:lang w:val="en-US"/>
        </w:rPr>
        <w:t xml:space="preserve">A – </w:t>
      </w:r>
      <w:r w:rsidR="00647281" w:rsidRPr="001738EE">
        <w:rPr>
          <w:i/>
          <w:iCs/>
          <w:sz w:val="28"/>
          <w:szCs w:val="28"/>
          <w:lang w:val="en-US"/>
        </w:rPr>
        <w:t>F.solani</w:t>
      </w:r>
      <w:r w:rsidR="00647281" w:rsidRPr="001738EE">
        <w:rPr>
          <w:sz w:val="28"/>
          <w:szCs w:val="28"/>
          <w:lang w:val="en-US"/>
        </w:rPr>
        <w:t xml:space="preserve"> (RSE "Issyk State Dendrological Park"); B </w:t>
      </w:r>
      <w:r w:rsidR="00647281" w:rsidRPr="001738EE">
        <w:rPr>
          <w:i/>
          <w:iCs/>
          <w:sz w:val="28"/>
          <w:szCs w:val="28"/>
          <w:lang w:val="en-US"/>
        </w:rPr>
        <w:t>– F.graminearum</w:t>
      </w:r>
      <w:r w:rsidR="00647281" w:rsidRPr="001738EE">
        <w:rPr>
          <w:sz w:val="28"/>
          <w:szCs w:val="28"/>
          <w:lang w:val="en-US"/>
        </w:rPr>
        <w:t xml:space="preserve"> (LLP "Saryagash Zher Syy</w:t>
      </w:r>
      <w:r w:rsidR="000040C2" w:rsidRPr="001738EE">
        <w:rPr>
          <w:sz w:val="28"/>
          <w:szCs w:val="28"/>
          <w:lang w:val="en-US"/>
        </w:rPr>
        <w:t>i</w:t>
      </w:r>
      <w:r w:rsidR="00647281" w:rsidRPr="001738EE">
        <w:rPr>
          <w:sz w:val="28"/>
          <w:szCs w:val="28"/>
          <w:lang w:val="en-US"/>
        </w:rPr>
        <w:t xml:space="preserve">"); </w:t>
      </w:r>
      <w:r w:rsidR="009765A5" w:rsidRPr="001738EE">
        <w:rPr>
          <w:sz w:val="28"/>
          <w:szCs w:val="28"/>
          <w:lang w:val="en-US"/>
        </w:rPr>
        <w:t xml:space="preserve">C – </w:t>
      </w:r>
      <w:r w:rsidR="009765A5" w:rsidRPr="001738EE">
        <w:rPr>
          <w:i/>
          <w:iCs/>
          <w:sz w:val="28"/>
          <w:szCs w:val="28"/>
          <w:lang w:val="en-US"/>
        </w:rPr>
        <w:t>F. proliferatum</w:t>
      </w:r>
      <w:r w:rsidR="009765A5" w:rsidRPr="001738EE">
        <w:rPr>
          <w:sz w:val="28"/>
          <w:szCs w:val="28"/>
          <w:lang w:val="en-US"/>
        </w:rPr>
        <w:t xml:space="preserve"> (RSE "Issyk State Dendrological Park"); D – </w:t>
      </w:r>
      <w:r w:rsidR="009765A5" w:rsidRPr="001738EE">
        <w:rPr>
          <w:i/>
          <w:iCs/>
          <w:sz w:val="28"/>
          <w:szCs w:val="28"/>
          <w:lang w:val="en-US"/>
        </w:rPr>
        <w:t>F</w:t>
      </w:r>
      <w:r w:rsidR="000F1628" w:rsidRPr="001738EE">
        <w:rPr>
          <w:i/>
          <w:iCs/>
          <w:sz w:val="28"/>
          <w:szCs w:val="28"/>
          <w:lang w:val="en-US"/>
        </w:rPr>
        <w:t>.</w:t>
      </w:r>
      <w:r w:rsidR="009765A5" w:rsidRPr="001738EE">
        <w:rPr>
          <w:i/>
          <w:iCs/>
          <w:sz w:val="28"/>
          <w:szCs w:val="28"/>
          <w:lang w:val="en-US"/>
        </w:rPr>
        <w:t xml:space="preserve"> incarnatum</w:t>
      </w:r>
      <w:r w:rsidR="009765A5" w:rsidRPr="001738EE">
        <w:rPr>
          <w:sz w:val="28"/>
          <w:szCs w:val="28"/>
          <w:lang w:val="en-US"/>
        </w:rPr>
        <w:t xml:space="preserve"> (LLP "Saryagash Zher Syy</w:t>
      </w:r>
      <w:r w:rsidR="000040C2" w:rsidRPr="001738EE">
        <w:rPr>
          <w:sz w:val="28"/>
          <w:szCs w:val="28"/>
          <w:lang w:val="en-US"/>
        </w:rPr>
        <w:t>i</w:t>
      </w:r>
      <w:r w:rsidR="009765A5" w:rsidRPr="001738EE">
        <w:rPr>
          <w:sz w:val="28"/>
          <w:szCs w:val="28"/>
          <w:lang w:val="en-US"/>
        </w:rPr>
        <w:t xml:space="preserve">"); E – </w:t>
      </w:r>
      <w:r w:rsidR="009765A5" w:rsidRPr="001738EE">
        <w:rPr>
          <w:i/>
          <w:iCs/>
          <w:sz w:val="28"/>
          <w:szCs w:val="28"/>
          <w:lang w:val="en-US"/>
        </w:rPr>
        <w:t xml:space="preserve">F.redolens </w:t>
      </w:r>
      <w:r w:rsidR="009765A5" w:rsidRPr="001738EE">
        <w:rPr>
          <w:sz w:val="28"/>
          <w:szCs w:val="28"/>
          <w:lang w:val="en-US"/>
        </w:rPr>
        <w:t>("Alma-Arasan")</w:t>
      </w:r>
    </w:p>
    <w:p w14:paraId="58216F4F" w14:textId="77777777" w:rsidR="00E05B87" w:rsidRPr="00E05B87" w:rsidRDefault="00E05B87" w:rsidP="00E05B87">
      <w:pPr>
        <w:jc w:val="center"/>
        <w:rPr>
          <w:sz w:val="28"/>
          <w:szCs w:val="28"/>
          <w:lang w:val="kk-KZ"/>
        </w:rPr>
      </w:pPr>
    </w:p>
    <w:p w14:paraId="3A8759A9" w14:textId="6DD2C55F" w:rsidR="00230E35" w:rsidRDefault="000F5CDD" w:rsidP="00E05B87">
      <w:pPr>
        <w:jc w:val="center"/>
        <w:rPr>
          <w:sz w:val="28"/>
          <w:szCs w:val="28"/>
        </w:rPr>
      </w:pPr>
      <w:r>
        <w:rPr>
          <w:b/>
          <w:bCs/>
          <w:noProof/>
          <w:sz w:val="28"/>
          <w:szCs w:val="28"/>
        </w:rPr>
        <w:drawing>
          <wp:inline distT="0" distB="0" distL="0" distR="0" wp14:anchorId="66BDDEC2" wp14:editId="3308105B">
            <wp:extent cx="6024668" cy="21640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18222" cy="2377286"/>
                    </a:xfrm>
                    <a:prstGeom prst="rect">
                      <a:avLst/>
                    </a:prstGeom>
                  </pic:spPr>
                </pic:pic>
              </a:graphicData>
            </a:graphic>
          </wp:inline>
        </w:drawing>
      </w:r>
    </w:p>
    <w:p w14:paraId="22BE3601" w14:textId="77777777" w:rsidR="00E05B87" w:rsidRDefault="00E05B87" w:rsidP="00E05B87">
      <w:pPr>
        <w:jc w:val="center"/>
        <w:rPr>
          <w:sz w:val="28"/>
          <w:szCs w:val="28"/>
          <w:lang w:val="kk-KZ"/>
        </w:rPr>
      </w:pPr>
    </w:p>
    <w:p w14:paraId="66BD686C" w14:textId="0A6368F5" w:rsidR="000067AF" w:rsidRPr="001738EE" w:rsidRDefault="00035E61" w:rsidP="00E05B87">
      <w:pPr>
        <w:jc w:val="center"/>
        <w:rPr>
          <w:sz w:val="28"/>
          <w:szCs w:val="28"/>
          <w:lang w:val="en-US"/>
        </w:rPr>
      </w:pPr>
      <w:r w:rsidRPr="001738EE">
        <w:rPr>
          <w:sz w:val="28"/>
          <w:szCs w:val="28"/>
          <w:lang w:val="en-US"/>
        </w:rPr>
        <w:t>Figure 1</w:t>
      </w:r>
      <w:r w:rsidR="008807C2">
        <w:rPr>
          <w:sz w:val="28"/>
          <w:szCs w:val="28"/>
          <w:lang w:val="en-US"/>
        </w:rPr>
        <w:t>3</w:t>
      </w:r>
      <w:r w:rsidRPr="001738EE">
        <w:rPr>
          <w:sz w:val="28"/>
          <w:szCs w:val="28"/>
          <w:lang w:val="en-US"/>
        </w:rPr>
        <w:t xml:space="preserve"> – Morphological characteristics of sporulation of phytopathogenic fungi isolated from infected walnut (</w:t>
      </w:r>
      <w:r w:rsidRPr="001738EE">
        <w:rPr>
          <w:i/>
          <w:iCs/>
          <w:sz w:val="28"/>
          <w:szCs w:val="28"/>
          <w:lang w:val="en-US"/>
        </w:rPr>
        <w:t>J. regia</w:t>
      </w:r>
      <w:r w:rsidRPr="001738EE">
        <w:rPr>
          <w:sz w:val="28"/>
          <w:szCs w:val="28"/>
          <w:lang w:val="en-US"/>
        </w:rPr>
        <w:t xml:space="preserve">) organs (A – </w:t>
      </w:r>
      <w:r w:rsidRPr="001738EE">
        <w:rPr>
          <w:i/>
          <w:iCs/>
          <w:sz w:val="28"/>
          <w:szCs w:val="28"/>
          <w:lang w:val="en-US"/>
        </w:rPr>
        <w:t>P. citrinum</w:t>
      </w:r>
      <w:r w:rsidRPr="001738EE">
        <w:rPr>
          <w:sz w:val="28"/>
          <w:szCs w:val="28"/>
          <w:lang w:val="en-US"/>
        </w:rPr>
        <w:t xml:space="preserve">, B – </w:t>
      </w:r>
      <w:r w:rsidRPr="001738EE">
        <w:rPr>
          <w:i/>
          <w:iCs/>
          <w:sz w:val="28"/>
          <w:szCs w:val="28"/>
          <w:lang w:val="en-US"/>
        </w:rPr>
        <w:t>P. oxalicum</w:t>
      </w:r>
      <w:r w:rsidRPr="001738EE">
        <w:rPr>
          <w:sz w:val="28"/>
          <w:szCs w:val="28"/>
          <w:lang w:val="en-US"/>
        </w:rPr>
        <w:t xml:space="preserve">, C – </w:t>
      </w:r>
      <w:r w:rsidRPr="001738EE">
        <w:rPr>
          <w:i/>
          <w:iCs/>
          <w:sz w:val="28"/>
          <w:szCs w:val="28"/>
          <w:lang w:val="en-US"/>
        </w:rPr>
        <w:t>N. oryzae</w:t>
      </w:r>
      <w:r w:rsidRPr="001738EE">
        <w:rPr>
          <w:sz w:val="28"/>
          <w:szCs w:val="28"/>
          <w:lang w:val="en-US"/>
        </w:rPr>
        <w:t xml:space="preserve">, D – </w:t>
      </w:r>
      <w:r w:rsidRPr="001738EE">
        <w:rPr>
          <w:i/>
          <w:iCs/>
          <w:sz w:val="28"/>
          <w:szCs w:val="28"/>
          <w:lang w:val="en-US"/>
        </w:rPr>
        <w:t>A. flavus</w:t>
      </w:r>
      <w:r w:rsidRPr="001738EE">
        <w:rPr>
          <w:sz w:val="28"/>
          <w:szCs w:val="28"/>
          <w:lang w:val="en-US"/>
        </w:rPr>
        <w:t xml:space="preserve">, E – </w:t>
      </w:r>
      <w:r w:rsidRPr="001738EE">
        <w:rPr>
          <w:i/>
          <w:iCs/>
          <w:sz w:val="28"/>
          <w:szCs w:val="28"/>
          <w:lang w:val="en-US"/>
        </w:rPr>
        <w:t>A. niger</w:t>
      </w:r>
      <w:r w:rsidRPr="001738EE">
        <w:rPr>
          <w:sz w:val="28"/>
          <w:szCs w:val="28"/>
          <w:lang w:val="en-US"/>
        </w:rPr>
        <w:t xml:space="preserve">, F – </w:t>
      </w:r>
      <w:r w:rsidRPr="001738EE">
        <w:rPr>
          <w:i/>
          <w:iCs/>
          <w:sz w:val="28"/>
          <w:szCs w:val="28"/>
          <w:lang w:val="en-US"/>
        </w:rPr>
        <w:t>A. calidoustus</w:t>
      </w:r>
      <w:r w:rsidRPr="001738EE">
        <w:rPr>
          <w:sz w:val="28"/>
          <w:szCs w:val="28"/>
          <w:lang w:val="en-US"/>
        </w:rPr>
        <w:t>)</w:t>
      </w:r>
    </w:p>
    <w:p w14:paraId="646ED161" w14:textId="77777777" w:rsidR="00E05B87" w:rsidRDefault="00E05B87" w:rsidP="00E05B87">
      <w:pPr>
        <w:ind w:firstLine="709"/>
        <w:contextualSpacing/>
        <w:jc w:val="both"/>
        <w:rPr>
          <w:sz w:val="28"/>
          <w:szCs w:val="28"/>
          <w:lang w:val="kk-KZ"/>
        </w:rPr>
      </w:pPr>
    </w:p>
    <w:p w14:paraId="720D11DB" w14:textId="2EFE14C0" w:rsidR="00670A96" w:rsidRPr="00E83DEC" w:rsidRDefault="00670A96" w:rsidP="00E05B87">
      <w:pPr>
        <w:ind w:firstLine="709"/>
        <w:contextualSpacing/>
        <w:jc w:val="both"/>
        <w:rPr>
          <w:rStyle w:val="af3"/>
          <w:sz w:val="28"/>
          <w:szCs w:val="28"/>
          <w:lang w:val="en-US"/>
        </w:rPr>
      </w:pPr>
      <w:r w:rsidRPr="001738EE">
        <w:rPr>
          <w:sz w:val="28"/>
          <w:szCs w:val="28"/>
          <w:lang w:val="en-US"/>
        </w:rPr>
        <w:t xml:space="preserve">The morphological characterization of the isolated fungal isolates is presented in Table 11. These data make it possible to compare the main features of the studied cultures and to perform their preliminary identification. </w:t>
      </w:r>
      <w:r w:rsidRPr="001738EE">
        <w:rPr>
          <w:rStyle w:val="af3"/>
          <w:b w:val="0"/>
          <w:bCs w:val="0"/>
          <w:sz w:val="28"/>
          <w:szCs w:val="28"/>
          <w:lang w:val="en-US"/>
        </w:rPr>
        <w:t>The observed variability in colony appearance and sporulation traits reflects interspecific differences and supports the reliability of morphological criteria for distinguishing phytopathogenic fungi.</w:t>
      </w:r>
      <w:r w:rsidRPr="001738EE">
        <w:rPr>
          <w:b/>
          <w:bCs/>
          <w:sz w:val="28"/>
          <w:szCs w:val="28"/>
          <w:lang w:val="en-US"/>
        </w:rPr>
        <w:t xml:space="preserve"> </w:t>
      </w:r>
      <w:r w:rsidRPr="001738EE">
        <w:rPr>
          <w:rStyle w:val="af3"/>
          <w:b w:val="0"/>
          <w:bCs w:val="0"/>
          <w:sz w:val="28"/>
          <w:szCs w:val="28"/>
          <w:lang w:val="en-US"/>
        </w:rPr>
        <w:t xml:space="preserve">These results provide a necessary foundation for subsequent biochemical and </w:t>
      </w:r>
      <w:r w:rsidRPr="001738EE">
        <w:rPr>
          <w:rStyle w:val="af3"/>
          <w:b w:val="0"/>
          <w:bCs w:val="0"/>
          <w:sz w:val="28"/>
          <w:szCs w:val="28"/>
          <w:lang w:val="en-US"/>
        </w:rPr>
        <w:lastRenderedPageBreak/>
        <w:t>molecular analyses aimed at confirming species identity and clarifying phylogenetic relationships.</w:t>
      </w:r>
    </w:p>
    <w:p w14:paraId="2AD43217" w14:textId="77777777" w:rsidR="00670A96" w:rsidRPr="00E83DEC" w:rsidRDefault="00670A96" w:rsidP="00E05B87">
      <w:pPr>
        <w:ind w:firstLine="709"/>
        <w:contextualSpacing/>
        <w:jc w:val="both"/>
        <w:rPr>
          <w:b/>
          <w:bCs/>
          <w:lang w:val="en-US"/>
        </w:rPr>
      </w:pPr>
    </w:p>
    <w:p w14:paraId="3B23B2DA" w14:textId="77777777" w:rsidR="00E05B87" w:rsidRDefault="00035E61" w:rsidP="00E05B87">
      <w:pPr>
        <w:rPr>
          <w:sz w:val="28"/>
          <w:szCs w:val="28"/>
          <w:lang w:val="kk-KZ"/>
        </w:rPr>
      </w:pPr>
      <w:r w:rsidRPr="001738EE">
        <w:rPr>
          <w:sz w:val="28"/>
          <w:szCs w:val="28"/>
          <w:lang w:val="en-US"/>
        </w:rPr>
        <w:t>Table 1</w:t>
      </w:r>
      <w:r w:rsidR="0058244A" w:rsidRPr="0058244A">
        <w:rPr>
          <w:sz w:val="28"/>
          <w:szCs w:val="28"/>
          <w:lang w:val="en-US"/>
        </w:rPr>
        <w:t>1</w:t>
      </w:r>
      <w:r w:rsidRPr="001738EE">
        <w:rPr>
          <w:sz w:val="28"/>
          <w:szCs w:val="28"/>
          <w:lang w:val="en-US"/>
        </w:rPr>
        <w:t xml:space="preserve"> – Morphological characterization of isolated phytopathogenic fungi</w:t>
      </w:r>
    </w:p>
    <w:p w14:paraId="53D49D4B" w14:textId="77777777" w:rsidR="00E05B87" w:rsidRDefault="00E05B87" w:rsidP="00E05B87">
      <w:pPr>
        <w:rPr>
          <w:sz w:val="28"/>
          <w:szCs w:val="28"/>
          <w:lang w:val="kk-KZ"/>
        </w:rPr>
      </w:pPr>
    </w:p>
    <w:tbl>
      <w:tblPr>
        <w:tblStyle w:val="a3"/>
        <w:tblW w:w="9639" w:type="dxa"/>
        <w:jc w:val="center"/>
        <w:tblLook w:val="04A0" w:firstRow="1" w:lastRow="0" w:firstColumn="1" w:lastColumn="0" w:noHBand="0" w:noVBand="1"/>
      </w:tblPr>
      <w:tblGrid>
        <w:gridCol w:w="2127"/>
        <w:gridCol w:w="7512"/>
      </w:tblGrid>
      <w:tr w:rsidR="00E05B87" w:rsidRPr="00E05B87" w14:paraId="232DDDA3" w14:textId="77777777" w:rsidTr="004F17B3">
        <w:trPr>
          <w:jc w:val="center"/>
        </w:trPr>
        <w:tc>
          <w:tcPr>
            <w:tcW w:w="2127" w:type="dxa"/>
            <w:vAlign w:val="center"/>
          </w:tcPr>
          <w:p w14:paraId="76FA6E12" w14:textId="77777777" w:rsidR="00E05B87" w:rsidRPr="00E05B87" w:rsidRDefault="00E05B87" w:rsidP="004F17B3">
            <w:pPr>
              <w:pStyle w:val="MDPI41tablecaption"/>
              <w:snapToGrid/>
              <w:spacing w:before="0" w:after="0" w:line="240" w:lineRule="auto"/>
              <w:ind w:left="0"/>
              <w:contextualSpacing/>
              <w:jc w:val="center"/>
              <w:rPr>
                <w:rFonts w:ascii="Times New Roman" w:hAnsi="Times New Roman" w:cs="Times New Roman"/>
                <w:bCs/>
                <w:color w:val="auto"/>
                <w:sz w:val="28"/>
                <w:szCs w:val="28"/>
              </w:rPr>
            </w:pPr>
            <w:r w:rsidRPr="00E05B87">
              <w:rPr>
                <w:rFonts w:ascii="Times New Roman" w:hAnsi="Times New Roman" w:cs="Times New Roman"/>
                <w:bCs/>
                <w:color w:val="auto"/>
                <w:sz w:val="28"/>
                <w:szCs w:val="28"/>
              </w:rPr>
              <w:t>Pathogen</w:t>
            </w:r>
          </w:p>
        </w:tc>
        <w:tc>
          <w:tcPr>
            <w:tcW w:w="7512" w:type="dxa"/>
            <w:vAlign w:val="center"/>
          </w:tcPr>
          <w:p w14:paraId="005DA274" w14:textId="77777777" w:rsidR="00E05B87" w:rsidRPr="00E05B87" w:rsidRDefault="00E05B87" w:rsidP="004F17B3">
            <w:pPr>
              <w:pStyle w:val="MDPI41tablecaption"/>
              <w:snapToGrid/>
              <w:spacing w:before="0" w:after="0" w:line="240" w:lineRule="auto"/>
              <w:ind w:left="0"/>
              <w:contextualSpacing/>
              <w:jc w:val="center"/>
              <w:rPr>
                <w:rFonts w:ascii="Times New Roman" w:hAnsi="Times New Roman" w:cs="Times New Roman"/>
                <w:bCs/>
                <w:color w:val="auto"/>
                <w:sz w:val="28"/>
                <w:szCs w:val="28"/>
              </w:rPr>
            </w:pPr>
            <w:r w:rsidRPr="00E05B87">
              <w:rPr>
                <w:rFonts w:ascii="Times New Roman" w:hAnsi="Times New Roman" w:cs="Times New Roman"/>
                <w:bCs/>
                <w:color w:val="auto"/>
                <w:sz w:val="28"/>
                <w:szCs w:val="28"/>
              </w:rPr>
              <w:t>Morphological characterization</w:t>
            </w:r>
          </w:p>
        </w:tc>
      </w:tr>
      <w:tr w:rsidR="00E05B87" w:rsidRPr="00802C12" w14:paraId="3B1D1031" w14:textId="77777777" w:rsidTr="004F17B3">
        <w:trPr>
          <w:trHeight w:val="966"/>
          <w:jc w:val="center"/>
        </w:trPr>
        <w:tc>
          <w:tcPr>
            <w:tcW w:w="2127" w:type="dxa"/>
          </w:tcPr>
          <w:p w14:paraId="319C711C" w14:textId="77777777" w:rsidR="00E05B87" w:rsidRPr="00E05B87" w:rsidRDefault="00E05B87" w:rsidP="004F17B3">
            <w:pPr>
              <w:pStyle w:val="MDPI41tablecaption"/>
              <w:snapToGrid/>
              <w:spacing w:before="0" w:after="0" w:line="240" w:lineRule="auto"/>
              <w:ind w:left="0"/>
              <w:contextualSpacing/>
              <w:jc w:val="left"/>
              <w:rPr>
                <w:rFonts w:ascii="Times New Roman" w:hAnsi="Times New Roman" w:cs="Times New Roman"/>
                <w:i/>
                <w:iCs/>
                <w:color w:val="auto"/>
                <w:sz w:val="28"/>
                <w:szCs w:val="28"/>
              </w:rPr>
            </w:pPr>
            <w:r w:rsidRPr="00E05B87">
              <w:rPr>
                <w:rFonts w:ascii="Times New Roman" w:hAnsi="Times New Roman" w:cs="Times New Roman"/>
                <w:i/>
                <w:iCs/>
                <w:color w:val="auto"/>
                <w:sz w:val="28"/>
                <w:szCs w:val="28"/>
              </w:rPr>
              <w:t>A. alternata</w:t>
            </w:r>
          </w:p>
        </w:tc>
        <w:tc>
          <w:tcPr>
            <w:tcW w:w="7512" w:type="dxa"/>
            <w:vAlign w:val="center"/>
          </w:tcPr>
          <w:p w14:paraId="59AC1E8E" w14:textId="77777777" w:rsidR="00E05B87" w:rsidRPr="00E05B87" w:rsidRDefault="00E05B87" w:rsidP="004F17B3">
            <w:pPr>
              <w:adjustRightInd w:val="0"/>
              <w:snapToGrid w:val="0"/>
              <w:jc w:val="center"/>
              <w:rPr>
                <w:sz w:val="28"/>
                <w:szCs w:val="28"/>
                <w:lang w:val="en-US"/>
              </w:rPr>
            </w:pPr>
            <w:r w:rsidRPr="00E05B87">
              <w:rPr>
                <w:sz w:val="28"/>
                <w:szCs w:val="28"/>
                <w:lang w:val="en-US"/>
              </w:rPr>
              <w:t>Colonies were dark olive green, with the center darker than the edges. Conidia were brown, ovoid, with 1 to 6 transverse septa and 0 to 3 longitudinal septa.</w:t>
            </w:r>
          </w:p>
        </w:tc>
      </w:tr>
      <w:tr w:rsidR="00E05B87" w:rsidRPr="00E05B87" w14:paraId="68433073" w14:textId="77777777" w:rsidTr="004F17B3">
        <w:trPr>
          <w:trHeight w:val="613"/>
          <w:jc w:val="center"/>
        </w:trPr>
        <w:tc>
          <w:tcPr>
            <w:tcW w:w="2127" w:type="dxa"/>
          </w:tcPr>
          <w:p w14:paraId="65030323" w14:textId="77777777" w:rsidR="00E05B87" w:rsidRPr="00E05B87" w:rsidRDefault="00E05B87" w:rsidP="004F17B3">
            <w:pPr>
              <w:pStyle w:val="MDPI41tablecaption"/>
              <w:snapToGrid/>
              <w:spacing w:before="0" w:after="0" w:line="240" w:lineRule="auto"/>
              <w:ind w:left="0"/>
              <w:contextualSpacing/>
              <w:jc w:val="left"/>
              <w:rPr>
                <w:rFonts w:ascii="Times New Roman" w:hAnsi="Times New Roman" w:cs="Times New Roman"/>
                <w:i/>
                <w:iCs/>
                <w:color w:val="auto"/>
                <w:sz w:val="28"/>
                <w:szCs w:val="28"/>
              </w:rPr>
            </w:pPr>
            <w:r w:rsidRPr="00E05B87">
              <w:rPr>
                <w:rFonts w:ascii="Times New Roman" w:hAnsi="Times New Roman" w:cs="Times New Roman"/>
                <w:i/>
                <w:iCs/>
                <w:color w:val="auto"/>
                <w:sz w:val="28"/>
                <w:szCs w:val="28"/>
              </w:rPr>
              <w:t>F. graminearum</w:t>
            </w:r>
          </w:p>
        </w:tc>
        <w:tc>
          <w:tcPr>
            <w:tcW w:w="7512" w:type="dxa"/>
            <w:vAlign w:val="center"/>
          </w:tcPr>
          <w:p w14:paraId="3F9C3FAA" w14:textId="77777777" w:rsidR="00E05B87" w:rsidRPr="00E05B87" w:rsidRDefault="00E05B87" w:rsidP="004F17B3">
            <w:pPr>
              <w:adjustRightInd w:val="0"/>
              <w:snapToGrid w:val="0"/>
              <w:jc w:val="center"/>
              <w:rPr>
                <w:sz w:val="28"/>
                <w:szCs w:val="28"/>
              </w:rPr>
            </w:pPr>
            <w:r w:rsidRPr="00E05B87">
              <w:rPr>
                <w:sz w:val="28"/>
                <w:szCs w:val="28"/>
                <w:lang w:val="en-US"/>
              </w:rPr>
              <w:t xml:space="preserve">Colonies are white or yellowish. Macroconidia are large, sickle-shaped, with 3 septa. </w:t>
            </w:r>
            <w:r w:rsidRPr="00E05B87">
              <w:rPr>
                <w:sz w:val="28"/>
                <w:szCs w:val="28"/>
              </w:rPr>
              <w:t>Microconidia are not observed on PDA.</w:t>
            </w:r>
          </w:p>
        </w:tc>
      </w:tr>
      <w:tr w:rsidR="00E05B87" w:rsidRPr="00802C12" w14:paraId="7FCE2408" w14:textId="77777777" w:rsidTr="004F17B3">
        <w:trPr>
          <w:trHeight w:val="953"/>
          <w:jc w:val="center"/>
        </w:trPr>
        <w:tc>
          <w:tcPr>
            <w:tcW w:w="2127" w:type="dxa"/>
          </w:tcPr>
          <w:p w14:paraId="74A6A7DB" w14:textId="77777777" w:rsidR="00E05B87" w:rsidRPr="00E05B87" w:rsidRDefault="00E05B87" w:rsidP="004F17B3">
            <w:pPr>
              <w:pStyle w:val="MDPI41tablecaption"/>
              <w:snapToGrid/>
              <w:spacing w:before="0" w:after="0" w:line="240" w:lineRule="auto"/>
              <w:ind w:left="0"/>
              <w:contextualSpacing/>
              <w:jc w:val="left"/>
              <w:rPr>
                <w:rFonts w:ascii="Times New Roman" w:hAnsi="Times New Roman" w:cs="Times New Roman"/>
                <w:i/>
                <w:iCs/>
                <w:color w:val="auto"/>
                <w:sz w:val="28"/>
                <w:szCs w:val="28"/>
                <w:lang w:val="ru-RU"/>
              </w:rPr>
            </w:pPr>
            <w:r w:rsidRPr="00E05B87">
              <w:rPr>
                <w:rFonts w:ascii="Times New Roman" w:hAnsi="Times New Roman" w:cs="Times New Roman"/>
                <w:i/>
                <w:iCs/>
                <w:color w:val="auto"/>
                <w:sz w:val="28"/>
                <w:szCs w:val="28"/>
              </w:rPr>
              <w:t>F. proliferatum</w:t>
            </w:r>
          </w:p>
        </w:tc>
        <w:tc>
          <w:tcPr>
            <w:tcW w:w="7512" w:type="dxa"/>
            <w:vAlign w:val="center"/>
          </w:tcPr>
          <w:p w14:paraId="388274F8" w14:textId="77777777" w:rsidR="00E05B87" w:rsidRPr="00E05B87" w:rsidRDefault="00E05B87" w:rsidP="004F17B3">
            <w:pPr>
              <w:adjustRightInd w:val="0"/>
              <w:snapToGrid w:val="0"/>
              <w:jc w:val="center"/>
              <w:rPr>
                <w:sz w:val="28"/>
                <w:szCs w:val="28"/>
                <w:lang w:val="en-US"/>
              </w:rPr>
            </w:pPr>
            <w:r w:rsidRPr="00E05B87">
              <w:rPr>
                <w:sz w:val="28"/>
                <w:szCs w:val="28"/>
                <w:lang w:val="en-US"/>
              </w:rPr>
              <w:t>Colonies on PDA are white, later turning pink, with aerial mycelium. Microconidia are oval; macroconidia are slender, almost straight, usually with 3–5 septa.</w:t>
            </w:r>
          </w:p>
        </w:tc>
      </w:tr>
      <w:tr w:rsidR="00E05B87" w:rsidRPr="00802C12" w14:paraId="56E93077" w14:textId="77777777" w:rsidTr="004F17B3">
        <w:trPr>
          <w:trHeight w:val="747"/>
          <w:jc w:val="center"/>
        </w:trPr>
        <w:tc>
          <w:tcPr>
            <w:tcW w:w="2127" w:type="dxa"/>
          </w:tcPr>
          <w:p w14:paraId="22495439" w14:textId="77777777" w:rsidR="00E05B87" w:rsidRPr="00E05B87" w:rsidRDefault="00E05B87" w:rsidP="004F17B3">
            <w:pPr>
              <w:pStyle w:val="MDPI41tablecaption"/>
              <w:snapToGrid/>
              <w:spacing w:before="0" w:after="0" w:line="240" w:lineRule="auto"/>
              <w:ind w:left="0"/>
              <w:contextualSpacing/>
              <w:jc w:val="left"/>
              <w:rPr>
                <w:rFonts w:ascii="Times New Roman" w:hAnsi="Times New Roman" w:cs="Times New Roman"/>
                <w:i/>
                <w:iCs/>
                <w:color w:val="auto"/>
                <w:sz w:val="28"/>
                <w:szCs w:val="28"/>
                <w:lang w:val="ru-RU"/>
              </w:rPr>
            </w:pPr>
            <w:r w:rsidRPr="00E05B87">
              <w:rPr>
                <w:rFonts w:ascii="Times New Roman" w:hAnsi="Times New Roman" w:cs="Times New Roman"/>
                <w:i/>
                <w:iCs/>
                <w:color w:val="auto"/>
                <w:sz w:val="28"/>
                <w:szCs w:val="28"/>
              </w:rPr>
              <w:t>F.redolens</w:t>
            </w:r>
          </w:p>
        </w:tc>
        <w:tc>
          <w:tcPr>
            <w:tcW w:w="7512" w:type="dxa"/>
            <w:vAlign w:val="center"/>
          </w:tcPr>
          <w:p w14:paraId="7230D85C" w14:textId="77777777" w:rsidR="00E05B87" w:rsidRPr="00E05B87" w:rsidRDefault="00E05B87" w:rsidP="004F17B3">
            <w:pPr>
              <w:pStyle w:val="MDPI41tablecaption"/>
              <w:spacing w:before="0" w:after="0" w:line="240" w:lineRule="auto"/>
              <w:ind w:left="0"/>
              <w:jc w:val="center"/>
              <w:rPr>
                <w:rFonts w:ascii="Times New Roman" w:hAnsi="Times New Roman" w:cs="Times New Roman"/>
                <w:color w:val="auto"/>
                <w:sz w:val="28"/>
                <w:szCs w:val="28"/>
              </w:rPr>
            </w:pPr>
            <w:r w:rsidRPr="00E05B87">
              <w:rPr>
                <w:rFonts w:ascii="Times New Roman" w:hAnsi="Times New Roman" w:cs="Times New Roman"/>
                <w:color w:val="auto"/>
                <w:sz w:val="28"/>
                <w:szCs w:val="28"/>
              </w:rPr>
              <w:t>Colonies are white to pink with a glossy aerial mycelium. Microconidia are cylindrical; macroconidia are robust, with thick walls and broadest at the apical end.</w:t>
            </w:r>
          </w:p>
        </w:tc>
      </w:tr>
      <w:tr w:rsidR="00E05B87" w:rsidRPr="00802C12" w14:paraId="44299913" w14:textId="77777777" w:rsidTr="004F17B3">
        <w:trPr>
          <w:trHeight w:val="747"/>
          <w:jc w:val="center"/>
        </w:trPr>
        <w:tc>
          <w:tcPr>
            <w:tcW w:w="2127" w:type="dxa"/>
          </w:tcPr>
          <w:p w14:paraId="4AF52690" w14:textId="77777777" w:rsidR="00E05B87" w:rsidRPr="00E05B87" w:rsidRDefault="00E05B87" w:rsidP="004F17B3">
            <w:pPr>
              <w:pStyle w:val="MDPI41tablecaption"/>
              <w:snapToGrid/>
              <w:spacing w:before="0" w:after="0" w:line="240" w:lineRule="auto"/>
              <w:ind w:left="0"/>
              <w:contextualSpacing/>
              <w:jc w:val="left"/>
              <w:rPr>
                <w:rFonts w:ascii="Times New Roman" w:hAnsi="Times New Roman" w:cs="Times New Roman"/>
                <w:i/>
                <w:iCs/>
                <w:color w:val="auto"/>
                <w:sz w:val="28"/>
                <w:szCs w:val="28"/>
                <w:lang w:val="en-GB"/>
              </w:rPr>
            </w:pPr>
            <w:r w:rsidRPr="00E05B87">
              <w:rPr>
                <w:rFonts w:ascii="Times New Roman" w:hAnsi="Times New Roman" w:cs="Times New Roman"/>
                <w:i/>
                <w:iCs/>
                <w:color w:val="auto"/>
                <w:sz w:val="28"/>
                <w:szCs w:val="28"/>
                <w:lang w:val="en-GB"/>
              </w:rPr>
              <w:t>F. solani</w:t>
            </w:r>
          </w:p>
        </w:tc>
        <w:tc>
          <w:tcPr>
            <w:tcW w:w="7512" w:type="dxa"/>
            <w:vAlign w:val="center"/>
          </w:tcPr>
          <w:p w14:paraId="39D53A47" w14:textId="77777777" w:rsidR="00E05B87" w:rsidRPr="00E05B87" w:rsidRDefault="00E05B87" w:rsidP="004F17B3">
            <w:pPr>
              <w:jc w:val="center"/>
              <w:rPr>
                <w:sz w:val="28"/>
                <w:szCs w:val="28"/>
                <w:lang w:val="en-US"/>
              </w:rPr>
            </w:pPr>
            <w:r w:rsidRPr="00E05B87">
              <w:rPr>
                <w:sz w:val="28"/>
                <w:szCs w:val="28"/>
                <w:lang w:val="en-US"/>
              </w:rPr>
              <w:t>Whitish-beige floccose mycelium with oval to cylindrical microconidia and 0–2-septate, cylindrical, slightly curved macroconidia.</w:t>
            </w:r>
          </w:p>
        </w:tc>
      </w:tr>
      <w:tr w:rsidR="00E05B87" w:rsidRPr="00802C12" w14:paraId="3D491350" w14:textId="77777777" w:rsidTr="004F17B3">
        <w:trPr>
          <w:trHeight w:val="747"/>
          <w:jc w:val="center"/>
        </w:trPr>
        <w:tc>
          <w:tcPr>
            <w:tcW w:w="2127" w:type="dxa"/>
          </w:tcPr>
          <w:p w14:paraId="0AE23B3B" w14:textId="77777777" w:rsidR="00E05B87" w:rsidRPr="00E05B87" w:rsidRDefault="00E05B87" w:rsidP="004F17B3">
            <w:pPr>
              <w:pStyle w:val="MDPI41tablecaption"/>
              <w:snapToGrid/>
              <w:spacing w:before="0" w:after="0" w:line="240" w:lineRule="auto"/>
              <w:ind w:left="0"/>
              <w:contextualSpacing/>
              <w:jc w:val="left"/>
              <w:rPr>
                <w:rFonts w:ascii="Times New Roman" w:hAnsi="Times New Roman" w:cs="Times New Roman"/>
                <w:i/>
                <w:iCs/>
                <w:color w:val="auto"/>
                <w:sz w:val="28"/>
                <w:szCs w:val="28"/>
                <w:lang w:val="en-GB"/>
              </w:rPr>
            </w:pPr>
            <w:r w:rsidRPr="00E05B87">
              <w:rPr>
                <w:rFonts w:ascii="Times New Roman" w:hAnsi="Times New Roman" w:cs="Times New Roman"/>
                <w:i/>
                <w:iCs/>
                <w:color w:val="auto"/>
                <w:sz w:val="28"/>
                <w:szCs w:val="28"/>
              </w:rPr>
              <w:t>F. incarnatum</w:t>
            </w:r>
          </w:p>
        </w:tc>
        <w:tc>
          <w:tcPr>
            <w:tcW w:w="7512" w:type="dxa"/>
            <w:vAlign w:val="center"/>
          </w:tcPr>
          <w:p w14:paraId="24070B4B" w14:textId="77777777" w:rsidR="00E05B87" w:rsidRPr="00E05B87" w:rsidRDefault="00E05B87" w:rsidP="004F17B3">
            <w:pPr>
              <w:jc w:val="center"/>
              <w:rPr>
                <w:sz w:val="28"/>
                <w:szCs w:val="28"/>
                <w:lang w:val="en-US"/>
              </w:rPr>
            </w:pPr>
            <w:r w:rsidRPr="00E05B87">
              <w:rPr>
                <w:sz w:val="28"/>
                <w:szCs w:val="28"/>
                <w:lang w:val="en-US"/>
              </w:rPr>
              <w:t>Colonies are white or light brown, with a floccose surface. Macroconidia are slightly curved, with 3–5 septa and pointed ends; microconidia are oval.</w:t>
            </w:r>
          </w:p>
        </w:tc>
      </w:tr>
    </w:tbl>
    <w:p w14:paraId="75AABFC9" w14:textId="77777777" w:rsidR="00E05B87" w:rsidRPr="00E05B87" w:rsidRDefault="00E05B87" w:rsidP="00E05B87">
      <w:pPr>
        <w:rPr>
          <w:sz w:val="28"/>
          <w:szCs w:val="28"/>
          <w:lang w:val="en-US"/>
        </w:rPr>
      </w:pPr>
    </w:p>
    <w:p w14:paraId="4404247D" w14:textId="77777777" w:rsidR="00E05B87" w:rsidRDefault="002073B7" w:rsidP="00E05B87">
      <w:pPr>
        <w:ind w:firstLine="708"/>
        <w:jc w:val="both"/>
        <w:rPr>
          <w:bCs/>
          <w:sz w:val="28"/>
          <w:szCs w:val="28"/>
          <w:lang w:val="kk-KZ"/>
        </w:rPr>
      </w:pPr>
      <w:r w:rsidRPr="00E05B87">
        <w:rPr>
          <w:bCs/>
          <w:sz w:val="28"/>
          <w:szCs w:val="28"/>
          <w:lang w:val="en-US"/>
        </w:rPr>
        <w:t>Thus, bacterial and fungal infections represent major limiting factors for the phytosanitary stability of walnut plantations in the studied regions. The obtained results refine the composition, prevalence, and organ-specific distribution of the pathogen complex associated with walnut diseases, enabling a more accurate assessment of their epidemiological potential. These findings provide a scientific basis for the development of integrated disease management strategies, including the optimization of biological control measures and the selection of disease-resistant walnut genotypes. In the long term, the generated dataset supports environmentally sustainable management of walnut agroecosystems and contributes to reducing reliance on chemical plant protection products.</w:t>
      </w:r>
    </w:p>
    <w:p w14:paraId="54E1B381" w14:textId="77777777" w:rsidR="00E05B87" w:rsidRPr="00E05B87" w:rsidRDefault="00E05B87" w:rsidP="00E05B87">
      <w:pPr>
        <w:ind w:firstLine="708"/>
        <w:jc w:val="both"/>
        <w:rPr>
          <w:bCs/>
          <w:sz w:val="28"/>
          <w:szCs w:val="28"/>
          <w:lang w:val="kk-KZ"/>
        </w:rPr>
      </w:pPr>
    </w:p>
    <w:p w14:paraId="2BC8F609" w14:textId="77777777" w:rsidR="00E05B87" w:rsidRPr="00E05B87" w:rsidRDefault="00035E61" w:rsidP="00E05B87">
      <w:pPr>
        <w:ind w:firstLine="709"/>
        <w:jc w:val="both"/>
        <w:rPr>
          <w:b/>
          <w:bCs/>
          <w:sz w:val="28"/>
          <w:szCs w:val="32"/>
          <w:lang w:val="kk-KZ"/>
        </w:rPr>
      </w:pPr>
      <w:r w:rsidRPr="00E05B87">
        <w:rPr>
          <w:b/>
          <w:bCs/>
          <w:sz w:val="28"/>
          <w:szCs w:val="32"/>
          <w:lang w:val="en-US"/>
        </w:rPr>
        <w:t xml:space="preserve">3.4 Identification of </w:t>
      </w:r>
      <w:r w:rsidR="002008AB" w:rsidRPr="00E05B87">
        <w:rPr>
          <w:b/>
          <w:bCs/>
          <w:sz w:val="28"/>
          <w:szCs w:val="32"/>
          <w:lang w:val="en-GB"/>
        </w:rPr>
        <w:t>f</w:t>
      </w:r>
      <w:r w:rsidRPr="00E05B87">
        <w:rPr>
          <w:b/>
          <w:bCs/>
          <w:sz w:val="28"/>
          <w:szCs w:val="32"/>
          <w:lang w:val="en-US"/>
        </w:rPr>
        <w:t xml:space="preserve">ungal and </w:t>
      </w:r>
      <w:r w:rsidR="002008AB" w:rsidRPr="00E05B87">
        <w:rPr>
          <w:b/>
          <w:bCs/>
          <w:sz w:val="28"/>
          <w:szCs w:val="32"/>
          <w:lang w:val="en-GB"/>
        </w:rPr>
        <w:t>b</w:t>
      </w:r>
      <w:r w:rsidRPr="00E05B87">
        <w:rPr>
          <w:b/>
          <w:bCs/>
          <w:sz w:val="28"/>
          <w:szCs w:val="32"/>
          <w:lang w:val="en-US"/>
        </w:rPr>
        <w:t xml:space="preserve">acterial </w:t>
      </w:r>
      <w:r w:rsidR="002008AB" w:rsidRPr="00E05B87">
        <w:rPr>
          <w:b/>
          <w:bCs/>
          <w:sz w:val="28"/>
          <w:szCs w:val="32"/>
          <w:lang w:val="en-GB"/>
        </w:rPr>
        <w:t>p</w:t>
      </w:r>
      <w:r w:rsidRPr="00E05B87">
        <w:rPr>
          <w:b/>
          <w:bCs/>
          <w:sz w:val="28"/>
          <w:szCs w:val="32"/>
          <w:lang w:val="en-US"/>
        </w:rPr>
        <w:t xml:space="preserve">athogens </w:t>
      </w:r>
      <w:r w:rsidR="002008AB" w:rsidRPr="00E05B87">
        <w:rPr>
          <w:b/>
          <w:bCs/>
          <w:sz w:val="28"/>
          <w:szCs w:val="32"/>
          <w:lang w:val="en-GB"/>
        </w:rPr>
        <w:t>u</w:t>
      </w:r>
      <w:r w:rsidRPr="00E05B87">
        <w:rPr>
          <w:b/>
          <w:bCs/>
          <w:sz w:val="28"/>
          <w:szCs w:val="32"/>
          <w:lang w:val="en-US"/>
        </w:rPr>
        <w:t xml:space="preserve">sing </w:t>
      </w:r>
      <w:r w:rsidR="002008AB" w:rsidRPr="00E05B87">
        <w:rPr>
          <w:b/>
          <w:bCs/>
          <w:sz w:val="28"/>
          <w:szCs w:val="32"/>
          <w:lang w:val="en-GB"/>
        </w:rPr>
        <w:t>m</w:t>
      </w:r>
      <w:r w:rsidRPr="00E05B87">
        <w:rPr>
          <w:b/>
          <w:bCs/>
          <w:sz w:val="28"/>
          <w:szCs w:val="32"/>
          <w:lang w:val="en-US"/>
        </w:rPr>
        <w:t xml:space="preserve">olecular </w:t>
      </w:r>
      <w:r w:rsidR="002008AB" w:rsidRPr="00E05B87">
        <w:rPr>
          <w:b/>
          <w:bCs/>
          <w:sz w:val="28"/>
          <w:szCs w:val="32"/>
          <w:lang w:val="en-GB"/>
        </w:rPr>
        <w:t>g</w:t>
      </w:r>
      <w:r w:rsidRPr="00E05B87">
        <w:rPr>
          <w:b/>
          <w:bCs/>
          <w:sz w:val="28"/>
          <w:szCs w:val="32"/>
          <w:lang w:val="en-US"/>
        </w:rPr>
        <w:t xml:space="preserve">enetic </w:t>
      </w:r>
      <w:r w:rsidR="002008AB" w:rsidRPr="00E05B87">
        <w:rPr>
          <w:b/>
          <w:bCs/>
          <w:sz w:val="28"/>
          <w:szCs w:val="32"/>
          <w:lang w:val="en-GB"/>
        </w:rPr>
        <w:t>m</w:t>
      </w:r>
      <w:r w:rsidRPr="00E05B87">
        <w:rPr>
          <w:b/>
          <w:bCs/>
          <w:sz w:val="28"/>
          <w:szCs w:val="32"/>
          <w:lang w:val="en-US"/>
        </w:rPr>
        <w:t>arkers</w:t>
      </w:r>
    </w:p>
    <w:p w14:paraId="1D4336AB" w14:textId="77777777" w:rsidR="00E05B87" w:rsidRDefault="00035E61" w:rsidP="00E05B87">
      <w:pPr>
        <w:ind w:firstLine="709"/>
        <w:jc w:val="both"/>
        <w:rPr>
          <w:bCs/>
          <w:sz w:val="28"/>
          <w:szCs w:val="32"/>
          <w:lang w:val="kk-KZ"/>
        </w:rPr>
      </w:pPr>
      <w:r w:rsidRPr="00E05B87">
        <w:rPr>
          <w:bCs/>
          <w:sz w:val="28"/>
          <w:szCs w:val="32"/>
          <w:lang w:val="en-US"/>
        </w:rPr>
        <w:t>The identification of fungal and bacterial diseases was carried out using PCR analysis to confirm the presence of pathogens in the plants. The internal transcribed spacer (ITS) region was used as a molecular genetic marker for fungi, while the 16S rRNA gene was applied for bacteria. These markers are characterized by relatively high conservatism, extensive study, and the availability of numerous nucleotide sequences in open-access databases.</w:t>
      </w:r>
    </w:p>
    <w:p w14:paraId="2FC75B87" w14:textId="6FAB64B4" w:rsidR="007103D4" w:rsidRPr="00E05B87" w:rsidRDefault="00035E61" w:rsidP="00E05B87">
      <w:pPr>
        <w:ind w:firstLine="709"/>
        <w:jc w:val="both"/>
        <w:rPr>
          <w:sz w:val="32"/>
          <w:szCs w:val="36"/>
          <w:lang w:val="en-US"/>
        </w:rPr>
      </w:pPr>
      <w:r w:rsidRPr="00E05B87">
        <w:rPr>
          <w:bCs/>
          <w:sz w:val="28"/>
          <w:szCs w:val="32"/>
          <w:lang w:val="en-US"/>
        </w:rPr>
        <w:lastRenderedPageBreak/>
        <w:t>For molecular genetic identification, DNA was extracted from 11 pure cultures of micromycetes and 5 bacterial isolates obtained from infected walnut plants. The extracted DNA was amplified using the universal primer pairs ITS1/ITS4 and 704F/1495R. As a result of amplification, fragments of approximately 450–700 bp were obtained with ITS1/ITS4 primers, and 700–800 bp with 704F/1495R primers, which correspond to the expected sizes (Figures 1</w:t>
      </w:r>
      <w:r w:rsidR="008807C2" w:rsidRPr="00E05B87">
        <w:rPr>
          <w:bCs/>
          <w:sz w:val="28"/>
          <w:szCs w:val="32"/>
          <w:lang w:val="en-US"/>
        </w:rPr>
        <w:t>4</w:t>
      </w:r>
      <w:r w:rsidRPr="00E05B87">
        <w:rPr>
          <w:bCs/>
          <w:sz w:val="28"/>
          <w:szCs w:val="32"/>
          <w:lang w:val="en-US"/>
        </w:rPr>
        <w:t xml:space="preserve"> and 1</w:t>
      </w:r>
      <w:r w:rsidR="008807C2" w:rsidRPr="00E05B87">
        <w:rPr>
          <w:bCs/>
          <w:sz w:val="28"/>
          <w:szCs w:val="32"/>
          <w:lang w:val="en-US"/>
        </w:rPr>
        <w:t>5</w:t>
      </w:r>
      <w:r w:rsidRPr="00E05B87">
        <w:rPr>
          <w:bCs/>
          <w:sz w:val="28"/>
          <w:szCs w:val="32"/>
          <w:lang w:val="en-US"/>
        </w:rPr>
        <w:t>).</w:t>
      </w:r>
    </w:p>
    <w:p w14:paraId="6F8D07C2" w14:textId="77777777" w:rsidR="000D3878" w:rsidRPr="003B38B5" w:rsidRDefault="000D3878" w:rsidP="00E05B87">
      <w:pPr>
        <w:rPr>
          <w:sz w:val="28"/>
          <w:szCs w:val="28"/>
          <w:lang w:val="en-US"/>
        </w:rPr>
      </w:pPr>
    </w:p>
    <w:p w14:paraId="08F1421C" w14:textId="08A00214" w:rsidR="00C91AD7" w:rsidRDefault="00C91AD7" w:rsidP="00E05B87">
      <w:pPr>
        <w:widowControl w:val="0"/>
        <w:tabs>
          <w:tab w:val="left" w:pos="993"/>
          <w:tab w:val="left" w:pos="6372"/>
        </w:tabs>
        <w:suppressAutoHyphens/>
        <w:jc w:val="center"/>
        <w:rPr>
          <w:rFonts w:eastAsia="Arial Unicode MS"/>
          <w:sz w:val="28"/>
          <w:szCs w:val="28"/>
          <w:lang w:val="kk-KZ" w:bidi="en-US"/>
        </w:rPr>
      </w:pPr>
      <w:r w:rsidRPr="003B38B5">
        <w:rPr>
          <w:noProof/>
          <w:sz w:val="28"/>
          <w:szCs w:val="28"/>
        </w:rPr>
        <w:drawing>
          <wp:inline distT="0" distB="0" distL="0" distR="0" wp14:anchorId="546209FC" wp14:editId="42661320">
            <wp:extent cx="5090160" cy="2236485"/>
            <wp:effectExtent l="0" t="0" r="2540" b="0"/>
            <wp:docPr id="1" name="Рисунок 1" descr="Изображение выглядит как текст, снимок экрана, программное обеспечение, Мультимедийное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снимок экрана, программное обеспечение, Мультимедийное программное обеспечение&#10;&#10;Автоматически созданное описание"/>
                    <pic:cNvPicPr/>
                  </pic:nvPicPr>
                  <pic:blipFill rotWithShape="1">
                    <a:blip r:embed="rId42"/>
                    <a:srcRect l="10477" t="32872" r="54906" b="36631"/>
                    <a:stretch/>
                  </pic:blipFill>
                  <pic:spPr bwMode="auto">
                    <a:xfrm>
                      <a:off x="0" y="0"/>
                      <a:ext cx="5348588" cy="2350032"/>
                    </a:xfrm>
                    <a:prstGeom prst="rect">
                      <a:avLst/>
                    </a:prstGeom>
                    <a:ln>
                      <a:noFill/>
                    </a:ln>
                    <a:extLst>
                      <a:ext uri="{53640926-AAD7-44D8-BBD7-CCE9431645EC}">
                        <a14:shadowObscured xmlns:a14="http://schemas.microsoft.com/office/drawing/2010/main"/>
                      </a:ext>
                    </a:extLst>
                  </pic:spPr>
                </pic:pic>
              </a:graphicData>
            </a:graphic>
          </wp:inline>
        </w:drawing>
      </w:r>
    </w:p>
    <w:p w14:paraId="7459CC8D" w14:textId="77777777" w:rsidR="00E05B87" w:rsidRPr="00E05B87" w:rsidRDefault="00E05B87" w:rsidP="00E05B87">
      <w:pPr>
        <w:widowControl w:val="0"/>
        <w:tabs>
          <w:tab w:val="left" w:pos="993"/>
          <w:tab w:val="left" w:pos="6372"/>
        </w:tabs>
        <w:suppressAutoHyphens/>
        <w:jc w:val="center"/>
        <w:rPr>
          <w:rFonts w:eastAsia="Arial Unicode MS"/>
          <w:sz w:val="28"/>
          <w:szCs w:val="28"/>
          <w:lang w:val="kk-KZ" w:bidi="en-US"/>
        </w:rPr>
      </w:pPr>
    </w:p>
    <w:p w14:paraId="1B531BDA" w14:textId="49107BAF" w:rsidR="00035E61" w:rsidRDefault="00035E61" w:rsidP="00E05B87">
      <w:pPr>
        <w:jc w:val="center"/>
        <w:rPr>
          <w:sz w:val="28"/>
          <w:szCs w:val="28"/>
          <w:lang w:val="kk-KZ"/>
        </w:rPr>
      </w:pPr>
      <w:r w:rsidRPr="001738EE">
        <w:rPr>
          <w:sz w:val="28"/>
          <w:szCs w:val="28"/>
          <w:lang w:val="en-US"/>
        </w:rPr>
        <w:t>Figure 1</w:t>
      </w:r>
      <w:r w:rsidR="008807C2" w:rsidRPr="003B38B5">
        <w:rPr>
          <w:sz w:val="28"/>
          <w:szCs w:val="28"/>
          <w:lang w:val="en-US"/>
        </w:rPr>
        <w:t>4</w:t>
      </w:r>
      <w:r w:rsidRPr="001738EE">
        <w:rPr>
          <w:sz w:val="28"/>
          <w:szCs w:val="28"/>
          <w:lang w:val="en-US"/>
        </w:rPr>
        <w:t xml:space="preserve"> – PCR fragments obtained by amplification of DNA from bacterial isolates using primers 704F/1495R. </w:t>
      </w:r>
      <w:r w:rsidRPr="003B38B5">
        <w:rPr>
          <w:sz w:val="28"/>
          <w:szCs w:val="28"/>
        </w:rPr>
        <w:t>M – Gene Ruler 1 kb DNA Ladder (Thermo Fisher, USA)</w:t>
      </w:r>
    </w:p>
    <w:p w14:paraId="5D3F21B1" w14:textId="77777777" w:rsidR="00E05B87" w:rsidRPr="00E05B87" w:rsidRDefault="00E05B87" w:rsidP="00E05B87">
      <w:pPr>
        <w:jc w:val="center"/>
        <w:rPr>
          <w:sz w:val="28"/>
          <w:szCs w:val="28"/>
          <w:lang w:val="kk-KZ"/>
        </w:rPr>
      </w:pPr>
    </w:p>
    <w:p w14:paraId="054831C7" w14:textId="77777777" w:rsidR="00C91AD7" w:rsidRDefault="00C91AD7" w:rsidP="005917AF">
      <w:pPr>
        <w:jc w:val="center"/>
        <w:rPr>
          <w:sz w:val="28"/>
          <w:szCs w:val="28"/>
          <w:lang w:val="kk-KZ"/>
        </w:rPr>
      </w:pPr>
      <w:r w:rsidRPr="003B38B5">
        <w:rPr>
          <w:noProof/>
          <w:sz w:val="28"/>
          <w:szCs w:val="28"/>
        </w:rPr>
        <w:drawing>
          <wp:inline distT="0" distB="0" distL="0" distR="0" wp14:anchorId="64793838" wp14:editId="284251B7">
            <wp:extent cx="4897374" cy="2099257"/>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4169" t="25094" r="33357" b="28706"/>
                    <a:stretch/>
                  </pic:blipFill>
                  <pic:spPr bwMode="auto">
                    <a:xfrm>
                      <a:off x="0" y="0"/>
                      <a:ext cx="5146290" cy="2205955"/>
                    </a:xfrm>
                    <a:prstGeom prst="rect">
                      <a:avLst/>
                    </a:prstGeom>
                    <a:ln>
                      <a:noFill/>
                    </a:ln>
                    <a:extLst>
                      <a:ext uri="{53640926-AAD7-44D8-BBD7-CCE9431645EC}">
                        <a14:shadowObscured xmlns:a14="http://schemas.microsoft.com/office/drawing/2010/main"/>
                      </a:ext>
                    </a:extLst>
                  </pic:spPr>
                </pic:pic>
              </a:graphicData>
            </a:graphic>
          </wp:inline>
        </w:drawing>
      </w:r>
    </w:p>
    <w:p w14:paraId="43290D42" w14:textId="77777777" w:rsidR="00E05B87" w:rsidRPr="00E05B87" w:rsidRDefault="00E05B87" w:rsidP="00E05B87">
      <w:pPr>
        <w:ind w:firstLine="720"/>
        <w:jc w:val="center"/>
        <w:rPr>
          <w:sz w:val="28"/>
          <w:szCs w:val="28"/>
          <w:lang w:val="kk-KZ"/>
        </w:rPr>
      </w:pPr>
    </w:p>
    <w:p w14:paraId="79F47376" w14:textId="1865CD6E" w:rsidR="00927EFE" w:rsidRDefault="00927EFE" w:rsidP="00E05B87">
      <w:pPr>
        <w:jc w:val="center"/>
        <w:rPr>
          <w:sz w:val="28"/>
          <w:szCs w:val="28"/>
          <w:lang w:val="kk-KZ"/>
        </w:rPr>
      </w:pPr>
      <w:r w:rsidRPr="001738EE">
        <w:rPr>
          <w:sz w:val="28"/>
          <w:szCs w:val="28"/>
          <w:lang w:val="en-US"/>
        </w:rPr>
        <w:t>Figure 1</w:t>
      </w:r>
      <w:r w:rsidR="008807C2" w:rsidRPr="003B38B5">
        <w:rPr>
          <w:sz w:val="28"/>
          <w:szCs w:val="28"/>
          <w:lang w:val="en-US"/>
        </w:rPr>
        <w:t>5</w:t>
      </w:r>
      <w:r w:rsidRPr="001738EE">
        <w:rPr>
          <w:sz w:val="28"/>
          <w:szCs w:val="28"/>
          <w:lang w:val="en-US"/>
        </w:rPr>
        <w:t xml:space="preserve"> – PCR fragments obtained by amplification of DNA from fungal isolates using primers ITS1/ITS4. M – Gene Ruler 1 kb DNA Ladder (Thermo Fisher, USA)</w:t>
      </w:r>
    </w:p>
    <w:p w14:paraId="60322FFC" w14:textId="77777777" w:rsidR="005917AF" w:rsidRPr="005917AF" w:rsidRDefault="005917AF" w:rsidP="00E05B87">
      <w:pPr>
        <w:jc w:val="center"/>
        <w:rPr>
          <w:sz w:val="28"/>
          <w:szCs w:val="28"/>
          <w:lang w:val="kk-KZ"/>
        </w:rPr>
      </w:pPr>
    </w:p>
    <w:p w14:paraId="0E38C13B" w14:textId="77777777" w:rsidR="00093618" w:rsidRPr="00E83DEC" w:rsidRDefault="00093618" w:rsidP="00E05B87">
      <w:pPr>
        <w:pStyle w:val="ab"/>
        <w:adjustRightInd w:val="0"/>
        <w:spacing w:before="0" w:beforeAutospacing="0" w:after="0" w:afterAutospacing="0"/>
        <w:ind w:firstLine="709"/>
        <w:contextualSpacing/>
        <w:jc w:val="both"/>
        <w:rPr>
          <w:sz w:val="28"/>
          <w:szCs w:val="28"/>
          <w:lang w:val="en-US"/>
        </w:rPr>
      </w:pPr>
      <w:r w:rsidRPr="001738EE">
        <w:rPr>
          <w:sz w:val="28"/>
          <w:szCs w:val="28"/>
          <w:lang w:val="en-US"/>
        </w:rPr>
        <w:t>Positive amplicons of the ITS and 16S rRNA genes were purified using EXOSAP-IT (Thermo Scientific) and sequenced in both directions with the same universal primers on a 3500xL Genetic Analyzer (Applied Biosystems).</w:t>
      </w:r>
    </w:p>
    <w:p w14:paraId="57D5DAFD" w14:textId="01A0BB29" w:rsidR="00093618" w:rsidRPr="001738EE" w:rsidRDefault="00093618" w:rsidP="00E05B87">
      <w:pPr>
        <w:pStyle w:val="ab"/>
        <w:adjustRightInd w:val="0"/>
        <w:spacing w:before="0" w:beforeAutospacing="0" w:after="0" w:afterAutospacing="0"/>
        <w:ind w:firstLine="709"/>
        <w:contextualSpacing/>
        <w:jc w:val="both"/>
        <w:rPr>
          <w:sz w:val="28"/>
          <w:szCs w:val="28"/>
          <w:lang w:val="en-US"/>
        </w:rPr>
      </w:pPr>
      <w:r w:rsidRPr="001738EE">
        <w:rPr>
          <w:rStyle w:val="af3"/>
          <w:b w:val="0"/>
          <w:bCs w:val="0"/>
          <w:sz w:val="28"/>
          <w:szCs w:val="28"/>
          <w:lang w:val="en-US"/>
        </w:rPr>
        <w:t>In 2023, representative PCR amplicons were sequenced using the Sanger method. In 2024, amplicons were additionally sequenced using Oxford Nanopore technology to increase throughput and enable read-based abundance estimation.</w:t>
      </w:r>
    </w:p>
    <w:p w14:paraId="32581F83" w14:textId="77777777" w:rsidR="002253D4" w:rsidRPr="005917AF" w:rsidRDefault="002253D4" w:rsidP="005917AF">
      <w:pPr>
        <w:pStyle w:val="ab"/>
        <w:adjustRightInd w:val="0"/>
        <w:spacing w:before="0" w:beforeAutospacing="0" w:after="0" w:afterAutospacing="0"/>
        <w:contextualSpacing/>
        <w:jc w:val="both"/>
        <w:rPr>
          <w:sz w:val="28"/>
          <w:szCs w:val="28"/>
          <w:lang w:val="en-US"/>
        </w:rPr>
      </w:pPr>
    </w:p>
    <w:p w14:paraId="0099AC14" w14:textId="71ED2959" w:rsidR="00203758" w:rsidRDefault="00927EFE" w:rsidP="005917AF">
      <w:pPr>
        <w:pStyle w:val="ab"/>
        <w:adjustRightInd w:val="0"/>
        <w:spacing w:before="0" w:beforeAutospacing="0" w:after="0" w:afterAutospacing="0"/>
        <w:contextualSpacing/>
        <w:jc w:val="both"/>
        <w:rPr>
          <w:sz w:val="28"/>
          <w:szCs w:val="28"/>
          <w:lang w:val="kk-KZ"/>
        </w:rPr>
      </w:pPr>
      <w:r w:rsidRPr="005917AF">
        <w:rPr>
          <w:sz w:val="28"/>
          <w:szCs w:val="28"/>
          <w:lang w:val="en-US"/>
        </w:rPr>
        <w:lastRenderedPageBreak/>
        <w:t>Table 1</w:t>
      </w:r>
      <w:r w:rsidR="0058244A" w:rsidRPr="005917AF">
        <w:rPr>
          <w:sz w:val="28"/>
          <w:szCs w:val="28"/>
          <w:lang w:val="en-US"/>
        </w:rPr>
        <w:t>2</w:t>
      </w:r>
      <w:r w:rsidRPr="005917AF">
        <w:rPr>
          <w:sz w:val="28"/>
          <w:szCs w:val="28"/>
          <w:lang w:val="en-US"/>
        </w:rPr>
        <w:t xml:space="preserve"> – </w:t>
      </w:r>
      <w:r w:rsidR="002008AB" w:rsidRPr="005917AF">
        <w:rPr>
          <w:rStyle w:val="af3"/>
          <w:b w:val="0"/>
          <w:bCs w:val="0"/>
          <w:sz w:val="28"/>
          <w:szCs w:val="28"/>
          <w:lang w:val="en-US"/>
        </w:rPr>
        <w:t xml:space="preserve">BLAST </w:t>
      </w:r>
      <w:r w:rsidR="002008AB" w:rsidRPr="005917AF">
        <w:rPr>
          <w:rStyle w:val="af3"/>
          <w:b w:val="0"/>
          <w:bCs w:val="0"/>
          <w:sz w:val="28"/>
          <w:szCs w:val="28"/>
          <w:lang w:val="en-GB"/>
        </w:rPr>
        <w:t>r</w:t>
      </w:r>
      <w:r w:rsidR="002008AB" w:rsidRPr="005917AF">
        <w:rPr>
          <w:rStyle w:val="af3"/>
          <w:b w:val="0"/>
          <w:bCs w:val="0"/>
          <w:sz w:val="28"/>
          <w:szCs w:val="28"/>
          <w:lang w:val="en-US"/>
        </w:rPr>
        <w:t xml:space="preserve">esults </w:t>
      </w:r>
      <w:r w:rsidR="002008AB" w:rsidRPr="005917AF">
        <w:rPr>
          <w:rStyle w:val="af3"/>
          <w:b w:val="0"/>
          <w:bCs w:val="0"/>
          <w:sz w:val="28"/>
          <w:szCs w:val="28"/>
          <w:lang w:val="en-GB"/>
        </w:rPr>
        <w:t>f</w:t>
      </w:r>
      <w:r w:rsidR="002008AB" w:rsidRPr="005917AF">
        <w:rPr>
          <w:rStyle w:val="af3"/>
          <w:b w:val="0"/>
          <w:bCs w:val="0"/>
          <w:sz w:val="28"/>
          <w:szCs w:val="28"/>
          <w:lang w:val="en-US"/>
        </w:rPr>
        <w:t xml:space="preserve">or </w:t>
      </w:r>
      <w:r w:rsidR="002008AB" w:rsidRPr="005917AF">
        <w:rPr>
          <w:rStyle w:val="af3"/>
          <w:b w:val="0"/>
          <w:bCs w:val="0"/>
          <w:sz w:val="28"/>
          <w:szCs w:val="28"/>
          <w:lang w:val="en-GB"/>
        </w:rPr>
        <w:t>f</w:t>
      </w:r>
      <w:r w:rsidR="002008AB" w:rsidRPr="005917AF">
        <w:rPr>
          <w:rStyle w:val="af3"/>
          <w:b w:val="0"/>
          <w:bCs w:val="0"/>
          <w:sz w:val="28"/>
          <w:szCs w:val="28"/>
          <w:lang w:val="en-US"/>
        </w:rPr>
        <w:t xml:space="preserve">ungi and </w:t>
      </w:r>
      <w:r w:rsidR="002008AB" w:rsidRPr="005917AF">
        <w:rPr>
          <w:rStyle w:val="af3"/>
          <w:b w:val="0"/>
          <w:bCs w:val="0"/>
          <w:sz w:val="28"/>
          <w:szCs w:val="28"/>
          <w:lang w:val="en-GB"/>
        </w:rPr>
        <w:t>b</w:t>
      </w:r>
      <w:r w:rsidR="002008AB" w:rsidRPr="005917AF">
        <w:rPr>
          <w:rStyle w:val="af3"/>
          <w:b w:val="0"/>
          <w:bCs w:val="0"/>
          <w:sz w:val="28"/>
          <w:szCs w:val="28"/>
          <w:lang w:val="en-US"/>
        </w:rPr>
        <w:t>acteria</w:t>
      </w:r>
      <w:r w:rsidRPr="005917AF">
        <w:rPr>
          <w:sz w:val="28"/>
          <w:szCs w:val="28"/>
          <w:lang w:val="en-US"/>
        </w:rPr>
        <w:t xml:space="preserve">, </w:t>
      </w:r>
      <w:r w:rsidR="000F3013" w:rsidRPr="005917AF">
        <w:rPr>
          <w:sz w:val="28"/>
          <w:szCs w:val="28"/>
          <w:lang w:val="en-GB"/>
        </w:rPr>
        <w:t xml:space="preserve">showing closest matches in the GenBank database, </w:t>
      </w:r>
      <w:r w:rsidRPr="005917AF">
        <w:rPr>
          <w:sz w:val="28"/>
          <w:szCs w:val="28"/>
          <w:lang w:val="en-US"/>
        </w:rPr>
        <w:t>2023</w:t>
      </w:r>
    </w:p>
    <w:p w14:paraId="478C9011" w14:textId="77777777" w:rsidR="005917AF" w:rsidRPr="005917AF" w:rsidRDefault="005917AF" w:rsidP="005917AF">
      <w:pPr>
        <w:pStyle w:val="ab"/>
        <w:adjustRightInd w:val="0"/>
        <w:spacing w:before="0" w:beforeAutospacing="0" w:after="0" w:afterAutospacing="0"/>
        <w:contextualSpacing/>
        <w:jc w:val="both"/>
        <w:rPr>
          <w:sz w:val="28"/>
          <w:szCs w:val="28"/>
          <w:lang w:val="kk-KZ"/>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77"/>
        <w:gridCol w:w="2268"/>
        <w:gridCol w:w="1701"/>
        <w:gridCol w:w="1417"/>
        <w:gridCol w:w="2135"/>
      </w:tblGrid>
      <w:tr w:rsidR="002008AB" w:rsidRPr="005917AF" w14:paraId="68D2954A" w14:textId="77777777" w:rsidTr="005917AF">
        <w:trPr>
          <w:trHeight w:val="106"/>
          <w:jc w:val="center"/>
        </w:trPr>
        <w:tc>
          <w:tcPr>
            <w:tcW w:w="9498" w:type="dxa"/>
            <w:gridSpan w:val="5"/>
          </w:tcPr>
          <w:p w14:paraId="179922A3" w14:textId="01552ED6" w:rsidR="002008AB" w:rsidRPr="005917AF" w:rsidRDefault="002008AB" w:rsidP="005917AF">
            <w:pPr>
              <w:jc w:val="center"/>
              <w:rPr>
                <w:b/>
                <w:bCs/>
                <w:sz w:val="28"/>
                <w:szCs w:val="28"/>
              </w:rPr>
            </w:pPr>
            <w:r w:rsidRPr="005917AF">
              <w:rPr>
                <w:sz w:val="28"/>
                <w:szCs w:val="28"/>
              </w:rPr>
              <w:t>Fungal isolates</w:t>
            </w:r>
          </w:p>
        </w:tc>
      </w:tr>
      <w:tr w:rsidR="0051705F" w:rsidRPr="005917AF" w14:paraId="416FC9AC" w14:textId="77777777" w:rsidTr="005917AF">
        <w:trPr>
          <w:trHeight w:val="710"/>
          <w:jc w:val="center"/>
        </w:trPr>
        <w:tc>
          <w:tcPr>
            <w:tcW w:w="1977" w:type="dxa"/>
          </w:tcPr>
          <w:p w14:paraId="3299F8D5" w14:textId="6E7B48FE" w:rsidR="0051705F" w:rsidRPr="005917AF" w:rsidRDefault="00927EFE" w:rsidP="005917AF">
            <w:pPr>
              <w:jc w:val="center"/>
              <w:rPr>
                <w:sz w:val="28"/>
                <w:szCs w:val="28"/>
              </w:rPr>
            </w:pPr>
            <w:r w:rsidRPr="005917AF">
              <w:rPr>
                <w:sz w:val="28"/>
                <w:szCs w:val="28"/>
              </w:rPr>
              <w:t>Organism</w:t>
            </w:r>
          </w:p>
        </w:tc>
        <w:tc>
          <w:tcPr>
            <w:tcW w:w="2268" w:type="dxa"/>
          </w:tcPr>
          <w:p w14:paraId="57EBC756" w14:textId="73C59A81" w:rsidR="0051705F" w:rsidRPr="005917AF" w:rsidRDefault="00927EFE" w:rsidP="005917AF">
            <w:pPr>
              <w:jc w:val="center"/>
              <w:rPr>
                <w:sz w:val="28"/>
                <w:szCs w:val="28"/>
              </w:rPr>
            </w:pPr>
            <w:r w:rsidRPr="005917AF">
              <w:rPr>
                <w:sz w:val="28"/>
                <w:szCs w:val="28"/>
              </w:rPr>
              <w:t>Closest match in GenBank</w:t>
            </w:r>
          </w:p>
        </w:tc>
        <w:tc>
          <w:tcPr>
            <w:tcW w:w="1701" w:type="dxa"/>
          </w:tcPr>
          <w:p w14:paraId="0B4B24C8" w14:textId="52D7C9D5" w:rsidR="0051705F" w:rsidRPr="005917AF" w:rsidRDefault="00927EFE" w:rsidP="005917AF">
            <w:pPr>
              <w:jc w:val="center"/>
              <w:rPr>
                <w:sz w:val="28"/>
                <w:szCs w:val="28"/>
              </w:rPr>
            </w:pPr>
            <w:r w:rsidRPr="005917AF">
              <w:rPr>
                <w:sz w:val="28"/>
                <w:szCs w:val="28"/>
              </w:rPr>
              <w:t>Accession number</w:t>
            </w:r>
          </w:p>
        </w:tc>
        <w:tc>
          <w:tcPr>
            <w:tcW w:w="1417" w:type="dxa"/>
          </w:tcPr>
          <w:p w14:paraId="5CCECDC4" w14:textId="63F89778" w:rsidR="0051705F" w:rsidRPr="005917AF" w:rsidRDefault="00927EFE" w:rsidP="005917AF">
            <w:pPr>
              <w:jc w:val="center"/>
              <w:rPr>
                <w:sz w:val="28"/>
                <w:szCs w:val="28"/>
              </w:rPr>
            </w:pPr>
            <w:r w:rsidRPr="005917AF">
              <w:rPr>
                <w:sz w:val="28"/>
                <w:szCs w:val="28"/>
              </w:rPr>
              <w:t>Number of nucleotides</w:t>
            </w:r>
          </w:p>
        </w:tc>
        <w:tc>
          <w:tcPr>
            <w:tcW w:w="2135" w:type="dxa"/>
          </w:tcPr>
          <w:p w14:paraId="04B8D27D" w14:textId="7EC5347B" w:rsidR="0051705F" w:rsidRPr="005917AF" w:rsidRDefault="00927EFE" w:rsidP="005917AF">
            <w:pPr>
              <w:jc w:val="center"/>
              <w:rPr>
                <w:sz w:val="28"/>
                <w:szCs w:val="28"/>
              </w:rPr>
            </w:pPr>
            <w:r w:rsidRPr="005917AF">
              <w:rPr>
                <w:sz w:val="28"/>
                <w:szCs w:val="28"/>
              </w:rPr>
              <w:t>% identity</w:t>
            </w:r>
          </w:p>
        </w:tc>
      </w:tr>
      <w:tr w:rsidR="0051705F" w:rsidRPr="005917AF" w14:paraId="7D57F936" w14:textId="77777777" w:rsidTr="005917AF">
        <w:trPr>
          <w:trHeight w:val="560"/>
          <w:jc w:val="center"/>
        </w:trPr>
        <w:tc>
          <w:tcPr>
            <w:tcW w:w="1977" w:type="dxa"/>
          </w:tcPr>
          <w:p w14:paraId="7898912A" w14:textId="75E7047C" w:rsidR="0051705F" w:rsidRPr="005917AF" w:rsidRDefault="0051705F"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A</w:t>
            </w:r>
            <w:r w:rsidR="000F1628"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alternata</w:t>
            </w:r>
          </w:p>
        </w:tc>
        <w:tc>
          <w:tcPr>
            <w:tcW w:w="2268" w:type="dxa"/>
          </w:tcPr>
          <w:p w14:paraId="1005F59E" w14:textId="6E7644D4" w:rsidR="0051705F" w:rsidRPr="005917AF" w:rsidRDefault="00D86B28" w:rsidP="005917AF">
            <w:pPr>
              <w:autoSpaceDE w:val="0"/>
              <w:autoSpaceDN w:val="0"/>
              <w:adjustRightInd w:val="0"/>
              <w:jc w:val="center"/>
              <w:rPr>
                <w:rFonts w:eastAsiaTheme="minorHAnsi"/>
                <w:color w:val="000000"/>
                <w:sz w:val="28"/>
                <w:szCs w:val="28"/>
                <w:lang w:val="en-US" w:eastAsia="en-US"/>
              </w:rPr>
            </w:pPr>
            <w:r w:rsidRPr="005917AF">
              <w:rPr>
                <w:i/>
                <w:iCs/>
                <w:sz w:val="28"/>
                <w:szCs w:val="28"/>
                <w:lang w:val="en-US"/>
              </w:rPr>
              <w:t>A</w:t>
            </w:r>
            <w:r w:rsidR="00F807BE" w:rsidRPr="005917AF">
              <w:rPr>
                <w:i/>
                <w:iCs/>
                <w:sz w:val="28"/>
                <w:szCs w:val="28"/>
                <w:lang w:val="en-US"/>
              </w:rPr>
              <w:t>.</w:t>
            </w:r>
            <w:r w:rsidRPr="005917AF">
              <w:rPr>
                <w:i/>
                <w:iCs/>
                <w:sz w:val="28"/>
                <w:szCs w:val="28"/>
                <w:lang w:val="en-US"/>
              </w:rPr>
              <w:t xml:space="preserve"> alternata</w:t>
            </w:r>
            <w:r w:rsidRPr="005917AF">
              <w:rPr>
                <w:sz w:val="28"/>
                <w:szCs w:val="28"/>
                <w:lang w:val="en-US"/>
              </w:rPr>
              <w:t xml:space="preserve"> isolate VD1 (ITS)</w:t>
            </w:r>
          </w:p>
        </w:tc>
        <w:tc>
          <w:tcPr>
            <w:tcW w:w="1701" w:type="dxa"/>
          </w:tcPr>
          <w:p w14:paraId="4FAC5D87" w14:textId="269296CD" w:rsidR="0051705F" w:rsidRPr="005917AF" w:rsidRDefault="00D86B28" w:rsidP="005917AF">
            <w:pPr>
              <w:autoSpaceDE w:val="0"/>
              <w:autoSpaceDN w:val="0"/>
              <w:adjustRightInd w:val="0"/>
              <w:jc w:val="center"/>
              <w:rPr>
                <w:rFonts w:eastAsiaTheme="minorHAnsi"/>
                <w:color w:val="000000"/>
                <w:sz w:val="28"/>
                <w:szCs w:val="28"/>
                <w:lang w:eastAsia="en-US"/>
              </w:rPr>
            </w:pPr>
            <w:r w:rsidRPr="005917AF">
              <w:rPr>
                <w:sz w:val="28"/>
                <w:szCs w:val="28"/>
              </w:rPr>
              <w:t>OR565841.1</w:t>
            </w:r>
          </w:p>
        </w:tc>
        <w:tc>
          <w:tcPr>
            <w:tcW w:w="1417" w:type="dxa"/>
          </w:tcPr>
          <w:p w14:paraId="228CE78D" w14:textId="623FCAC0" w:rsidR="0051705F" w:rsidRPr="005917AF" w:rsidRDefault="00CE5853" w:rsidP="005917AF">
            <w:pPr>
              <w:autoSpaceDE w:val="0"/>
              <w:autoSpaceDN w:val="0"/>
              <w:adjustRightInd w:val="0"/>
              <w:jc w:val="center"/>
              <w:rPr>
                <w:rFonts w:eastAsiaTheme="minorHAnsi"/>
                <w:color w:val="000000"/>
                <w:sz w:val="28"/>
                <w:szCs w:val="28"/>
                <w:lang w:val="en-GB" w:eastAsia="en-US"/>
              </w:rPr>
            </w:pPr>
            <w:r w:rsidRPr="005917AF">
              <w:rPr>
                <w:rFonts w:eastAsiaTheme="minorHAnsi"/>
                <w:color w:val="000000"/>
                <w:sz w:val="28"/>
                <w:szCs w:val="28"/>
                <w:lang w:eastAsia="en-US"/>
              </w:rPr>
              <w:t>5</w:t>
            </w:r>
            <w:r w:rsidR="00D86B28" w:rsidRPr="005917AF">
              <w:rPr>
                <w:rFonts w:eastAsiaTheme="minorHAnsi"/>
                <w:color w:val="000000"/>
                <w:sz w:val="28"/>
                <w:szCs w:val="28"/>
                <w:lang w:val="en-GB" w:eastAsia="en-US"/>
              </w:rPr>
              <w:t>27</w:t>
            </w:r>
          </w:p>
        </w:tc>
        <w:tc>
          <w:tcPr>
            <w:tcW w:w="2135" w:type="dxa"/>
          </w:tcPr>
          <w:p w14:paraId="129BC818" w14:textId="1111E1B1" w:rsidR="0051705F" w:rsidRPr="005917AF" w:rsidRDefault="00D86B28" w:rsidP="005917AF">
            <w:pPr>
              <w:autoSpaceDE w:val="0"/>
              <w:autoSpaceDN w:val="0"/>
              <w:adjustRightInd w:val="0"/>
              <w:jc w:val="center"/>
              <w:rPr>
                <w:rFonts w:eastAsiaTheme="minorHAnsi"/>
                <w:color w:val="000000"/>
                <w:sz w:val="28"/>
                <w:szCs w:val="28"/>
                <w:lang w:eastAsia="en-US"/>
              </w:rPr>
            </w:pPr>
            <w:r w:rsidRPr="005917AF">
              <w:rPr>
                <w:sz w:val="28"/>
                <w:szCs w:val="28"/>
              </w:rPr>
              <w:t>99.80%</w:t>
            </w:r>
          </w:p>
        </w:tc>
      </w:tr>
      <w:tr w:rsidR="00F568D4" w:rsidRPr="005917AF" w14:paraId="52DE82B7" w14:textId="77777777" w:rsidTr="005917AF">
        <w:trPr>
          <w:trHeight w:val="560"/>
          <w:jc w:val="center"/>
        </w:trPr>
        <w:tc>
          <w:tcPr>
            <w:tcW w:w="1977" w:type="dxa"/>
          </w:tcPr>
          <w:p w14:paraId="33008B2C" w14:textId="41B6116A" w:rsidR="00F568D4" w:rsidRPr="005917AF" w:rsidRDefault="00F568D4"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F</w:t>
            </w:r>
            <w:r w:rsidR="000F1628"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solani</w:t>
            </w:r>
          </w:p>
        </w:tc>
        <w:tc>
          <w:tcPr>
            <w:tcW w:w="2268" w:type="dxa"/>
          </w:tcPr>
          <w:p w14:paraId="36E7E8E2" w14:textId="3DF9358A" w:rsidR="00F568D4" w:rsidRPr="005917AF" w:rsidRDefault="00651A8A" w:rsidP="005917AF">
            <w:pPr>
              <w:jc w:val="center"/>
              <w:rPr>
                <w:sz w:val="28"/>
                <w:szCs w:val="28"/>
                <w:lang w:val="en-US"/>
              </w:rPr>
            </w:pPr>
            <w:r w:rsidRPr="005917AF">
              <w:rPr>
                <w:rStyle w:val="ad"/>
                <w:sz w:val="28"/>
                <w:szCs w:val="28"/>
                <w:lang w:val="en-US"/>
              </w:rPr>
              <w:t>F</w:t>
            </w:r>
            <w:r w:rsidR="00F807BE" w:rsidRPr="005917AF">
              <w:rPr>
                <w:rStyle w:val="ad"/>
                <w:sz w:val="28"/>
                <w:szCs w:val="28"/>
                <w:lang w:val="en-US"/>
              </w:rPr>
              <w:t>.</w:t>
            </w:r>
            <w:r w:rsidRPr="005917AF">
              <w:rPr>
                <w:rStyle w:val="ad"/>
                <w:sz w:val="28"/>
                <w:szCs w:val="28"/>
                <w:lang w:val="en-US"/>
              </w:rPr>
              <w:t xml:space="preserve"> solani</w:t>
            </w:r>
            <w:r w:rsidRPr="005917AF">
              <w:rPr>
                <w:sz w:val="28"/>
                <w:szCs w:val="28"/>
                <w:lang w:val="en-US"/>
              </w:rPr>
              <w:t xml:space="preserve"> species complex (FSSC)</w:t>
            </w:r>
          </w:p>
        </w:tc>
        <w:tc>
          <w:tcPr>
            <w:tcW w:w="1701" w:type="dxa"/>
          </w:tcPr>
          <w:p w14:paraId="79DDEE08" w14:textId="767FB21E" w:rsidR="00F568D4" w:rsidRPr="005917AF" w:rsidRDefault="005E3E9C" w:rsidP="005917AF">
            <w:pPr>
              <w:jc w:val="center"/>
              <w:rPr>
                <w:rFonts w:eastAsiaTheme="minorHAnsi"/>
                <w:color w:val="000000"/>
                <w:sz w:val="28"/>
                <w:szCs w:val="28"/>
                <w:lang w:eastAsia="en-US"/>
              </w:rPr>
            </w:pPr>
            <w:r w:rsidRPr="005917AF">
              <w:rPr>
                <w:sz w:val="28"/>
                <w:szCs w:val="28"/>
              </w:rPr>
              <w:t>MZ562494.1</w:t>
            </w:r>
          </w:p>
        </w:tc>
        <w:tc>
          <w:tcPr>
            <w:tcW w:w="1417" w:type="dxa"/>
          </w:tcPr>
          <w:p w14:paraId="52019121" w14:textId="444F205C" w:rsidR="00F568D4" w:rsidRPr="005917AF" w:rsidRDefault="005E3E9C"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949</w:t>
            </w:r>
          </w:p>
        </w:tc>
        <w:tc>
          <w:tcPr>
            <w:tcW w:w="2135" w:type="dxa"/>
          </w:tcPr>
          <w:p w14:paraId="2129924E" w14:textId="4C7F9FE4" w:rsidR="00F568D4" w:rsidRPr="005917AF" w:rsidRDefault="00CE5853"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100</w:t>
            </w:r>
            <w:r w:rsidR="00F568D4" w:rsidRPr="005917AF">
              <w:rPr>
                <w:rFonts w:eastAsiaTheme="minorHAnsi"/>
                <w:color w:val="000000"/>
                <w:sz w:val="28"/>
                <w:szCs w:val="28"/>
                <w:lang w:eastAsia="en-US"/>
              </w:rPr>
              <w:t>%</w:t>
            </w:r>
          </w:p>
        </w:tc>
      </w:tr>
      <w:tr w:rsidR="00F568D4" w:rsidRPr="005917AF" w14:paraId="75AC4FEF" w14:textId="77777777" w:rsidTr="005917AF">
        <w:trPr>
          <w:trHeight w:val="365"/>
          <w:jc w:val="center"/>
        </w:trPr>
        <w:tc>
          <w:tcPr>
            <w:tcW w:w="1977" w:type="dxa"/>
          </w:tcPr>
          <w:p w14:paraId="3EB66467" w14:textId="5DC87DA1" w:rsidR="00F568D4" w:rsidRPr="005917AF" w:rsidRDefault="006D180F" w:rsidP="005917AF">
            <w:pPr>
              <w:rPr>
                <w:sz w:val="28"/>
                <w:szCs w:val="28"/>
                <w:lang w:val="en-US"/>
              </w:rPr>
            </w:pPr>
            <w:r w:rsidRPr="005917AF">
              <w:rPr>
                <w:i/>
                <w:iCs/>
                <w:sz w:val="28"/>
                <w:szCs w:val="28"/>
                <w:lang w:val="en-US"/>
              </w:rPr>
              <w:t>A. calidoustus /</w:t>
            </w:r>
            <w:r w:rsidR="005917AF">
              <w:rPr>
                <w:i/>
                <w:iCs/>
                <w:sz w:val="28"/>
                <w:szCs w:val="28"/>
                <w:lang w:val="kk-KZ"/>
              </w:rPr>
              <w:t xml:space="preserve"> </w:t>
            </w:r>
            <w:r w:rsidRPr="005917AF">
              <w:rPr>
                <w:i/>
                <w:iCs/>
                <w:sz w:val="28"/>
                <w:szCs w:val="28"/>
                <w:lang w:val="en-US"/>
              </w:rPr>
              <w:t>A. ustus</w:t>
            </w:r>
            <w:r w:rsidRPr="005917AF">
              <w:rPr>
                <w:sz w:val="28"/>
                <w:szCs w:val="28"/>
                <w:lang w:val="en-US"/>
              </w:rPr>
              <w:t xml:space="preserve"> complex</w:t>
            </w:r>
          </w:p>
        </w:tc>
        <w:tc>
          <w:tcPr>
            <w:tcW w:w="2268" w:type="dxa"/>
          </w:tcPr>
          <w:p w14:paraId="76369610" w14:textId="609C162B" w:rsidR="00F568D4" w:rsidRPr="005917AF" w:rsidRDefault="00D86B28" w:rsidP="005917AF">
            <w:pPr>
              <w:jc w:val="center"/>
              <w:rPr>
                <w:i/>
                <w:iCs/>
                <w:sz w:val="28"/>
                <w:szCs w:val="28"/>
                <w:lang w:val="en-US"/>
              </w:rPr>
            </w:pPr>
            <w:r w:rsidRPr="005917AF">
              <w:rPr>
                <w:i/>
                <w:iCs/>
                <w:sz w:val="28"/>
                <w:szCs w:val="28"/>
                <w:lang w:val="en-US"/>
              </w:rPr>
              <w:t>A</w:t>
            </w:r>
            <w:r w:rsidR="00F807BE" w:rsidRPr="005917AF">
              <w:rPr>
                <w:i/>
                <w:iCs/>
                <w:sz w:val="28"/>
                <w:szCs w:val="28"/>
                <w:lang w:val="en-US"/>
              </w:rPr>
              <w:t>.</w:t>
            </w:r>
            <w:r w:rsidRPr="005917AF">
              <w:rPr>
                <w:i/>
                <w:iCs/>
                <w:sz w:val="28"/>
                <w:szCs w:val="28"/>
                <w:lang w:val="en-US"/>
              </w:rPr>
              <w:t xml:space="preserve"> ustus</w:t>
            </w:r>
            <w:r w:rsidRPr="005917AF">
              <w:rPr>
                <w:sz w:val="28"/>
                <w:szCs w:val="28"/>
                <w:lang w:val="en-US"/>
              </w:rPr>
              <w:t xml:space="preserve"> strain LSU0648 (ITS)</w:t>
            </w:r>
          </w:p>
        </w:tc>
        <w:tc>
          <w:tcPr>
            <w:tcW w:w="1701" w:type="dxa"/>
          </w:tcPr>
          <w:p w14:paraId="2727CB11" w14:textId="7862AEB4" w:rsidR="00F568D4" w:rsidRPr="005917AF" w:rsidRDefault="00D86B28" w:rsidP="005917AF">
            <w:pPr>
              <w:autoSpaceDE w:val="0"/>
              <w:autoSpaceDN w:val="0"/>
              <w:adjustRightInd w:val="0"/>
              <w:jc w:val="center"/>
              <w:rPr>
                <w:rFonts w:eastAsiaTheme="minorHAnsi"/>
                <w:color w:val="000000"/>
                <w:sz w:val="28"/>
                <w:szCs w:val="28"/>
                <w:lang w:eastAsia="en-US"/>
              </w:rPr>
            </w:pPr>
            <w:r w:rsidRPr="005917AF">
              <w:rPr>
                <w:sz w:val="28"/>
                <w:szCs w:val="28"/>
              </w:rPr>
              <w:t>MT000424.1</w:t>
            </w:r>
          </w:p>
        </w:tc>
        <w:tc>
          <w:tcPr>
            <w:tcW w:w="1417" w:type="dxa"/>
          </w:tcPr>
          <w:p w14:paraId="3CA60A57" w14:textId="617C1668" w:rsidR="00F568D4" w:rsidRPr="005917AF" w:rsidRDefault="008F69F7" w:rsidP="005917AF">
            <w:pPr>
              <w:autoSpaceDE w:val="0"/>
              <w:autoSpaceDN w:val="0"/>
              <w:adjustRightInd w:val="0"/>
              <w:jc w:val="center"/>
              <w:rPr>
                <w:rFonts w:eastAsiaTheme="minorHAnsi"/>
                <w:color w:val="000000"/>
                <w:sz w:val="28"/>
                <w:szCs w:val="28"/>
                <w:lang w:val="en-GB" w:eastAsia="en-US"/>
              </w:rPr>
            </w:pPr>
            <w:r w:rsidRPr="005917AF">
              <w:rPr>
                <w:rFonts w:eastAsiaTheme="minorHAnsi"/>
                <w:color w:val="000000"/>
                <w:sz w:val="28"/>
                <w:szCs w:val="28"/>
                <w:lang w:eastAsia="en-US"/>
              </w:rPr>
              <w:t>5</w:t>
            </w:r>
            <w:r w:rsidR="00D86B28" w:rsidRPr="005917AF">
              <w:rPr>
                <w:rFonts w:eastAsiaTheme="minorHAnsi"/>
                <w:color w:val="000000"/>
                <w:sz w:val="28"/>
                <w:szCs w:val="28"/>
                <w:lang w:val="en-GB" w:eastAsia="en-US"/>
              </w:rPr>
              <w:t>33</w:t>
            </w:r>
          </w:p>
        </w:tc>
        <w:tc>
          <w:tcPr>
            <w:tcW w:w="2135" w:type="dxa"/>
          </w:tcPr>
          <w:p w14:paraId="48E78A2A" w14:textId="1BE10FDA" w:rsidR="00F568D4" w:rsidRPr="005917AF" w:rsidRDefault="00742A94" w:rsidP="005917AF">
            <w:pPr>
              <w:jc w:val="center"/>
              <w:rPr>
                <w:rFonts w:eastAsiaTheme="minorHAnsi"/>
                <w:color w:val="000000"/>
                <w:sz w:val="28"/>
                <w:szCs w:val="28"/>
                <w:lang w:eastAsia="en-US"/>
              </w:rPr>
            </w:pPr>
            <w:r w:rsidRPr="005917AF">
              <w:rPr>
                <w:sz w:val="28"/>
                <w:szCs w:val="28"/>
              </w:rPr>
              <w:t>99.80%</w:t>
            </w:r>
          </w:p>
        </w:tc>
      </w:tr>
      <w:tr w:rsidR="00F568D4" w:rsidRPr="005917AF" w14:paraId="3E442C1E" w14:textId="77777777" w:rsidTr="005917AF">
        <w:trPr>
          <w:trHeight w:val="560"/>
          <w:jc w:val="center"/>
        </w:trPr>
        <w:tc>
          <w:tcPr>
            <w:tcW w:w="1977" w:type="dxa"/>
          </w:tcPr>
          <w:p w14:paraId="6E838C7E" w14:textId="4E712B80" w:rsidR="00F568D4" w:rsidRPr="005917AF" w:rsidRDefault="00F568D4"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A</w:t>
            </w:r>
            <w:r w:rsidR="000F1628"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niger</w:t>
            </w:r>
          </w:p>
        </w:tc>
        <w:tc>
          <w:tcPr>
            <w:tcW w:w="2268" w:type="dxa"/>
          </w:tcPr>
          <w:p w14:paraId="47B1A39A" w14:textId="1F69B350" w:rsidR="00F568D4" w:rsidRPr="005917AF" w:rsidRDefault="00D86B28" w:rsidP="005917AF">
            <w:pPr>
              <w:jc w:val="center"/>
              <w:rPr>
                <w:sz w:val="28"/>
                <w:szCs w:val="28"/>
                <w:lang w:val="en-US"/>
              </w:rPr>
            </w:pPr>
            <w:r w:rsidRPr="005917AF">
              <w:rPr>
                <w:i/>
                <w:iCs/>
                <w:sz w:val="28"/>
                <w:szCs w:val="28"/>
                <w:lang w:val="en-US"/>
              </w:rPr>
              <w:t>A</w:t>
            </w:r>
            <w:r w:rsidR="00F807BE" w:rsidRPr="005917AF">
              <w:rPr>
                <w:i/>
                <w:iCs/>
                <w:sz w:val="28"/>
                <w:szCs w:val="28"/>
                <w:lang w:val="en-US"/>
              </w:rPr>
              <w:t>.</w:t>
            </w:r>
            <w:r w:rsidRPr="005917AF">
              <w:rPr>
                <w:i/>
                <w:iCs/>
                <w:sz w:val="28"/>
                <w:szCs w:val="28"/>
                <w:lang w:val="en-US"/>
              </w:rPr>
              <w:t xml:space="preserve"> niger</w:t>
            </w:r>
            <w:r w:rsidRPr="005917AF">
              <w:rPr>
                <w:sz w:val="28"/>
                <w:szCs w:val="28"/>
                <w:lang w:val="en-US"/>
              </w:rPr>
              <w:t xml:space="preserve"> strain MOSFL-FLR7 (ITS1–5.8S–ITS2)</w:t>
            </w:r>
          </w:p>
        </w:tc>
        <w:tc>
          <w:tcPr>
            <w:tcW w:w="1701" w:type="dxa"/>
          </w:tcPr>
          <w:p w14:paraId="04DE1F18" w14:textId="2429E7DA" w:rsidR="00F568D4" w:rsidRPr="005917AF" w:rsidRDefault="00D86B28" w:rsidP="005917AF">
            <w:pPr>
              <w:jc w:val="center"/>
              <w:rPr>
                <w:rFonts w:eastAsiaTheme="minorHAnsi"/>
                <w:color w:val="000000"/>
                <w:sz w:val="28"/>
                <w:szCs w:val="28"/>
                <w:lang w:eastAsia="en-US"/>
              </w:rPr>
            </w:pPr>
            <w:r w:rsidRPr="005917AF">
              <w:rPr>
                <w:sz w:val="28"/>
                <w:szCs w:val="28"/>
              </w:rPr>
              <w:t>ON720836.1</w:t>
            </w:r>
          </w:p>
        </w:tc>
        <w:tc>
          <w:tcPr>
            <w:tcW w:w="1417" w:type="dxa"/>
          </w:tcPr>
          <w:p w14:paraId="585B8E85" w14:textId="3E53450A" w:rsidR="00F568D4" w:rsidRPr="005917AF" w:rsidRDefault="00D86B28" w:rsidP="005917AF">
            <w:pPr>
              <w:autoSpaceDE w:val="0"/>
              <w:autoSpaceDN w:val="0"/>
              <w:adjustRightInd w:val="0"/>
              <w:jc w:val="center"/>
              <w:rPr>
                <w:rFonts w:eastAsiaTheme="minorHAnsi"/>
                <w:color w:val="000000"/>
                <w:sz w:val="28"/>
                <w:szCs w:val="28"/>
                <w:lang w:val="en-GB" w:eastAsia="en-US"/>
              </w:rPr>
            </w:pPr>
            <w:r w:rsidRPr="005917AF">
              <w:rPr>
                <w:rFonts w:eastAsiaTheme="minorHAnsi"/>
                <w:color w:val="000000"/>
                <w:sz w:val="28"/>
                <w:szCs w:val="28"/>
                <w:lang w:val="en-GB" w:eastAsia="en-US"/>
              </w:rPr>
              <w:t>577</w:t>
            </w:r>
          </w:p>
        </w:tc>
        <w:tc>
          <w:tcPr>
            <w:tcW w:w="2135" w:type="dxa"/>
          </w:tcPr>
          <w:p w14:paraId="4B776400" w14:textId="7D5DD016" w:rsidR="00F568D4" w:rsidRPr="005917AF" w:rsidRDefault="00F568D4"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100%</w:t>
            </w:r>
          </w:p>
        </w:tc>
      </w:tr>
      <w:tr w:rsidR="00423C50" w:rsidRPr="005917AF" w14:paraId="57F76D19" w14:textId="77777777" w:rsidTr="005917AF">
        <w:trPr>
          <w:trHeight w:val="268"/>
          <w:jc w:val="center"/>
        </w:trPr>
        <w:tc>
          <w:tcPr>
            <w:tcW w:w="1977" w:type="dxa"/>
          </w:tcPr>
          <w:p w14:paraId="57ABB4AA" w14:textId="77777777" w:rsidR="00423C50" w:rsidRPr="005917AF" w:rsidRDefault="00423C50"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A</w:t>
            </w:r>
            <w:r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flavus</w:t>
            </w:r>
          </w:p>
        </w:tc>
        <w:tc>
          <w:tcPr>
            <w:tcW w:w="2268" w:type="dxa"/>
          </w:tcPr>
          <w:p w14:paraId="713EC754" w14:textId="77777777" w:rsidR="00423C50" w:rsidRPr="005917AF" w:rsidRDefault="00423C50" w:rsidP="005917AF">
            <w:pPr>
              <w:autoSpaceDE w:val="0"/>
              <w:autoSpaceDN w:val="0"/>
              <w:adjustRightInd w:val="0"/>
              <w:jc w:val="center"/>
              <w:rPr>
                <w:rFonts w:eastAsiaTheme="minorHAnsi"/>
                <w:color w:val="000000"/>
                <w:sz w:val="28"/>
                <w:szCs w:val="28"/>
                <w:lang w:val="en-US" w:eastAsia="en-US"/>
              </w:rPr>
            </w:pPr>
            <w:r w:rsidRPr="005917AF">
              <w:rPr>
                <w:i/>
                <w:iCs/>
                <w:sz w:val="28"/>
                <w:szCs w:val="28"/>
                <w:lang w:val="en-US"/>
              </w:rPr>
              <w:t>A. flavus</w:t>
            </w:r>
            <w:r w:rsidRPr="005917AF">
              <w:rPr>
                <w:sz w:val="28"/>
                <w:szCs w:val="28"/>
                <w:lang w:val="en-US"/>
              </w:rPr>
              <w:t xml:space="preserve"> strain Z3-5 (ITS)</w:t>
            </w:r>
          </w:p>
        </w:tc>
        <w:tc>
          <w:tcPr>
            <w:tcW w:w="1701" w:type="dxa"/>
          </w:tcPr>
          <w:p w14:paraId="1071DF19"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sz w:val="28"/>
                <w:szCs w:val="28"/>
              </w:rPr>
              <w:t>MW699681.1</w:t>
            </w:r>
          </w:p>
        </w:tc>
        <w:tc>
          <w:tcPr>
            <w:tcW w:w="1417" w:type="dxa"/>
          </w:tcPr>
          <w:p w14:paraId="7B88860A" w14:textId="77777777" w:rsidR="00423C50" w:rsidRPr="005917AF" w:rsidRDefault="00423C50" w:rsidP="005917AF">
            <w:pPr>
              <w:autoSpaceDE w:val="0"/>
              <w:autoSpaceDN w:val="0"/>
              <w:adjustRightInd w:val="0"/>
              <w:jc w:val="center"/>
              <w:rPr>
                <w:rFonts w:eastAsiaTheme="minorHAnsi"/>
                <w:color w:val="000000"/>
                <w:sz w:val="28"/>
                <w:szCs w:val="28"/>
                <w:lang w:val="en-GB" w:eastAsia="en-US"/>
              </w:rPr>
            </w:pPr>
            <w:r w:rsidRPr="005917AF">
              <w:rPr>
                <w:rFonts w:eastAsiaTheme="minorHAnsi"/>
                <w:color w:val="000000"/>
                <w:sz w:val="28"/>
                <w:szCs w:val="28"/>
                <w:lang w:val="en-GB" w:eastAsia="en-US"/>
              </w:rPr>
              <w:t>547</w:t>
            </w:r>
          </w:p>
        </w:tc>
        <w:tc>
          <w:tcPr>
            <w:tcW w:w="2135" w:type="dxa"/>
          </w:tcPr>
          <w:p w14:paraId="3F8B242B"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100%</w:t>
            </w:r>
          </w:p>
        </w:tc>
      </w:tr>
      <w:tr w:rsidR="00423C50" w:rsidRPr="005917AF" w14:paraId="6199D6E1" w14:textId="77777777" w:rsidTr="005917AF">
        <w:trPr>
          <w:trHeight w:val="400"/>
          <w:jc w:val="center"/>
        </w:trPr>
        <w:tc>
          <w:tcPr>
            <w:tcW w:w="1977" w:type="dxa"/>
          </w:tcPr>
          <w:p w14:paraId="4A212C00" w14:textId="77777777" w:rsidR="00423C50" w:rsidRPr="005917AF" w:rsidRDefault="00423C50"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P</w:t>
            </w:r>
            <w:r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citrinum</w:t>
            </w:r>
          </w:p>
        </w:tc>
        <w:tc>
          <w:tcPr>
            <w:tcW w:w="2268" w:type="dxa"/>
          </w:tcPr>
          <w:p w14:paraId="75A1E69F" w14:textId="77777777" w:rsidR="00423C50" w:rsidRPr="005917AF" w:rsidRDefault="00423C50" w:rsidP="005917AF">
            <w:pPr>
              <w:autoSpaceDE w:val="0"/>
              <w:autoSpaceDN w:val="0"/>
              <w:adjustRightInd w:val="0"/>
              <w:jc w:val="center"/>
              <w:rPr>
                <w:rFonts w:eastAsiaTheme="minorHAnsi"/>
                <w:color w:val="000000"/>
                <w:sz w:val="28"/>
                <w:szCs w:val="28"/>
                <w:lang w:val="en-US" w:eastAsia="en-US"/>
              </w:rPr>
            </w:pPr>
            <w:r w:rsidRPr="005917AF">
              <w:rPr>
                <w:i/>
                <w:iCs/>
                <w:sz w:val="28"/>
                <w:szCs w:val="28"/>
                <w:lang w:val="en-US"/>
              </w:rPr>
              <w:t>P. citrinum clone EF_523 (ITS)</w:t>
            </w:r>
          </w:p>
        </w:tc>
        <w:tc>
          <w:tcPr>
            <w:tcW w:w="1701" w:type="dxa"/>
          </w:tcPr>
          <w:p w14:paraId="5F194DCF"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sz w:val="28"/>
                <w:szCs w:val="28"/>
              </w:rPr>
              <w:t>MT529172.1</w:t>
            </w:r>
          </w:p>
        </w:tc>
        <w:tc>
          <w:tcPr>
            <w:tcW w:w="1417" w:type="dxa"/>
          </w:tcPr>
          <w:p w14:paraId="68CAD530" w14:textId="77777777" w:rsidR="00423C50" w:rsidRPr="005917AF" w:rsidRDefault="00423C50" w:rsidP="005917AF">
            <w:pPr>
              <w:autoSpaceDE w:val="0"/>
              <w:autoSpaceDN w:val="0"/>
              <w:adjustRightInd w:val="0"/>
              <w:jc w:val="center"/>
              <w:rPr>
                <w:rFonts w:eastAsiaTheme="minorHAnsi"/>
                <w:color w:val="000000"/>
                <w:sz w:val="28"/>
                <w:szCs w:val="28"/>
                <w:lang w:val="en-GB" w:eastAsia="en-US"/>
              </w:rPr>
            </w:pPr>
            <w:r w:rsidRPr="005917AF">
              <w:rPr>
                <w:rFonts w:eastAsiaTheme="minorHAnsi"/>
                <w:color w:val="000000"/>
                <w:sz w:val="28"/>
                <w:szCs w:val="28"/>
                <w:lang w:val="en-GB" w:eastAsia="en-US"/>
              </w:rPr>
              <w:t>560</w:t>
            </w:r>
          </w:p>
        </w:tc>
        <w:tc>
          <w:tcPr>
            <w:tcW w:w="2135" w:type="dxa"/>
          </w:tcPr>
          <w:p w14:paraId="48618E38"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100%</w:t>
            </w:r>
          </w:p>
        </w:tc>
      </w:tr>
      <w:tr w:rsidR="00423C50" w:rsidRPr="005917AF" w14:paraId="00847EE9" w14:textId="77777777" w:rsidTr="005917AF">
        <w:trPr>
          <w:trHeight w:val="408"/>
          <w:jc w:val="center"/>
        </w:trPr>
        <w:tc>
          <w:tcPr>
            <w:tcW w:w="1977" w:type="dxa"/>
          </w:tcPr>
          <w:p w14:paraId="65D55C17" w14:textId="77777777" w:rsidR="00423C50" w:rsidRPr="005917AF" w:rsidRDefault="00423C50" w:rsidP="005917AF">
            <w:pPr>
              <w:autoSpaceDE w:val="0"/>
              <w:autoSpaceDN w:val="0"/>
              <w:adjustRightInd w:val="0"/>
              <w:rPr>
                <w:rFonts w:eastAsiaTheme="minorHAnsi"/>
                <w:i/>
                <w:iCs/>
                <w:color w:val="000000"/>
                <w:sz w:val="28"/>
                <w:szCs w:val="28"/>
                <w:lang w:eastAsia="en-US"/>
              </w:rPr>
            </w:pPr>
            <w:r w:rsidRPr="005917AF">
              <w:rPr>
                <w:i/>
                <w:iCs/>
                <w:color w:val="000000"/>
                <w:sz w:val="28"/>
                <w:szCs w:val="28"/>
              </w:rPr>
              <w:t>P</w:t>
            </w:r>
            <w:r w:rsidRPr="005917AF">
              <w:rPr>
                <w:i/>
                <w:iCs/>
                <w:color w:val="000000"/>
                <w:sz w:val="28"/>
                <w:szCs w:val="28"/>
                <w:lang w:val="en-GB"/>
              </w:rPr>
              <w:t>.</w:t>
            </w:r>
            <w:r w:rsidRPr="005917AF">
              <w:rPr>
                <w:i/>
                <w:iCs/>
                <w:color w:val="000000"/>
                <w:sz w:val="28"/>
                <w:szCs w:val="28"/>
              </w:rPr>
              <w:t xml:space="preserve"> </w:t>
            </w:r>
            <w:r w:rsidRPr="005917AF">
              <w:rPr>
                <w:i/>
                <w:iCs/>
                <w:color w:val="000000"/>
                <w:sz w:val="28"/>
                <w:szCs w:val="28"/>
                <w:lang w:val="en-GB"/>
              </w:rPr>
              <w:t>oxalicum</w:t>
            </w:r>
          </w:p>
        </w:tc>
        <w:tc>
          <w:tcPr>
            <w:tcW w:w="2268" w:type="dxa"/>
          </w:tcPr>
          <w:p w14:paraId="453ABCD7" w14:textId="77777777" w:rsidR="00423C50" w:rsidRPr="005917AF" w:rsidRDefault="00423C50" w:rsidP="005917AF">
            <w:pPr>
              <w:jc w:val="center"/>
              <w:rPr>
                <w:sz w:val="28"/>
                <w:szCs w:val="28"/>
                <w:lang w:val="en-US"/>
              </w:rPr>
            </w:pPr>
            <w:r w:rsidRPr="005917AF">
              <w:rPr>
                <w:i/>
                <w:iCs/>
                <w:sz w:val="28"/>
                <w:szCs w:val="28"/>
                <w:lang w:val="en-US"/>
              </w:rPr>
              <w:t>P. oxalicum</w:t>
            </w:r>
            <w:r w:rsidRPr="005917AF">
              <w:rPr>
                <w:sz w:val="28"/>
                <w:szCs w:val="28"/>
                <w:lang w:val="en-US"/>
              </w:rPr>
              <w:t xml:space="preserve"> strain PUMCH_Q110 (ITS)</w:t>
            </w:r>
          </w:p>
        </w:tc>
        <w:tc>
          <w:tcPr>
            <w:tcW w:w="1701" w:type="dxa"/>
          </w:tcPr>
          <w:p w14:paraId="796B5FD1" w14:textId="77777777" w:rsidR="00423C50" w:rsidRPr="005917AF" w:rsidRDefault="00423C50" w:rsidP="005917AF">
            <w:pPr>
              <w:jc w:val="center"/>
              <w:rPr>
                <w:sz w:val="28"/>
                <w:szCs w:val="28"/>
              </w:rPr>
            </w:pPr>
            <w:r w:rsidRPr="005917AF">
              <w:rPr>
                <w:sz w:val="28"/>
                <w:szCs w:val="28"/>
              </w:rPr>
              <w:t>MT940741.1</w:t>
            </w:r>
          </w:p>
        </w:tc>
        <w:tc>
          <w:tcPr>
            <w:tcW w:w="1417" w:type="dxa"/>
          </w:tcPr>
          <w:p w14:paraId="05EB513A" w14:textId="76B05EDF" w:rsidR="00423C50" w:rsidRPr="005917AF" w:rsidRDefault="00423C50" w:rsidP="005917AF">
            <w:pPr>
              <w:jc w:val="center"/>
              <w:rPr>
                <w:rFonts w:eastAsiaTheme="minorHAnsi"/>
                <w:color w:val="000000"/>
                <w:sz w:val="28"/>
                <w:szCs w:val="28"/>
                <w:lang w:eastAsia="en-US"/>
              </w:rPr>
            </w:pPr>
            <w:r w:rsidRPr="005917AF">
              <w:rPr>
                <w:sz w:val="28"/>
                <w:szCs w:val="28"/>
                <w:lang w:val="en-GB"/>
              </w:rPr>
              <w:t>551</w:t>
            </w:r>
          </w:p>
        </w:tc>
        <w:tc>
          <w:tcPr>
            <w:tcW w:w="2135" w:type="dxa"/>
          </w:tcPr>
          <w:p w14:paraId="6F03D162" w14:textId="6734988E" w:rsidR="00423C50" w:rsidRPr="005917AF" w:rsidRDefault="00423C50" w:rsidP="005917AF">
            <w:pPr>
              <w:jc w:val="center"/>
              <w:rPr>
                <w:rFonts w:eastAsiaTheme="minorHAnsi"/>
                <w:color w:val="000000"/>
                <w:sz w:val="28"/>
                <w:szCs w:val="28"/>
                <w:lang w:eastAsia="en-US"/>
              </w:rPr>
            </w:pPr>
            <w:r w:rsidRPr="005917AF">
              <w:rPr>
                <w:sz w:val="28"/>
                <w:szCs w:val="28"/>
              </w:rPr>
              <w:t>97.77%</w:t>
            </w:r>
          </w:p>
        </w:tc>
      </w:tr>
      <w:tr w:rsidR="00423C50" w:rsidRPr="005917AF" w14:paraId="3017483D" w14:textId="77777777" w:rsidTr="005917AF">
        <w:trPr>
          <w:trHeight w:val="588"/>
          <w:jc w:val="center"/>
        </w:trPr>
        <w:tc>
          <w:tcPr>
            <w:tcW w:w="1977" w:type="dxa"/>
          </w:tcPr>
          <w:p w14:paraId="49AAB63E" w14:textId="7ACE5BB9" w:rsidR="00423C50" w:rsidRPr="005917AF" w:rsidRDefault="00423C50" w:rsidP="005917AF">
            <w:pPr>
              <w:rPr>
                <w:i/>
                <w:iCs/>
                <w:sz w:val="28"/>
                <w:szCs w:val="28"/>
              </w:rPr>
            </w:pPr>
            <w:r w:rsidRPr="005917AF">
              <w:rPr>
                <w:i/>
                <w:iCs/>
                <w:sz w:val="28"/>
                <w:szCs w:val="28"/>
              </w:rPr>
              <w:t>N.</w:t>
            </w:r>
            <w:r w:rsidR="00093618" w:rsidRPr="005917AF">
              <w:rPr>
                <w:i/>
                <w:iCs/>
                <w:sz w:val="28"/>
                <w:szCs w:val="28"/>
              </w:rPr>
              <w:t xml:space="preserve"> </w:t>
            </w:r>
            <w:r w:rsidRPr="005917AF">
              <w:rPr>
                <w:i/>
                <w:iCs/>
                <w:sz w:val="28"/>
                <w:szCs w:val="28"/>
              </w:rPr>
              <w:t>oryzae/</w:t>
            </w:r>
            <w:r w:rsidR="005917AF">
              <w:rPr>
                <w:i/>
                <w:iCs/>
                <w:sz w:val="28"/>
                <w:szCs w:val="28"/>
                <w:lang w:val="kk-KZ"/>
              </w:rPr>
              <w:t xml:space="preserve"> </w:t>
            </w:r>
            <w:r w:rsidRPr="005917AF">
              <w:rPr>
                <w:i/>
                <w:iCs/>
                <w:sz w:val="28"/>
                <w:szCs w:val="28"/>
              </w:rPr>
              <w:t>gorlenkoana</w:t>
            </w:r>
            <w:r w:rsidRPr="005917AF">
              <w:rPr>
                <w:sz w:val="28"/>
                <w:szCs w:val="28"/>
              </w:rPr>
              <w:t xml:space="preserve"> complex</w:t>
            </w:r>
          </w:p>
        </w:tc>
        <w:tc>
          <w:tcPr>
            <w:tcW w:w="2268" w:type="dxa"/>
          </w:tcPr>
          <w:p w14:paraId="351E4642" w14:textId="77777777" w:rsidR="00423C50" w:rsidRPr="005917AF" w:rsidRDefault="00423C50" w:rsidP="005917AF">
            <w:pPr>
              <w:jc w:val="center"/>
              <w:rPr>
                <w:sz w:val="28"/>
                <w:szCs w:val="28"/>
                <w:lang w:val="en-US"/>
              </w:rPr>
            </w:pPr>
            <w:r w:rsidRPr="005917AF">
              <w:rPr>
                <w:rStyle w:val="ad"/>
                <w:sz w:val="28"/>
                <w:szCs w:val="28"/>
                <w:lang w:val="en-US"/>
              </w:rPr>
              <w:t>N. gorlenkoana</w:t>
            </w:r>
            <w:r w:rsidRPr="005917AF">
              <w:rPr>
                <w:sz w:val="28"/>
                <w:szCs w:val="28"/>
                <w:lang w:val="en-US"/>
              </w:rPr>
              <w:t xml:space="preserve"> isolate XJAU HC261-2</w:t>
            </w:r>
          </w:p>
        </w:tc>
        <w:tc>
          <w:tcPr>
            <w:tcW w:w="1701" w:type="dxa"/>
          </w:tcPr>
          <w:p w14:paraId="1C45D336" w14:textId="67CD700D" w:rsidR="00423C50" w:rsidRPr="005917AF" w:rsidRDefault="00423C50" w:rsidP="005917AF">
            <w:pPr>
              <w:jc w:val="center"/>
              <w:rPr>
                <w:rFonts w:eastAsiaTheme="minorHAnsi"/>
                <w:color w:val="000000"/>
                <w:sz w:val="28"/>
                <w:szCs w:val="28"/>
                <w:lang w:eastAsia="en-US"/>
              </w:rPr>
            </w:pPr>
            <w:r w:rsidRPr="005917AF">
              <w:rPr>
                <w:sz w:val="28"/>
                <w:szCs w:val="28"/>
              </w:rPr>
              <w:t>OM701823.1</w:t>
            </w:r>
          </w:p>
        </w:tc>
        <w:tc>
          <w:tcPr>
            <w:tcW w:w="1417" w:type="dxa"/>
          </w:tcPr>
          <w:p w14:paraId="3DC479F6"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928</w:t>
            </w:r>
          </w:p>
        </w:tc>
        <w:tc>
          <w:tcPr>
            <w:tcW w:w="2135" w:type="dxa"/>
          </w:tcPr>
          <w:p w14:paraId="3587A6D0"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100%</w:t>
            </w:r>
          </w:p>
        </w:tc>
      </w:tr>
      <w:tr w:rsidR="00423C50" w:rsidRPr="005917AF" w14:paraId="5E957209" w14:textId="77777777" w:rsidTr="005917AF">
        <w:trPr>
          <w:trHeight w:val="320"/>
          <w:jc w:val="center"/>
        </w:trPr>
        <w:tc>
          <w:tcPr>
            <w:tcW w:w="9498" w:type="dxa"/>
            <w:gridSpan w:val="5"/>
          </w:tcPr>
          <w:p w14:paraId="083B1B5D" w14:textId="77777777" w:rsidR="00423C50" w:rsidRPr="005917AF" w:rsidRDefault="00423C50" w:rsidP="005917AF">
            <w:pPr>
              <w:jc w:val="center"/>
              <w:rPr>
                <w:sz w:val="28"/>
                <w:szCs w:val="28"/>
              </w:rPr>
            </w:pPr>
            <w:r w:rsidRPr="005917AF">
              <w:rPr>
                <w:sz w:val="28"/>
                <w:szCs w:val="28"/>
              </w:rPr>
              <w:t>Bacterial isolates</w:t>
            </w:r>
          </w:p>
        </w:tc>
      </w:tr>
      <w:tr w:rsidR="00670A96" w:rsidRPr="005917AF" w14:paraId="69CCA473" w14:textId="77777777" w:rsidTr="005917AF">
        <w:trPr>
          <w:trHeight w:val="592"/>
          <w:jc w:val="center"/>
        </w:trPr>
        <w:tc>
          <w:tcPr>
            <w:tcW w:w="1977" w:type="dxa"/>
          </w:tcPr>
          <w:p w14:paraId="32B07CCF" w14:textId="7B38923E" w:rsidR="00670A96" w:rsidRPr="005917AF" w:rsidRDefault="00670A96" w:rsidP="005917AF">
            <w:pPr>
              <w:autoSpaceDE w:val="0"/>
              <w:autoSpaceDN w:val="0"/>
              <w:adjustRightInd w:val="0"/>
              <w:jc w:val="center"/>
              <w:rPr>
                <w:rFonts w:eastAsiaTheme="minorHAnsi"/>
                <w:i/>
                <w:iCs/>
                <w:color w:val="000000"/>
                <w:sz w:val="28"/>
                <w:szCs w:val="28"/>
                <w:lang w:eastAsia="en-US"/>
              </w:rPr>
            </w:pPr>
            <w:r w:rsidRPr="005917AF">
              <w:rPr>
                <w:sz w:val="28"/>
                <w:szCs w:val="28"/>
              </w:rPr>
              <w:t>Organism</w:t>
            </w:r>
          </w:p>
        </w:tc>
        <w:tc>
          <w:tcPr>
            <w:tcW w:w="2268" w:type="dxa"/>
          </w:tcPr>
          <w:p w14:paraId="174D064B" w14:textId="1449F198" w:rsidR="00670A96" w:rsidRPr="005917AF" w:rsidRDefault="00670A96" w:rsidP="005917AF">
            <w:pPr>
              <w:autoSpaceDE w:val="0"/>
              <w:autoSpaceDN w:val="0"/>
              <w:adjustRightInd w:val="0"/>
              <w:jc w:val="center"/>
              <w:rPr>
                <w:rFonts w:eastAsiaTheme="minorHAnsi"/>
                <w:color w:val="000000"/>
                <w:sz w:val="28"/>
                <w:szCs w:val="28"/>
                <w:lang w:eastAsia="en-US"/>
              </w:rPr>
            </w:pPr>
            <w:r w:rsidRPr="005917AF">
              <w:rPr>
                <w:sz w:val="28"/>
                <w:szCs w:val="28"/>
              </w:rPr>
              <w:t>Closest match in GenBank</w:t>
            </w:r>
          </w:p>
        </w:tc>
        <w:tc>
          <w:tcPr>
            <w:tcW w:w="1701" w:type="dxa"/>
          </w:tcPr>
          <w:p w14:paraId="24D26054" w14:textId="73C61F72" w:rsidR="00670A96" w:rsidRPr="005917AF" w:rsidRDefault="00670A96" w:rsidP="005917AF">
            <w:pPr>
              <w:autoSpaceDE w:val="0"/>
              <w:autoSpaceDN w:val="0"/>
              <w:adjustRightInd w:val="0"/>
              <w:jc w:val="center"/>
              <w:rPr>
                <w:rFonts w:eastAsiaTheme="minorHAnsi"/>
                <w:color w:val="000000"/>
                <w:sz w:val="28"/>
                <w:szCs w:val="28"/>
                <w:lang w:eastAsia="en-US"/>
              </w:rPr>
            </w:pPr>
            <w:r w:rsidRPr="005917AF">
              <w:rPr>
                <w:sz w:val="28"/>
                <w:szCs w:val="28"/>
              </w:rPr>
              <w:t>Accession number</w:t>
            </w:r>
          </w:p>
        </w:tc>
        <w:tc>
          <w:tcPr>
            <w:tcW w:w="1417" w:type="dxa"/>
          </w:tcPr>
          <w:p w14:paraId="35C63322" w14:textId="34FE210C" w:rsidR="00670A96" w:rsidRPr="005917AF" w:rsidRDefault="00670A96" w:rsidP="005917AF">
            <w:pPr>
              <w:jc w:val="center"/>
              <w:rPr>
                <w:sz w:val="28"/>
                <w:szCs w:val="28"/>
              </w:rPr>
            </w:pPr>
            <w:r w:rsidRPr="005917AF">
              <w:rPr>
                <w:sz w:val="28"/>
                <w:szCs w:val="28"/>
              </w:rPr>
              <w:t>Number of nucleotides</w:t>
            </w:r>
          </w:p>
        </w:tc>
        <w:tc>
          <w:tcPr>
            <w:tcW w:w="2135" w:type="dxa"/>
          </w:tcPr>
          <w:p w14:paraId="3535BE27" w14:textId="1446A23A" w:rsidR="00670A96" w:rsidRPr="005917AF" w:rsidRDefault="00670A96" w:rsidP="005917AF">
            <w:pPr>
              <w:autoSpaceDE w:val="0"/>
              <w:autoSpaceDN w:val="0"/>
              <w:adjustRightInd w:val="0"/>
              <w:jc w:val="center"/>
              <w:rPr>
                <w:rFonts w:eastAsiaTheme="minorHAnsi"/>
                <w:color w:val="000000"/>
                <w:sz w:val="28"/>
                <w:szCs w:val="28"/>
                <w:lang w:eastAsia="en-US"/>
              </w:rPr>
            </w:pPr>
            <w:r w:rsidRPr="005917AF">
              <w:rPr>
                <w:sz w:val="28"/>
                <w:szCs w:val="28"/>
              </w:rPr>
              <w:t>% identity</w:t>
            </w:r>
          </w:p>
        </w:tc>
      </w:tr>
      <w:tr w:rsidR="00423C50" w:rsidRPr="00402651" w14:paraId="793A2879" w14:textId="77777777" w:rsidTr="005917AF">
        <w:trPr>
          <w:trHeight w:val="1379"/>
          <w:jc w:val="center"/>
        </w:trPr>
        <w:tc>
          <w:tcPr>
            <w:tcW w:w="1977" w:type="dxa"/>
          </w:tcPr>
          <w:p w14:paraId="6ACDB826" w14:textId="77777777" w:rsidR="00423C50" w:rsidRPr="005917AF" w:rsidRDefault="00423C50"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P</w:t>
            </w:r>
            <w:r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agglomerans</w:t>
            </w:r>
          </w:p>
        </w:tc>
        <w:tc>
          <w:tcPr>
            <w:tcW w:w="2268" w:type="dxa"/>
          </w:tcPr>
          <w:p w14:paraId="3BC69EB8" w14:textId="5F163634" w:rsidR="00423C50" w:rsidRPr="005917AF" w:rsidRDefault="00423C50" w:rsidP="005917AF">
            <w:pPr>
              <w:jc w:val="center"/>
              <w:rPr>
                <w:rFonts w:eastAsiaTheme="minorHAnsi"/>
                <w:color w:val="000000"/>
                <w:sz w:val="28"/>
                <w:szCs w:val="28"/>
                <w:lang w:eastAsia="en-US"/>
              </w:rPr>
            </w:pPr>
            <w:r w:rsidRPr="005917AF">
              <w:rPr>
                <w:rStyle w:val="ad"/>
                <w:sz w:val="28"/>
                <w:szCs w:val="28"/>
              </w:rPr>
              <w:t>Pantoea sp.</w:t>
            </w:r>
            <w:r w:rsidRPr="005917AF">
              <w:rPr>
                <w:sz w:val="28"/>
                <w:szCs w:val="28"/>
              </w:rPr>
              <w:t xml:space="preserve"> strain RI_103</w:t>
            </w:r>
          </w:p>
        </w:tc>
        <w:tc>
          <w:tcPr>
            <w:tcW w:w="1701" w:type="dxa"/>
          </w:tcPr>
          <w:p w14:paraId="6A207025" w14:textId="28B6D00C" w:rsidR="00423C50" w:rsidRPr="005917AF" w:rsidRDefault="00423C50" w:rsidP="005917AF">
            <w:pPr>
              <w:jc w:val="center"/>
              <w:rPr>
                <w:rFonts w:eastAsiaTheme="minorHAnsi"/>
                <w:color w:val="000000"/>
                <w:sz w:val="28"/>
                <w:szCs w:val="28"/>
                <w:lang w:eastAsia="en-US"/>
              </w:rPr>
            </w:pPr>
            <w:r w:rsidRPr="005917AF">
              <w:rPr>
                <w:sz w:val="28"/>
                <w:szCs w:val="28"/>
              </w:rPr>
              <w:t>OP435520.1</w:t>
            </w:r>
          </w:p>
        </w:tc>
        <w:tc>
          <w:tcPr>
            <w:tcW w:w="1417" w:type="dxa"/>
          </w:tcPr>
          <w:p w14:paraId="03D4E6D9" w14:textId="06A9F20F" w:rsidR="00423C50" w:rsidRPr="005917AF" w:rsidRDefault="00423C50" w:rsidP="005917AF">
            <w:pPr>
              <w:jc w:val="center"/>
              <w:rPr>
                <w:rFonts w:eastAsiaTheme="minorHAnsi"/>
                <w:color w:val="000000"/>
                <w:sz w:val="28"/>
                <w:szCs w:val="28"/>
                <w:lang w:eastAsia="en-US"/>
              </w:rPr>
            </w:pPr>
            <w:r w:rsidRPr="005917AF">
              <w:rPr>
                <w:sz w:val="28"/>
                <w:szCs w:val="28"/>
              </w:rPr>
              <w:t>1059</w:t>
            </w:r>
          </w:p>
        </w:tc>
        <w:tc>
          <w:tcPr>
            <w:tcW w:w="2135" w:type="dxa"/>
          </w:tcPr>
          <w:p w14:paraId="19A8BBD2" w14:textId="74CA4EE1" w:rsidR="00423C50" w:rsidRPr="005917AF" w:rsidRDefault="00423C50" w:rsidP="005917AF">
            <w:pPr>
              <w:jc w:val="center"/>
              <w:rPr>
                <w:sz w:val="28"/>
                <w:szCs w:val="28"/>
                <w:lang w:val="en-US"/>
              </w:rPr>
            </w:pPr>
            <w:r w:rsidRPr="005917AF">
              <w:rPr>
                <w:rStyle w:val="ad"/>
                <w:sz w:val="28"/>
                <w:szCs w:val="28"/>
                <w:lang w:val="en-US"/>
              </w:rPr>
              <w:t>Pantoea sp.</w:t>
            </w:r>
            <w:r w:rsidRPr="005917AF">
              <w:rPr>
                <w:sz w:val="28"/>
                <w:szCs w:val="28"/>
                <w:lang w:val="en-US"/>
              </w:rPr>
              <w:t xml:space="preserve">, closest reference  </w:t>
            </w:r>
            <w:r w:rsidRPr="005917AF">
              <w:rPr>
                <w:rStyle w:val="ad"/>
                <w:sz w:val="28"/>
                <w:szCs w:val="28"/>
                <w:lang w:val="en-US"/>
              </w:rPr>
              <w:t>P. agglomerans</w:t>
            </w:r>
            <w:r w:rsidRPr="005917AF">
              <w:rPr>
                <w:sz w:val="28"/>
                <w:szCs w:val="28"/>
                <w:lang w:val="en-US"/>
              </w:rPr>
              <w:t xml:space="preserve"> (98.53%)</w:t>
            </w:r>
          </w:p>
        </w:tc>
      </w:tr>
      <w:tr w:rsidR="00423C50" w:rsidRPr="00802C12" w14:paraId="21CEDEB8" w14:textId="77777777" w:rsidTr="005917AF">
        <w:trPr>
          <w:trHeight w:val="520"/>
          <w:jc w:val="center"/>
        </w:trPr>
        <w:tc>
          <w:tcPr>
            <w:tcW w:w="1977" w:type="dxa"/>
          </w:tcPr>
          <w:p w14:paraId="472FAB35" w14:textId="0B5E208B" w:rsidR="00423C50" w:rsidRPr="005917AF" w:rsidRDefault="00423C50"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P</w:t>
            </w:r>
            <w:r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syringae</w:t>
            </w:r>
          </w:p>
        </w:tc>
        <w:tc>
          <w:tcPr>
            <w:tcW w:w="2268" w:type="dxa"/>
          </w:tcPr>
          <w:p w14:paraId="34551668" w14:textId="1BBA348E" w:rsidR="00423C50" w:rsidRPr="005917AF" w:rsidRDefault="00423C50" w:rsidP="005917AF">
            <w:pPr>
              <w:jc w:val="center"/>
              <w:rPr>
                <w:rFonts w:eastAsiaTheme="minorHAnsi"/>
                <w:color w:val="000000"/>
                <w:sz w:val="28"/>
                <w:szCs w:val="28"/>
                <w:lang w:val="en-US" w:eastAsia="en-US"/>
              </w:rPr>
            </w:pPr>
            <w:r w:rsidRPr="005917AF">
              <w:rPr>
                <w:rStyle w:val="ad"/>
                <w:sz w:val="28"/>
                <w:szCs w:val="28"/>
                <w:lang w:val="en-US"/>
              </w:rPr>
              <w:t>P. syringae</w:t>
            </w:r>
            <w:r w:rsidRPr="005917AF">
              <w:rPr>
                <w:sz w:val="28"/>
                <w:szCs w:val="28"/>
                <w:lang w:val="en-US"/>
              </w:rPr>
              <w:t xml:space="preserve"> pv. pisi strain ATCC 11043</w:t>
            </w:r>
          </w:p>
        </w:tc>
        <w:tc>
          <w:tcPr>
            <w:tcW w:w="1701" w:type="dxa"/>
          </w:tcPr>
          <w:p w14:paraId="7D6CD089" w14:textId="41B99258" w:rsidR="00423C50" w:rsidRPr="005917AF" w:rsidRDefault="00423C50" w:rsidP="005917AF">
            <w:pPr>
              <w:jc w:val="center"/>
              <w:rPr>
                <w:rFonts w:eastAsiaTheme="minorHAnsi"/>
                <w:color w:val="000000"/>
                <w:sz w:val="28"/>
                <w:szCs w:val="28"/>
                <w:lang w:eastAsia="en-US"/>
              </w:rPr>
            </w:pPr>
            <w:r w:rsidRPr="005917AF">
              <w:rPr>
                <w:sz w:val="28"/>
                <w:szCs w:val="28"/>
              </w:rPr>
              <w:t>KP211411.1</w:t>
            </w:r>
          </w:p>
        </w:tc>
        <w:tc>
          <w:tcPr>
            <w:tcW w:w="1417" w:type="dxa"/>
          </w:tcPr>
          <w:p w14:paraId="52891905"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1428</w:t>
            </w:r>
          </w:p>
        </w:tc>
        <w:tc>
          <w:tcPr>
            <w:tcW w:w="2135" w:type="dxa"/>
          </w:tcPr>
          <w:p w14:paraId="7091BB64" w14:textId="77777777" w:rsidR="00423C50" w:rsidRPr="005917AF" w:rsidRDefault="00423C50" w:rsidP="005917AF">
            <w:pPr>
              <w:jc w:val="center"/>
              <w:rPr>
                <w:sz w:val="28"/>
                <w:szCs w:val="28"/>
                <w:lang w:val="en-US"/>
              </w:rPr>
            </w:pPr>
            <w:r w:rsidRPr="005917AF">
              <w:rPr>
                <w:rStyle w:val="ad"/>
                <w:sz w:val="28"/>
                <w:szCs w:val="28"/>
                <w:lang w:val="en-US"/>
              </w:rPr>
              <w:t>Pseudomonas sp.</w:t>
            </w:r>
            <w:r w:rsidRPr="005917AF">
              <w:rPr>
                <w:sz w:val="28"/>
                <w:szCs w:val="28"/>
                <w:lang w:val="en-US"/>
              </w:rPr>
              <w:t xml:space="preserve">, closely related to </w:t>
            </w:r>
            <w:r w:rsidRPr="005917AF">
              <w:rPr>
                <w:rStyle w:val="ad"/>
                <w:sz w:val="28"/>
                <w:szCs w:val="28"/>
                <w:lang w:val="en-US"/>
              </w:rPr>
              <w:t>P. syringae</w:t>
            </w:r>
            <w:r w:rsidRPr="005917AF">
              <w:rPr>
                <w:sz w:val="28"/>
                <w:szCs w:val="28"/>
                <w:lang w:val="en-US"/>
              </w:rPr>
              <w:t xml:space="preserve"> (98.40%)</w:t>
            </w:r>
          </w:p>
        </w:tc>
      </w:tr>
      <w:tr w:rsidR="00423C50" w:rsidRPr="00802C12" w14:paraId="5F949DD2" w14:textId="77777777" w:rsidTr="005917AF">
        <w:trPr>
          <w:trHeight w:val="520"/>
          <w:jc w:val="center"/>
        </w:trPr>
        <w:tc>
          <w:tcPr>
            <w:tcW w:w="1977" w:type="dxa"/>
          </w:tcPr>
          <w:p w14:paraId="18430832" w14:textId="77777777" w:rsidR="00423C50" w:rsidRPr="005917AF" w:rsidRDefault="00423C50"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P</w:t>
            </w:r>
            <w:r w:rsidRPr="005917AF">
              <w:rPr>
                <w:rFonts w:eastAsiaTheme="minorHAnsi"/>
                <w:i/>
                <w:iCs/>
                <w:color w:val="000000"/>
                <w:sz w:val="28"/>
                <w:szCs w:val="28"/>
                <w:lang w:val="en-GB" w:eastAsia="en-US"/>
              </w:rPr>
              <w:t>.</w:t>
            </w:r>
            <w:r w:rsidRPr="005917AF">
              <w:rPr>
                <w:rFonts w:eastAsiaTheme="minorHAnsi"/>
                <w:i/>
                <w:iCs/>
                <w:color w:val="000000"/>
                <w:sz w:val="28"/>
                <w:szCs w:val="28"/>
                <w:lang w:eastAsia="en-US"/>
              </w:rPr>
              <w:t xml:space="preserve"> oryzihabitans</w:t>
            </w:r>
          </w:p>
        </w:tc>
        <w:tc>
          <w:tcPr>
            <w:tcW w:w="2268" w:type="dxa"/>
          </w:tcPr>
          <w:p w14:paraId="74588295" w14:textId="1BA6EC85" w:rsidR="00423C50" w:rsidRPr="005917AF" w:rsidRDefault="00423C50" w:rsidP="005917AF">
            <w:pPr>
              <w:jc w:val="center"/>
              <w:rPr>
                <w:rFonts w:eastAsiaTheme="minorHAnsi"/>
                <w:color w:val="000000"/>
                <w:sz w:val="28"/>
                <w:szCs w:val="28"/>
                <w:lang w:eastAsia="en-US"/>
              </w:rPr>
            </w:pPr>
            <w:r w:rsidRPr="005917AF">
              <w:rPr>
                <w:rStyle w:val="ad"/>
                <w:sz w:val="28"/>
                <w:szCs w:val="28"/>
              </w:rPr>
              <w:t>P. oryzihabitans</w:t>
            </w:r>
            <w:r w:rsidRPr="005917AF">
              <w:rPr>
                <w:sz w:val="28"/>
                <w:szCs w:val="28"/>
              </w:rPr>
              <w:t xml:space="preserve"> strain H72</w:t>
            </w:r>
          </w:p>
        </w:tc>
        <w:tc>
          <w:tcPr>
            <w:tcW w:w="1701" w:type="dxa"/>
          </w:tcPr>
          <w:p w14:paraId="610530E8" w14:textId="57EC26AE" w:rsidR="00423C50" w:rsidRPr="005917AF" w:rsidRDefault="00423C50" w:rsidP="005917AF">
            <w:pPr>
              <w:jc w:val="center"/>
              <w:rPr>
                <w:rFonts w:eastAsiaTheme="minorHAnsi"/>
                <w:color w:val="000000"/>
                <w:sz w:val="28"/>
                <w:szCs w:val="28"/>
                <w:lang w:eastAsia="en-US"/>
              </w:rPr>
            </w:pPr>
            <w:r w:rsidRPr="005917AF">
              <w:rPr>
                <w:sz w:val="28"/>
                <w:szCs w:val="28"/>
              </w:rPr>
              <w:t>KX390639.1</w:t>
            </w:r>
          </w:p>
        </w:tc>
        <w:tc>
          <w:tcPr>
            <w:tcW w:w="1417" w:type="dxa"/>
          </w:tcPr>
          <w:p w14:paraId="1F322E1F" w14:textId="77777777" w:rsidR="00423C50" w:rsidRPr="005917AF" w:rsidRDefault="00423C50"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1362</w:t>
            </w:r>
          </w:p>
        </w:tc>
        <w:tc>
          <w:tcPr>
            <w:tcW w:w="2135" w:type="dxa"/>
          </w:tcPr>
          <w:p w14:paraId="63200CB6" w14:textId="77777777" w:rsidR="00423C50" w:rsidRPr="005917AF" w:rsidRDefault="00423C50" w:rsidP="005917AF">
            <w:pPr>
              <w:jc w:val="center"/>
              <w:rPr>
                <w:sz w:val="28"/>
                <w:szCs w:val="28"/>
                <w:lang w:val="en-US"/>
              </w:rPr>
            </w:pPr>
            <w:r w:rsidRPr="005917AF">
              <w:rPr>
                <w:rStyle w:val="ad"/>
                <w:sz w:val="28"/>
                <w:szCs w:val="28"/>
                <w:lang w:val="en-US"/>
              </w:rPr>
              <w:t>Pseudomonas sp.</w:t>
            </w:r>
            <w:r w:rsidRPr="005917AF">
              <w:rPr>
                <w:sz w:val="28"/>
                <w:szCs w:val="28"/>
                <w:lang w:val="en-US"/>
              </w:rPr>
              <w:t xml:space="preserve">, closely related to </w:t>
            </w:r>
            <w:r w:rsidRPr="005917AF">
              <w:rPr>
                <w:rStyle w:val="ad"/>
                <w:sz w:val="28"/>
                <w:szCs w:val="28"/>
                <w:lang w:val="en-US"/>
              </w:rPr>
              <w:t>P. oryzihabitans</w:t>
            </w:r>
            <w:r w:rsidRPr="005917AF">
              <w:rPr>
                <w:sz w:val="28"/>
                <w:szCs w:val="28"/>
                <w:lang w:val="en-US"/>
              </w:rPr>
              <w:t xml:space="preserve"> (98.06%)</w:t>
            </w:r>
          </w:p>
        </w:tc>
      </w:tr>
    </w:tbl>
    <w:p w14:paraId="6179276F" w14:textId="77777777" w:rsidR="005917AF" w:rsidRDefault="005917AF" w:rsidP="005917AF">
      <w:pPr>
        <w:adjustRightInd w:val="0"/>
        <w:ind w:firstLine="709"/>
        <w:contextualSpacing/>
        <w:jc w:val="both"/>
        <w:rPr>
          <w:sz w:val="28"/>
          <w:szCs w:val="28"/>
          <w:lang w:val="kk-KZ"/>
        </w:rPr>
      </w:pPr>
    </w:p>
    <w:p w14:paraId="6BD33D1F" w14:textId="77777777" w:rsidR="005917AF" w:rsidRPr="005917AF" w:rsidRDefault="005917AF" w:rsidP="005917AF">
      <w:pPr>
        <w:pStyle w:val="ab"/>
        <w:adjustRightInd w:val="0"/>
        <w:spacing w:before="0" w:beforeAutospacing="0" w:after="0" w:afterAutospacing="0"/>
        <w:ind w:firstLine="709"/>
        <w:contextualSpacing/>
        <w:jc w:val="both"/>
        <w:rPr>
          <w:sz w:val="28"/>
          <w:szCs w:val="28"/>
          <w:lang w:val="en-US"/>
        </w:rPr>
      </w:pPr>
      <w:r w:rsidRPr="005917AF">
        <w:rPr>
          <w:sz w:val="28"/>
          <w:szCs w:val="28"/>
          <w:lang w:val="en-US"/>
        </w:rPr>
        <w:lastRenderedPageBreak/>
        <w:t>The obtained bacterial and fungal sequences were analyzed using BLASTN against the GenBank database (NCBI), and fungal isolates were additionally verified using the BOLD system. The homology of DNA sequences of phytopathogenic fungi and bacteria is presented in Table 12.</w:t>
      </w:r>
    </w:p>
    <w:p w14:paraId="3FCBB9B4" w14:textId="4F509536" w:rsidR="00093618" w:rsidRPr="005917AF" w:rsidRDefault="00093618" w:rsidP="005917AF">
      <w:pPr>
        <w:adjustRightInd w:val="0"/>
        <w:ind w:firstLine="709"/>
        <w:contextualSpacing/>
        <w:jc w:val="both"/>
        <w:rPr>
          <w:sz w:val="28"/>
          <w:szCs w:val="28"/>
          <w:lang w:val="en-US"/>
        </w:rPr>
      </w:pPr>
      <w:r w:rsidRPr="005917AF">
        <w:rPr>
          <w:sz w:val="28"/>
          <w:szCs w:val="28"/>
          <w:lang w:val="en-US"/>
        </w:rPr>
        <w:t xml:space="preserve">For bacterial isolates, the closest GenBank hits corresponded to </w:t>
      </w:r>
      <w:r w:rsidRPr="005917AF">
        <w:rPr>
          <w:rStyle w:val="ad"/>
          <w:sz w:val="28"/>
          <w:szCs w:val="28"/>
          <w:lang w:val="en-US"/>
        </w:rPr>
        <w:t>Pantoea</w:t>
      </w:r>
      <w:r w:rsidRPr="005917AF">
        <w:rPr>
          <w:sz w:val="28"/>
          <w:szCs w:val="28"/>
          <w:lang w:val="en-US"/>
        </w:rPr>
        <w:t xml:space="preserve"> spp. and </w:t>
      </w:r>
      <w:r w:rsidRPr="005917AF">
        <w:rPr>
          <w:rStyle w:val="ad"/>
          <w:sz w:val="28"/>
          <w:szCs w:val="28"/>
          <w:lang w:val="en-US"/>
        </w:rPr>
        <w:t>Pseudomonas</w:t>
      </w:r>
      <w:r w:rsidRPr="005917AF">
        <w:rPr>
          <w:sz w:val="28"/>
          <w:szCs w:val="28"/>
          <w:lang w:val="en-US"/>
        </w:rPr>
        <w:t xml:space="preserve"> spp., with highest similarity to </w:t>
      </w:r>
      <w:r w:rsidRPr="005917AF">
        <w:rPr>
          <w:rStyle w:val="ad"/>
          <w:sz w:val="28"/>
          <w:szCs w:val="28"/>
          <w:lang w:val="en-US"/>
        </w:rPr>
        <w:t>P. agglomerans</w:t>
      </w:r>
      <w:r w:rsidRPr="005917AF">
        <w:rPr>
          <w:sz w:val="28"/>
          <w:szCs w:val="28"/>
          <w:lang w:val="en-US"/>
        </w:rPr>
        <w:t xml:space="preserve">, </w:t>
      </w:r>
      <w:r w:rsidRPr="005917AF">
        <w:rPr>
          <w:rStyle w:val="ad"/>
          <w:sz w:val="28"/>
          <w:szCs w:val="28"/>
          <w:lang w:val="en-US"/>
        </w:rPr>
        <w:t>P. syringae</w:t>
      </w:r>
      <w:r w:rsidRPr="005917AF">
        <w:rPr>
          <w:sz w:val="28"/>
          <w:szCs w:val="28"/>
          <w:lang w:val="en-US"/>
        </w:rPr>
        <w:t xml:space="preserve">, and </w:t>
      </w:r>
      <w:r w:rsidRPr="005917AF">
        <w:rPr>
          <w:rStyle w:val="ad"/>
          <w:sz w:val="28"/>
          <w:szCs w:val="28"/>
          <w:lang w:val="en-US"/>
        </w:rPr>
        <w:t>P. oryzihabitans</w:t>
      </w:r>
      <w:r w:rsidRPr="005917AF">
        <w:rPr>
          <w:sz w:val="28"/>
          <w:szCs w:val="28"/>
          <w:lang w:val="en-US"/>
        </w:rPr>
        <w:t xml:space="preserve"> (98.06–98.53%).</w:t>
      </w:r>
    </w:p>
    <w:p w14:paraId="191832E8" w14:textId="451B34F7" w:rsidR="00B37BB9" w:rsidRPr="005917AF" w:rsidRDefault="009C6D8F" w:rsidP="005917AF">
      <w:pPr>
        <w:adjustRightInd w:val="0"/>
        <w:ind w:firstLine="709"/>
        <w:contextualSpacing/>
        <w:jc w:val="both"/>
        <w:rPr>
          <w:sz w:val="28"/>
          <w:szCs w:val="28"/>
          <w:lang w:val="kk-KZ"/>
        </w:rPr>
      </w:pPr>
      <w:r w:rsidRPr="005917AF">
        <w:rPr>
          <w:sz w:val="28"/>
          <w:szCs w:val="28"/>
          <w:lang w:val="en-US"/>
        </w:rPr>
        <w:t xml:space="preserve">As a result of PCR analysis in 2023, bacterial representatives were identified using the 704F/1495R primers. The obtained data, according to the described methods, indicated the presence of bacteria of the genus </w:t>
      </w:r>
      <w:r w:rsidRPr="005917AF">
        <w:rPr>
          <w:i/>
          <w:iCs/>
          <w:sz w:val="28"/>
          <w:szCs w:val="28"/>
          <w:lang w:val="en-US"/>
        </w:rPr>
        <w:t>Pantoea</w:t>
      </w:r>
      <w:r w:rsidRPr="005917AF">
        <w:rPr>
          <w:sz w:val="28"/>
          <w:szCs w:val="28"/>
          <w:lang w:val="en-US"/>
        </w:rPr>
        <w:t xml:space="preserve"> (closest reference — </w:t>
      </w:r>
      <w:r w:rsidRPr="005917AF">
        <w:rPr>
          <w:i/>
          <w:iCs/>
          <w:sz w:val="28"/>
          <w:szCs w:val="28"/>
          <w:lang w:val="en-US"/>
        </w:rPr>
        <w:t>P. agglomerans</w:t>
      </w:r>
      <w:r w:rsidRPr="005917AF">
        <w:rPr>
          <w:sz w:val="28"/>
          <w:szCs w:val="28"/>
          <w:lang w:val="en-US"/>
        </w:rPr>
        <w:t xml:space="preserve">, 98.53%) and the genus </w:t>
      </w:r>
      <w:r w:rsidRPr="005917AF">
        <w:rPr>
          <w:i/>
          <w:iCs/>
          <w:sz w:val="28"/>
          <w:szCs w:val="28"/>
          <w:lang w:val="en-US"/>
        </w:rPr>
        <w:t>Pseudomonas</w:t>
      </w:r>
      <w:r w:rsidRPr="005917AF">
        <w:rPr>
          <w:sz w:val="28"/>
          <w:szCs w:val="28"/>
          <w:lang w:val="en-US"/>
        </w:rPr>
        <w:t xml:space="preserve"> (closely related to </w:t>
      </w:r>
      <w:r w:rsidRPr="005917AF">
        <w:rPr>
          <w:i/>
          <w:iCs/>
          <w:sz w:val="28"/>
          <w:szCs w:val="28"/>
          <w:lang w:val="en-US"/>
        </w:rPr>
        <w:t>P. oryzihabitans</w:t>
      </w:r>
      <w:r w:rsidRPr="005917AF">
        <w:rPr>
          <w:sz w:val="28"/>
          <w:szCs w:val="28"/>
          <w:lang w:val="en-US"/>
        </w:rPr>
        <w:t xml:space="preserve">, 98.06%; closely related to </w:t>
      </w:r>
      <w:r w:rsidRPr="005917AF">
        <w:rPr>
          <w:i/>
          <w:iCs/>
          <w:sz w:val="28"/>
          <w:szCs w:val="28"/>
          <w:lang w:val="en-US"/>
        </w:rPr>
        <w:t>P. syringae</w:t>
      </w:r>
      <w:r w:rsidRPr="005917AF">
        <w:rPr>
          <w:sz w:val="28"/>
          <w:szCs w:val="28"/>
          <w:lang w:val="en-US"/>
        </w:rPr>
        <w:t>, 98.40%).</w:t>
      </w:r>
      <w:r w:rsidRPr="005917AF">
        <w:rPr>
          <w:sz w:val="28"/>
          <w:szCs w:val="28"/>
          <w:lang w:val="en-US"/>
        </w:rPr>
        <w:br/>
        <w:t xml:space="preserve">Fungal pathogens were confirmed using ITS1/ITS4 primers. The obtained data revealed the presence of the following taxa: </w:t>
      </w:r>
      <w:r w:rsidRPr="005917AF">
        <w:rPr>
          <w:i/>
          <w:iCs/>
          <w:sz w:val="28"/>
          <w:szCs w:val="28"/>
          <w:lang w:val="en-US"/>
        </w:rPr>
        <w:t>A. alternata</w:t>
      </w:r>
      <w:r w:rsidRPr="005917AF">
        <w:rPr>
          <w:sz w:val="28"/>
          <w:szCs w:val="28"/>
          <w:lang w:val="en-US"/>
        </w:rPr>
        <w:t xml:space="preserve">, </w:t>
      </w:r>
      <w:r w:rsidRPr="005917AF">
        <w:rPr>
          <w:i/>
          <w:iCs/>
          <w:sz w:val="28"/>
          <w:szCs w:val="28"/>
          <w:lang w:val="en-US"/>
        </w:rPr>
        <w:t>F. solani</w:t>
      </w:r>
      <w:r w:rsidRPr="005917AF">
        <w:rPr>
          <w:sz w:val="28"/>
          <w:szCs w:val="28"/>
          <w:lang w:val="en-US"/>
        </w:rPr>
        <w:t xml:space="preserve">, </w:t>
      </w:r>
      <w:r w:rsidRPr="005917AF">
        <w:rPr>
          <w:i/>
          <w:iCs/>
          <w:sz w:val="28"/>
          <w:szCs w:val="28"/>
          <w:lang w:val="en-US"/>
        </w:rPr>
        <w:t>A. niger</w:t>
      </w:r>
      <w:r w:rsidRPr="005917AF">
        <w:rPr>
          <w:sz w:val="28"/>
          <w:szCs w:val="28"/>
          <w:lang w:val="en-US"/>
        </w:rPr>
        <w:t xml:space="preserve">, </w:t>
      </w:r>
      <w:r w:rsidRPr="005917AF">
        <w:rPr>
          <w:i/>
          <w:iCs/>
          <w:sz w:val="28"/>
          <w:szCs w:val="28"/>
          <w:lang w:val="en-US"/>
        </w:rPr>
        <w:t>A. flavus</w:t>
      </w:r>
      <w:r w:rsidRPr="005917AF">
        <w:rPr>
          <w:sz w:val="28"/>
          <w:szCs w:val="28"/>
          <w:lang w:val="en-US"/>
        </w:rPr>
        <w:t xml:space="preserve">, </w:t>
      </w:r>
      <w:r w:rsidRPr="005917AF">
        <w:rPr>
          <w:i/>
          <w:iCs/>
          <w:sz w:val="28"/>
          <w:szCs w:val="28"/>
          <w:lang w:val="en-US"/>
        </w:rPr>
        <w:t>P. citrinum</w:t>
      </w:r>
      <w:r w:rsidRPr="005917AF">
        <w:rPr>
          <w:sz w:val="28"/>
          <w:szCs w:val="28"/>
          <w:lang w:val="en-US"/>
        </w:rPr>
        <w:t xml:space="preserve">, </w:t>
      </w:r>
      <w:r w:rsidRPr="005917AF">
        <w:rPr>
          <w:i/>
          <w:iCs/>
          <w:sz w:val="28"/>
          <w:szCs w:val="28"/>
          <w:lang w:val="en-US"/>
        </w:rPr>
        <w:t>P. oxalicum</w:t>
      </w:r>
      <w:r w:rsidRPr="005917AF">
        <w:rPr>
          <w:sz w:val="28"/>
          <w:szCs w:val="28"/>
          <w:lang w:val="en-US"/>
        </w:rPr>
        <w:t xml:space="preserve"> (97.77%), </w:t>
      </w:r>
      <w:r w:rsidRPr="005917AF">
        <w:rPr>
          <w:i/>
          <w:iCs/>
          <w:sz w:val="28"/>
          <w:szCs w:val="28"/>
          <w:lang w:val="en-US"/>
        </w:rPr>
        <w:t>N. oryzae/gorlenkoana</w:t>
      </w:r>
      <w:r w:rsidRPr="005917AF">
        <w:rPr>
          <w:sz w:val="28"/>
          <w:szCs w:val="28"/>
          <w:lang w:val="en-US"/>
        </w:rPr>
        <w:t xml:space="preserve"> complex, </w:t>
      </w:r>
      <w:r w:rsidRPr="005917AF">
        <w:rPr>
          <w:i/>
          <w:iCs/>
          <w:sz w:val="28"/>
          <w:szCs w:val="28"/>
          <w:lang w:val="en-US"/>
        </w:rPr>
        <w:t>A. calidoustus/ustus</w:t>
      </w:r>
      <w:r w:rsidRPr="005917AF">
        <w:rPr>
          <w:sz w:val="28"/>
          <w:szCs w:val="28"/>
          <w:lang w:val="en-US"/>
        </w:rPr>
        <w:t>.</w:t>
      </w:r>
    </w:p>
    <w:p w14:paraId="7B9BCD7C" w14:textId="59A1CF60" w:rsidR="009C6D8F" w:rsidRPr="005917AF" w:rsidRDefault="009C6D8F" w:rsidP="005917AF">
      <w:pPr>
        <w:adjustRightInd w:val="0"/>
        <w:ind w:firstLine="709"/>
        <w:contextualSpacing/>
        <w:jc w:val="both"/>
        <w:rPr>
          <w:sz w:val="28"/>
          <w:szCs w:val="28"/>
          <w:lang w:val="kk-KZ"/>
        </w:rPr>
      </w:pPr>
      <w:r w:rsidRPr="005917AF">
        <w:rPr>
          <w:sz w:val="28"/>
          <w:szCs w:val="28"/>
          <w:lang w:val="en-US"/>
        </w:rPr>
        <w:t xml:space="preserve">The amplified ITS and 16S rRNA for fungi and bacteria, respectively, were multiplexed across the range of types in order to perform sequencing using the Native barcoding kit. We filtered the reads to retain only those with Phred scores ≥12. After filtering, 58,738 bacterial reads and 43,625 fungal reads remained. Of these, 17,827 bacterial reads and 14,971 fungal reads aligned to the best matching strains or isolates of pathogens (Table </w:t>
      </w:r>
      <w:r w:rsidRPr="005917AF">
        <w:rPr>
          <w:color w:val="000000" w:themeColor="text1"/>
          <w:sz w:val="28"/>
          <w:szCs w:val="28"/>
          <w:lang w:val="en-US"/>
        </w:rPr>
        <w:t>1</w:t>
      </w:r>
      <w:r w:rsidR="0058244A" w:rsidRPr="005917AF">
        <w:rPr>
          <w:color w:val="000000" w:themeColor="text1"/>
          <w:sz w:val="28"/>
          <w:szCs w:val="28"/>
          <w:lang w:val="en-US"/>
        </w:rPr>
        <w:t>3</w:t>
      </w:r>
      <w:r w:rsidRPr="005917AF">
        <w:rPr>
          <w:sz w:val="28"/>
          <w:szCs w:val="28"/>
          <w:lang w:val="en-US"/>
        </w:rPr>
        <w:t>).</w:t>
      </w:r>
    </w:p>
    <w:p w14:paraId="363CC7E3" w14:textId="77777777" w:rsidR="00B37BB9" w:rsidRPr="005917AF" w:rsidRDefault="00B37BB9" w:rsidP="005917AF">
      <w:pPr>
        <w:rPr>
          <w:sz w:val="28"/>
          <w:szCs w:val="28"/>
          <w:lang w:val="kk-KZ"/>
        </w:rPr>
      </w:pPr>
    </w:p>
    <w:p w14:paraId="24115D8A" w14:textId="33D5B718" w:rsidR="00D24A07" w:rsidRPr="005917AF" w:rsidRDefault="00D24A07" w:rsidP="005917AF">
      <w:pPr>
        <w:jc w:val="both"/>
        <w:rPr>
          <w:sz w:val="28"/>
          <w:szCs w:val="28"/>
          <w:lang w:val="en-US"/>
        </w:rPr>
      </w:pPr>
      <w:r w:rsidRPr="005917AF">
        <w:rPr>
          <w:sz w:val="28"/>
          <w:szCs w:val="28"/>
          <w:lang w:val="en-US"/>
        </w:rPr>
        <w:t>Table 1</w:t>
      </w:r>
      <w:r w:rsidR="0058244A" w:rsidRPr="005917AF">
        <w:rPr>
          <w:sz w:val="28"/>
          <w:szCs w:val="28"/>
          <w:lang w:val="en-US"/>
        </w:rPr>
        <w:t>3</w:t>
      </w:r>
      <w:r w:rsidRPr="005917AF">
        <w:rPr>
          <w:sz w:val="28"/>
          <w:szCs w:val="28"/>
          <w:lang w:val="en-US"/>
        </w:rPr>
        <w:t xml:space="preserve"> – Homology of ITS and 16S rRNA gene sequences of phytopathogenic fungi and bacteria, 2024</w:t>
      </w:r>
    </w:p>
    <w:p w14:paraId="06BA8B0C" w14:textId="77777777" w:rsidR="005D7BF6" w:rsidRPr="005917AF" w:rsidRDefault="005D7BF6" w:rsidP="005917AF">
      <w:pPr>
        <w:rPr>
          <w:sz w:val="28"/>
          <w:szCs w:val="28"/>
          <w:lang w:val="kk-KZ"/>
        </w:rPr>
      </w:pPr>
    </w:p>
    <w:tbl>
      <w:tblPr>
        <w:tblW w:w="966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65"/>
        <w:gridCol w:w="1701"/>
        <w:gridCol w:w="1843"/>
        <w:gridCol w:w="1701"/>
        <w:gridCol w:w="1559"/>
      </w:tblGrid>
      <w:tr w:rsidR="005258AA" w:rsidRPr="005917AF" w14:paraId="03E453FB" w14:textId="77777777" w:rsidTr="005917AF">
        <w:trPr>
          <w:trHeight w:val="300"/>
        </w:trPr>
        <w:tc>
          <w:tcPr>
            <w:tcW w:w="2865" w:type="dxa"/>
          </w:tcPr>
          <w:p w14:paraId="135DAB70"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Species</w:t>
            </w:r>
          </w:p>
        </w:tc>
        <w:tc>
          <w:tcPr>
            <w:tcW w:w="1701" w:type="dxa"/>
          </w:tcPr>
          <w:p w14:paraId="0B869DCA" w14:textId="00C2DDC9"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Isolate/</w:t>
            </w:r>
            <w:r w:rsidR="006F4998" w:rsidRPr="005917AF">
              <w:rPr>
                <w:rFonts w:eastAsiaTheme="minorHAnsi"/>
                <w:b/>
                <w:bCs/>
                <w:color w:val="000000"/>
                <w:sz w:val="28"/>
                <w:szCs w:val="28"/>
                <w:lang w:eastAsia="en-US"/>
              </w:rPr>
              <w:t xml:space="preserve"> </w:t>
            </w:r>
            <w:r w:rsidR="006F4998" w:rsidRPr="005917AF">
              <w:rPr>
                <w:rFonts w:eastAsiaTheme="minorHAnsi"/>
                <w:color w:val="000000"/>
                <w:sz w:val="28"/>
                <w:szCs w:val="28"/>
                <w:lang w:eastAsia="en-US"/>
              </w:rPr>
              <w:t>strain</w:t>
            </w:r>
          </w:p>
        </w:tc>
        <w:tc>
          <w:tcPr>
            <w:tcW w:w="1843" w:type="dxa"/>
          </w:tcPr>
          <w:p w14:paraId="46600767"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Accession number</w:t>
            </w:r>
          </w:p>
        </w:tc>
        <w:tc>
          <w:tcPr>
            <w:tcW w:w="1701" w:type="dxa"/>
          </w:tcPr>
          <w:p w14:paraId="6D08DD05"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Median read length, bp</w:t>
            </w:r>
          </w:p>
        </w:tc>
        <w:tc>
          <w:tcPr>
            <w:tcW w:w="1559" w:type="dxa"/>
          </w:tcPr>
          <w:p w14:paraId="08140A85"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Mapped reads</w:t>
            </w:r>
          </w:p>
        </w:tc>
      </w:tr>
      <w:tr w:rsidR="005258AA" w:rsidRPr="005917AF" w14:paraId="1A860B5A" w14:textId="77777777" w:rsidTr="005917AF">
        <w:trPr>
          <w:trHeight w:val="340"/>
        </w:trPr>
        <w:tc>
          <w:tcPr>
            <w:tcW w:w="2865" w:type="dxa"/>
            <w:vAlign w:val="center"/>
          </w:tcPr>
          <w:p w14:paraId="1EF16681" w14:textId="77777777" w:rsidR="005258AA" w:rsidRPr="005917AF" w:rsidRDefault="005258AA"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A. alternata</w:t>
            </w:r>
          </w:p>
        </w:tc>
        <w:tc>
          <w:tcPr>
            <w:tcW w:w="1701" w:type="dxa"/>
            <w:vAlign w:val="center"/>
          </w:tcPr>
          <w:p w14:paraId="2DF622DA"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YICASTK5</w:t>
            </w:r>
          </w:p>
        </w:tc>
        <w:tc>
          <w:tcPr>
            <w:tcW w:w="1843" w:type="dxa"/>
            <w:vAlign w:val="center"/>
          </w:tcPr>
          <w:p w14:paraId="56A3E3AE"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PP346363.1</w:t>
            </w:r>
          </w:p>
        </w:tc>
        <w:tc>
          <w:tcPr>
            <w:tcW w:w="1701" w:type="dxa"/>
            <w:vAlign w:val="center"/>
          </w:tcPr>
          <w:p w14:paraId="686265EC"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367</w:t>
            </w:r>
          </w:p>
        </w:tc>
        <w:tc>
          <w:tcPr>
            <w:tcW w:w="1559" w:type="dxa"/>
            <w:vAlign w:val="center"/>
          </w:tcPr>
          <w:p w14:paraId="21ECF52A"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8,063</w:t>
            </w:r>
          </w:p>
        </w:tc>
      </w:tr>
      <w:tr w:rsidR="005258AA" w:rsidRPr="005917AF" w14:paraId="54EE198B" w14:textId="77777777" w:rsidTr="005917AF">
        <w:trPr>
          <w:trHeight w:val="300"/>
        </w:trPr>
        <w:tc>
          <w:tcPr>
            <w:tcW w:w="2865" w:type="dxa"/>
            <w:vAlign w:val="center"/>
          </w:tcPr>
          <w:p w14:paraId="236E2CED" w14:textId="77777777" w:rsidR="005258AA" w:rsidRPr="005917AF" w:rsidRDefault="005258AA"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F. incarnatum</w:t>
            </w:r>
          </w:p>
        </w:tc>
        <w:tc>
          <w:tcPr>
            <w:tcW w:w="1701" w:type="dxa"/>
            <w:vAlign w:val="center"/>
          </w:tcPr>
          <w:p w14:paraId="54BE4089"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ISPaVe 1946</w:t>
            </w:r>
          </w:p>
        </w:tc>
        <w:tc>
          <w:tcPr>
            <w:tcW w:w="1843" w:type="dxa"/>
            <w:vAlign w:val="center"/>
          </w:tcPr>
          <w:p w14:paraId="21BEA9B4"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FN430680.1</w:t>
            </w:r>
          </w:p>
        </w:tc>
        <w:tc>
          <w:tcPr>
            <w:tcW w:w="1701" w:type="dxa"/>
            <w:vAlign w:val="center"/>
          </w:tcPr>
          <w:p w14:paraId="2A812161"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355</w:t>
            </w:r>
          </w:p>
        </w:tc>
        <w:tc>
          <w:tcPr>
            <w:tcW w:w="1559" w:type="dxa"/>
            <w:vAlign w:val="center"/>
          </w:tcPr>
          <w:p w14:paraId="36EA488D"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6,908</w:t>
            </w:r>
          </w:p>
        </w:tc>
      </w:tr>
      <w:tr w:rsidR="005258AA" w:rsidRPr="005917AF" w14:paraId="5B962131" w14:textId="77777777" w:rsidTr="005917AF">
        <w:trPr>
          <w:trHeight w:val="300"/>
        </w:trPr>
        <w:tc>
          <w:tcPr>
            <w:tcW w:w="2865" w:type="dxa"/>
            <w:vAlign w:val="center"/>
          </w:tcPr>
          <w:p w14:paraId="4D56DEE9" w14:textId="77777777" w:rsidR="005258AA" w:rsidRPr="005917AF" w:rsidRDefault="005258AA"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P. agglomerans</w:t>
            </w:r>
          </w:p>
        </w:tc>
        <w:tc>
          <w:tcPr>
            <w:tcW w:w="1701" w:type="dxa"/>
            <w:vAlign w:val="center"/>
          </w:tcPr>
          <w:p w14:paraId="18B25C53"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CTN3</w:t>
            </w:r>
          </w:p>
        </w:tc>
        <w:tc>
          <w:tcPr>
            <w:tcW w:w="1843" w:type="dxa"/>
            <w:vAlign w:val="center"/>
          </w:tcPr>
          <w:p w14:paraId="0D8CA12A"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HQ455830.1</w:t>
            </w:r>
          </w:p>
        </w:tc>
        <w:tc>
          <w:tcPr>
            <w:tcW w:w="1701" w:type="dxa"/>
            <w:vAlign w:val="center"/>
          </w:tcPr>
          <w:p w14:paraId="670F86E5"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288</w:t>
            </w:r>
          </w:p>
        </w:tc>
        <w:tc>
          <w:tcPr>
            <w:tcW w:w="1559" w:type="dxa"/>
            <w:vAlign w:val="center"/>
          </w:tcPr>
          <w:p w14:paraId="59B6F9B3"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6,907</w:t>
            </w:r>
          </w:p>
        </w:tc>
      </w:tr>
      <w:tr w:rsidR="005258AA" w:rsidRPr="005917AF" w14:paraId="459BF589" w14:textId="77777777" w:rsidTr="005917AF">
        <w:trPr>
          <w:trHeight w:val="946"/>
        </w:trPr>
        <w:tc>
          <w:tcPr>
            <w:tcW w:w="2865" w:type="dxa"/>
            <w:vAlign w:val="center"/>
          </w:tcPr>
          <w:p w14:paraId="2984347C" w14:textId="77777777" w:rsidR="005258AA" w:rsidRPr="005917AF" w:rsidRDefault="005258AA" w:rsidP="005917AF">
            <w:pPr>
              <w:autoSpaceDE w:val="0"/>
              <w:autoSpaceDN w:val="0"/>
              <w:adjustRightInd w:val="0"/>
              <w:rPr>
                <w:rFonts w:eastAsiaTheme="minorHAnsi"/>
                <w:i/>
                <w:iCs/>
                <w:color w:val="000000"/>
                <w:sz w:val="28"/>
                <w:szCs w:val="28"/>
                <w:lang w:val="en-US" w:eastAsia="en-US"/>
              </w:rPr>
            </w:pPr>
            <w:r w:rsidRPr="005917AF">
              <w:rPr>
                <w:rFonts w:eastAsiaTheme="minorHAnsi"/>
                <w:i/>
                <w:iCs/>
                <w:color w:val="000000"/>
                <w:sz w:val="28"/>
                <w:szCs w:val="28"/>
                <w:lang w:val="en-US" w:eastAsia="en-US"/>
              </w:rPr>
              <w:t>X. arboricola pv. juglandis (listed as X.campestris in NCBI)</w:t>
            </w:r>
          </w:p>
        </w:tc>
        <w:tc>
          <w:tcPr>
            <w:tcW w:w="1701" w:type="dxa"/>
            <w:vAlign w:val="center"/>
          </w:tcPr>
          <w:p w14:paraId="4FDE5129"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USS-ML18</w:t>
            </w:r>
          </w:p>
        </w:tc>
        <w:tc>
          <w:tcPr>
            <w:tcW w:w="1843" w:type="dxa"/>
            <w:vAlign w:val="center"/>
          </w:tcPr>
          <w:p w14:paraId="1EDC831D"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PQ460288.1</w:t>
            </w:r>
          </w:p>
        </w:tc>
        <w:tc>
          <w:tcPr>
            <w:tcW w:w="1701" w:type="dxa"/>
            <w:vAlign w:val="center"/>
          </w:tcPr>
          <w:p w14:paraId="0C9EB49F"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321</w:t>
            </w:r>
          </w:p>
        </w:tc>
        <w:tc>
          <w:tcPr>
            <w:tcW w:w="1559" w:type="dxa"/>
            <w:vAlign w:val="center"/>
          </w:tcPr>
          <w:p w14:paraId="3F83FD5F"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2,682</w:t>
            </w:r>
          </w:p>
        </w:tc>
      </w:tr>
      <w:tr w:rsidR="005258AA" w:rsidRPr="005917AF" w14:paraId="1F64FFFD" w14:textId="77777777" w:rsidTr="005917AF">
        <w:trPr>
          <w:trHeight w:val="300"/>
        </w:trPr>
        <w:tc>
          <w:tcPr>
            <w:tcW w:w="2865" w:type="dxa"/>
            <w:vAlign w:val="center"/>
          </w:tcPr>
          <w:p w14:paraId="0B276250" w14:textId="77777777" w:rsidR="005258AA" w:rsidRPr="005917AF" w:rsidRDefault="005258AA" w:rsidP="005917AF">
            <w:pPr>
              <w:autoSpaceDE w:val="0"/>
              <w:autoSpaceDN w:val="0"/>
              <w:adjustRightInd w:val="0"/>
              <w:rPr>
                <w:rFonts w:eastAsiaTheme="minorHAnsi"/>
                <w:i/>
                <w:iCs/>
                <w:color w:val="000000"/>
                <w:sz w:val="28"/>
                <w:szCs w:val="28"/>
                <w:lang w:eastAsia="en-US"/>
              </w:rPr>
            </w:pPr>
            <w:r w:rsidRPr="005917AF">
              <w:rPr>
                <w:rFonts w:eastAsiaTheme="minorHAnsi"/>
                <w:i/>
                <w:iCs/>
                <w:color w:val="000000"/>
                <w:sz w:val="28"/>
                <w:szCs w:val="28"/>
                <w:lang w:eastAsia="en-US"/>
              </w:rPr>
              <w:t>A. tumefaciens</w:t>
            </w:r>
          </w:p>
        </w:tc>
        <w:tc>
          <w:tcPr>
            <w:tcW w:w="1701" w:type="dxa"/>
            <w:vAlign w:val="center"/>
          </w:tcPr>
          <w:p w14:paraId="00F34CDD"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RB04</w:t>
            </w:r>
          </w:p>
        </w:tc>
        <w:tc>
          <w:tcPr>
            <w:tcW w:w="1843" w:type="dxa"/>
            <w:vAlign w:val="center"/>
          </w:tcPr>
          <w:p w14:paraId="10D87DCC"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PQ240107.1</w:t>
            </w:r>
          </w:p>
        </w:tc>
        <w:tc>
          <w:tcPr>
            <w:tcW w:w="1701" w:type="dxa"/>
            <w:vAlign w:val="center"/>
          </w:tcPr>
          <w:p w14:paraId="5C5EC7D6"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318</w:t>
            </w:r>
          </w:p>
        </w:tc>
        <w:tc>
          <w:tcPr>
            <w:tcW w:w="1559" w:type="dxa"/>
            <w:vAlign w:val="center"/>
          </w:tcPr>
          <w:p w14:paraId="3B254215" w14:textId="77777777" w:rsidR="005258AA" w:rsidRPr="005917AF" w:rsidRDefault="005258AA" w:rsidP="005917AF">
            <w:pPr>
              <w:autoSpaceDE w:val="0"/>
              <w:autoSpaceDN w:val="0"/>
              <w:adjustRightInd w:val="0"/>
              <w:jc w:val="center"/>
              <w:rPr>
                <w:rFonts w:eastAsiaTheme="minorHAnsi"/>
                <w:color w:val="000000"/>
                <w:sz w:val="28"/>
                <w:szCs w:val="28"/>
                <w:lang w:eastAsia="en-US"/>
              </w:rPr>
            </w:pPr>
            <w:r w:rsidRPr="005917AF">
              <w:rPr>
                <w:rFonts w:eastAsiaTheme="minorHAnsi"/>
                <w:color w:val="000000"/>
                <w:sz w:val="28"/>
                <w:szCs w:val="28"/>
                <w:lang w:eastAsia="en-US"/>
              </w:rPr>
              <w:t>8,238</w:t>
            </w:r>
          </w:p>
        </w:tc>
      </w:tr>
    </w:tbl>
    <w:p w14:paraId="16957A56" w14:textId="77777777" w:rsidR="002008AB" w:rsidRPr="005917AF" w:rsidRDefault="002008AB" w:rsidP="005917AF">
      <w:pPr>
        <w:adjustRightInd w:val="0"/>
        <w:ind w:firstLine="709"/>
        <w:contextualSpacing/>
        <w:jc w:val="both"/>
        <w:rPr>
          <w:sz w:val="28"/>
          <w:szCs w:val="28"/>
        </w:rPr>
      </w:pPr>
    </w:p>
    <w:p w14:paraId="11477A13" w14:textId="2F73F3CB" w:rsidR="00D24A07" w:rsidRPr="005917AF" w:rsidRDefault="00D24A07" w:rsidP="005917AF">
      <w:pPr>
        <w:adjustRightInd w:val="0"/>
        <w:ind w:firstLine="709"/>
        <w:contextualSpacing/>
        <w:jc w:val="both"/>
        <w:rPr>
          <w:sz w:val="28"/>
          <w:szCs w:val="28"/>
          <w:lang w:val="en-US"/>
        </w:rPr>
      </w:pPr>
      <w:r w:rsidRPr="005917AF">
        <w:rPr>
          <w:sz w:val="28"/>
          <w:szCs w:val="28"/>
          <w:lang w:val="en-US"/>
        </w:rPr>
        <w:t xml:space="preserve">According to sequencing results in 2024, both fungal and bacterial representatives were confirmed. Among fungi, the highest abundance was recorded for </w:t>
      </w:r>
      <w:r w:rsidRPr="005917AF">
        <w:rPr>
          <w:i/>
          <w:iCs/>
          <w:sz w:val="28"/>
          <w:szCs w:val="28"/>
          <w:lang w:val="en-US"/>
        </w:rPr>
        <w:t>A. alternata</w:t>
      </w:r>
      <w:r w:rsidRPr="005917AF">
        <w:rPr>
          <w:sz w:val="28"/>
          <w:szCs w:val="28"/>
          <w:lang w:val="en-US"/>
        </w:rPr>
        <w:t xml:space="preserve"> (8,063 reads, average length 367 bp) and </w:t>
      </w:r>
      <w:r w:rsidRPr="005917AF">
        <w:rPr>
          <w:i/>
          <w:iCs/>
          <w:sz w:val="28"/>
          <w:szCs w:val="28"/>
          <w:lang w:val="en-US"/>
        </w:rPr>
        <w:t>F. incarnatum</w:t>
      </w:r>
      <w:r w:rsidRPr="005917AF">
        <w:rPr>
          <w:sz w:val="28"/>
          <w:szCs w:val="28"/>
          <w:lang w:val="en-US"/>
        </w:rPr>
        <w:t xml:space="preserve"> (6,908 reads, 355 bp).</w:t>
      </w:r>
      <w:r w:rsidR="002008AB" w:rsidRPr="005917AF">
        <w:rPr>
          <w:sz w:val="28"/>
          <w:szCs w:val="28"/>
          <w:lang w:val="en-US"/>
        </w:rPr>
        <w:t xml:space="preserve"> </w:t>
      </w:r>
      <w:r w:rsidRPr="005917AF">
        <w:rPr>
          <w:sz w:val="28"/>
          <w:szCs w:val="28"/>
          <w:lang w:val="en-US"/>
        </w:rPr>
        <w:t xml:space="preserve">Among bacterial isolates, </w:t>
      </w:r>
      <w:r w:rsidRPr="005917AF">
        <w:rPr>
          <w:i/>
          <w:iCs/>
          <w:sz w:val="28"/>
          <w:szCs w:val="28"/>
          <w:lang w:val="en-US"/>
        </w:rPr>
        <w:t>A. tumefaciens</w:t>
      </w:r>
      <w:r w:rsidRPr="005917AF">
        <w:rPr>
          <w:sz w:val="28"/>
          <w:szCs w:val="28"/>
          <w:lang w:val="en-US"/>
        </w:rPr>
        <w:t xml:space="preserve"> showed the greatest abundance (8,238 reads, 318 bp), followed by </w:t>
      </w:r>
      <w:r w:rsidRPr="005917AF">
        <w:rPr>
          <w:i/>
          <w:iCs/>
          <w:sz w:val="28"/>
          <w:szCs w:val="28"/>
          <w:lang w:val="en-US"/>
        </w:rPr>
        <w:t>P. agglomerans</w:t>
      </w:r>
      <w:r w:rsidRPr="005917AF">
        <w:rPr>
          <w:sz w:val="28"/>
          <w:szCs w:val="28"/>
          <w:lang w:val="en-US"/>
        </w:rPr>
        <w:t xml:space="preserve"> (6,907 reads, 288 bp). In addition, a pathogen of woody crops — </w:t>
      </w:r>
      <w:r w:rsidRPr="005917AF">
        <w:rPr>
          <w:i/>
          <w:iCs/>
          <w:sz w:val="28"/>
          <w:szCs w:val="28"/>
          <w:lang w:val="en-US"/>
        </w:rPr>
        <w:t>X. arboricola</w:t>
      </w:r>
      <w:r w:rsidRPr="005917AF">
        <w:rPr>
          <w:sz w:val="28"/>
          <w:szCs w:val="28"/>
          <w:lang w:val="en-US"/>
        </w:rPr>
        <w:t xml:space="preserve"> pv. </w:t>
      </w:r>
      <w:r w:rsidRPr="005917AF">
        <w:rPr>
          <w:i/>
          <w:iCs/>
          <w:sz w:val="28"/>
          <w:szCs w:val="28"/>
          <w:lang w:val="en-US"/>
        </w:rPr>
        <w:t>juglandis</w:t>
      </w:r>
      <w:r w:rsidRPr="005917AF">
        <w:rPr>
          <w:sz w:val="28"/>
          <w:szCs w:val="28"/>
          <w:lang w:val="en-US"/>
        </w:rPr>
        <w:t xml:space="preserve"> (listed in the NCBI database as </w:t>
      </w:r>
      <w:r w:rsidRPr="005917AF">
        <w:rPr>
          <w:i/>
          <w:iCs/>
          <w:sz w:val="28"/>
          <w:szCs w:val="28"/>
          <w:lang w:val="en-US"/>
        </w:rPr>
        <w:t>X. campestris</w:t>
      </w:r>
      <w:r w:rsidRPr="005917AF">
        <w:rPr>
          <w:sz w:val="28"/>
          <w:szCs w:val="28"/>
          <w:lang w:val="en-US"/>
        </w:rPr>
        <w:t>) was detected with 2,682 reads (321 bp).</w:t>
      </w:r>
    </w:p>
    <w:p w14:paraId="4C520792" w14:textId="49106AD5" w:rsidR="0058244A" w:rsidRDefault="0058244A" w:rsidP="005917AF">
      <w:pPr>
        <w:adjustRightInd w:val="0"/>
        <w:ind w:firstLine="709"/>
        <w:contextualSpacing/>
        <w:jc w:val="both"/>
        <w:rPr>
          <w:sz w:val="28"/>
          <w:szCs w:val="28"/>
          <w:lang w:val="kk-KZ"/>
        </w:rPr>
      </w:pPr>
      <w:r w:rsidRPr="005917AF">
        <w:rPr>
          <w:sz w:val="28"/>
          <w:szCs w:val="28"/>
          <w:lang w:val="en-US"/>
        </w:rPr>
        <w:lastRenderedPageBreak/>
        <w:t>In table 14, data on the fungal and bacterial isolates obtained from infected walnut trees are presented, including the isolate code, sampling location, and the identified pathogen species. The isolates were collected from different walnut-growing sites in the Almaty and Turkestan regions and were identified based on morphological and molecular analyses.</w:t>
      </w:r>
    </w:p>
    <w:p w14:paraId="5E855D1E" w14:textId="77777777" w:rsidR="005917AF" w:rsidRPr="005917AF" w:rsidRDefault="005917AF" w:rsidP="005917AF">
      <w:pPr>
        <w:adjustRightInd w:val="0"/>
        <w:ind w:firstLine="709"/>
        <w:contextualSpacing/>
        <w:jc w:val="both"/>
        <w:rPr>
          <w:sz w:val="28"/>
          <w:szCs w:val="28"/>
          <w:lang w:val="kk-KZ"/>
        </w:rPr>
      </w:pPr>
    </w:p>
    <w:p w14:paraId="299033D8" w14:textId="72A98E07" w:rsidR="009C6D8F" w:rsidRPr="005917AF" w:rsidRDefault="009C6D8F" w:rsidP="005917AF">
      <w:pPr>
        <w:rPr>
          <w:sz w:val="28"/>
          <w:szCs w:val="28"/>
          <w:lang w:val="en-US"/>
        </w:rPr>
      </w:pPr>
      <w:r w:rsidRPr="005917AF">
        <w:rPr>
          <w:sz w:val="28"/>
          <w:szCs w:val="28"/>
          <w:lang w:val="en-US"/>
        </w:rPr>
        <w:t>Table 1</w:t>
      </w:r>
      <w:r w:rsidR="0058244A" w:rsidRPr="005917AF">
        <w:rPr>
          <w:sz w:val="28"/>
          <w:szCs w:val="28"/>
          <w:lang w:val="en-US"/>
        </w:rPr>
        <w:t>4</w:t>
      </w:r>
      <w:r w:rsidRPr="005917AF">
        <w:rPr>
          <w:sz w:val="28"/>
          <w:szCs w:val="28"/>
          <w:lang w:val="en-US"/>
        </w:rPr>
        <w:t xml:space="preserve"> </w:t>
      </w:r>
      <w:r w:rsidR="00AB547C" w:rsidRPr="005917AF">
        <w:rPr>
          <w:sz w:val="28"/>
          <w:szCs w:val="28"/>
          <w:lang w:val="en-US"/>
        </w:rPr>
        <w:t>–</w:t>
      </w:r>
      <w:r w:rsidRPr="005917AF">
        <w:rPr>
          <w:sz w:val="28"/>
          <w:szCs w:val="28"/>
          <w:lang w:val="en-US"/>
        </w:rPr>
        <w:t xml:space="preserve"> The list of collected fungal and bacterial isolates/strains</w:t>
      </w:r>
    </w:p>
    <w:p w14:paraId="2F96F0C1" w14:textId="77777777" w:rsidR="009C6D8F" w:rsidRPr="005917AF" w:rsidRDefault="009C6D8F" w:rsidP="005917AF">
      <w:pPr>
        <w:rPr>
          <w:b/>
          <w:bCs/>
          <w:sz w:val="28"/>
          <w:szCs w:val="28"/>
          <w:lang w:val="en-US"/>
        </w:rPr>
      </w:pPr>
    </w:p>
    <w:tbl>
      <w:tblPr>
        <w:tblStyle w:val="a3"/>
        <w:tblW w:w="9634" w:type="dxa"/>
        <w:tblBorders>
          <w:bottom w:val="none" w:sz="0" w:space="0" w:color="auto"/>
        </w:tblBorders>
        <w:tblLook w:val="04A0" w:firstRow="1" w:lastRow="0" w:firstColumn="1" w:lastColumn="0" w:noHBand="0" w:noVBand="1"/>
      </w:tblPr>
      <w:tblGrid>
        <w:gridCol w:w="1555"/>
        <w:gridCol w:w="5953"/>
        <w:gridCol w:w="2126"/>
      </w:tblGrid>
      <w:tr w:rsidR="009C6D8F" w:rsidRPr="00802C12" w14:paraId="46DB5B09" w14:textId="77777777" w:rsidTr="005917AF">
        <w:tc>
          <w:tcPr>
            <w:tcW w:w="1555" w:type="dxa"/>
          </w:tcPr>
          <w:p w14:paraId="1C21B199" w14:textId="77777777" w:rsidR="009C6D8F" w:rsidRPr="005917AF" w:rsidRDefault="009C6D8F" w:rsidP="005917AF">
            <w:pPr>
              <w:jc w:val="center"/>
              <w:rPr>
                <w:sz w:val="28"/>
                <w:szCs w:val="28"/>
              </w:rPr>
            </w:pPr>
            <w:r w:rsidRPr="005917AF">
              <w:rPr>
                <w:color w:val="000000"/>
                <w:sz w:val="28"/>
                <w:szCs w:val="28"/>
              </w:rPr>
              <w:t>The name of strain</w:t>
            </w:r>
          </w:p>
        </w:tc>
        <w:tc>
          <w:tcPr>
            <w:tcW w:w="5953" w:type="dxa"/>
          </w:tcPr>
          <w:p w14:paraId="53A70309" w14:textId="77777777" w:rsidR="009C6D8F" w:rsidRPr="005917AF" w:rsidRDefault="009C6D8F" w:rsidP="005917AF">
            <w:pPr>
              <w:jc w:val="center"/>
              <w:rPr>
                <w:sz w:val="28"/>
                <w:szCs w:val="28"/>
              </w:rPr>
            </w:pPr>
            <w:r w:rsidRPr="005917AF">
              <w:rPr>
                <w:color w:val="000000"/>
                <w:sz w:val="28"/>
                <w:szCs w:val="28"/>
              </w:rPr>
              <w:t>Location</w:t>
            </w:r>
          </w:p>
        </w:tc>
        <w:tc>
          <w:tcPr>
            <w:tcW w:w="2126" w:type="dxa"/>
          </w:tcPr>
          <w:p w14:paraId="492C62E9" w14:textId="77777777" w:rsidR="009C6D8F" w:rsidRPr="005917AF" w:rsidRDefault="009C6D8F" w:rsidP="005917AF">
            <w:pPr>
              <w:jc w:val="center"/>
              <w:rPr>
                <w:sz w:val="28"/>
                <w:szCs w:val="28"/>
                <w:lang w:val="en-US"/>
              </w:rPr>
            </w:pPr>
            <w:r w:rsidRPr="005917AF">
              <w:rPr>
                <w:color w:val="000000"/>
                <w:sz w:val="28"/>
                <w:szCs w:val="28"/>
                <w:lang w:val="en-US"/>
              </w:rPr>
              <w:t>The name of the pathogen</w:t>
            </w:r>
          </w:p>
        </w:tc>
      </w:tr>
      <w:tr w:rsidR="00AB547C" w:rsidRPr="005917AF" w14:paraId="610BE187" w14:textId="77777777" w:rsidTr="005917AF">
        <w:tc>
          <w:tcPr>
            <w:tcW w:w="1555" w:type="dxa"/>
          </w:tcPr>
          <w:p w14:paraId="2D01D71E" w14:textId="5F95FE36" w:rsidR="00AB547C" w:rsidRPr="005917AF" w:rsidRDefault="00AB547C" w:rsidP="005917AF">
            <w:pPr>
              <w:jc w:val="center"/>
              <w:rPr>
                <w:color w:val="000000"/>
                <w:sz w:val="28"/>
                <w:szCs w:val="28"/>
                <w:lang w:val="kk-KZ"/>
              </w:rPr>
            </w:pPr>
            <w:r w:rsidRPr="005917AF">
              <w:rPr>
                <w:color w:val="000000"/>
                <w:sz w:val="28"/>
                <w:szCs w:val="28"/>
                <w:lang w:val="kk-KZ"/>
              </w:rPr>
              <w:t>1</w:t>
            </w:r>
          </w:p>
        </w:tc>
        <w:tc>
          <w:tcPr>
            <w:tcW w:w="5953" w:type="dxa"/>
          </w:tcPr>
          <w:p w14:paraId="3AA6673A" w14:textId="46D047FB" w:rsidR="00AB547C" w:rsidRPr="005917AF" w:rsidRDefault="00AB547C" w:rsidP="005917AF">
            <w:pPr>
              <w:jc w:val="center"/>
              <w:rPr>
                <w:color w:val="000000"/>
                <w:sz w:val="28"/>
                <w:szCs w:val="28"/>
                <w:lang w:val="kk-KZ"/>
              </w:rPr>
            </w:pPr>
            <w:r w:rsidRPr="005917AF">
              <w:rPr>
                <w:color w:val="000000"/>
                <w:sz w:val="28"/>
                <w:szCs w:val="28"/>
                <w:lang w:val="kk-KZ"/>
              </w:rPr>
              <w:t>2</w:t>
            </w:r>
          </w:p>
        </w:tc>
        <w:tc>
          <w:tcPr>
            <w:tcW w:w="2126" w:type="dxa"/>
          </w:tcPr>
          <w:p w14:paraId="1CD2E0EF" w14:textId="31878853" w:rsidR="00AB547C" w:rsidRPr="005917AF" w:rsidRDefault="00AB547C" w:rsidP="005917AF">
            <w:pPr>
              <w:jc w:val="center"/>
              <w:rPr>
                <w:color w:val="000000"/>
                <w:sz w:val="28"/>
                <w:szCs w:val="28"/>
                <w:lang w:val="kk-KZ"/>
              </w:rPr>
            </w:pPr>
            <w:r w:rsidRPr="005917AF">
              <w:rPr>
                <w:color w:val="000000"/>
                <w:sz w:val="28"/>
                <w:szCs w:val="28"/>
                <w:lang w:val="kk-KZ"/>
              </w:rPr>
              <w:t>3</w:t>
            </w:r>
          </w:p>
        </w:tc>
      </w:tr>
      <w:tr w:rsidR="009C6D8F" w:rsidRPr="005917AF" w14:paraId="3909A2F6" w14:textId="77777777" w:rsidTr="005917AF">
        <w:tc>
          <w:tcPr>
            <w:tcW w:w="1555" w:type="dxa"/>
          </w:tcPr>
          <w:p w14:paraId="684052AA" w14:textId="77777777" w:rsidR="009C6D8F" w:rsidRPr="005917AF" w:rsidRDefault="009C6D8F" w:rsidP="005917AF">
            <w:pPr>
              <w:rPr>
                <w:sz w:val="28"/>
                <w:szCs w:val="28"/>
              </w:rPr>
            </w:pPr>
            <w:r w:rsidRPr="005917AF">
              <w:rPr>
                <w:color w:val="000000"/>
                <w:sz w:val="28"/>
                <w:szCs w:val="28"/>
              </w:rPr>
              <w:t>WP001</w:t>
            </w:r>
          </w:p>
        </w:tc>
        <w:tc>
          <w:tcPr>
            <w:tcW w:w="5953" w:type="dxa"/>
          </w:tcPr>
          <w:p w14:paraId="06B04144" w14:textId="662859BD" w:rsidR="009C6D8F" w:rsidRPr="005917AF" w:rsidRDefault="009C6D8F" w:rsidP="005917AF">
            <w:pPr>
              <w:jc w:val="center"/>
              <w:rPr>
                <w:sz w:val="28"/>
                <w:szCs w:val="28"/>
                <w:lang w:val="en-US"/>
              </w:rPr>
            </w:pPr>
            <w:r w:rsidRPr="005917AF">
              <w:rPr>
                <w:color w:val="000000"/>
                <w:sz w:val="28"/>
                <w:szCs w:val="28"/>
                <w:lang w:val="en-US"/>
              </w:rPr>
              <w:t>“Issyk State Dendrological Park“ RSE, Almaty region</w:t>
            </w:r>
          </w:p>
        </w:tc>
        <w:tc>
          <w:tcPr>
            <w:tcW w:w="2126" w:type="dxa"/>
          </w:tcPr>
          <w:p w14:paraId="32C48AB2" w14:textId="4086B8ED" w:rsidR="009C6D8F" w:rsidRPr="005917AF" w:rsidRDefault="009C6D8F" w:rsidP="005917AF">
            <w:pPr>
              <w:jc w:val="center"/>
              <w:rPr>
                <w:sz w:val="28"/>
                <w:szCs w:val="28"/>
              </w:rPr>
            </w:pPr>
            <w:r w:rsidRPr="005917AF">
              <w:rPr>
                <w:i/>
                <w:iCs/>
                <w:color w:val="000000"/>
                <w:sz w:val="28"/>
                <w:szCs w:val="28"/>
              </w:rPr>
              <w:t>A</w:t>
            </w:r>
            <w:r w:rsidR="00B8067A" w:rsidRPr="005917AF">
              <w:rPr>
                <w:i/>
                <w:iCs/>
                <w:color w:val="000000"/>
                <w:sz w:val="28"/>
                <w:szCs w:val="28"/>
              </w:rPr>
              <w:t xml:space="preserve">. </w:t>
            </w:r>
            <w:r w:rsidRPr="005917AF">
              <w:rPr>
                <w:i/>
                <w:iCs/>
                <w:color w:val="000000"/>
                <w:sz w:val="28"/>
                <w:szCs w:val="28"/>
              </w:rPr>
              <w:t>alternata</w:t>
            </w:r>
          </w:p>
        </w:tc>
      </w:tr>
      <w:tr w:rsidR="009C6D8F" w:rsidRPr="005917AF" w14:paraId="122485B6" w14:textId="77777777" w:rsidTr="005917AF">
        <w:trPr>
          <w:trHeight w:val="633"/>
        </w:trPr>
        <w:tc>
          <w:tcPr>
            <w:tcW w:w="1555" w:type="dxa"/>
          </w:tcPr>
          <w:p w14:paraId="41BD781B" w14:textId="77777777" w:rsidR="009C6D8F" w:rsidRPr="005917AF" w:rsidRDefault="009C6D8F" w:rsidP="005917AF">
            <w:pPr>
              <w:rPr>
                <w:sz w:val="28"/>
                <w:szCs w:val="28"/>
              </w:rPr>
            </w:pPr>
            <w:r w:rsidRPr="005917AF">
              <w:rPr>
                <w:color w:val="000000"/>
                <w:sz w:val="28"/>
                <w:szCs w:val="28"/>
              </w:rPr>
              <w:t>WP002</w:t>
            </w:r>
          </w:p>
        </w:tc>
        <w:tc>
          <w:tcPr>
            <w:tcW w:w="5953" w:type="dxa"/>
          </w:tcPr>
          <w:p w14:paraId="1CB57B41" w14:textId="7E3623B1" w:rsidR="009C6D8F" w:rsidRPr="005917AF" w:rsidRDefault="009C6D8F" w:rsidP="005917AF">
            <w:pPr>
              <w:jc w:val="center"/>
              <w:rPr>
                <w:sz w:val="28"/>
                <w:szCs w:val="28"/>
                <w:lang w:val="en-US"/>
              </w:rPr>
            </w:pPr>
            <w:r w:rsidRPr="005917AF">
              <w:rPr>
                <w:color w:val="000000"/>
                <w:sz w:val="28"/>
                <w:szCs w:val="28"/>
                <w:lang w:val="en-US"/>
              </w:rPr>
              <w:t>“Issyk State Dendrological Park“ RSE, Almaty region</w:t>
            </w:r>
          </w:p>
        </w:tc>
        <w:tc>
          <w:tcPr>
            <w:tcW w:w="2126" w:type="dxa"/>
          </w:tcPr>
          <w:p w14:paraId="79461F1D" w14:textId="7B9D66E1" w:rsidR="009C6D8F" w:rsidRPr="005917AF" w:rsidRDefault="00B8067A" w:rsidP="005917AF">
            <w:pPr>
              <w:jc w:val="center"/>
              <w:rPr>
                <w:sz w:val="28"/>
                <w:szCs w:val="28"/>
              </w:rPr>
            </w:pPr>
            <w:r w:rsidRPr="005917AF">
              <w:rPr>
                <w:i/>
                <w:iCs/>
                <w:color w:val="000000"/>
                <w:sz w:val="28"/>
                <w:szCs w:val="28"/>
              </w:rPr>
              <w:t>A. alternata</w:t>
            </w:r>
          </w:p>
        </w:tc>
      </w:tr>
      <w:tr w:rsidR="009C6D8F" w:rsidRPr="005917AF" w14:paraId="1F9578B8" w14:textId="77777777" w:rsidTr="005917AF">
        <w:tc>
          <w:tcPr>
            <w:tcW w:w="1555" w:type="dxa"/>
          </w:tcPr>
          <w:p w14:paraId="1E2A596E" w14:textId="77777777" w:rsidR="009C6D8F" w:rsidRPr="005917AF" w:rsidRDefault="009C6D8F" w:rsidP="005917AF">
            <w:pPr>
              <w:rPr>
                <w:sz w:val="28"/>
                <w:szCs w:val="28"/>
              </w:rPr>
            </w:pPr>
            <w:r w:rsidRPr="005917AF">
              <w:rPr>
                <w:color w:val="000000"/>
                <w:sz w:val="28"/>
                <w:szCs w:val="28"/>
              </w:rPr>
              <w:t>WP003</w:t>
            </w:r>
          </w:p>
        </w:tc>
        <w:tc>
          <w:tcPr>
            <w:tcW w:w="5953" w:type="dxa"/>
          </w:tcPr>
          <w:p w14:paraId="59B5A148" w14:textId="77777777" w:rsidR="009C6D8F" w:rsidRPr="005917AF" w:rsidRDefault="009C6D8F" w:rsidP="005917AF">
            <w:pPr>
              <w:jc w:val="center"/>
              <w:rPr>
                <w:sz w:val="28"/>
                <w:szCs w:val="28"/>
                <w:lang w:val="en-US"/>
              </w:rPr>
            </w:pPr>
            <w:r w:rsidRPr="005917AF">
              <w:rPr>
                <w:color w:val="000000"/>
                <w:sz w:val="28"/>
                <w:szCs w:val="28"/>
                <w:lang w:val="en-US"/>
              </w:rPr>
              <w:t>Peasant farm "Manshuk“, Almaty region</w:t>
            </w:r>
          </w:p>
        </w:tc>
        <w:tc>
          <w:tcPr>
            <w:tcW w:w="2126" w:type="dxa"/>
          </w:tcPr>
          <w:p w14:paraId="27F93C92" w14:textId="45311794" w:rsidR="009C6D8F" w:rsidRPr="005917AF" w:rsidRDefault="00B8067A" w:rsidP="005917AF">
            <w:pPr>
              <w:jc w:val="center"/>
              <w:rPr>
                <w:sz w:val="28"/>
                <w:szCs w:val="28"/>
              </w:rPr>
            </w:pPr>
            <w:r w:rsidRPr="005917AF">
              <w:rPr>
                <w:i/>
                <w:iCs/>
                <w:color w:val="000000"/>
                <w:sz w:val="28"/>
                <w:szCs w:val="28"/>
              </w:rPr>
              <w:t>A. alternata</w:t>
            </w:r>
          </w:p>
        </w:tc>
      </w:tr>
      <w:tr w:rsidR="009C6D8F" w:rsidRPr="005917AF" w14:paraId="128CF2A7" w14:textId="77777777" w:rsidTr="005917AF">
        <w:tc>
          <w:tcPr>
            <w:tcW w:w="1555" w:type="dxa"/>
          </w:tcPr>
          <w:p w14:paraId="4444EFDA" w14:textId="77777777" w:rsidR="009C6D8F" w:rsidRPr="005917AF" w:rsidRDefault="009C6D8F" w:rsidP="005917AF">
            <w:pPr>
              <w:rPr>
                <w:sz w:val="28"/>
                <w:szCs w:val="28"/>
              </w:rPr>
            </w:pPr>
            <w:r w:rsidRPr="005917AF">
              <w:rPr>
                <w:color w:val="000000"/>
                <w:sz w:val="28"/>
                <w:szCs w:val="28"/>
              </w:rPr>
              <w:t>WP004</w:t>
            </w:r>
          </w:p>
        </w:tc>
        <w:tc>
          <w:tcPr>
            <w:tcW w:w="5953" w:type="dxa"/>
          </w:tcPr>
          <w:p w14:paraId="23B26333" w14:textId="77777777" w:rsidR="009C6D8F" w:rsidRPr="005917AF" w:rsidRDefault="009C6D8F" w:rsidP="005917AF">
            <w:pPr>
              <w:jc w:val="center"/>
              <w:rPr>
                <w:sz w:val="28"/>
                <w:szCs w:val="28"/>
                <w:lang w:val="en-US"/>
              </w:rPr>
            </w:pPr>
            <w:r w:rsidRPr="005917AF">
              <w:rPr>
                <w:color w:val="000000"/>
                <w:sz w:val="28"/>
                <w:szCs w:val="28"/>
                <w:lang w:val="en-US"/>
              </w:rPr>
              <w:t>Peasant farm "Manshuk“, Almaty region</w:t>
            </w:r>
          </w:p>
        </w:tc>
        <w:tc>
          <w:tcPr>
            <w:tcW w:w="2126" w:type="dxa"/>
          </w:tcPr>
          <w:p w14:paraId="0D946FAD" w14:textId="619666B3" w:rsidR="009C6D8F" w:rsidRPr="005917AF" w:rsidRDefault="00B8067A" w:rsidP="005917AF">
            <w:pPr>
              <w:jc w:val="center"/>
              <w:rPr>
                <w:sz w:val="28"/>
                <w:szCs w:val="28"/>
              </w:rPr>
            </w:pPr>
            <w:r w:rsidRPr="005917AF">
              <w:rPr>
                <w:i/>
                <w:iCs/>
                <w:color w:val="000000"/>
                <w:sz w:val="28"/>
                <w:szCs w:val="28"/>
              </w:rPr>
              <w:t>A. alternata</w:t>
            </w:r>
          </w:p>
        </w:tc>
      </w:tr>
      <w:tr w:rsidR="00B8067A" w:rsidRPr="005917AF" w14:paraId="1B85C824" w14:textId="77777777" w:rsidTr="005917AF">
        <w:tc>
          <w:tcPr>
            <w:tcW w:w="1555" w:type="dxa"/>
          </w:tcPr>
          <w:p w14:paraId="4445A9FD" w14:textId="77777777" w:rsidR="00B8067A" w:rsidRPr="005917AF" w:rsidRDefault="00B8067A" w:rsidP="005917AF">
            <w:pPr>
              <w:rPr>
                <w:sz w:val="28"/>
                <w:szCs w:val="28"/>
              </w:rPr>
            </w:pPr>
            <w:r w:rsidRPr="005917AF">
              <w:rPr>
                <w:color w:val="000000"/>
                <w:sz w:val="28"/>
                <w:szCs w:val="28"/>
              </w:rPr>
              <w:t>WP005</w:t>
            </w:r>
          </w:p>
        </w:tc>
        <w:tc>
          <w:tcPr>
            <w:tcW w:w="5953" w:type="dxa"/>
          </w:tcPr>
          <w:p w14:paraId="3F972707" w14:textId="77777777" w:rsidR="00B8067A" w:rsidRPr="005917AF" w:rsidRDefault="00B8067A" w:rsidP="005917AF">
            <w:pPr>
              <w:jc w:val="center"/>
              <w:rPr>
                <w:sz w:val="28"/>
                <w:szCs w:val="28"/>
                <w:lang w:val="en-US"/>
              </w:rPr>
            </w:pPr>
            <w:r w:rsidRPr="005917AF">
              <w:rPr>
                <w:color w:val="000000"/>
                <w:sz w:val="28"/>
                <w:szCs w:val="28"/>
                <w:lang w:val="en-US"/>
              </w:rPr>
              <w:t>“Silk alley“ LLP, Turkestan Region</w:t>
            </w:r>
          </w:p>
        </w:tc>
        <w:tc>
          <w:tcPr>
            <w:tcW w:w="2126" w:type="dxa"/>
          </w:tcPr>
          <w:p w14:paraId="24C10266" w14:textId="73F8E7D7" w:rsidR="00B8067A" w:rsidRPr="005917AF" w:rsidRDefault="00B8067A" w:rsidP="005917AF">
            <w:pPr>
              <w:jc w:val="center"/>
              <w:rPr>
                <w:sz w:val="28"/>
                <w:szCs w:val="28"/>
              </w:rPr>
            </w:pPr>
            <w:r w:rsidRPr="005917AF">
              <w:rPr>
                <w:i/>
                <w:iCs/>
                <w:color w:val="000000"/>
                <w:sz w:val="28"/>
                <w:szCs w:val="28"/>
              </w:rPr>
              <w:t>A. alternata</w:t>
            </w:r>
          </w:p>
        </w:tc>
      </w:tr>
      <w:tr w:rsidR="00B8067A" w:rsidRPr="005917AF" w14:paraId="4F94BF71" w14:textId="77777777" w:rsidTr="005917AF">
        <w:tc>
          <w:tcPr>
            <w:tcW w:w="1555" w:type="dxa"/>
          </w:tcPr>
          <w:p w14:paraId="765BD2AF" w14:textId="77777777" w:rsidR="00B8067A" w:rsidRPr="005917AF" w:rsidRDefault="00B8067A" w:rsidP="005917AF">
            <w:pPr>
              <w:rPr>
                <w:sz w:val="28"/>
                <w:szCs w:val="28"/>
              </w:rPr>
            </w:pPr>
            <w:r w:rsidRPr="005917AF">
              <w:rPr>
                <w:color w:val="000000"/>
                <w:sz w:val="28"/>
                <w:szCs w:val="28"/>
              </w:rPr>
              <w:t>WP006</w:t>
            </w:r>
          </w:p>
        </w:tc>
        <w:tc>
          <w:tcPr>
            <w:tcW w:w="5953" w:type="dxa"/>
          </w:tcPr>
          <w:p w14:paraId="3BAE79F6" w14:textId="77777777" w:rsidR="00B8067A" w:rsidRPr="005917AF" w:rsidRDefault="00B8067A" w:rsidP="005917AF">
            <w:pPr>
              <w:jc w:val="center"/>
              <w:rPr>
                <w:sz w:val="28"/>
                <w:szCs w:val="28"/>
                <w:lang w:val="en-US"/>
              </w:rPr>
            </w:pPr>
            <w:r w:rsidRPr="005917AF">
              <w:rPr>
                <w:color w:val="000000"/>
                <w:sz w:val="28"/>
                <w:szCs w:val="28"/>
                <w:lang w:val="en-US"/>
              </w:rPr>
              <w:t>“Silk alley“ LLP, Turkestan Region</w:t>
            </w:r>
          </w:p>
        </w:tc>
        <w:tc>
          <w:tcPr>
            <w:tcW w:w="2126" w:type="dxa"/>
          </w:tcPr>
          <w:p w14:paraId="2F89ABE8" w14:textId="6C6ACDCA" w:rsidR="00B8067A" w:rsidRPr="005917AF" w:rsidRDefault="00B8067A" w:rsidP="005917AF">
            <w:pPr>
              <w:jc w:val="center"/>
              <w:rPr>
                <w:sz w:val="28"/>
                <w:szCs w:val="28"/>
              </w:rPr>
            </w:pPr>
            <w:r w:rsidRPr="005917AF">
              <w:rPr>
                <w:i/>
                <w:iCs/>
                <w:color w:val="000000"/>
                <w:sz w:val="28"/>
                <w:szCs w:val="28"/>
              </w:rPr>
              <w:t>A. alternata</w:t>
            </w:r>
          </w:p>
        </w:tc>
      </w:tr>
      <w:tr w:rsidR="00B8067A" w:rsidRPr="005917AF" w14:paraId="59B44272" w14:textId="77777777" w:rsidTr="005917AF">
        <w:trPr>
          <w:trHeight w:val="56"/>
        </w:trPr>
        <w:tc>
          <w:tcPr>
            <w:tcW w:w="1555" w:type="dxa"/>
          </w:tcPr>
          <w:p w14:paraId="18813BED" w14:textId="77777777" w:rsidR="00B8067A" w:rsidRPr="005917AF" w:rsidRDefault="00B8067A" w:rsidP="005917AF">
            <w:pPr>
              <w:rPr>
                <w:sz w:val="28"/>
                <w:szCs w:val="28"/>
              </w:rPr>
            </w:pPr>
            <w:r w:rsidRPr="005917AF">
              <w:rPr>
                <w:color w:val="000000"/>
                <w:sz w:val="28"/>
                <w:szCs w:val="28"/>
              </w:rPr>
              <w:t>WP007</w:t>
            </w:r>
          </w:p>
        </w:tc>
        <w:tc>
          <w:tcPr>
            <w:tcW w:w="5953" w:type="dxa"/>
          </w:tcPr>
          <w:p w14:paraId="30E4BFD3" w14:textId="77777777" w:rsidR="00B8067A" w:rsidRPr="005917AF" w:rsidRDefault="00B8067A" w:rsidP="005917AF">
            <w:pPr>
              <w:jc w:val="center"/>
              <w:rPr>
                <w:sz w:val="28"/>
                <w:szCs w:val="28"/>
                <w:lang w:val="en-US"/>
              </w:rPr>
            </w:pPr>
            <w:r w:rsidRPr="005917AF">
              <w:rPr>
                <w:color w:val="000000"/>
                <w:sz w:val="28"/>
                <w:szCs w:val="28"/>
                <w:lang w:val="en-US"/>
              </w:rPr>
              <w:t>“Silk alley“ LLP, Turkestan Region</w:t>
            </w:r>
          </w:p>
        </w:tc>
        <w:tc>
          <w:tcPr>
            <w:tcW w:w="2126" w:type="dxa"/>
          </w:tcPr>
          <w:p w14:paraId="529FDB7E" w14:textId="4DE0C531" w:rsidR="00B8067A" w:rsidRPr="005917AF" w:rsidRDefault="00B8067A" w:rsidP="005917AF">
            <w:pPr>
              <w:jc w:val="center"/>
              <w:rPr>
                <w:sz w:val="28"/>
                <w:szCs w:val="28"/>
              </w:rPr>
            </w:pPr>
            <w:r w:rsidRPr="005917AF">
              <w:rPr>
                <w:i/>
                <w:iCs/>
                <w:color w:val="000000"/>
                <w:sz w:val="28"/>
                <w:szCs w:val="28"/>
              </w:rPr>
              <w:t>A. alternata</w:t>
            </w:r>
          </w:p>
        </w:tc>
      </w:tr>
      <w:tr w:rsidR="00423C50" w:rsidRPr="005917AF" w14:paraId="0870AB85" w14:textId="77777777" w:rsidTr="005917AF">
        <w:tc>
          <w:tcPr>
            <w:tcW w:w="1555" w:type="dxa"/>
          </w:tcPr>
          <w:p w14:paraId="09C927BD" w14:textId="77777777" w:rsidR="00423C50" w:rsidRPr="005917AF" w:rsidRDefault="00423C50" w:rsidP="005917AF">
            <w:pPr>
              <w:rPr>
                <w:sz w:val="28"/>
                <w:szCs w:val="28"/>
              </w:rPr>
            </w:pPr>
            <w:r w:rsidRPr="005917AF">
              <w:rPr>
                <w:color w:val="000000"/>
                <w:sz w:val="28"/>
                <w:szCs w:val="28"/>
              </w:rPr>
              <w:t>WP008</w:t>
            </w:r>
          </w:p>
        </w:tc>
        <w:tc>
          <w:tcPr>
            <w:tcW w:w="5953" w:type="dxa"/>
          </w:tcPr>
          <w:p w14:paraId="05063CAE" w14:textId="77777777" w:rsidR="00423C50" w:rsidRPr="005917AF" w:rsidRDefault="00423C50" w:rsidP="005917AF">
            <w:pPr>
              <w:jc w:val="center"/>
              <w:rPr>
                <w:sz w:val="28"/>
                <w:szCs w:val="28"/>
                <w:lang w:val="en-US"/>
              </w:rPr>
            </w:pPr>
            <w:r w:rsidRPr="005917AF">
              <w:rPr>
                <w:color w:val="000000"/>
                <w:sz w:val="28"/>
                <w:szCs w:val="28"/>
                <w:lang w:val="en-US"/>
              </w:rPr>
              <w:t>“Silk alley“ LLP, Turkestan Region</w:t>
            </w:r>
          </w:p>
        </w:tc>
        <w:tc>
          <w:tcPr>
            <w:tcW w:w="2126" w:type="dxa"/>
          </w:tcPr>
          <w:p w14:paraId="5B528978" w14:textId="77777777" w:rsidR="00423C50" w:rsidRPr="005917AF" w:rsidRDefault="00423C50" w:rsidP="005917AF">
            <w:pPr>
              <w:jc w:val="center"/>
              <w:rPr>
                <w:sz w:val="28"/>
                <w:szCs w:val="28"/>
              </w:rPr>
            </w:pPr>
            <w:r w:rsidRPr="005917AF">
              <w:rPr>
                <w:i/>
                <w:iCs/>
                <w:color w:val="000000"/>
                <w:sz w:val="28"/>
                <w:szCs w:val="28"/>
              </w:rPr>
              <w:t>A. alternata</w:t>
            </w:r>
          </w:p>
        </w:tc>
      </w:tr>
      <w:tr w:rsidR="00423C50" w:rsidRPr="005917AF" w14:paraId="2704DC74" w14:textId="77777777" w:rsidTr="005917AF">
        <w:tc>
          <w:tcPr>
            <w:tcW w:w="1555" w:type="dxa"/>
          </w:tcPr>
          <w:p w14:paraId="6570C882" w14:textId="77777777" w:rsidR="00423C50" w:rsidRPr="005917AF" w:rsidRDefault="00423C50" w:rsidP="005917AF">
            <w:pPr>
              <w:rPr>
                <w:sz w:val="28"/>
                <w:szCs w:val="28"/>
              </w:rPr>
            </w:pPr>
            <w:r w:rsidRPr="005917AF">
              <w:rPr>
                <w:color w:val="000000"/>
                <w:sz w:val="28"/>
                <w:szCs w:val="28"/>
              </w:rPr>
              <w:t>WP009</w:t>
            </w:r>
          </w:p>
        </w:tc>
        <w:tc>
          <w:tcPr>
            <w:tcW w:w="5953" w:type="dxa"/>
          </w:tcPr>
          <w:p w14:paraId="32C91019" w14:textId="77777777" w:rsidR="00423C50" w:rsidRPr="005917AF" w:rsidRDefault="00423C50" w:rsidP="005917AF">
            <w:pPr>
              <w:jc w:val="center"/>
              <w:rPr>
                <w:sz w:val="28"/>
                <w:szCs w:val="28"/>
                <w:lang w:val="en-US"/>
              </w:rPr>
            </w:pPr>
            <w:r w:rsidRPr="005917AF">
              <w:rPr>
                <w:color w:val="000000"/>
                <w:sz w:val="28"/>
                <w:szCs w:val="28"/>
                <w:lang w:val="en-US"/>
              </w:rPr>
              <w:t>“Saryagash zher syi“ LLP, Turkestan region</w:t>
            </w:r>
          </w:p>
        </w:tc>
        <w:tc>
          <w:tcPr>
            <w:tcW w:w="2126" w:type="dxa"/>
          </w:tcPr>
          <w:p w14:paraId="667B65FF" w14:textId="77777777" w:rsidR="00423C50" w:rsidRPr="005917AF" w:rsidRDefault="00423C50" w:rsidP="005917AF">
            <w:pPr>
              <w:jc w:val="center"/>
              <w:rPr>
                <w:sz w:val="28"/>
                <w:szCs w:val="28"/>
              </w:rPr>
            </w:pPr>
            <w:r w:rsidRPr="005917AF">
              <w:rPr>
                <w:i/>
                <w:iCs/>
                <w:color w:val="000000"/>
                <w:sz w:val="28"/>
                <w:szCs w:val="28"/>
              </w:rPr>
              <w:t>A. alternata</w:t>
            </w:r>
          </w:p>
        </w:tc>
      </w:tr>
      <w:tr w:rsidR="00423C50" w:rsidRPr="005917AF" w14:paraId="137D419B" w14:textId="77777777" w:rsidTr="005917AF">
        <w:tc>
          <w:tcPr>
            <w:tcW w:w="1555" w:type="dxa"/>
          </w:tcPr>
          <w:p w14:paraId="008A0870" w14:textId="77777777" w:rsidR="00423C50" w:rsidRPr="005917AF" w:rsidRDefault="00423C50" w:rsidP="005917AF">
            <w:pPr>
              <w:rPr>
                <w:sz w:val="28"/>
                <w:szCs w:val="28"/>
              </w:rPr>
            </w:pPr>
            <w:r w:rsidRPr="005917AF">
              <w:rPr>
                <w:color w:val="000000"/>
                <w:sz w:val="28"/>
                <w:szCs w:val="28"/>
              </w:rPr>
              <w:t>WP010</w:t>
            </w:r>
          </w:p>
        </w:tc>
        <w:tc>
          <w:tcPr>
            <w:tcW w:w="5953" w:type="dxa"/>
          </w:tcPr>
          <w:p w14:paraId="4A72704D" w14:textId="77777777" w:rsidR="00423C50" w:rsidRPr="005917AF" w:rsidRDefault="00423C50" w:rsidP="005917AF">
            <w:pPr>
              <w:jc w:val="center"/>
              <w:rPr>
                <w:sz w:val="28"/>
                <w:szCs w:val="28"/>
                <w:lang w:val="en-US"/>
              </w:rPr>
            </w:pPr>
            <w:r w:rsidRPr="005917AF">
              <w:rPr>
                <w:color w:val="000000"/>
                <w:sz w:val="28"/>
                <w:szCs w:val="28"/>
                <w:lang w:val="en-US"/>
              </w:rPr>
              <w:t>“Saryagash zher syi“ LLP, Turkestan region</w:t>
            </w:r>
          </w:p>
        </w:tc>
        <w:tc>
          <w:tcPr>
            <w:tcW w:w="2126" w:type="dxa"/>
          </w:tcPr>
          <w:p w14:paraId="234B1BFB" w14:textId="77777777" w:rsidR="00423C50" w:rsidRPr="005917AF" w:rsidRDefault="00423C50" w:rsidP="005917AF">
            <w:pPr>
              <w:jc w:val="center"/>
              <w:rPr>
                <w:sz w:val="28"/>
                <w:szCs w:val="28"/>
              </w:rPr>
            </w:pPr>
            <w:r w:rsidRPr="005917AF">
              <w:rPr>
                <w:i/>
                <w:iCs/>
                <w:color w:val="000000"/>
                <w:sz w:val="28"/>
                <w:szCs w:val="28"/>
              </w:rPr>
              <w:t>A. alternata</w:t>
            </w:r>
          </w:p>
        </w:tc>
      </w:tr>
      <w:tr w:rsidR="00423C50" w:rsidRPr="005917AF" w14:paraId="3D7540D3" w14:textId="77777777" w:rsidTr="005917AF">
        <w:tc>
          <w:tcPr>
            <w:tcW w:w="1555" w:type="dxa"/>
          </w:tcPr>
          <w:p w14:paraId="474A8D7B" w14:textId="77777777" w:rsidR="00423C50" w:rsidRPr="005917AF" w:rsidRDefault="00423C50" w:rsidP="005917AF">
            <w:pPr>
              <w:rPr>
                <w:sz w:val="28"/>
                <w:szCs w:val="28"/>
              </w:rPr>
            </w:pPr>
            <w:r w:rsidRPr="005917AF">
              <w:rPr>
                <w:color w:val="000000"/>
                <w:sz w:val="28"/>
                <w:szCs w:val="28"/>
              </w:rPr>
              <w:t>WP011</w:t>
            </w:r>
          </w:p>
        </w:tc>
        <w:tc>
          <w:tcPr>
            <w:tcW w:w="5953" w:type="dxa"/>
          </w:tcPr>
          <w:p w14:paraId="12228E0A" w14:textId="77777777" w:rsidR="00423C50" w:rsidRPr="005917AF" w:rsidRDefault="00423C50" w:rsidP="005917AF">
            <w:pPr>
              <w:jc w:val="center"/>
              <w:rPr>
                <w:sz w:val="28"/>
                <w:szCs w:val="28"/>
                <w:lang w:val="en-US"/>
              </w:rPr>
            </w:pPr>
            <w:r w:rsidRPr="005917AF">
              <w:rPr>
                <w:color w:val="000000"/>
                <w:sz w:val="28"/>
                <w:szCs w:val="28"/>
                <w:lang w:val="en-US"/>
              </w:rPr>
              <w:t>“Saryagash zher syi“ LLP, Turkestan region</w:t>
            </w:r>
          </w:p>
        </w:tc>
        <w:tc>
          <w:tcPr>
            <w:tcW w:w="2126" w:type="dxa"/>
          </w:tcPr>
          <w:p w14:paraId="52AFCDC1" w14:textId="77777777" w:rsidR="00423C50" w:rsidRPr="005917AF" w:rsidRDefault="00423C50" w:rsidP="005917AF">
            <w:pPr>
              <w:jc w:val="center"/>
              <w:rPr>
                <w:sz w:val="28"/>
                <w:szCs w:val="28"/>
              </w:rPr>
            </w:pPr>
            <w:r w:rsidRPr="005917AF">
              <w:rPr>
                <w:i/>
                <w:iCs/>
                <w:color w:val="000000"/>
                <w:sz w:val="28"/>
                <w:szCs w:val="28"/>
              </w:rPr>
              <w:t>A. alternata</w:t>
            </w:r>
          </w:p>
        </w:tc>
      </w:tr>
      <w:tr w:rsidR="00423C50" w:rsidRPr="005917AF" w14:paraId="5795E820" w14:textId="77777777" w:rsidTr="005917AF">
        <w:tc>
          <w:tcPr>
            <w:tcW w:w="1555" w:type="dxa"/>
          </w:tcPr>
          <w:p w14:paraId="5644C514" w14:textId="77777777" w:rsidR="00423C50" w:rsidRPr="005917AF" w:rsidRDefault="00423C50" w:rsidP="005917AF">
            <w:pPr>
              <w:rPr>
                <w:sz w:val="28"/>
                <w:szCs w:val="28"/>
              </w:rPr>
            </w:pPr>
            <w:r w:rsidRPr="005917AF">
              <w:rPr>
                <w:color w:val="000000"/>
                <w:sz w:val="28"/>
                <w:szCs w:val="28"/>
              </w:rPr>
              <w:t>WP012</w:t>
            </w:r>
          </w:p>
        </w:tc>
        <w:tc>
          <w:tcPr>
            <w:tcW w:w="5953" w:type="dxa"/>
          </w:tcPr>
          <w:p w14:paraId="274975B8" w14:textId="77777777" w:rsidR="00423C50" w:rsidRPr="005917AF" w:rsidRDefault="00423C50" w:rsidP="005917AF">
            <w:pPr>
              <w:jc w:val="center"/>
              <w:rPr>
                <w:sz w:val="28"/>
                <w:szCs w:val="28"/>
                <w:lang w:val="en-US"/>
              </w:rPr>
            </w:pPr>
            <w:r w:rsidRPr="005917AF">
              <w:rPr>
                <w:color w:val="000000"/>
                <w:sz w:val="28"/>
                <w:szCs w:val="28"/>
                <w:lang w:val="en-US"/>
              </w:rPr>
              <w:t>“Saryagash zher syi“ LLP, Turkestan region</w:t>
            </w:r>
          </w:p>
        </w:tc>
        <w:tc>
          <w:tcPr>
            <w:tcW w:w="2126" w:type="dxa"/>
          </w:tcPr>
          <w:p w14:paraId="4835EB6F" w14:textId="77777777" w:rsidR="00423C50" w:rsidRPr="005917AF" w:rsidRDefault="00423C50" w:rsidP="005917AF">
            <w:pPr>
              <w:jc w:val="center"/>
              <w:rPr>
                <w:sz w:val="28"/>
                <w:szCs w:val="28"/>
              </w:rPr>
            </w:pPr>
            <w:r w:rsidRPr="005917AF">
              <w:rPr>
                <w:i/>
                <w:iCs/>
                <w:color w:val="000000"/>
                <w:sz w:val="28"/>
                <w:szCs w:val="28"/>
              </w:rPr>
              <w:t>F. incarnatum</w:t>
            </w:r>
          </w:p>
        </w:tc>
      </w:tr>
      <w:tr w:rsidR="00423C50" w:rsidRPr="005917AF" w14:paraId="51CBACD3" w14:textId="77777777" w:rsidTr="005917AF">
        <w:tc>
          <w:tcPr>
            <w:tcW w:w="1555" w:type="dxa"/>
          </w:tcPr>
          <w:p w14:paraId="2CF6F58F" w14:textId="77777777" w:rsidR="00423C50" w:rsidRPr="005917AF" w:rsidRDefault="00423C50" w:rsidP="005917AF">
            <w:pPr>
              <w:rPr>
                <w:sz w:val="28"/>
                <w:szCs w:val="28"/>
              </w:rPr>
            </w:pPr>
            <w:r w:rsidRPr="005917AF">
              <w:rPr>
                <w:color w:val="000000"/>
                <w:sz w:val="28"/>
                <w:szCs w:val="28"/>
              </w:rPr>
              <w:t>WP013</w:t>
            </w:r>
          </w:p>
        </w:tc>
        <w:tc>
          <w:tcPr>
            <w:tcW w:w="5953" w:type="dxa"/>
          </w:tcPr>
          <w:p w14:paraId="193731F0" w14:textId="77777777" w:rsidR="00423C50" w:rsidRPr="005917AF" w:rsidRDefault="00423C50" w:rsidP="005917AF">
            <w:pPr>
              <w:jc w:val="center"/>
              <w:rPr>
                <w:sz w:val="28"/>
                <w:szCs w:val="28"/>
                <w:lang w:val="en-US"/>
              </w:rPr>
            </w:pPr>
            <w:r w:rsidRPr="005917AF">
              <w:rPr>
                <w:color w:val="000000"/>
                <w:sz w:val="28"/>
                <w:szCs w:val="28"/>
                <w:lang w:val="en-US"/>
              </w:rPr>
              <w:t>“Saryagash zher syi“ LLP, Turkestan region</w:t>
            </w:r>
          </w:p>
        </w:tc>
        <w:tc>
          <w:tcPr>
            <w:tcW w:w="2126" w:type="dxa"/>
          </w:tcPr>
          <w:p w14:paraId="7583867F" w14:textId="77777777" w:rsidR="00423C50" w:rsidRPr="005917AF" w:rsidRDefault="00423C50" w:rsidP="005917AF">
            <w:pPr>
              <w:jc w:val="center"/>
              <w:rPr>
                <w:sz w:val="28"/>
                <w:szCs w:val="28"/>
              </w:rPr>
            </w:pPr>
            <w:r w:rsidRPr="005917AF">
              <w:rPr>
                <w:i/>
                <w:iCs/>
                <w:color w:val="000000"/>
                <w:sz w:val="28"/>
                <w:szCs w:val="28"/>
              </w:rPr>
              <w:t>F. incarnatum</w:t>
            </w:r>
          </w:p>
        </w:tc>
      </w:tr>
      <w:tr w:rsidR="00423C50" w:rsidRPr="005917AF" w14:paraId="329654F0" w14:textId="77777777" w:rsidTr="005917AF">
        <w:tc>
          <w:tcPr>
            <w:tcW w:w="1555" w:type="dxa"/>
          </w:tcPr>
          <w:p w14:paraId="0DB1E9B5" w14:textId="77777777" w:rsidR="00423C50" w:rsidRPr="005917AF" w:rsidRDefault="00423C50" w:rsidP="005917AF">
            <w:pPr>
              <w:rPr>
                <w:sz w:val="28"/>
                <w:szCs w:val="28"/>
              </w:rPr>
            </w:pPr>
            <w:r w:rsidRPr="005917AF">
              <w:rPr>
                <w:color w:val="000000"/>
                <w:sz w:val="28"/>
                <w:szCs w:val="28"/>
              </w:rPr>
              <w:t>WP014</w:t>
            </w:r>
          </w:p>
        </w:tc>
        <w:tc>
          <w:tcPr>
            <w:tcW w:w="5953" w:type="dxa"/>
          </w:tcPr>
          <w:p w14:paraId="7D5F6A11" w14:textId="77777777" w:rsidR="00423C50" w:rsidRPr="005917AF" w:rsidRDefault="00423C50" w:rsidP="005917AF">
            <w:pPr>
              <w:jc w:val="center"/>
              <w:rPr>
                <w:sz w:val="28"/>
                <w:szCs w:val="28"/>
                <w:lang w:val="en-US"/>
              </w:rPr>
            </w:pPr>
            <w:r w:rsidRPr="005917AF">
              <w:rPr>
                <w:color w:val="000000"/>
                <w:sz w:val="28"/>
                <w:szCs w:val="28"/>
                <w:lang w:val="en-US"/>
              </w:rPr>
              <w:t>“Saryagash zher syi“ LLP, Turkestan region</w:t>
            </w:r>
          </w:p>
        </w:tc>
        <w:tc>
          <w:tcPr>
            <w:tcW w:w="2126" w:type="dxa"/>
          </w:tcPr>
          <w:p w14:paraId="5074F98C" w14:textId="77777777" w:rsidR="00423C50" w:rsidRPr="005917AF" w:rsidRDefault="00423C50" w:rsidP="005917AF">
            <w:pPr>
              <w:jc w:val="center"/>
              <w:rPr>
                <w:sz w:val="28"/>
                <w:szCs w:val="28"/>
              </w:rPr>
            </w:pPr>
            <w:r w:rsidRPr="005917AF">
              <w:rPr>
                <w:i/>
                <w:iCs/>
                <w:color w:val="000000"/>
                <w:sz w:val="28"/>
                <w:szCs w:val="28"/>
              </w:rPr>
              <w:t>F. incarnatum</w:t>
            </w:r>
          </w:p>
        </w:tc>
      </w:tr>
      <w:tr w:rsidR="00423C50" w:rsidRPr="005917AF" w14:paraId="1ECBB030" w14:textId="77777777" w:rsidTr="005917AF">
        <w:tc>
          <w:tcPr>
            <w:tcW w:w="1555" w:type="dxa"/>
          </w:tcPr>
          <w:p w14:paraId="4C45564D" w14:textId="77777777" w:rsidR="00423C50" w:rsidRPr="005917AF" w:rsidRDefault="00423C50" w:rsidP="005917AF">
            <w:pPr>
              <w:rPr>
                <w:sz w:val="28"/>
                <w:szCs w:val="28"/>
              </w:rPr>
            </w:pPr>
            <w:r w:rsidRPr="005917AF">
              <w:rPr>
                <w:color w:val="000000"/>
                <w:sz w:val="28"/>
                <w:szCs w:val="28"/>
              </w:rPr>
              <w:t>WP015</w:t>
            </w:r>
          </w:p>
        </w:tc>
        <w:tc>
          <w:tcPr>
            <w:tcW w:w="5953" w:type="dxa"/>
          </w:tcPr>
          <w:p w14:paraId="1B0C9D05" w14:textId="77777777" w:rsidR="00423C50" w:rsidRPr="005917AF" w:rsidRDefault="00423C50" w:rsidP="005917AF">
            <w:pPr>
              <w:jc w:val="center"/>
              <w:rPr>
                <w:sz w:val="28"/>
                <w:szCs w:val="28"/>
                <w:lang w:val="en-US"/>
              </w:rPr>
            </w:pPr>
            <w:r w:rsidRPr="005917AF">
              <w:rPr>
                <w:color w:val="000000"/>
                <w:sz w:val="28"/>
                <w:szCs w:val="28"/>
                <w:lang w:val="en-US"/>
              </w:rPr>
              <w:t>“Fazenda UM“ LLP, Almaty region</w:t>
            </w:r>
          </w:p>
        </w:tc>
        <w:tc>
          <w:tcPr>
            <w:tcW w:w="2126" w:type="dxa"/>
          </w:tcPr>
          <w:p w14:paraId="4DF08283" w14:textId="77777777" w:rsidR="00423C50" w:rsidRPr="005917AF" w:rsidRDefault="00423C50" w:rsidP="005917AF">
            <w:pPr>
              <w:jc w:val="center"/>
              <w:rPr>
                <w:sz w:val="28"/>
                <w:szCs w:val="28"/>
              </w:rPr>
            </w:pPr>
            <w:r w:rsidRPr="005917AF">
              <w:rPr>
                <w:i/>
                <w:iCs/>
                <w:color w:val="000000"/>
                <w:sz w:val="28"/>
                <w:szCs w:val="28"/>
              </w:rPr>
              <w:t>P. agglomerans</w:t>
            </w:r>
          </w:p>
        </w:tc>
      </w:tr>
      <w:tr w:rsidR="00423C50" w:rsidRPr="005917AF" w14:paraId="1F67CBAD" w14:textId="77777777" w:rsidTr="005917AF">
        <w:tc>
          <w:tcPr>
            <w:tcW w:w="1555" w:type="dxa"/>
          </w:tcPr>
          <w:p w14:paraId="0732D7B0" w14:textId="77777777" w:rsidR="00423C50" w:rsidRPr="005917AF" w:rsidRDefault="00423C50" w:rsidP="005917AF">
            <w:pPr>
              <w:rPr>
                <w:sz w:val="28"/>
                <w:szCs w:val="28"/>
              </w:rPr>
            </w:pPr>
            <w:r w:rsidRPr="005917AF">
              <w:rPr>
                <w:color w:val="000000"/>
                <w:sz w:val="28"/>
                <w:szCs w:val="28"/>
              </w:rPr>
              <w:t>WP016</w:t>
            </w:r>
          </w:p>
        </w:tc>
        <w:tc>
          <w:tcPr>
            <w:tcW w:w="5953" w:type="dxa"/>
          </w:tcPr>
          <w:p w14:paraId="448941E5" w14:textId="77777777" w:rsidR="00423C50" w:rsidRPr="005917AF" w:rsidRDefault="00423C50" w:rsidP="005917AF">
            <w:pPr>
              <w:jc w:val="center"/>
              <w:rPr>
                <w:sz w:val="28"/>
                <w:szCs w:val="28"/>
                <w:lang w:val="en-US"/>
              </w:rPr>
            </w:pPr>
            <w:r w:rsidRPr="005917AF">
              <w:rPr>
                <w:color w:val="000000"/>
                <w:sz w:val="28"/>
                <w:szCs w:val="28"/>
                <w:lang w:val="en-US"/>
              </w:rPr>
              <w:t>“Fazenda UM“ LLP, Almaty region</w:t>
            </w:r>
          </w:p>
        </w:tc>
        <w:tc>
          <w:tcPr>
            <w:tcW w:w="2126" w:type="dxa"/>
          </w:tcPr>
          <w:p w14:paraId="60B1C88E" w14:textId="77777777" w:rsidR="00423C50" w:rsidRPr="005917AF" w:rsidRDefault="00423C50" w:rsidP="005917AF">
            <w:pPr>
              <w:jc w:val="center"/>
              <w:rPr>
                <w:sz w:val="28"/>
                <w:szCs w:val="28"/>
              </w:rPr>
            </w:pPr>
            <w:r w:rsidRPr="005917AF">
              <w:rPr>
                <w:i/>
                <w:iCs/>
                <w:color w:val="000000"/>
                <w:sz w:val="28"/>
                <w:szCs w:val="28"/>
              </w:rPr>
              <w:t>P. agglomerans</w:t>
            </w:r>
          </w:p>
        </w:tc>
      </w:tr>
      <w:tr w:rsidR="00423C50" w:rsidRPr="005917AF" w14:paraId="6916B8B3" w14:textId="77777777" w:rsidTr="005917AF">
        <w:tc>
          <w:tcPr>
            <w:tcW w:w="1555" w:type="dxa"/>
          </w:tcPr>
          <w:p w14:paraId="6BFD6863" w14:textId="77777777" w:rsidR="00423C50" w:rsidRPr="005917AF" w:rsidRDefault="00423C50" w:rsidP="005917AF">
            <w:pPr>
              <w:rPr>
                <w:sz w:val="28"/>
                <w:szCs w:val="28"/>
                <w:highlight w:val="yellow"/>
              </w:rPr>
            </w:pPr>
            <w:r w:rsidRPr="005917AF">
              <w:rPr>
                <w:color w:val="000000"/>
                <w:sz w:val="28"/>
                <w:szCs w:val="28"/>
              </w:rPr>
              <w:t>WP017</w:t>
            </w:r>
          </w:p>
        </w:tc>
        <w:tc>
          <w:tcPr>
            <w:tcW w:w="5953" w:type="dxa"/>
          </w:tcPr>
          <w:p w14:paraId="739A952C" w14:textId="77777777" w:rsidR="00423C50" w:rsidRPr="005917AF" w:rsidRDefault="00423C50" w:rsidP="005917AF">
            <w:pPr>
              <w:jc w:val="center"/>
              <w:rPr>
                <w:sz w:val="28"/>
                <w:szCs w:val="28"/>
                <w:lang w:val="en-US"/>
              </w:rPr>
            </w:pPr>
            <w:r w:rsidRPr="005917AF">
              <w:rPr>
                <w:color w:val="000000"/>
                <w:sz w:val="28"/>
                <w:szCs w:val="28"/>
                <w:lang w:val="en-US"/>
              </w:rPr>
              <w:t>“Fazenda UM“ LLP, Almaty region</w:t>
            </w:r>
          </w:p>
        </w:tc>
        <w:tc>
          <w:tcPr>
            <w:tcW w:w="2126" w:type="dxa"/>
          </w:tcPr>
          <w:p w14:paraId="0C59B8E4" w14:textId="77777777" w:rsidR="00423C50" w:rsidRPr="005917AF" w:rsidRDefault="00423C50" w:rsidP="005917AF">
            <w:pPr>
              <w:jc w:val="center"/>
              <w:rPr>
                <w:sz w:val="28"/>
                <w:szCs w:val="28"/>
              </w:rPr>
            </w:pPr>
            <w:r w:rsidRPr="005917AF">
              <w:rPr>
                <w:i/>
                <w:iCs/>
                <w:color w:val="000000"/>
                <w:sz w:val="28"/>
                <w:szCs w:val="28"/>
              </w:rPr>
              <w:t>P. agglomerans</w:t>
            </w:r>
          </w:p>
        </w:tc>
      </w:tr>
      <w:tr w:rsidR="00423C50" w:rsidRPr="005917AF" w14:paraId="24137230" w14:textId="77777777" w:rsidTr="005917AF">
        <w:tc>
          <w:tcPr>
            <w:tcW w:w="1555" w:type="dxa"/>
          </w:tcPr>
          <w:p w14:paraId="27B89BDF" w14:textId="77777777" w:rsidR="00423C50" w:rsidRPr="005917AF" w:rsidRDefault="00423C50" w:rsidP="005917AF">
            <w:pPr>
              <w:rPr>
                <w:sz w:val="28"/>
                <w:szCs w:val="28"/>
                <w:highlight w:val="yellow"/>
              </w:rPr>
            </w:pPr>
            <w:r w:rsidRPr="005917AF">
              <w:rPr>
                <w:color w:val="000000"/>
                <w:sz w:val="28"/>
                <w:szCs w:val="28"/>
              </w:rPr>
              <w:t>WP018</w:t>
            </w:r>
          </w:p>
        </w:tc>
        <w:tc>
          <w:tcPr>
            <w:tcW w:w="5953" w:type="dxa"/>
          </w:tcPr>
          <w:p w14:paraId="7040829D" w14:textId="77777777" w:rsidR="00423C50" w:rsidRPr="005917AF" w:rsidRDefault="00423C50" w:rsidP="005917AF">
            <w:pPr>
              <w:jc w:val="center"/>
              <w:rPr>
                <w:sz w:val="28"/>
                <w:szCs w:val="28"/>
                <w:lang w:val="en-US"/>
              </w:rPr>
            </w:pPr>
            <w:r w:rsidRPr="005917AF">
              <w:rPr>
                <w:color w:val="000000"/>
                <w:sz w:val="28"/>
                <w:szCs w:val="28"/>
                <w:lang w:val="en-US"/>
              </w:rPr>
              <w:t>“Fazenda UM“ LLP, Almaty region</w:t>
            </w:r>
          </w:p>
        </w:tc>
        <w:tc>
          <w:tcPr>
            <w:tcW w:w="2126" w:type="dxa"/>
          </w:tcPr>
          <w:p w14:paraId="75DFC19C" w14:textId="77777777" w:rsidR="00423C50" w:rsidRPr="005917AF" w:rsidRDefault="00423C50" w:rsidP="005917AF">
            <w:pPr>
              <w:jc w:val="center"/>
              <w:rPr>
                <w:sz w:val="28"/>
                <w:szCs w:val="28"/>
              </w:rPr>
            </w:pPr>
            <w:r w:rsidRPr="005917AF">
              <w:rPr>
                <w:i/>
                <w:iCs/>
                <w:color w:val="000000"/>
                <w:sz w:val="28"/>
                <w:szCs w:val="28"/>
              </w:rPr>
              <w:t>P. agglomerans</w:t>
            </w:r>
          </w:p>
        </w:tc>
      </w:tr>
      <w:tr w:rsidR="00423C50" w:rsidRPr="005917AF" w14:paraId="112C4537" w14:textId="77777777" w:rsidTr="005917AF">
        <w:tc>
          <w:tcPr>
            <w:tcW w:w="1555" w:type="dxa"/>
          </w:tcPr>
          <w:p w14:paraId="1910604D" w14:textId="77777777" w:rsidR="00423C50" w:rsidRPr="005917AF" w:rsidRDefault="00423C50" w:rsidP="005917AF">
            <w:pPr>
              <w:rPr>
                <w:sz w:val="28"/>
                <w:szCs w:val="28"/>
                <w:highlight w:val="yellow"/>
              </w:rPr>
            </w:pPr>
            <w:r w:rsidRPr="005917AF">
              <w:rPr>
                <w:color w:val="000000"/>
                <w:sz w:val="28"/>
                <w:szCs w:val="28"/>
              </w:rPr>
              <w:t>WP019</w:t>
            </w:r>
          </w:p>
        </w:tc>
        <w:tc>
          <w:tcPr>
            <w:tcW w:w="5953" w:type="dxa"/>
          </w:tcPr>
          <w:p w14:paraId="244B1AAE" w14:textId="77777777" w:rsidR="00423C50" w:rsidRPr="005917AF" w:rsidRDefault="00423C50" w:rsidP="005917AF">
            <w:pPr>
              <w:jc w:val="center"/>
              <w:rPr>
                <w:sz w:val="28"/>
                <w:szCs w:val="28"/>
                <w:lang w:val="en-US"/>
              </w:rPr>
            </w:pPr>
            <w:r w:rsidRPr="005917AF">
              <w:rPr>
                <w:color w:val="000000"/>
                <w:sz w:val="28"/>
                <w:szCs w:val="28"/>
                <w:lang w:val="en-US"/>
              </w:rPr>
              <w:t>Peasant farm "Manshuk“, Almaty region</w:t>
            </w:r>
          </w:p>
        </w:tc>
        <w:tc>
          <w:tcPr>
            <w:tcW w:w="2126" w:type="dxa"/>
          </w:tcPr>
          <w:p w14:paraId="704B3B3B" w14:textId="77777777" w:rsidR="00423C50" w:rsidRPr="005917AF" w:rsidRDefault="00423C50" w:rsidP="005917AF">
            <w:pPr>
              <w:jc w:val="center"/>
              <w:rPr>
                <w:sz w:val="28"/>
                <w:szCs w:val="28"/>
              </w:rPr>
            </w:pPr>
            <w:r w:rsidRPr="005917AF">
              <w:rPr>
                <w:i/>
                <w:iCs/>
                <w:color w:val="000000"/>
                <w:sz w:val="28"/>
                <w:szCs w:val="28"/>
              </w:rPr>
              <w:t>P. agglomerans</w:t>
            </w:r>
          </w:p>
        </w:tc>
      </w:tr>
      <w:tr w:rsidR="00423C50" w:rsidRPr="005917AF" w14:paraId="65D592C2" w14:textId="77777777" w:rsidTr="005917AF">
        <w:tc>
          <w:tcPr>
            <w:tcW w:w="1555" w:type="dxa"/>
          </w:tcPr>
          <w:p w14:paraId="6A680F57" w14:textId="77777777" w:rsidR="00423C50" w:rsidRPr="005917AF" w:rsidRDefault="00423C50" w:rsidP="005917AF">
            <w:pPr>
              <w:rPr>
                <w:sz w:val="28"/>
                <w:szCs w:val="28"/>
                <w:highlight w:val="yellow"/>
              </w:rPr>
            </w:pPr>
            <w:r w:rsidRPr="005917AF">
              <w:rPr>
                <w:color w:val="000000"/>
                <w:sz w:val="28"/>
                <w:szCs w:val="28"/>
              </w:rPr>
              <w:t>WP020</w:t>
            </w:r>
          </w:p>
        </w:tc>
        <w:tc>
          <w:tcPr>
            <w:tcW w:w="5953" w:type="dxa"/>
          </w:tcPr>
          <w:p w14:paraId="35217DEF" w14:textId="77777777" w:rsidR="00423C50" w:rsidRPr="005917AF" w:rsidRDefault="00423C50" w:rsidP="005917AF">
            <w:pPr>
              <w:jc w:val="center"/>
              <w:rPr>
                <w:sz w:val="28"/>
                <w:szCs w:val="28"/>
                <w:lang w:val="en-US"/>
              </w:rPr>
            </w:pPr>
            <w:r w:rsidRPr="005917AF">
              <w:rPr>
                <w:color w:val="000000"/>
                <w:sz w:val="28"/>
                <w:szCs w:val="28"/>
                <w:lang w:val="en-US"/>
              </w:rPr>
              <w:t>Peasant farm "Manshuk“, Almaty region</w:t>
            </w:r>
          </w:p>
        </w:tc>
        <w:tc>
          <w:tcPr>
            <w:tcW w:w="2126" w:type="dxa"/>
          </w:tcPr>
          <w:p w14:paraId="60E900EE" w14:textId="77777777" w:rsidR="00423C50" w:rsidRPr="005917AF" w:rsidRDefault="00423C50" w:rsidP="005917AF">
            <w:pPr>
              <w:jc w:val="center"/>
              <w:rPr>
                <w:sz w:val="28"/>
                <w:szCs w:val="28"/>
              </w:rPr>
            </w:pPr>
            <w:r w:rsidRPr="005917AF">
              <w:rPr>
                <w:i/>
                <w:iCs/>
                <w:color w:val="000000"/>
                <w:sz w:val="28"/>
                <w:szCs w:val="28"/>
              </w:rPr>
              <w:t>P. agglomerans</w:t>
            </w:r>
          </w:p>
        </w:tc>
      </w:tr>
      <w:tr w:rsidR="00423C50" w:rsidRPr="005917AF" w14:paraId="1342AAC8" w14:textId="77777777" w:rsidTr="005917AF">
        <w:tc>
          <w:tcPr>
            <w:tcW w:w="1555" w:type="dxa"/>
          </w:tcPr>
          <w:p w14:paraId="4D6C16AF" w14:textId="77777777" w:rsidR="00423C50" w:rsidRPr="005917AF" w:rsidRDefault="00423C50" w:rsidP="005917AF">
            <w:pPr>
              <w:rPr>
                <w:sz w:val="28"/>
                <w:szCs w:val="28"/>
                <w:highlight w:val="yellow"/>
              </w:rPr>
            </w:pPr>
            <w:r w:rsidRPr="005917AF">
              <w:rPr>
                <w:color w:val="000000"/>
                <w:sz w:val="28"/>
                <w:szCs w:val="28"/>
              </w:rPr>
              <w:t>WP021</w:t>
            </w:r>
          </w:p>
        </w:tc>
        <w:tc>
          <w:tcPr>
            <w:tcW w:w="5953" w:type="dxa"/>
          </w:tcPr>
          <w:p w14:paraId="46AF1B3B" w14:textId="77777777" w:rsidR="00423C50" w:rsidRPr="005917AF" w:rsidRDefault="00423C50" w:rsidP="005917AF">
            <w:pPr>
              <w:jc w:val="center"/>
              <w:rPr>
                <w:sz w:val="28"/>
                <w:szCs w:val="28"/>
                <w:lang w:val="en-US"/>
              </w:rPr>
            </w:pPr>
            <w:r w:rsidRPr="005917AF">
              <w:rPr>
                <w:color w:val="000000"/>
                <w:sz w:val="28"/>
                <w:szCs w:val="28"/>
                <w:lang w:val="en-US"/>
              </w:rPr>
              <w:t>Peasant farm "Manshuk“, Almaty region</w:t>
            </w:r>
          </w:p>
        </w:tc>
        <w:tc>
          <w:tcPr>
            <w:tcW w:w="2126" w:type="dxa"/>
          </w:tcPr>
          <w:p w14:paraId="46B4703D" w14:textId="77777777" w:rsidR="00423C50" w:rsidRPr="005917AF" w:rsidRDefault="00423C50" w:rsidP="005917AF">
            <w:pPr>
              <w:jc w:val="center"/>
              <w:rPr>
                <w:sz w:val="28"/>
                <w:szCs w:val="28"/>
              </w:rPr>
            </w:pPr>
            <w:r w:rsidRPr="005917AF">
              <w:rPr>
                <w:i/>
                <w:iCs/>
                <w:color w:val="000000"/>
                <w:sz w:val="28"/>
                <w:szCs w:val="28"/>
              </w:rPr>
              <w:t>P. agglomerans</w:t>
            </w:r>
          </w:p>
        </w:tc>
      </w:tr>
      <w:tr w:rsidR="00423C50" w:rsidRPr="005917AF" w14:paraId="50C22FE8" w14:textId="77777777" w:rsidTr="005917AF">
        <w:tc>
          <w:tcPr>
            <w:tcW w:w="1555" w:type="dxa"/>
          </w:tcPr>
          <w:p w14:paraId="7F9E6D3B" w14:textId="77777777" w:rsidR="00423C50" w:rsidRPr="005917AF" w:rsidRDefault="00423C50" w:rsidP="005917AF">
            <w:pPr>
              <w:rPr>
                <w:sz w:val="28"/>
                <w:szCs w:val="28"/>
                <w:highlight w:val="yellow"/>
              </w:rPr>
            </w:pPr>
            <w:r w:rsidRPr="005917AF">
              <w:rPr>
                <w:color w:val="000000"/>
                <w:sz w:val="28"/>
                <w:szCs w:val="28"/>
              </w:rPr>
              <w:t>WP022</w:t>
            </w:r>
          </w:p>
        </w:tc>
        <w:tc>
          <w:tcPr>
            <w:tcW w:w="5953" w:type="dxa"/>
          </w:tcPr>
          <w:p w14:paraId="7BD16192" w14:textId="77777777" w:rsidR="00423C50" w:rsidRPr="005917AF" w:rsidRDefault="00423C50" w:rsidP="005917AF">
            <w:pPr>
              <w:jc w:val="center"/>
              <w:rPr>
                <w:sz w:val="28"/>
                <w:szCs w:val="28"/>
                <w:lang w:val="en-US"/>
              </w:rPr>
            </w:pPr>
            <w:r w:rsidRPr="005917AF">
              <w:rPr>
                <w:color w:val="000000"/>
                <w:sz w:val="28"/>
                <w:szCs w:val="28"/>
                <w:lang w:val="en-US"/>
              </w:rPr>
              <w:t>Peasant farm "Manshuk“, Almaty region</w:t>
            </w:r>
          </w:p>
        </w:tc>
        <w:tc>
          <w:tcPr>
            <w:tcW w:w="2126" w:type="dxa"/>
          </w:tcPr>
          <w:p w14:paraId="2A9928E2" w14:textId="77777777" w:rsidR="00423C50" w:rsidRPr="005917AF" w:rsidRDefault="00423C50" w:rsidP="005917AF">
            <w:pPr>
              <w:jc w:val="center"/>
              <w:rPr>
                <w:sz w:val="28"/>
                <w:szCs w:val="28"/>
              </w:rPr>
            </w:pPr>
            <w:r w:rsidRPr="005917AF">
              <w:rPr>
                <w:i/>
                <w:iCs/>
                <w:color w:val="000000"/>
                <w:sz w:val="28"/>
                <w:szCs w:val="28"/>
              </w:rPr>
              <w:t>P. agglomerans</w:t>
            </w:r>
          </w:p>
        </w:tc>
      </w:tr>
      <w:tr w:rsidR="00AB547C" w:rsidRPr="005917AF" w14:paraId="55BF1F4D" w14:textId="77777777" w:rsidTr="005917AF">
        <w:tc>
          <w:tcPr>
            <w:tcW w:w="1555" w:type="dxa"/>
          </w:tcPr>
          <w:p w14:paraId="4D26FE6D" w14:textId="0C655722" w:rsidR="00AB547C" w:rsidRPr="005917AF" w:rsidRDefault="00AB547C" w:rsidP="005917AF">
            <w:pPr>
              <w:rPr>
                <w:color w:val="000000"/>
                <w:sz w:val="28"/>
                <w:szCs w:val="28"/>
              </w:rPr>
            </w:pPr>
            <w:r w:rsidRPr="005917AF">
              <w:rPr>
                <w:color w:val="000000"/>
                <w:sz w:val="28"/>
                <w:szCs w:val="28"/>
              </w:rPr>
              <w:t>WP023</w:t>
            </w:r>
          </w:p>
        </w:tc>
        <w:tc>
          <w:tcPr>
            <w:tcW w:w="5953" w:type="dxa"/>
          </w:tcPr>
          <w:p w14:paraId="6BFB6ADF" w14:textId="26CC7451" w:rsidR="00AB547C" w:rsidRPr="005917AF" w:rsidRDefault="00AB547C" w:rsidP="005917AF">
            <w:pPr>
              <w:jc w:val="center"/>
              <w:rPr>
                <w:color w:val="000000"/>
                <w:sz w:val="28"/>
                <w:szCs w:val="28"/>
                <w:lang w:val="en-US"/>
              </w:rPr>
            </w:pPr>
            <w:r w:rsidRPr="005917AF">
              <w:rPr>
                <w:color w:val="000000"/>
                <w:sz w:val="28"/>
                <w:szCs w:val="28"/>
                <w:lang w:val="en-US"/>
              </w:rPr>
              <w:t>Peasant farm "Manshuk“, Almaty region</w:t>
            </w:r>
          </w:p>
        </w:tc>
        <w:tc>
          <w:tcPr>
            <w:tcW w:w="2126" w:type="dxa"/>
          </w:tcPr>
          <w:p w14:paraId="273FCD99" w14:textId="0C970D6A" w:rsidR="00AB547C" w:rsidRPr="005917AF" w:rsidRDefault="00AB547C" w:rsidP="005917AF">
            <w:pPr>
              <w:jc w:val="center"/>
              <w:rPr>
                <w:i/>
                <w:iCs/>
                <w:color w:val="000000"/>
                <w:sz w:val="28"/>
                <w:szCs w:val="28"/>
              </w:rPr>
            </w:pPr>
            <w:r w:rsidRPr="005917AF">
              <w:rPr>
                <w:i/>
                <w:iCs/>
                <w:color w:val="000000"/>
                <w:sz w:val="28"/>
                <w:szCs w:val="28"/>
              </w:rPr>
              <w:t>P. agglomerans</w:t>
            </w:r>
          </w:p>
        </w:tc>
      </w:tr>
      <w:tr w:rsidR="00AB547C" w:rsidRPr="005917AF" w14:paraId="1344A981" w14:textId="77777777" w:rsidTr="005917AF">
        <w:tc>
          <w:tcPr>
            <w:tcW w:w="1555" w:type="dxa"/>
          </w:tcPr>
          <w:p w14:paraId="373A461F" w14:textId="1E99E57B" w:rsidR="00AB547C" w:rsidRPr="005917AF" w:rsidRDefault="00AB547C" w:rsidP="005917AF">
            <w:pPr>
              <w:rPr>
                <w:color w:val="000000"/>
                <w:sz w:val="28"/>
                <w:szCs w:val="28"/>
              </w:rPr>
            </w:pPr>
            <w:r w:rsidRPr="005917AF">
              <w:rPr>
                <w:color w:val="000000"/>
                <w:sz w:val="28"/>
                <w:szCs w:val="28"/>
              </w:rPr>
              <w:t>WP024</w:t>
            </w:r>
          </w:p>
        </w:tc>
        <w:tc>
          <w:tcPr>
            <w:tcW w:w="5953" w:type="dxa"/>
          </w:tcPr>
          <w:p w14:paraId="51A0DE90" w14:textId="110557E2" w:rsidR="00AB547C" w:rsidRPr="005917AF" w:rsidRDefault="00AB547C" w:rsidP="005917AF">
            <w:pPr>
              <w:jc w:val="center"/>
              <w:rPr>
                <w:color w:val="000000"/>
                <w:sz w:val="28"/>
                <w:szCs w:val="28"/>
                <w:lang w:val="en-US"/>
              </w:rPr>
            </w:pPr>
            <w:r w:rsidRPr="005917AF">
              <w:rPr>
                <w:color w:val="000000"/>
                <w:sz w:val="28"/>
                <w:szCs w:val="28"/>
                <w:lang w:val="en-US"/>
              </w:rPr>
              <w:t>“Saryagash zher syi“ LLP, Turkestan region</w:t>
            </w:r>
          </w:p>
        </w:tc>
        <w:tc>
          <w:tcPr>
            <w:tcW w:w="2126" w:type="dxa"/>
          </w:tcPr>
          <w:p w14:paraId="23872935" w14:textId="1509356C" w:rsidR="00AB547C" w:rsidRPr="005917AF" w:rsidRDefault="00AB547C" w:rsidP="005917AF">
            <w:pPr>
              <w:jc w:val="center"/>
              <w:rPr>
                <w:i/>
                <w:iCs/>
                <w:color w:val="000000"/>
                <w:sz w:val="28"/>
                <w:szCs w:val="28"/>
              </w:rPr>
            </w:pPr>
            <w:r w:rsidRPr="005917AF">
              <w:rPr>
                <w:i/>
                <w:iCs/>
                <w:color w:val="000000"/>
                <w:sz w:val="28"/>
                <w:szCs w:val="28"/>
              </w:rPr>
              <w:t>X. arboricola pv. juglandis</w:t>
            </w:r>
          </w:p>
        </w:tc>
      </w:tr>
      <w:tr w:rsidR="00AB547C" w:rsidRPr="005917AF" w14:paraId="3AD0707D" w14:textId="77777777" w:rsidTr="005917AF">
        <w:tc>
          <w:tcPr>
            <w:tcW w:w="1555" w:type="dxa"/>
          </w:tcPr>
          <w:p w14:paraId="44B4ADE6" w14:textId="1D532C2E" w:rsidR="00AB547C" w:rsidRPr="005917AF" w:rsidRDefault="00AB547C" w:rsidP="005917AF">
            <w:pPr>
              <w:rPr>
                <w:sz w:val="28"/>
                <w:szCs w:val="28"/>
                <w:highlight w:val="yellow"/>
              </w:rPr>
            </w:pPr>
            <w:r w:rsidRPr="005917AF">
              <w:rPr>
                <w:color w:val="000000"/>
                <w:sz w:val="28"/>
                <w:szCs w:val="28"/>
              </w:rPr>
              <w:t>WP025</w:t>
            </w:r>
          </w:p>
        </w:tc>
        <w:tc>
          <w:tcPr>
            <w:tcW w:w="5953" w:type="dxa"/>
          </w:tcPr>
          <w:p w14:paraId="6280297E" w14:textId="1AD2A02E" w:rsidR="00AB547C" w:rsidRPr="005917AF" w:rsidRDefault="00AB547C" w:rsidP="005917AF">
            <w:pPr>
              <w:jc w:val="center"/>
              <w:rPr>
                <w:sz w:val="28"/>
                <w:szCs w:val="28"/>
                <w:lang w:val="en-US"/>
              </w:rPr>
            </w:pPr>
            <w:r w:rsidRPr="005917AF">
              <w:rPr>
                <w:color w:val="000000"/>
                <w:sz w:val="28"/>
                <w:szCs w:val="28"/>
                <w:lang w:val="en-US"/>
              </w:rPr>
              <w:t>“Saryagash zher syi“ LLP, Turkestan region</w:t>
            </w:r>
          </w:p>
        </w:tc>
        <w:tc>
          <w:tcPr>
            <w:tcW w:w="2126" w:type="dxa"/>
          </w:tcPr>
          <w:p w14:paraId="69C4B7EA" w14:textId="1D57B26B" w:rsidR="00AB547C" w:rsidRPr="005917AF" w:rsidRDefault="00AB547C" w:rsidP="005917AF">
            <w:pPr>
              <w:jc w:val="center"/>
              <w:rPr>
                <w:sz w:val="28"/>
                <w:szCs w:val="28"/>
              </w:rPr>
            </w:pPr>
            <w:r w:rsidRPr="005917AF">
              <w:rPr>
                <w:i/>
                <w:iCs/>
                <w:color w:val="000000"/>
                <w:sz w:val="28"/>
                <w:szCs w:val="28"/>
              </w:rPr>
              <w:t>X. arboricola pv. juglandis</w:t>
            </w:r>
          </w:p>
        </w:tc>
      </w:tr>
      <w:tr w:rsidR="00AB547C" w:rsidRPr="005917AF" w14:paraId="0BB48E91" w14:textId="77777777" w:rsidTr="005917AF">
        <w:tc>
          <w:tcPr>
            <w:tcW w:w="1555" w:type="dxa"/>
          </w:tcPr>
          <w:p w14:paraId="7FAC3678" w14:textId="28CDF89D" w:rsidR="00AB547C" w:rsidRPr="005917AF" w:rsidRDefault="00AB547C" w:rsidP="005917AF">
            <w:pPr>
              <w:rPr>
                <w:color w:val="000000"/>
                <w:sz w:val="28"/>
                <w:szCs w:val="28"/>
              </w:rPr>
            </w:pPr>
            <w:r w:rsidRPr="005917AF">
              <w:rPr>
                <w:color w:val="000000"/>
                <w:sz w:val="28"/>
                <w:szCs w:val="28"/>
              </w:rPr>
              <w:t>WP026</w:t>
            </w:r>
          </w:p>
        </w:tc>
        <w:tc>
          <w:tcPr>
            <w:tcW w:w="5953" w:type="dxa"/>
          </w:tcPr>
          <w:p w14:paraId="0CB299A7" w14:textId="00C771C3" w:rsidR="00AB547C" w:rsidRPr="005917AF" w:rsidRDefault="00AB547C" w:rsidP="005917AF">
            <w:pPr>
              <w:jc w:val="center"/>
              <w:rPr>
                <w:color w:val="000000"/>
                <w:sz w:val="28"/>
                <w:szCs w:val="28"/>
                <w:lang w:val="en-US"/>
              </w:rPr>
            </w:pPr>
            <w:r w:rsidRPr="005917AF">
              <w:rPr>
                <w:color w:val="000000"/>
                <w:sz w:val="28"/>
                <w:szCs w:val="28"/>
                <w:lang w:val="en-US"/>
              </w:rPr>
              <w:t>“Saryagash zher syi“ LLP, Turkestan region</w:t>
            </w:r>
          </w:p>
        </w:tc>
        <w:tc>
          <w:tcPr>
            <w:tcW w:w="2126" w:type="dxa"/>
          </w:tcPr>
          <w:p w14:paraId="3ABD500B" w14:textId="7E63E754" w:rsidR="00AB547C" w:rsidRPr="005917AF" w:rsidRDefault="00AB547C" w:rsidP="005917AF">
            <w:pPr>
              <w:jc w:val="center"/>
              <w:rPr>
                <w:i/>
                <w:iCs/>
                <w:color w:val="000000"/>
                <w:sz w:val="28"/>
                <w:szCs w:val="28"/>
              </w:rPr>
            </w:pPr>
            <w:r w:rsidRPr="005917AF">
              <w:rPr>
                <w:i/>
                <w:iCs/>
                <w:color w:val="000000"/>
                <w:sz w:val="28"/>
                <w:szCs w:val="28"/>
              </w:rPr>
              <w:t>X. arboricola pv. juglandis</w:t>
            </w:r>
          </w:p>
        </w:tc>
      </w:tr>
    </w:tbl>
    <w:p w14:paraId="49EA7215" w14:textId="77777777" w:rsidR="00AB547C" w:rsidRPr="005917AF" w:rsidRDefault="00AB547C" w:rsidP="005917AF">
      <w:pPr>
        <w:contextualSpacing/>
        <w:jc w:val="both"/>
        <w:rPr>
          <w:sz w:val="28"/>
          <w:szCs w:val="28"/>
        </w:rPr>
      </w:pPr>
    </w:p>
    <w:p w14:paraId="02698720" w14:textId="593463ED" w:rsidR="003B38B5" w:rsidRPr="005917AF" w:rsidRDefault="003B38B5" w:rsidP="005917AF">
      <w:pPr>
        <w:contextualSpacing/>
        <w:jc w:val="both"/>
        <w:rPr>
          <w:sz w:val="28"/>
          <w:szCs w:val="28"/>
          <w:lang w:val="en-GB"/>
        </w:rPr>
      </w:pPr>
      <w:r w:rsidRPr="005917AF">
        <w:rPr>
          <w:sz w:val="28"/>
          <w:szCs w:val="28"/>
        </w:rPr>
        <w:lastRenderedPageBreak/>
        <w:t>Continuation of Table 14</w:t>
      </w:r>
    </w:p>
    <w:p w14:paraId="411AB89E" w14:textId="77777777" w:rsidR="003B38B5" w:rsidRPr="005917AF" w:rsidRDefault="003B38B5" w:rsidP="005917AF">
      <w:pPr>
        <w:contextualSpacing/>
        <w:jc w:val="both"/>
        <w:rPr>
          <w:sz w:val="28"/>
          <w:szCs w:val="28"/>
          <w:lang w:val="en-GB"/>
        </w:rPr>
      </w:pPr>
    </w:p>
    <w:tbl>
      <w:tblPr>
        <w:tblStyle w:val="a3"/>
        <w:tblW w:w="9634" w:type="dxa"/>
        <w:tblBorders>
          <w:bottom w:val="none" w:sz="0" w:space="0" w:color="auto"/>
        </w:tblBorders>
        <w:tblLook w:val="04A0" w:firstRow="1" w:lastRow="0" w:firstColumn="1" w:lastColumn="0" w:noHBand="0" w:noVBand="1"/>
      </w:tblPr>
      <w:tblGrid>
        <w:gridCol w:w="1555"/>
        <w:gridCol w:w="5244"/>
        <w:gridCol w:w="2835"/>
      </w:tblGrid>
      <w:tr w:rsidR="003B38B5" w:rsidRPr="005917AF" w14:paraId="17D5839D" w14:textId="77777777" w:rsidTr="008426B1">
        <w:tc>
          <w:tcPr>
            <w:tcW w:w="1555" w:type="dxa"/>
          </w:tcPr>
          <w:p w14:paraId="6870DF15" w14:textId="114D6016" w:rsidR="003B38B5" w:rsidRPr="005917AF" w:rsidRDefault="00AB547C" w:rsidP="005917AF">
            <w:pPr>
              <w:jc w:val="center"/>
              <w:rPr>
                <w:sz w:val="28"/>
                <w:szCs w:val="28"/>
                <w:lang w:val="kk-KZ"/>
              </w:rPr>
            </w:pPr>
            <w:r w:rsidRPr="005917AF">
              <w:rPr>
                <w:sz w:val="28"/>
                <w:szCs w:val="28"/>
                <w:lang w:val="kk-KZ"/>
              </w:rPr>
              <w:t>1</w:t>
            </w:r>
          </w:p>
        </w:tc>
        <w:tc>
          <w:tcPr>
            <w:tcW w:w="5244" w:type="dxa"/>
          </w:tcPr>
          <w:p w14:paraId="4D2B0A56" w14:textId="75077B0C" w:rsidR="003B38B5" w:rsidRPr="005917AF" w:rsidRDefault="00AB547C" w:rsidP="005917AF">
            <w:pPr>
              <w:jc w:val="center"/>
              <w:rPr>
                <w:sz w:val="28"/>
                <w:szCs w:val="28"/>
                <w:lang w:val="kk-KZ"/>
              </w:rPr>
            </w:pPr>
            <w:r w:rsidRPr="005917AF">
              <w:rPr>
                <w:sz w:val="28"/>
                <w:szCs w:val="28"/>
                <w:lang w:val="kk-KZ"/>
              </w:rPr>
              <w:t>2</w:t>
            </w:r>
          </w:p>
        </w:tc>
        <w:tc>
          <w:tcPr>
            <w:tcW w:w="2835" w:type="dxa"/>
          </w:tcPr>
          <w:p w14:paraId="073859B1" w14:textId="77B093E7" w:rsidR="003B38B5" w:rsidRPr="005917AF" w:rsidRDefault="00AB547C" w:rsidP="005917AF">
            <w:pPr>
              <w:jc w:val="center"/>
              <w:rPr>
                <w:sz w:val="28"/>
                <w:szCs w:val="28"/>
                <w:lang w:val="kk-KZ"/>
              </w:rPr>
            </w:pPr>
            <w:r w:rsidRPr="005917AF">
              <w:rPr>
                <w:sz w:val="28"/>
                <w:szCs w:val="28"/>
                <w:lang w:val="kk-KZ"/>
              </w:rPr>
              <w:t>3</w:t>
            </w:r>
          </w:p>
        </w:tc>
      </w:tr>
      <w:tr w:rsidR="008426B1" w:rsidRPr="005917AF" w14:paraId="784A345F" w14:textId="77777777" w:rsidTr="008426B1">
        <w:tc>
          <w:tcPr>
            <w:tcW w:w="1555" w:type="dxa"/>
          </w:tcPr>
          <w:p w14:paraId="6115FAB3" w14:textId="08235F1C" w:rsidR="008426B1" w:rsidRPr="005917AF" w:rsidRDefault="008426B1" w:rsidP="008426B1">
            <w:pPr>
              <w:rPr>
                <w:sz w:val="28"/>
                <w:szCs w:val="28"/>
                <w:lang w:val="kk-KZ"/>
              </w:rPr>
            </w:pPr>
            <w:r w:rsidRPr="005917AF">
              <w:rPr>
                <w:color w:val="000000"/>
                <w:sz w:val="28"/>
                <w:szCs w:val="28"/>
              </w:rPr>
              <w:t>WP027</w:t>
            </w:r>
          </w:p>
        </w:tc>
        <w:tc>
          <w:tcPr>
            <w:tcW w:w="5244" w:type="dxa"/>
          </w:tcPr>
          <w:p w14:paraId="233F8BC2" w14:textId="50047AEE" w:rsidR="008426B1" w:rsidRPr="005917AF" w:rsidRDefault="008426B1" w:rsidP="008426B1">
            <w:pPr>
              <w:jc w:val="center"/>
              <w:rPr>
                <w:sz w:val="28"/>
                <w:szCs w:val="28"/>
                <w:lang w:val="kk-KZ"/>
              </w:rPr>
            </w:pPr>
            <w:r w:rsidRPr="005917AF">
              <w:rPr>
                <w:color w:val="000000"/>
                <w:sz w:val="28"/>
                <w:szCs w:val="28"/>
                <w:lang w:val="en-US"/>
              </w:rPr>
              <w:t>“Saryagash zher syi“ LLP, Turkestan region</w:t>
            </w:r>
          </w:p>
        </w:tc>
        <w:tc>
          <w:tcPr>
            <w:tcW w:w="2835" w:type="dxa"/>
          </w:tcPr>
          <w:p w14:paraId="57E14613" w14:textId="56ECE5EC" w:rsidR="008426B1" w:rsidRPr="005917AF" w:rsidRDefault="008426B1" w:rsidP="008426B1">
            <w:pPr>
              <w:jc w:val="center"/>
              <w:rPr>
                <w:sz w:val="28"/>
                <w:szCs w:val="28"/>
                <w:lang w:val="kk-KZ"/>
              </w:rPr>
            </w:pPr>
            <w:r w:rsidRPr="005917AF">
              <w:rPr>
                <w:i/>
                <w:iCs/>
                <w:color w:val="000000"/>
                <w:sz w:val="28"/>
                <w:szCs w:val="28"/>
              </w:rPr>
              <w:t>X. arboricola pv. juglandis</w:t>
            </w:r>
          </w:p>
        </w:tc>
      </w:tr>
      <w:tr w:rsidR="008426B1" w:rsidRPr="005917AF" w14:paraId="2DA55BD9" w14:textId="77777777" w:rsidTr="008426B1">
        <w:tc>
          <w:tcPr>
            <w:tcW w:w="1555" w:type="dxa"/>
          </w:tcPr>
          <w:p w14:paraId="5D54F15A" w14:textId="593D6EA4" w:rsidR="008426B1" w:rsidRPr="005917AF" w:rsidRDefault="008426B1" w:rsidP="008426B1">
            <w:pPr>
              <w:rPr>
                <w:sz w:val="28"/>
                <w:szCs w:val="28"/>
                <w:lang w:val="kk-KZ"/>
              </w:rPr>
            </w:pPr>
            <w:r w:rsidRPr="005917AF">
              <w:rPr>
                <w:color w:val="000000"/>
                <w:sz w:val="28"/>
                <w:szCs w:val="28"/>
              </w:rPr>
              <w:t>WP028</w:t>
            </w:r>
          </w:p>
        </w:tc>
        <w:tc>
          <w:tcPr>
            <w:tcW w:w="5244" w:type="dxa"/>
          </w:tcPr>
          <w:p w14:paraId="1EBBFDFD" w14:textId="24CA769A" w:rsidR="008426B1" w:rsidRPr="005917AF" w:rsidRDefault="008426B1" w:rsidP="008426B1">
            <w:pPr>
              <w:jc w:val="center"/>
              <w:rPr>
                <w:sz w:val="28"/>
                <w:szCs w:val="28"/>
                <w:lang w:val="kk-KZ"/>
              </w:rPr>
            </w:pPr>
            <w:r w:rsidRPr="005917AF">
              <w:rPr>
                <w:color w:val="000000"/>
                <w:sz w:val="28"/>
                <w:szCs w:val="28"/>
                <w:lang w:val="en-US"/>
              </w:rPr>
              <w:t>“Saryagash zher syi“ LLP, Turkestan region</w:t>
            </w:r>
          </w:p>
        </w:tc>
        <w:tc>
          <w:tcPr>
            <w:tcW w:w="2835" w:type="dxa"/>
          </w:tcPr>
          <w:p w14:paraId="2D0B82CA" w14:textId="0634B070" w:rsidR="008426B1" w:rsidRPr="005917AF" w:rsidRDefault="008426B1" w:rsidP="008426B1">
            <w:pPr>
              <w:jc w:val="center"/>
              <w:rPr>
                <w:sz w:val="28"/>
                <w:szCs w:val="28"/>
                <w:lang w:val="kk-KZ"/>
              </w:rPr>
            </w:pPr>
            <w:r w:rsidRPr="005917AF">
              <w:rPr>
                <w:i/>
                <w:iCs/>
                <w:color w:val="000000"/>
                <w:sz w:val="28"/>
                <w:szCs w:val="28"/>
              </w:rPr>
              <w:t>X. arboricola pv. juglandis</w:t>
            </w:r>
          </w:p>
        </w:tc>
      </w:tr>
      <w:tr w:rsidR="008426B1" w:rsidRPr="005917AF" w14:paraId="759B7547" w14:textId="77777777" w:rsidTr="008426B1">
        <w:tc>
          <w:tcPr>
            <w:tcW w:w="1555" w:type="dxa"/>
          </w:tcPr>
          <w:p w14:paraId="3761E67F" w14:textId="2E617EE6" w:rsidR="008426B1" w:rsidRPr="005917AF" w:rsidRDefault="008426B1" w:rsidP="008426B1">
            <w:pPr>
              <w:rPr>
                <w:sz w:val="28"/>
                <w:szCs w:val="28"/>
                <w:lang w:val="kk-KZ"/>
              </w:rPr>
            </w:pPr>
            <w:r w:rsidRPr="005917AF">
              <w:rPr>
                <w:color w:val="000000"/>
                <w:sz w:val="28"/>
                <w:szCs w:val="28"/>
              </w:rPr>
              <w:t>WP029</w:t>
            </w:r>
          </w:p>
        </w:tc>
        <w:tc>
          <w:tcPr>
            <w:tcW w:w="5244" w:type="dxa"/>
          </w:tcPr>
          <w:p w14:paraId="41D45D65" w14:textId="6D4DF899" w:rsidR="008426B1" w:rsidRPr="005917AF" w:rsidRDefault="008426B1" w:rsidP="008426B1">
            <w:pPr>
              <w:jc w:val="center"/>
              <w:rPr>
                <w:sz w:val="28"/>
                <w:szCs w:val="28"/>
                <w:lang w:val="kk-KZ"/>
              </w:rPr>
            </w:pPr>
            <w:r w:rsidRPr="005917AF">
              <w:rPr>
                <w:color w:val="000000"/>
                <w:sz w:val="28"/>
                <w:szCs w:val="28"/>
                <w:lang w:val="en-US"/>
              </w:rPr>
              <w:t>“Saryagash zher syi“ LLP, Turkestan region</w:t>
            </w:r>
          </w:p>
        </w:tc>
        <w:tc>
          <w:tcPr>
            <w:tcW w:w="2835" w:type="dxa"/>
          </w:tcPr>
          <w:p w14:paraId="0B0FBB92" w14:textId="6346E484" w:rsidR="008426B1" w:rsidRPr="005917AF" w:rsidRDefault="008426B1" w:rsidP="008426B1">
            <w:pPr>
              <w:jc w:val="center"/>
              <w:rPr>
                <w:sz w:val="28"/>
                <w:szCs w:val="28"/>
                <w:lang w:val="kk-KZ"/>
              </w:rPr>
            </w:pPr>
            <w:r w:rsidRPr="005917AF">
              <w:rPr>
                <w:i/>
                <w:iCs/>
                <w:color w:val="000000"/>
                <w:sz w:val="28"/>
                <w:szCs w:val="28"/>
              </w:rPr>
              <w:t>X. arboricola pv. juglandis</w:t>
            </w:r>
          </w:p>
        </w:tc>
      </w:tr>
      <w:tr w:rsidR="008426B1" w:rsidRPr="005917AF" w14:paraId="66A7C8BC" w14:textId="77777777" w:rsidTr="008426B1">
        <w:tc>
          <w:tcPr>
            <w:tcW w:w="1555" w:type="dxa"/>
          </w:tcPr>
          <w:p w14:paraId="54BECB40" w14:textId="77777777" w:rsidR="008426B1" w:rsidRPr="005917AF" w:rsidRDefault="008426B1" w:rsidP="008426B1">
            <w:pPr>
              <w:rPr>
                <w:sz w:val="28"/>
                <w:szCs w:val="28"/>
                <w:highlight w:val="yellow"/>
              </w:rPr>
            </w:pPr>
            <w:r w:rsidRPr="005917AF">
              <w:rPr>
                <w:color w:val="000000"/>
                <w:sz w:val="28"/>
                <w:szCs w:val="28"/>
              </w:rPr>
              <w:t>WP030</w:t>
            </w:r>
          </w:p>
        </w:tc>
        <w:tc>
          <w:tcPr>
            <w:tcW w:w="5244" w:type="dxa"/>
          </w:tcPr>
          <w:p w14:paraId="36883A81"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2339420E" w14:textId="77777777" w:rsidR="008426B1" w:rsidRPr="005917AF" w:rsidRDefault="008426B1" w:rsidP="008426B1">
            <w:pPr>
              <w:jc w:val="center"/>
              <w:rPr>
                <w:sz w:val="28"/>
                <w:szCs w:val="28"/>
              </w:rPr>
            </w:pPr>
            <w:r w:rsidRPr="005917AF">
              <w:rPr>
                <w:i/>
                <w:iCs/>
                <w:color w:val="000000"/>
                <w:sz w:val="28"/>
                <w:szCs w:val="28"/>
              </w:rPr>
              <w:t>X. arboricola pv. juglandis</w:t>
            </w:r>
          </w:p>
        </w:tc>
      </w:tr>
      <w:tr w:rsidR="008426B1" w:rsidRPr="005917AF" w14:paraId="4A69BFF6" w14:textId="77777777" w:rsidTr="008426B1">
        <w:tc>
          <w:tcPr>
            <w:tcW w:w="1555" w:type="dxa"/>
          </w:tcPr>
          <w:p w14:paraId="4DCCB03C" w14:textId="77777777" w:rsidR="008426B1" w:rsidRPr="005917AF" w:rsidRDefault="008426B1" w:rsidP="008426B1">
            <w:pPr>
              <w:rPr>
                <w:sz w:val="28"/>
                <w:szCs w:val="28"/>
                <w:highlight w:val="yellow"/>
              </w:rPr>
            </w:pPr>
            <w:r w:rsidRPr="005917AF">
              <w:rPr>
                <w:color w:val="000000"/>
                <w:sz w:val="28"/>
                <w:szCs w:val="28"/>
              </w:rPr>
              <w:t>WP031</w:t>
            </w:r>
          </w:p>
        </w:tc>
        <w:tc>
          <w:tcPr>
            <w:tcW w:w="5244" w:type="dxa"/>
          </w:tcPr>
          <w:p w14:paraId="4091C2C4"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32E9B24B" w14:textId="77777777" w:rsidR="008426B1" w:rsidRPr="005917AF" w:rsidRDefault="008426B1" w:rsidP="008426B1">
            <w:pPr>
              <w:jc w:val="center"/>
              <w:rPr>
                <w:sz w:val="28"/>
                <w:szCs w:val="28"/>
              </w:rPr>
            </w:pPr>
            <w:r w:rsidRPr="005917AF">
              <w:rPr>
                <w:i/>
                <w:iCs/>
                <w:color w:val="000000"/>
                <w:sz w:val="28"/>
                <w:szCs w:val="28"/>
              </w:rPr>
              <w:t>X. arboricola pv. juglandis</w:t>
            </w:r>
          </w:p>
        </w:tc>
      </w:tr>
      <w:tr w:rsidR="008426B1" w:rsidRPr="005917AF" w14:paraId="47AE2D20" w14:textId="77777777" w:rsidTr="008426B1">
        <w:tc>
          <w:tcPr>
            <w:tcW w:w="1555" w:type="dxa"/>
          </w:tcPr>
          <w:p w14:paraId="55F61C9A" w14:textId="77777777" w:rsidR="008426B1" w:rsidRPr="005917AF" w:rsidRDefault="008426B1" w:rsidP="008426B1">
            <w:pPr>
              <w:rPr>
                <w:sz w:val="28"/>
                <w:szCs w:val="28"/>
                <w:highlight w:val="yellow"/>
              </w:rPr>
            </w:pPr>
            <w:r w:rsidRPr="005917AF">
              <w:rPr>
                <w:color w:val="000000"/>
                <w:sz w:val="28"/>
                <w:szCs w:val="28"/>
              </w:rPr>
              <w:t>WP032</w:t>
            </w:r>
          </w:p>
        </w:tc>
        <w:tc>
          <w:tcPr>
            <w:tcW w:w="5244" w:type="dxa"/>
          </w:tcPr>
          <w:p w14:paraId="5DB430C9"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64C07DFD" w14:textId="77777777" w:rsidR="008426B1" w:rsidRPr="005917AF" w:rsidRDefault="008426B1" w:rsidP="008426B1">
            <w:pPr>
              <w:jc w:val="center"/>
              <w:rPr>
                <w:sz w:val="28"/>
                <w:szCs w:val="28"/>
              </w:rPr>
            </w:pPr>
            <w:r w:rsidRPr="005917AF">
              <w:rPr>
                <w:i/>
                <w:iCs/>
                <w:color w:val="000000"/>
                <w:sz w:val="28"/>
                <w:szCs w:val="28"/>
              </w:rPr>
              <w:t>A. tumefaciens</w:t>
            </w:r>
          </w:p>
        </w:tc>
      </w:tr>
      <w:tr w:rsidR="008426B1" w:rsidRPr="005917AF" w14:paraId="52AC5A27" w14:textId="77777777" w:rsidTr="008426B1">
        <w:tc>
          <w:tcPr>
            <w:tcW w:w="1555" w:type="dxa"/>
          </w:tcPr>
          <w:p w14:paraId="0005F2C8" w14:textId="77777777" w:rsidR="008426B1" w:rsidRPr="005917AF" w:rsidRDefault="008426B1" w:rsidP="008426B1">
            <w:pPr>
              <w:rPr>
                <w:sz w:val="28"/>
                <w:szCs w:val="28"/>
                <w:highlight w:val="yellow"/>
              </w:rPr>
            </w:pPr>
            <w:r w:rsidRPr="005917AF">
              <w:rPr>
                <w:color w:val="000000"/>
                <w:sz w:val="28"/>
                <w:szCs w:val="28"/>
              </w:rPr>
              <w:t>WP033</w:t>
            </w:r>
          </w:p>
        </w:tc>
        <w:tc>
          <w:tcPr>
            <w:tcW w:w="5244" w:type="dxa"/>
          </w:tcPr>
          <w:p w14:paraId="7F3F8113"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4247AC5E" w14:textId="77777777" w:rsidR="008426B1" w:rsidRPr="005917AF" w:rsidRDefault="008426B1" w:rsidP="008426B1">
            <w:pPr>
              <w:jc w:val="center"/>
              <w:rPr>
                <w:sz w:val="28"/>
                <w:szCs w:val="28"/>
              </w:rPr>
            </w:pPr>
            <w:r w:rsidRPr="005917AF">
              <w:rPr>
                <w:i/>
                <w:iCs/>
                <w:color w:val="000000"/>
                <w:sz w:val="28"/>
                <w:szCs w:val="28"/>
              </w:rPr>
              <w:t>A. tumefaciens</w:t>
            </w:r>
          </w:p>
        </w:tc>
      </w:tr>
      <w:tr w:rsidR="008426B1" w:rsidRPr="005917AF" w14:paraId="0B23096E" w14:textId="77777777" w:rsidTr="008426B1">
        <w:tc>
          <w:tcPr>
            <w:tcW w:w="1555" w:type="dxa"/>
          </w:tcPr>
          <w:p w14:paraId="390B795D" w14:textId="77777777" w:rsidR="008426B1" w:rsidRPr="005917AF" w:rsidRDefault="008426B1" w:rsidP="008426B1">
            <w:pPr>
              <w:rPr>
                <w:sz w:val="28"/>
                <w:szCs w:val="28"/>
                <w:highlight w:val="yellow"/>
              </w:rPr>
            </w:pPr>
            <w:r w:rsidRPr="005917AF">
              <w:rPr>
                <w:color w:val="000000"/>
                <w:sz w:val="28"/>
                <w:szCs w:val="28"/>
              </w:rPr>
              <w:t>WP034</w:t>
            </w:r>
          </w:p>
        </w:tc>
        <w:tc>
          <w:tcPr>
            <w:tcW w:w="5244" w:type="dxa"/>
          </w:tcPr>
          <w:p w14:paraId="083BAD8B"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747D6F48" w14:textId="77777777" w:rsidR="008426B1" w:rsidRPr="005917AF" w:rsidRDefault="008426B1" w:rsidP="008426B1">
            <w:pPr>
              <w:jc w:val="center"/>
              <w:rPr>
                <w:sz w:val="28"/>
                <w:szCs w:val="28"/>
              </w:rPr>
            </w:pPr>
            <w:r w:rsidRPr="005917AF">
              <w:rPr>
                <w:i/>
                <w:iCs/>
                <w:color w:val="000000"/>
                <w:sz w:val="28"/>
                <w:szCs w:val="28"/>
              </w:rPr>
              <w:t>A. tumefaciens</w:t>
            </w:r>
          </w:p>
        </w:tc>
      </w:tr>
      <w:tr w:rsidR="008426B1" w:rsidRPr="005917AF" w14:paraId="727BD2DB" w14:textId="77777777" w:rsidTr="008426B1">
        <w:tc>
          <w:tcPr>
            <w:tcW w:w="1555" w:type="dxa"/>
          </w:tcPr>
          <w:p w14:paraId="5A2D8691" w14:textId="77777777" w:rsidR="008426B1" w:rsidRPr="005917AF" w:rsidRDefault="008426B1" w:rsidP="008426B1">
            <w:pPr>
              <w:rPr>
                <w:sz w:val="28"/>
                <w:szCs w:val="28"/>
                <w:highlight w:val="yellow"/>
              </w:rPr>
            </w:pPr>
            <w:r w:rsidRPr="005917AF">
              <w:rPr>
                <w:color w:val="000000"/>
                <w:sz w:val="28"/>
                <w:szCs w:val="28"/>
              </w:rPr>
              <w:t>WP035</w:t>
            </w:r>
          </w:p>
        </w:tc>
        <w:tc>
          <w:tcPr>
            <w:tcW w:w="5244" w:type="dxa"/>
          </w:tcPr>
          <w:p w14:paraId="1F905F11" w14:textId="77777777" w:rsidR="008426B1" w:rsidRPr="005917AF" w:rsidRDefault="008426B1" w:rsidP="008426B1">
            <w:pPr>
              <w:jc w:val="center"/>
              <w:rPr>
                <w:sz w:val="28"/>
                <w:szCs w:val="28"/>
                <w:lang w:val="en-US"/>
              </w:rPr>
            </w:pPr>
            <w:r w:rsidRPr="005917AF">
              <w:rPr>
                <w:color w:val="000000"/>
                <w:sz w:val="28"/>
                <w:szCs w:val="28"/>
                <w:lang w:val="en-US"/>
              </w:rPr>
              <w:t>“Issyk State Dendrological Park“ RSE, Almaty region</w:t>
            </w:r>
          </w:p>
        </w:tc>
        <w:tc>
          <w:tcPr>
            <w:tcW w:w="2835" w:type="dxa"/>
          </w:tcPr>
          <w:p w14:paraId="009BC25B"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4B800B41" w14:textId="77777777" w:rsidTr="008426B1">
        <w:tc>
          <w:tcPr>
            <w:tcW w:w="1555" w:type="dxa"/>
          </w:tcPr>
          <w:p w14:paraId="13550570" w14:textId="77777777" w:rsidR="008426B1" w:rsidRPr="005917AF" w:rsidRDefault="008426B1" w:rsidP="008426B1">
            <w:pPr>
              <w:rPr>
                <w:sz w:val="28"/>
                <w:szCs w:val="28"/>
                <w:highlight w:val="yellow"/>
              </w:rPr>
            </w:pPr>
            <w:r w:rsidRPr="005917AF">
              <w:rPr>
                <w:color w:val="000000"/>
                <w:sz w:val="28"/>
                <w:szCs w:val="28"/>
              </w:rPr>
              <w:t>WP036</w:t>
            </w:r>
          </w:p>
        </w:tc>
        <w:tc>
          <w:tcPr>
            <w:tcW w:w="5244" w:type="dxa"/>
          </w:tcPr>
          <w:p w14:paraId="3FBE4B84" w14:textId="77777777" w:rsidR="008426B1" w:rsidRPr="005917AF" w:rsidRDefault="008426B1" w:rsidP="008426B1">
            <w:pPr>
              <w:jc w:val="center"/>
              <w:rPr>
                <w:sz w:val="28"/>
                <w:szCs w:val="28"/>
                <w:lang w:val="en-US"/>
              </w:rPr>
            </w:pPr>
            <w:r w:rsidRPr="005917AF">
              <w:rPr>
                <w:color w:val="000000"/>
                <w:sz w:val="28"/>
                <w:szCs w:val="28"/>
                <w:lang w:val="en-US"/>
              </w:rPr>
              <w:t>“Issyk State Dendrological Park“ RSE, Almaty region</w:t>
            </w:r>
          </w:p>
        </w:tc>
        <w:tc>
          <w:tcPr>
            <w:tcW w:w="2835" w:type="dxa"/>
          </w:tcPr>
          <w:p w14:paraId="0263D8C7"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3D952A62" w14:textId="77777777" w:rsidTr="008426B1">
        <w:tc>
          <w:tcPr>
            <w:tcW w:w="1555" w:type="dxa"/>
          </w:tcPr>
          <w:p w14:paraId="0A3CA8F7" w14:textId="77777777" w:rsidR="008426B1" w:rsidRPr="005917AF" w:rsidRDefault="008426B1" w:rsidP="008426B1">
            <w:pPr>
              <w:rPr>
                <w:sz w:val="28"/>
                <w:szCs w:val="28"/>
                <w:highlight w:val="yellow"/>
              </w:rPr>
            </w:pPr>
            <w:r w:rsidRPr="005917AF">
              <w:rPr>
                <w:color w:val="000000"/>
                <w:sz w:val="28"/>
                <w:szCs w:val="28"/>
              </w:rPr>
              <w:t>WP037</w:t>
            </w:r>
          </w:p>
        </w:tc>
        <w:tc>
          <w:tcPr>
            <w:tcW w:w="5244" w:type="dxa"/>
          </w:tcPr>
          <w:p w14:paraId="542AC8DF" w14:textId="77777777" w:rsidR="008426B1" w:rsidRPr="005917AF" w:rsidRDefault="008426B1" w:rsidP="008426B1">
            <w:pPr>
              <w:jc w:val="center"/>
              <w:rPr>
                <w:sz w:val="28"/>
                <w:szCs w:val="28"/>
                <w:lang w:val="en-US"/>
              </w:rPr>
            </w:pPr>
            <w:r w:rsidRPr="005917AF">
              <w:rPr>
                <w:color w:val="000000"/>
                <w:sz w:val="28"/>
                <w:szCs w:val="28"/>
                <w:lang w:val="en-US"/>
              </w:rPr>
              <w:t>Peasant farm "Manshuk“, Almaty region</w:t>
            </w:r>
          </w:p>
        </w:tc>
        <w:tc>
          <w:tcPr>
            <w:tcW w:w="2835" w:type="dxa"/>
          </w:tcPr>
          <w:p w14:paraId="0868F53F"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37589859" w14:textId="77777777" w:rsidTr="008426B1">
        <w:tc>
          <w:tcPr>
            <w:tcW w:w="1555" w:type="dxa"/>
          </w:tcPr>
          <w:p w14:paraId="1E87C9CB" w14:textId="77777777" w:rsidR="008426B1" w:rsidRPr="005917AF" w:rsidRDefault="008426B1" w:rsidP="008426B1">
            <w:pPr>
              <w:rPr>
                <w:sz w:val="28"/>
                <w:szCs w:val="28"/>
                <w:highlight w:val="yellow"/>
              </w:rPr>
            </w:pPr>
            <w:r w:rsidRPr="005917AF">
              <w:rPr>
                <w:color w:val="000000"/>
                <w:sz w:val="28"/>
                <w:szCs w:val="28"/>
              </w:rPr>
              <w:t>WP038</w:t>
            </w:r>
          </w:p>
        </w:tc>
        <w:tc>
          <w:tcPr>
            <w:tcW w:w="5244" w:type="dxa"/>
          </w:tcPr>
          <w:p w14:paraId="5A554291" w14:textId="77777777" w:rsidR="008426B1" w:rsidRPr="005917AF" w:rsidRDefault="008426B1" w:rsidP="008426B1">
            <w:pPr>
              <w:jc w:val="center"/>
              <w:rPr>
                <w:sz w:val="28"/>
                <w:szCs w:val="28"/>
                <w:lang w:val="en-US"/>
              </w:rPr>
            </w:pPr>
            <w:r w:rsidRPr="005917AF">
              <w:rPr>
                <w:color w:val="000000"/>
                <w:sz w:val="28"/>
                <w:szCs w:val="28"/>
                <w:lang w:val="en-US"/>
              </w:rPr>
              <w:t>Peasant farm "Manshuk“, Almaty region</w:t>
            </w:r>
          </w:p>
        </w:tc>
        <w:tc>
          <w:tcPr>
            <w:tcW w:w="2835" w:type="dxa"/>
          </w:tcPr>
          <w:p w14:paraId="13E79C01"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2102E05F" w14:textId="77777777" w:rsidTr="008426B1">
        <w:tc>
          <w:tcPr>
            <w:tcW w:w="1555" w:type="dxa"/>
          </w:tcPr>
          <w:p w14:paraId="5CD95AD5" w14:textId="77777777" w:rsidR="008426B1" w:rsidRPr="005917AF" w:rsidRDefault="008426B1" w:rsidP="008426B1">
            <w:pPr>
              <w:rPr>
                <w:sz w:val="28"/>
                <w:szCs w:val="28"/>
                <w:highlight w:val="yellow"/>
              </w:rPr>
            </w:pPr>
            <w:r w:rsidRPr="005917AF">
              <w:rPr>
                <w:color w:val="000000"/>
                <w:sz w:val="28"/>
                <w:szCs w:val="28"/>
              </w:rPr>
              <w:t>WP039</w:t>
            </w:r>
          </w:p>
        </w:tc>
        <w:tc>
          <w:tcPr>
            <w:tcW w:w="5244" w:type="dxa"/>
          </w:tcPr>
          <w:p w14:paraId="197E88AE"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264E32E2"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000510B5" w14:textId="77777777" w:rsidTr="008426B1">
        <w:tc>
          <w:tcPr>
            <w:tcW w:w="1555" w:type="dxa"/>
          </w:tcPr>
          <w:p w14:paraId="06664EF1" w14:textId="77777777" w:rsidR="008426B1" w:rsidRPr="005917AF" w:rsidRDefault="008426B1" w:rsidP="008426B1">
            <w:pPr>
              <w:rPr>
                <w:sz w:val="28"/>
                <w:szCs w:val="28"/>
                <w:highlight w:val="yellow"/>
              </w:rPr>
            </w:pPr>
            <w:r w:rsidRPr="005917AF">
              <w:rPr>
                <w:color w:val="000000"/>
                <w:sz w:val="28"/>
                <w:szCs w:val="28"/>
              </w:rPr>
              <w:t>WP040</w:t>
            </w:r>
          </w:p>
        </w:tc>
        <w:tc>
          <w:tcPr>
            <w:tcW w:w="5244" w:type="dxa"/>
          </w:tcPr>
          <w:p w14:paraId="1DEF3065"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7C20590C"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5DBC234F" w14:textId="77777777" w:rsidTr="008426B1">
        <w:tc>
          <w:tcPr>
            <w:tcW w:w="1555" w:type="dxa"/>
          </w:tcPr>
          <w:p w14:paraId="5D5EA015" w14:textId="77777777" w:rsidR="008426B1" w:rsidRPr="005917AF" w:rsidRDefault="008426B1" w:rsidP="008426B1">
            <w:pPr>
              <w:rPr>
                <w:sz w:val="28"/>
                <w:szCs w:val="28"/>
                <w:highlight w:val="yellow"/>
              </w:rPr>
            </w:pPr>
            <w:r w:rsidRPr="005917AF">
              <w:rPr>
                <w:color w:val="000000"/>
                <w:sz w:val="28"/>
                <w:szCs w:val="28"/>
              </w:rPr>
              <w:t>WP041</w:t>
            </w:r>
          </w:p>
        </w:tc>
        <w:tc>
          <w:tcPr>
            <w:tcW w:w="5244" w:type="dxa"/>
          </w:tcPr>
          <w:p w14:paraId="1230258B"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5C1CF3A7"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48E6C12B" w14:textId="77777777" w:rsidTr="008426B1">
        <w:tc>
          <w:tcPr>
            <w:tcW w:w="1555" w:type="dxa"/>
          </w:tcPr>
          <w:p w14:paraId="15A37F25" w14:textId="77777777" w:rsidR="008426B1" w:rsidRPr="005917AF" w:rsidRDefault="008426B1" w:rsidP="008426B1">
            <w:pPr>
              <w:rPr>
                <w:sz w:val="28"/>
                <w:szCs w:val="28"/>
                <w:highlight w:val="yellow"/>
              </w:rPr>
            </w:pPr>
            <w:r w:rsidRPr="005917AF">
              <w:rPr>
                <w:color w:val="000000"/>
                <w:sz w:val="28"/>
                <w:szCs w:val="28"/>
              </w:rPr>
              <w:t>WP042</w:t>
            </w:r>
          </w:p>
        </w:tc>
        <w:tc>
          <w:tcPr>
            <w:tcW w:w="5244" w:type="dxa"/>
          </w:tcPr>
          <w:p w14:paraId="3C516211" w14:textId="77777777" w:rsidR="008426B1" w:rsidRPr="005917AF" w:rsidRDefault="008426B1" w:rsidP="008426B1">
            <w:pPr>
              <w:jc w:val="center"/>
              <w:rPr>
                <w:sz w:val="28"/>
                <w:szCs w:val="28"/>
                <w:lang w:val="en-US"/>
              </w:rPr>
            </w:pPr>
            <w:r w:rsidRPr="005917AF">
              <w:rPr>
                <w:color w:val="000000"/>
                <w:sz w:val="28"/>
                <w:szCs w:val="28"/>
                <w:lang w:val="en-US"/>
              </w:rPr>
              <w:t>“Saryagash zher syi“ LLP, Turkestan region</w:t>
            </w:r>
          </w:p>
        </w:tc>
        <w:tc>
          <w:tcPr>
            <w:tcW w:w="2835" w:type="dxa"/>
          </w:tcPr>
          <w:p w14:paraId="192C05C9" w14:textId="77777777" w:rsidR="008426B1" w:rsidRPr="005917AF" w:rsidRDefault="008426B1" w:rsidP="008426B1">
            <w:pPr>
              <w:jc w:val="center"/>
              <w:rPr>
                <w:sz w:val="28"/>
                <w:szCs w:val="28"/>
              </w:rPr>
            </w:pPr>
            <w:r w:rsidRPr="005917AF">
              <w:rPr>
                <w:i/>
                <w:iCs/>
                <w:color w:val="000000"/>
                <w:sz w:val="28"/>
                <w:szCs w:val="28"/>
              </w:rPr>
              <w:t>A. alternata</w:t>
            </w:r>
          </w:p>
        </w:tc>
      </w:tr>
      <w:tr w:rsidR="008426B1" w:rsidRPr="005917AF" w14:paraId="69A9398B" w14:textId="77777777" w:rsidTr="008426B1">
        <w:tc>
          <w:tcPr>
            <w:tcW w:w="1555" w:type="dxa"/>
          </w:tcPr>
          <w:p w14:paraId="083CEFD3" w14:textId="1C9E69E5" w:rsidR="008426B1" w:rsidRPr="005917AF" w:rsidRDefault="008426B1" w:rsidP="008426B1">
            <w:pPr>
              <w:rPr>
                <w:color w:val="000000"/>
                <w:sz w:val="28"/>
                <w:szCs w:val="28"/>
              </w:rPr>
            </w:pPr>
            <w:r w:rsidRPr="005917AF">
              <w:rPr>
                <w:color w:val="000000"/>
                <w:sz w:val="28"/>
                <w:szCs w:val="28"/>
              </w:rPr>
              <w:t>WP043</w:t>
            </w:r>
          </w:p>
        </w:tc>
        <w:tc>
          <w:tcPr>
            <w:tcW w:w="5244" w:type="dxa"/>
          </w:tcPr>
          <w:p w14:paraId="24C91B04" w14:textId="04512F37" w:rsidR="008426B1" w:rsidRPr="005917AF" w:rsidRDefault="008426B1" w:rsidP="008426B1">
            <w:pPr>
              <w:jc w:val="center"/>
              <w:rPr>
                <w:color w:val="000000"/>
                <w:sz w:val="28"/>
                <w:szCs w:val="28"/>
                <w:lang w:val="en-US"/>
              </w:rPr>
            </w:pPr>
            <w:r w:rsidRPr="005917AF">
              <w:rPr>
                <w:color w:val="000000"/>
                <w:sz w:val="28"/>
                <w:szCs w:val="28"/>
                <w:lang w:val="en-US"/>
              </w:rPr>
              <w:t>“Saryagash zher syi“ LLP, Turkestan region</w:t>
            </w:r>
          </w:p>
        </w:tc>
        <w:tc>
          <w:tcPr>
            <w:tcW w:w="2835" w:type="dxa"/>
          </w:tcPr>
          <w:p w14:paraId="521E261E" w14:textId="398D0D39" w:rsidR="008426B1" w:rsidRPr="005917AF" w:rsidRDefault="008426B1" w:rsidP="008426B1">
            <w:pPr>
              <w:jc w:val="center"/>
              <w:rPr>
                <w:i/>
                <w:iCs/>
                <w:color w:val="000000"/>
                <w:sz w:val="28"/>
                <w:szCs w:val="28"/>
              </w:rPr>
            </w:pPr>
            <w:r w:rsidRPr="005917AF">
              <w:rPr>
                <w:i/>
                <w:iCs/>
                <w:color w:val="000000"/>
                <w:sz w:val="28"/>
                <w:szCs w:val="28"/>
              </w:rPr>
              <w:t>A. alternata</w:t>
            </w:r>
          </w:p>
        </w:tc>
      </w:tr>
      <w:tr w:rsidR="008426B1" w:rsidRPr="005917AF" w14:paraId="7C09C581" w14:textId="77777777" w:rsidTr="008426B1">
        <w:tc>
          <w:tcPr>
            <w:tcW w:w="1555" w:type="dxa"/>
          </w:tcPr>
          <w:p w14:paraId="681888C0" w14:textId="72AE4B51" w:rsidR="008426B1" w:rsidRPr="005917AF" w:rsidRDefault="008426B1" w:rsidP="008426B1">
            <w:pPr>
              <w:rPr>
                <w:color w:val="000000"/>
                <w:sz w:val="28"/>
                <w:szCs w:val="28"/>
              </w:rPr>
            </w:pPr>
            <w:r w:rsidRPr="005917AF">
              <w:rPr>
                <w:color w:val="000000"/>
                <w:sz w:val="28"/>
                <w:szCs w:val="28"/>
              </w:rPr>
              <w:t>WP044</w:t>
            </w:r>
          </w:p>
        </w:tc>
        <w:tc>
          <w:tcPr>
            <w:tcW w:w="5244" w:type="dxa"/>
          </w:tcPr>
          <w:p w14:paraId="10431D79" w14:textId="238C5D76" w:rsidR="008426B1" w:rsidRPr="005917AF" w:rsidRDefault="008426B1" w:rsidP="008426B1">
            <w:pPr>
              <w:jc w:val="center"/>
              <w:rPr>
                <w:color w:val="000000"/>
                <w:sz w:val="28"/>
                <w:szCs w:val="28"/>
                <w:lang w:val="en-US"/>
              </w:rPr>
            </w:pPr>
            <w:r w:rsidRPr="005917AF">
              <w:rPr>
                <w:color w:val="000000"/>
                <w:sz w:val="28"/>
                <w:szCs w:val="28"/>
                <w:lang w:val="en-US"/>
              </w:rPr>
              <w:t>“Silk alley“ LLP, Turkestan Region</w:t>
            </w:r>
          </w:p>
        </w:tc>
        <w:tc>
          <w:tcPr>
            <w:tcW w:w="2835" w:type="dxa"/>
          </w:tcPr>
          <w:p w14:paraId="79CE57C3" w14:textId="5AEA353B" w:rsidR="008426B1" w:rsidRPr="005917AF" w:rsidRDefault="008426B1" w:rsidP="008426B1">
            <w:pPr>
              <w:jc w:val="center"/>
              <w:rPr>
                <w:i/>
                <w:iCs/>
                <w:color w:val="000000"/>
                <w:sz w:val="28"/>
                <w:szCs w:val="28"/>
              </w:rPr>
            </w:pPr>
            <w:r w:rsidRPr="005917AF">
              <w:rPr>
                <w:i/>
                <w:iCs/>
                <w:color w:val="000000"/>
                <w:sz w:val="28"/>
                <w:szCs w:val="28"/>
              </w:rPr>
              <w:t>A. alternata</w:t>
            </w:r>
          </w:p>
        </w:tc>
      </w:tr>
      <w:tr w:rsidR="008426B1" w:rsidRPr="005917AF" w14:paraId="5293ACB8" w14:textId="77777777" w:rsidTr="008426B1">
        <w:tc>
          <w:tcPr>
            <w:tcW w:w="1555" w:type="dxa"/>
          </w:tcPr>
          <w:p w14:paraId="4C052147" w14:textId="66090F91" w:rsidR="008426B1" w:rsidRPr="005917AF" w:rsidRDefault="008426B1" w:rsidP="008426B1">
            <w:pPr>
              <w:rPr>
                <w:color w:val="000000"/>
                <w:sz w:val="28"/>
                <w:szCs w:val="28"/>
              </w:rPr>
            </w:pPr>
            <w:r w:rsidRPr="005917AF">
              <w:rPr>
                <w:color w:val="000000"/>
                <w:sz w:val="28"/>
                <w:szCs w:val="28"/>
              </w:rPr>
              <w:t>WP045</w:t>
            </w:r>
          </w:p>
        </w:tc>
        <w:tc>
          <w:tcPr>
            <w:tcW w:w="5244" w:type="dxa"/>
          </w:tcPr>
          <w:p w14:paraId="7BDA7D07" w14:textId="04A7268A" w:rsidR="008426B1" w:rsidRPr="005917AF" w:rsidRDefault="008426B1" w:rsidP="008426B1">
            <w:pPr>
              <w:jc w:val="center"/>
              <w:rPr>
                <w:color w:val="000000"/>
                <w:sz w:val="28"/>
                <w:szCs w:val="28"/>
                <w:lang w:val="en-US"/>
              </w:rPr>
            </w:pPr>
            <w:r w:rsidRPr="005917AF">
              <w:rPr>
                <w:color w:val="000000"/>
                <w:sz w:val="28"/>
                <w:szCs w:val="28"/>
                <w:lang w:val="en-US"/>
              </w:rPr>
              <w:t>“Saryagash zher syi“ LLP, Turkestan region</w:t>
            </w:r>
          </w:p>
        </w:tc>
        <w:tc>
          <w:tcPr>
            <w:tcW w:w="2835" w:type="dxa"/>
          </w:tcPr>
          <w:p w14:paraId="07FB6664" w14:textId="1B7E2F16" w:rsidR="008426B1" w:rsidRPr="005917AF" w:rsidRDefault="008426B1" w:rsidP="008426B1">
            <w:pPr>
              <w:jc w:val="center"/>
              <w:rPr>
                <w:i/>
                <w:iCs/>
                <w:color w:val="000000"/>
                <w:sz w:val="28"/>
                <w:szCs w:val="28"/>
              </w:rPr>
            </w:pPr>
            <w:r w:rsidRPr="005917AF">
              <w:rPr>
                <w:i/>
                <w:iCs/>
                <w:color w:val="000000"/>
                <w:sz w:val="28"/>
                <w:szCs w:val="28"/>
              </w:rPr>
              <w:t>F. incarnatum</w:t>
            </w:r>
          </w:p>
        </w:tc>
      </w:tr>
      <w:tr w:rsidR="008426B1" w:rsidRPr="005917AF" w14:paraId="4103FEB0" w14:textId="77777777" w:rsidTr="008426B1">
        <w:tc>
          <w:tcPr>
            <w:tcW w:w="1555" w:type="dxa"/>
          </w:tcPr>
          <w:p w14:paraId="43143255" w14:textId="52E12640" w:rsidR="008426B1" w:rsidRPr="005917AF" w:rsidRDefault="008426B1" w:rsidP="008426B1">
            <w:pPr>
              <w:rPr>
                <w:color w:val="000000"/>
                <w:sz w:val="28"/>
                <w:szCs w:val="28"/>
              </w:rPr>
            </w:pPr>
            <w:r w:rsidRPr="005917AF">
              <w:rPr>
                <w:color w:val="000000"/>
                <w:sz w:val="28"/>
                <w:szCs w:val="28"/>
              </w:rPr>
              <w:t>WP046</w:t>
            </w:r>
          </w:p>
        </w:tc>
        <w:tc>
          <w:tcPr>
            <w:tcW w:w="5244" w:type="dxa"/>
          </w:tcPr>
          <w:p w14:paraId="78DBCC2E" w14:textId="22853520" w:rsidR="008426B1" w:rsidRPr="005917AF" w:rsidRDefault="008426B1" w:rsidP="008426B1">
            <w:pPr>
              <w:jc w:val="center"/>
              <w:rPr>
                <w:color w:val="000000"/>
                <w:sz w:val="28"/>
                <w:szCs w:val="28"/>
                <w:lang w:val="en-US"/>
              </w:rPr>
            </w:pPr>
            <w:r w:rsidRPr="005917AF">
              <w:rPr>
                <w:color w:val="000000"/>
                <w:sz w:val="28"/>
                <w:szCs w:val="28"/>
                <w:lang w:val="en-US"/>
              </w:rPr>
              <w:t>“Saryagash zher syi“ LLP, Turkestan region</w:t>
            </w:r>
          </w:p>
        </w:tc>
        <w:tc>
          <w:tcPr>
            <w:tcW w:w="2835" w:type="dxa"/>
          </w:tcPr>
          <w:p w14:paraId="2334F0BB" w14:textId="6B53D83A" w:rsidR="008426B1" w:rsidRPr="005917AF" w:rsidRDefault="008426B1" w:rsidP="008426B1">
            <w:pPr>
              <w:jc w:val="center"/>
              <w:rPr>
                <w:i/>
                <w:iCs/>
                <w:color w:val="000000"/>
                <w:sz w:val="28"/>
                <w:szCs w:val="28"/>
              </w:rPr>
            </w:pPr>
            <w:r w:rsidRPr="005917AF">
              <w:rPr>
                <w:i/>
                <w:iCs/>
                <w:color w:val="000000"/>
                <w:sz w:val="28"/>
                <w:szCs w:val="28"/>
              </w:rPr>
              <w:t>F. incarnatum</w:t>
            </w:r>
          </w:p>
        </w:tc>
      </w:tr>
      <w:tr w:rsidR="008426B1" w:rsidRPr="005917AF" w14:paraId="2A0E210E" w14:textId="77777777" w:rsidTr="008426B1">
        <w:tc>
          <w:tcPr>
            <w:tcW w:w="1555" w:type="dxa"/>
          </w:tcPr>
          <w:p w14:paraId="4C3C7262" w14:textId="0A9B0D7A" w:rsidR="008426B1" w:rsidRPr="005917AF" w:rsidRDefault="008426B1" w:rsidP="008426B1">
            <w:pPr>
              <w:rPr>
                <w:color w:val="000000"/>
                <w:sz w:val="28"/>
                <w:szCs w:val="28"/>
              </w:rPr>
            </w:pPr>
            <w:r w:rsidRPr="005917AF">
              <w:rPr>
                <w:color w:val="000000"/>
                <w:sz w:val="28"/>
                <w:szCs w:val="28"/>
              </w:rPr>
              <w:t>WP047</w:t>
            </w:r>
          </w:p>
        </w:tc>
        <w:tc>
          <w:tcPr>
            <w:tcW w:w="5244" w:type="dxa"/>
          </w:tcPr>
          <w:p w14:paraId="45FCFD68" w14:textId="7960C414" w:rsidR="008426B1" w:rsidRPr="005917AF" w:rsidRDefault="008426B1" w:rsidP="008426B1">
            <w:pPr>
              <w:jc w:val="center"/>
              <w:rPr>
                <w:color w:val="000000"/>
                <w:sz w:val="28"/>
                <w:szCs w:val="28"/>
                <w:lang w:val="en-US"/>
              </w:rPr>
            </w:pPr>
            <w:r w:rsidRPr="005917AF">
              <w:rPr>
                <w:color w:val="000000"/>
                <w:sz w:val="28"/>
                <w:szCs w:val="28"/>
                <w:lang w:val="en-US"/>
              </w:rPr>
              <w:t>“Issyk State Dendrological Park“ RSE, Almaty region</w:t>
            </w:r>
          </w:p>
        </w:tc>
        <w:tc>
          <w:tcPr>
            <w:tcW w:w="2835" w:type="dxa"/>
          </w:tcPr>
          <w:p w14:paraId="15925686" w14:textId="104F2D67" w:rsidR="008426B1" w:rsidRPr="005917AF" w:rsidRDefault="008426B1" w:rsidP="008426B1">
            <w:pPr>
              <w:jc w:val="center"/>
              <w:rPr>
                <w:i/>
                <w:iCs/>
                <w:color w:val="000000"/>
                <w:sz w:val="28"/>
                <w:szCs w:val="28"/>
              </w:rPr>
            </w:pPr>
            <w:r w:rsidRPr="005917AF">
              <w:rPr>
                <w:i/>
                <w:iCs/>
                <w:color w:val="000000"/>
                <w:sz w:val="28"/>
                <w:szCs w:val="28"/>
              </w:rPr>
              <w:t>F. incarnatum</w:t>
            </w:r>
          </w:p>
        </w:tc>
      </w:tr>
      <w:tr w:rsidR="008426B1" w:rsidRPr="005917AF" w14:paraId="5808E285" w14:textId="77777777" w:rsidTr="008426B1">
        <w:tc>
          <w:tcPr>
            <w:tcW w:w="1555" w:type="dxa"/>
          </w:tcPr>
          <w:p w14:paraId="462504E4" w14:textId="488D7EE4" w:rsidR="008426B1" w:rsidRPr="005917AF" w:rsidRDefault="008426B1" w:rsidP="008426B1">
            <w:pPr>
              <w:rPr>
                <w:color w:val="000000"/>
                <w:sz w:val="28"/>
                <w:szCs w:val="28"/>
              </w:rPr>
            </w:pPr>
            <w:r w:rsidRPr="005917AF">
              <w:rPr>
                <w:color w:val="000000"/>
                <w:sz w:val="28"/>
                <w:szCs w:val="28"/>
              </w:rPr>
              <w:t>WP048</w:t>
            </w:r>
          </w:p>
        </w:tc>
        <w:tc>
          <w:tcPr>
            <w:tcW w:w="5244" w:type="dxa"/>
          </w:tcPr>
          <w:p w14:paraId="153988DB" w14:textId="7749CCB0" w:rsidR="008426B1" w:rsidRPr="005917AF" w:rsidRDefault="008426B1" w:rsidP="008426B1">
            <w:pPr>
              <w:jc w:val="center"/>
              <w:rPr>
                <w:color w:val="000000"/>
                <w:sz w:val="28"/>
                <w:szCs w:val="28"/>
                <w:lang w:val="en-US"/>
              </w:rPr>
            </w:pPr>
            <w:r w:rsidRPr="005917AF">
              <w:rPr>
                <w:color w:val="000000"/>
                <w:sz w:val="28"/>
                <w:szCs w:val="28"/>
                <w:lang w:val="en-US"/>
              </w:rPr>
              <w:t>“Issyk State Dendrological Park“ RSE, Almaty region</w:t>
            </w:r>
          </w:p>
        </w:tc>
        <w:tc>
          <w:tcPr>
            <w:tcW w:w="2835" w:type="dxa"/>
          </w:tcPr>
          <w:p w14:paraId="5B43EDDB" w14:textId="653E704D" w:rsidR="008426B1" w:rsidRPr="005917AF" w:rsidRDefault="008426B1" w:rsidP="008426B1">
            <w:pPr>
              <w:jc w:val="center"/>
              <w:rPr>
                <w:i/>
                <w:iCs/>
                <w:color w:val="000000"/>
                <w:sz w:val="28"/>
                <w:szCs w:val="28"/>
              </w:rPr>
            </w:pPr>
            <w:r w:rsidRPr="005917AF">
              <w:rPr>
                <w:i/>
                <w:iCs/>
                <w:color w:val="000000"/>
                <w:sz w:val="28"/>
                <w:szCs w:val="28"/>
              </w:rPr>
              <w:t>F. incarnatum</w:t>
            </w:r>
          </w:p>
        </w:tc>
      </w:tr>
      <w:tr w:rsidR="008426B1" w:rsidRPr="005917AF" w14:paraId="1971EC1E" w14:textId="77777777" w:rsidTr="008426B1">
        <w:tc>
          <w:tcPr>
            <w:tcW w:w="1555" w:type="dxa"/>
          </w:tcPr>
          <w:p w14:paraId="65D7C416" w14:textId="27671743" w:rsidR="008426B1" w:rsidRPr="005917AF" w:rsidRDefault="008426B1" w:rsidP="008426B1">
            <w:pPr>
              <w:rPr>
                <w:color w:val="000000"/>
                <w:sz w:val="28"/>
                <w:szCs w:val="28"/>
              </w:rPr>
            </w:pPr>
            <w:r w:rsidRPr="005917AF">
              <w:rPr>
                <w:color w:val="000000"/>
                <w:sz w:val="28"/>
                <w:szCs w:val="28"/>
              </w:rPr>
              <w:t>WP049</w:t>
            </w:r>
          </w:p>
        </w:tc>
        <w:tc>
          <w:tcPr>
            <w:tcW w:w="5244" w:type="dxa"/>
          </w:tcPr>
          <w:p w14:paraId="218A7ABA" w14:textId="38F41E49" w:rsidR="008426B1" w:rsidRPr="005917AF" w:rsidRDefault="008426B1" w:rsidP="008426B1">
            <w:pPr>
              <w:jc w:val="center"/>
              <w:rPr>
                <w:color w:val="000000"/>
                <w:sz w:val="28"/>
                <w:szCs w:val="28"/>
                <w:lang w:val="en-US"/>
              </w:rPr>
            </w:pPr>
            <w:r w:rsidRPr="005917AF">
              <w:rPr>
                <w:color w:val="000000"/>
                <w:sz w:val="28"/>
                <w:szCs w:val="28"/>
              </w:rPr>
              <w:t>“Alma Arasan“, Almaty region</w:t>
            </w:r>
          </w:p>
        </w:tc>
        <w:tc>
          <w:tcPr>
            <w:tcW w:w="2835" w:type="dxa"/>
          </w:tcPr>
          <w:p w14:paraId="5892F947" w14:textId="083AB229" w:rsidR="008426B1" w:rsidRPr="005917AF" w:rsidRDefault="008426B1" w:rsidP="008426B1">
            <w:pPr>
              <w:jc w:val="center"/>
              <w:rPr>
                <w:i/>
                <w:iCs/>
                <w:color w:val="000000"/>
                <w:sz w:val="28"/>
                <w:szCs w:val="28"/>
              </w:rPr>
            </w:pPr>
            <w:r w:rsidRPr="005917AF">
              <w:rPr>
                <w:i/>
                <w:iCs/>
                <w:color w:val="000000"/>
                <w:sz w:val="28"/>
                <w:szCs w:val="28"/>
              </w:rPr>
              <w:t>P. agglomerans</w:t>
            </w:r>
          </w:p>
        </w:tc>
      </w:tr>
      <w:tr w:rsidR="008426B1" w:rsidRPr="005917AF" w14:paraId="3D98323A" w14:textId="77777777" w:rsidTr="008426B1">
        <w:tc>
          <w:tcPr>
            <w:tcW w:w="1555" w:type="dxa"/>
          </w:tcPr>
          <w:p w14:paraId="37E184F3" w14:textId="4ED187FD" w:rsidR="008426B1" w:rsidRPr="005917AF" w:rsidRDefault="008426B1" w:rsidP="008426B1">
            <w:pPr>
              <w:rPr>
                <w:color w:val="000000"/>
                <w:sz w:val="28"/>
                <w:szCs w:val="28"/>
              </w:rPr>
            </w:pPr>
            <w:r w:rsidRPr="005917AF">
              <w:rPr>
                <w:color w:val="000000"/>
                <w:sz w:val="28"/>
                <w:szCs w:val="28"/>
              </w:rPr>
              <w:t>WP050</w:t>
            </w:r>
          </w:p>
        </w:tc>
        <w:tc>
          <w:tcPr>
            <w:tcW w:w="5244" w:type="dxa"/>
          </w:tcPr>
          <w:p w14:paraId="61B61CD7" w14:textId="575ADE7C" w:rsidR="008426B1" w:rsidRPr="005917AF" w:rsidRDefault="008426B1" w:rsidP="008426B1">
            <w:pPr>
              <w:jc w:val="center"/>
              <w:rPr>
                <w:color w:val="000000"/>
                <w:sz w:val="28"/>
                <w:szCs w:val="28"/>
                <w:lang w:val="en-US"/>
              </w:rPr>
            </w:pPr>
            <w:r w:rsidRPr="005917AF">
              <w:rPr>
                <w:color w:val="000000"/>
                <w:sz w:val="28"/>
                <w:szCs w:val="28"/>
              </w:rPr>
              <w:t>“Alma Arasan“, Almaty region</w:t>
            </w:r>
          </w:p>
        </w:tc>
        <w:tc>
          <w:tcPr>
            <w:tcW w:w="2835" w:type="dxa"/>
          </w:tcPr>
          <w:p w14:paraId="227D57A6" w14:textId="54161243" w:rsidR="008426B1" w:rsidRPr="005917AF" w:rsidRDefault="008426B1" w:rsidP="008426B1">
            <w:pPr>
              <w:jc w:val="center"/>
              <w:rPr>
                <w:i/>
                <w:iCs/>
                <w:color w:val="000000"/>
                <w:sz w:val="28"/>
                <w:szCs w:val="28"/>
              </w:rPr>
            </w:pPr>
            <w:r w:rsidRPr="005917AF">
              <w:rPr>
                <w:i/>
                <w:iCs/>
                <w:color w:val="000000"/>
                <w:sz w:val="28"/>
                <w:szCs w:val="28"/>
              </w:rPr>
              <w:t>P. agglomerans</w:t>
            </w:r>
          </w:p>
        </w:tc>
      </w:tr>
      <w:tr w:rsidR="008426B1" w:rsidRPr="005917AF" w14:paraId="522D5DE1" w14:textId="77777777" w:rsidTr="008426B1">
        <w:tc>
          <w:tcPr>
            <w:tcW w:w="1555" w:type="dxa"/>
          </w:tcPr>
          <w:p w14:paraId="208C5614" w14:textId="6DC77EA9" w:rsidR="008426B1" w:rsidRPr="005917AF" w:rsidRDefault="008426B1" w:rsidP="008426B1">
            <w:pPr>
              <w:rPr>
                <w:color w:val="000000"/>
                <w:sz w:val="28"/>
                <w:szCs w:val="28"/>
              </w:rPr>
            </w:pPr>
            <w:r w:rsidRPr="005917AF">
              <w:rPr>
                <w:color w:val="000000"/>
                <w:sz w:val="28"/>
                <w:szCs w:val="28"/>
              </w:rPr>
              <w:t>WP051</w:t>
            </w:r>
          </w:p>
        </w:tc>
        <w:tc>
          <w:tcPr>
            <w:tcW w:w="5244" w:type="dxa"/>
          </w:tcPr>
          <w:p w14:paraId="42CEEE1E" w14:textId="19530FEF" w:rsidR="008426B1" w:rsidRPr="005917AF" w:rsidRDefault="008426B1" w:rsidP="008426B1">
            <w:pPr>
              <w:jc w:val="center"/>
              <w:rPr>
                <w:color w:val="000000"/>
                <w:sz w:val="28"/>
                <w:szCs w:val="28"/>
                <w:lang w:val="en-US"/>
              </w:rPr>
            </w:pPr>
            <w:r w:rsidRPr="005917AF">
              <w:rPr>
                <w:color w:val="000000"/>
                <w:sz w:val="28"/>
                <w:szCs w:val="28"/>
              </w:rPr>
              <w:t>“Alma Arasan“, Almaty region</w:t>
            </w:r>
          </w:p>
        </w:tc>
        <w:tc>
          <w:tcPr>
            <w:tcW w:w="2835" w:type="dxa"/>
          </w:tcPr>
          <w:p w14:paraId="1791DF39" w14:textId="22970517" w:rsidR="008426B1" w:rsidRPr="005917AF" w:rsidRDefault="008426B1" w:rsidP="008426B1">
            <w:pPr>
              <w:jc w:val="center"/>
              <w:rPr>
                <w:i/>
                <w:iCs/>
                <w:color w:val="000000"/>
                <w:sz w:val="28"/>
                <w:szCs w:val="28"/>
              </w:rPr>
            </w:pPr>
            <w:r w:rsidRPr="005917AF">
              <w:rPr>
                <w:i/>
                <w:iCs/>
                <w:color w:val="000000"/>
                <w:sz w:val="28"/>
                <w:szCs w:val="28"/>
              </w:rPr>
              <w:t>P. agglomerans</w:t>
            </w:r>
          </w:p>
        </w:tc>
      </w:tr>
      <w:tr w:rsidR="008426B1" w:rsidRPr="005917AF" w14:paraId="73EA070B" w14:textId="77777777" w:rsidTr="008426B1">
        <w:tc>
          <w:tcPr>
            <w:tcW w:w="1555" w:type="dxa"/>
          </w:tcPr>
          <w:p w14:paraId="3208E477" w14:textId="069E7028" w:rsidR="008426B1" w:rsidRPr="005917AF" w:rsidRDefault="008426B1" w:rsidP="008426B1">
            <w:pPr>
              <w:rPr>
                <w:color w:val="000000"/>
                <w:sz w:val="28"/>
                <w:szCs w:val="28"/>
              </w:rPr>
            </w:pPr>
            <w:r w:rsidRPr="005917AF">
              <w:rPr>
                <w:color w:val="000000"/>
                <w:sz w:val="28"/>
                <w:szCs w:val="28"/>
              </w:rPr>
              <w:t>WP052</w:t>
            </w:r>
          </w:p>
        </w:tc>
        <w:tc>
          <w:tcPr>
            <w:tcW w:w="5244" w:type="dxa"/>
          </w:tcPr>
          <w:p w14:paraId="1A3171EA" w14:textId="07415F03" w:rsidR="008426B1" w:rsidRPr="005917AF" w:rsidRDefault="008426B1" w:rsidP="008426B1">
            <w:pPr>
              <w:jc w:val="center"/>
              <w:rPr>
                <w:color w:val="000000"/>
                <w:sz w:val="28"/>
                <w:szCs w:val="28"/>
                <w:lang w:val="en-US"/>
              </w:rPr>
            </w:pPr>
            <w:r w:rsidRPr="005917AF">
              <w:rPr>
                <w:color w:val="000000"/>
                <w:sz w:val="28"/>
                <w:szCs w:val="28"/>
              </w:rPr>
              <w:t>“Alma Arasan“, Almaty region</w:t>
            </w:r>
          </w:p>
        </w:tc>
        <w:tc>
          <w:tcPr>
            <w:tcW w:w="2835" w:type="dxa"/>
          </w:tcPr>
          <w:p w14:paraId="75EBD8D3" w14:textId="71E6BD92" w:rsidR="008426B1" w:rsidRPr="005917AF" w:rsidRDefault="008426B1" w:rsidP="008426B1">
            <w:pPr>
              <w:jc w:val="center"/>
              <w:rPr>
                <w:i/>
                <w:iCs/>
                <w:color w:val="000000"/>
                <w:sz w:val="28"/>
                <w:szCs w:val="28"/>
              </w:rPr>
            </w:pPr>
            <w:r w:rsidRPr="005917AF">
              <w:rPr>
                <w:i/>
                <w:iCs/>
                <w:color w:val="000000"/>
                <w:sz w:val="28"/>
                <w:szCs w:val="28"/>
              </w:rPr>
              <w:t>P. agglomerans</w:t>
            </w:r>
          </w:p>
        </w:tc>
      </w:tr>
      <w:tr w:rsidR="008426B1" w:rsidRPr="005917AF" w14:paraId="36DFC844" w14:textId="77777777" w:rsidTr="008426B1">
        <w:tc>
          <w:tcPr>
            <w:tcW w:w="1555" w:type="dxa"/>
          </w:tcPr>
          <w:p w14:paraId="4F14AC70" w14:textId="11EC255F" w:rsidR="008426B1" w:rsidRPr="005917AF" w:rsidRDefault="008426B1" w:rsidP="008426B1">
            <w:pPr>
              <w:rPr>
                <w:color w:val="000000"/>
                <w:sz w:val="28"/>
                <w:szCs w:val="28"/>
              </w:rPr>
            </w:pPr>
            <w:r w:rsidRPr="005917AF">
              <w:rPr>
                <w:color w:val="000000"/>
                <w:sz w:val="28"/>
                <w:szCs w:val="28"/>
              </w:rPr>
              <w:t>WP053</w:t>
            </w:r>
          </w:p>
        </w:tc>
        <w:tc>
          <w:tcPr>
            <w:tcW w:w="5244" w:type="dxa"/>
          </w:tcPr>
          <w:p w14:paraId="67282A97" w14:textId="2B626B67" w:rsidR="008426B1" w:rsidRPr="005917AF" w:rsidRDefault="008426B1" w:rsidP="008426B1">
            <w:pPr>
              <w:jc w:val="center"/>
              <w:rPr>
                <w:color w:val="000000"/>
                <w:sz w:val="28"/>
                <w:szCs w:val="28"/>
              </w:rPr>
            </w:pPr>
            <w:r w:rsidRPr="005917AF">
              <w:rPr>
                <w:color w:val="000000"/>
                <w:sz w:val="28"/>
                <w:szCs w:val="28"/>
              </w:rPr>
              <w:t>“Alma Arasan“, Almaty region</w:t>
            </w:r>
          </w:p>
        </w:tc>
        <w:tc>
          <w:tcPr>
            <w:tcW w:w="2835" w:type="dxa"/>
          </w:tcPr>
          <w:p w14:paraId="0AF6BDE6" w14:textId="79BF299A" w:rsidR="008426B1" w:rsidRPr="005917AF" w:rsidRDefault="008426B1" w:rsidP="008426B1">
            <w:pPr>
              <w:jc w:val="center"/>
              <w:rPr>
                <w:i/>
                <w:iCs/>
                <w:color w:val="000000"/>
                <w:sz w:val="28"/>
                <w:szCs w:val="28"/>
              </w:rPr>
            </w:pPr>
            <w:r w:rsidRPr="005917AF">
              <w:rPr>
                <w:i/>
                <w:iCs/>
                <w:color w:val="000000"/>
                <w:sz w:val="28"/>
                <w:szCs w:val="28"/>
              </w:rPr>
              <w:t>P. agglomerans</w:t>
            </w:r>
          </w:p>
        </w:tc>
      </w:tr>
      <w:tr w:rsidR="008426B1" w:rsidRPr="005917AF" w14:paraId="4E25016F" w14:textId="77777777" w:rsidTr="008426B1">
        <w:tc>
          <w:tcPr>
            <w:tcW w:w="1555" w:type="dxa"/>
          </w:tcPr>
          <w:p w14:paraId="3F25DF39" w14:textId="29B0770A" w:rsidR="008426B1" w:rsidRPr="005917AF" w:rsidRDefault="008426B1" w:rsidP="008426B1">
            <w:pPr>
              <w:rPr>
                <w:color w:val="000000"/>
                <w:sz w:val="28"/>
                <w:szCs w:val="28"/>
              </w:rPr>
            </w:pPr>
            <w:r w:rsidRPr="005917AF">
              <w:rPr>
                <w:color w:val="000000"/>
                <w:sz w:val="28"/>
                <w:szCs w:val="28"/>
              </w:rPr>
              <w:t>WP054</w:t>
            </w:r>
          </w:p>
        </w:tc>
        <w:tc>
          <w:tcPr>
            <w:tcW w:w="5244" w:type="dxa"/>
          </w:tcPr>
          <w:p w14:paraId="2AF1666C" w14:textId="71D37B5E" w:rsidR="008426B1" w:rsidRPr="005917AF" w:rsidRDefault="008426B1" w:rsidP="008426B1">
            <w:pPr>
              <w:jc w:val="center"/>
              <w:rPr>
                <w:color w:val="000000"/>
                <w:sz w:val="28"/>
                <w:szCs w:val="28"/>
              </w:rPr>
            </w:pPr>
            <w:r w:rsidRPr="005917AF">
              <w:rPr>
                <w:color w:val="000000"/>
                <w:sz w:val="28"/>
                <w:szCs w:val="28"/>
              </w:rPr>
              <w:t>“Alma Arasan“, Almaty region</w:t>
            </w:r>
          </w:p>
        </w:tc>
        <w:tc>
          <w:tcPr>
            <w:tcW w:w="2835" w:type="dxa"/>
          </w:tcPr>
          <w:p w14:paraId="09F3197A" w14:textId="5930C2F4" w:rsidR="008426B1" w:rsidRPr="005917AF" w:rsidRDefault="008426B1" w:rsidP="008426B1">
            <w:pPr>
              <w:jc w:val="center"/>
              <w:rPr>
                <w:i/>
                <w:iCs/>
                <w:color w:val="000000"/>
                <w:sz w:val="28"/>
                <w:szCs w:val="28"/>
              </w:rPr>
            </w:pPr>
            <w:r w:rsidRPr="005917AF">
              <w:rPr>
                <w:i/>
                <w:iCs/>
                <w:color w:val="000000"/>
                <w:sz w:val="28"/>
                <w:szCs w:val="28"/>
              </w:rPr>
              <w:t>P. agglomerans</w:t>
            </w:r>
          </w:p>
        </w:tc>
      </w:tr>
      <w:tr w:rsidR="008426B1" w:rsidRPr="005917AF" w14:paraId="299C08E8" w14:textId="77777777" w:rsidTr="008426B1">
        <w:tc>
          <w:tcPr>
            <w:tcW w:w="1555" w:type="dxa"/>
          </w:tcPr>
          <w:p w14:paraId="270CA29A" w14:textId="3EB3E395" w:rsidR="008426B1" w:rsidRPr="005917AF" w:rsidRDefault="008426B1" w:rsidP="008426B1">
            <w:pPr>
              <w:rPr>
                <w:color w:val="000000"/>
                <w:sz w:val="28"/>
                <w:szCs w:val="28"/>
              </w:rPr>
            </w:pPr>
            <w:r w:rsidRPr="005917AF">
              <w:rPr>
                <w:color w:val="000000"/>
                <w:sz w:val="28"/>
                <w:szCs w:val="28"/>
              </w:rPr>
              <w:t>WP055</w:t>
            </w:r>
          </w:p>
        </w:tc>
        <w:tc>
          <w:tcPr>
            <w:tcW w:w="5244" w:type="dxa"/>
          </w:tcPr>
          <w:p w14:paraId="2AC6BE0C" w14:textId="162E95E9" w:rsidR="008426B1" w:rsidRPr="005917AF" w:rsidRDefault="008426B1" w:rsidP="008426B1">
            <w:pPr>
              <w:jc w:val="center"/>
              <w:rPr>
                <w:color w:val="000000"/>
                <w:sz w:val="28"/>
                <w:szCs w:val="28"/>
              </w:rPr>
            </w:pPr>
            <w:r w:rsidRPr="005917AF">
              <w:rPr>
                <w:color w:val="000000"/>
                <w:sz w:val="28"/>
                <w:szCs w:val="28"/>
              </w:rPr>
              <w:t>“Alma Arasan“, Almaty region</w:t>
            </w:r>
          </w:p>
        </w:tc>
        <w:tc>
          <w:tcPr>
            <w:tcW w:w="2835" w:type="dxa"/>
          </w:tcPr>
          <w:p w14:paraId="25758C81" w14:textId="1439C9C3" w:rsidR="008426B1" w:rsidRPr="005917AF" w:rsidRDefault="008426B1" w:rsidP="008426B1">
            <w:pPr>
              <w:jc w:val="center"/>
              <w:rPr>
                <w:i/>
                <w:iCs/>
                <w:color w:val="000000"/>
                <w:sz w:val="28"/>
                <w:szCs w:val="28"/>
              </w:rPr>
            </w:pPr>
            <w:r w:rsidRPr="005917AF">
              <w:rPr>
                <w:i/>
                <w:iCs/>
                <w:color w:val="000000"/>
                <w:sz w:val="28"/>
                <w:szCs w:val="28"/>
              </w:rPr>
              <w:t>P. agglomerans</w:t>
            </w:r>
          </w:p>
        </w:tc>
      </w:tr>
      <w:tr w:rsidR="008426B1" w:rsidRPr="005917AF" w14:paraId="3DBCA1CF" w14:textId="77777777" w:rsidTr="008426B1">
        <w:tc>
          <w:tcPr>
            <w:tcW w:w="1555" w:type="dxa"/>
          </w:tcPr>
          <w:p w14:paraId="7A39E171" w14:textId="07FE0793" w:rsidR="008426B1" w:rsidRPr="005917AF" w:rsidRDefault="008426B1" w:rsidP="008426B1">
            <w:pPr>
              <w:rPr>
                <w:color w:val="000000"/>
                <w:sz w:val="28"/>
                <w:szCs w:val="28"/>
              </w:rPr>
            </w:pPr>
            <w:r w:rsidRPr="005917AF">
              <w:rPr>
                <w:color w:val="000000"/>
                <w:sz w:val="28"/>
                <w:szCs w:val="28"/>
              </w:rPr>
              <w:t>WP056</w:t>
            </w:r>
          </w:p>
        </w:tc>
        <w:tc>
          <w:tcPr>
            <w:tcW w:w="5244" w:type="dxa"/>
          </w:tcPr>
          <w:p w14:paraId="198AA8CF" w14:textId="37753BB0" w:rsidR="008426B1" w:rsidRPr="005917AF" w:rsidRDefault="008426B1" w:rsidP="008426B1">
            <w:pPr>
              <w:jc w:val="center"/>
              <w:rPr>
                <w:color w:val="000000"/>
                <w:sz w:val="28"/>
                <w:szCs w:val="28"/>
                <w:lang w:val="en-US"/>
              </w:rPr>
            </w:pPr>
            <w:r w:rsidRPr="005917AF">
              <w:rPr>
                <w:color w:val="000000"/>
                <w:sz w:val="28"/>
                <w:szCs w:val="28"/>
              </w:rPr>
              <w:t>“Alma Arasan“, Almaty region</w:t>
            </w:r>
          </w:p>
        </w:tc>
        <w:tc>
          <w:tcPr>
            <w:tcW w:w="2835" w:type="dxa"/>
          </w:tcPr>
          <w:p w14:paraId="777AD14E" w14:textId="277FAC00" w:rsidR="008426B1" w:rsidRPr="005917AF" w:rsidRDefault="008426B1" w:rsidP="008426B1">
            <w:pPr>
              <w:jc w:val="center"/>
              <w:rPr>
                <w:i/>
                <w:iCs/>
                <w:color w:val="000000"/>
                <w:sz w:val="28"/>
                <w:szCs w:val="28"/>
              </w:rPr>
            </w:pPr>
            <w:r w:rsidRPr="005917AF">
              <w:rPr>
                <w:i/>
                <w:iCs/>
                <w:color w:val="000000"/>
                <w:sz w:val="28"/>
                <w:szCs w:val="28"/>
              </w:rPr>
              <w:t>P. agglomerans</w:t>
            </w:r>
          </w:p>
        </w:tc>
      </w:tr>
    </w:tbl>
    <w:p w14:paraId="2D1A603C" w14:textId="77777777" w:rsidR="00AB547C" w:rsidRPr="005917AF" w:rsidRDefault="00AB547C" w:rsidP="005917AF">
      <w:pPr>
        <w:contextualSpacing/>
        <w:jc w:val="both"/>
        <w:rPr>
          <w:sz w:val="28"/>
          <w:szCs w:val="28"/>
        </w:rPr>
      </w:pPr>
    </w:p>
    <w:p w14:paraId="45F1ECE9" w14:textId="49250AC1" w:rsidR="003B38B5" w:rsidRPr="005917AF" w:rsidRDefault="003B38B5" w:rsidP="005917AF">
      <w:pPr>
        <w:contextualSpacing/>
        <w:jc w:val="both"/>
        <w:rPr>
          <w:sz w:val="28"/>
          <w:szCs w:val="28"/>
          <w:lang w:val="en-GB"/>
        </w:rPr>
      </w:pPr>
      <w:r w:rsidRPr="005917AF">
        <w:rPr>
          <w:sz w:val="28"/>
          <w:szCs w:val="28"/>
        </w:rPr>
        <w:lastRenderedPageBreak/>
        <w:t>Continuation of Table 14</w:t>
      </w:r>
    </w:p>
    <w:p w14:paraId="39C604FA" w14:textId="77777777" w:rsidR="003B38B5" w:rsidRPr="005917AF" w:rsidRDefault="003B38B5" w:rsidP="005917AF">
      <w:pPr>
        <w:contextualSpacing/>
        <w:jc w:val="both"/>
        <w:rPr>
          <w:sz w:val="28"/>
          <w:szCs w:val="28"/>
        </w:rPr>
      </w:pPr>
    </w:p>
    <w:tbl>
      <w:tblPr>
        <w:tblStyle w:val="a3"/>
        <w:tblW w:w="9634" w:type="dxa"/>
        <w:tblLook w:val="04A0" w:firstRow="1" w:lastRow="0" w:firstColumn="1" w:lastColumn="0" w:noHBand="0" w:noVBand="1"/>
      </w:tblPr>
      <w:tblGrid>
        <w:gridCol w:w="1555"/>
        <w:gridCol w:w="5244"/>
        <w:gridCol w:w="2835"/>
      </w:tblGrid>
      <w:tr w:rsidR="003B38B5" w:rsidRPr="005917AF" w14:paraId="51F88504" w14:textId="77777777" w:rsidTr="00AB547C">
        <w:tc>
          <w:tcPr>
            <w:tcW w:w="1555" w:type="dxa"/>
          </w:tcPr>
          <w:p w14:paraId="4116DAF6" w14:textId="592168CC" w:rsidR="003B38B5" w:rsidRPr="005917AF" w:rsidRDefault="00AB547C" w:rsidP="005917AF">
            <w:pPr>
              <w:jc w:val="center"/>
              <w:rPr>
                <w:sz w:val="28"/>
                <w:szCs w:val="28"/>
                <w:lang w:val="kk-KZ"/>
              </w:rPr>
            </w:pPr>
            <w:r w:rsidRPr="005917AF">
              <w:rPr>
                <w:sz w:val="28"/>
                <w:szCs w:val="28"/>
                <w:lang w:val="kk-KZ"/>
              </w:rPr>
              <w:t>1</w:t>
            </w:r>
          </w:p>
        </w:tc>
        <w:tc>
          <w:tcPr>
            <w:tcW w:w="5244" w:type="dxa"/>
          </w:tcPr>
          <w:p w14:paraId="24DAE35D" w14:textId="7644430D" w:rsidR="003B38B5" w:rsidRPr="005917AF" w:rsidRDefault="00AB547C" w:rsidP="005917AF">
            <w:pPr>
              <w:jc w:val="center"/>
              <w:rPr>
                <w:sz w:val="28"/>
                <w:szCs w:val="28"/>
                <w:lang w:val="kk-KZ"/>
              </w:rPr>
            </w:pPr>
            <w:r w:rsidRPr="005917AF">
              <w:rPr>
                <w:sz w:val="28"/>
                <w:szCs w:val="28"/>
                <w:lang w:val="kk-KZ"/>
              </w:rPr>
              <w:t>2</w:t>
            </w:r>
          </w:p>
        </w:tc>
        <w:tc>
          <w:tcPr>
            <w:tcW w:w="2835" w:type="dxa"/>
          </w:tcPr>
          <w:p w14:paraId="7C513203" w14:textId="44C9C9C0" w:rsidR="003B38B5" w:rsidRPr="005917AF" w:rsidRDefault="00AB547C" w:rsidP="005917AF">
            <w:pPr>
              <w:jc w:val="center"/>
              <w:rPr>
                <w:sz w:val="28"/>
                <w:szCs w:val="28"/>
                <w:lang w:val="kk-KZ"/>
              </w:rPr>
            </w:pPr>
            <w:r w:rsidRPr="005917AF">
              <w:rPr>
                <w:sz w:val="28"/>
                <w:szCs w:val="28"/>
                <w:lang w:val="kk-KZ"/>
              </w:rPr>
              <w:t>3</w:t>
            </w:r>
          </w:p>
        </w:tc>
      </w:tr>
      <w:tr w:rsidR="00AB547C" w:rsidRPr="005917AF" w14:paraId="028E5D64" w14:textId="77777777" w:rsidTr="00AB547C">
        <w:tc>
          <w:tcPr>
            <w:tcW w:w="1555" w:type="dxa"/>
          </w:tcPr>
          <w:p w14:paraId="2DC347A7" w14:textId="77777777" w:rsidR="00AB547C" w:rsidRPr="005917AF" w:rsidRDefault="00AB547C" w:rsidP="005917AF">
            <w:pPr>
              <w:rPr>
                <w:sz w:val="28"/>
                <w:szCs w:val="28"/>
                <w:highlight w:val="yellow"/>
              </w:rPr>
            </w:pPr>
            <w:r w:rsidRPr="005917AF">
              <w:rPr>
                <w:color w:val="000000"/>
                <w:sz w:val="28"/>
                <w:szCs w:val="28"/>
              </w:rPr>
              <w:t>WP057</w:t>
            </w:r>
          </w:p>
        </w:tc>
        <w:tc>
          <w:tcPr>
            <w:tcW w:w="5244" w:type="dxa"/>
          </w:tcPr>
          <w:p w14:paraId="37A098B3" w14:textId="77777777" w:rsidR="00AB547C" w:rsidRPr="005917AF" w:rsidRDefault="00AB547C" w:rsidP="005917AF">
            <w:pPr>
              <w:jc w:val="center"/>
              <w:rPr>
                <w:sz w:val="28"/>
                <w:szCs w:val="28"/>
              </w:rPr>
            </w:pPr>
            <w:r w:rsidRPr="005917AF">
              <w:rPr>
                <w:color w:val="000000"/>
                <w:sz w:val="28"/>
                <w:szCs w:val="28"/>
              </w:rPr>
              <w:t>“Alma Arasan“, Almaty region</w:t>
            </w:r>
          </w:p>
        </w:tc>
        <w:tc>
          <w:tcPr>
            <w:tcW w:w="2835" w:type="dxa"/>
          </w:tcPr>
          <w:p w14:paraId="270EEC5C"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2E817978" w14:textId="77777777" w:rsidTr="00AB547C">
        <w:tc>
          <w:tcPr>
            <w:tcW w:w="1555" w:type="dxa"/>
          </w:tcPr>
          <w:p w14:paraId="2AA1823F" w14:textId="77777777" w:rsidR="00AB547C" w:rsidRPr="005917AF" w:rsidRDefault="00AB547C" w:rsidP="005917AF">
            <w:pPr>
              <w:rPr>
                <w:sz w:val="28"/>
                <w:szCs w:val="28"/>
                <w:highlight w:val="yellow"/>
              </w:rPr>
            </w:pPr>
            <w:r w:rsidRPr="005917AF">
              <w:rPr>
                <w:color w:val="000000"/>
                <w:sz w:val="28"/>
                <w:szCs w:val="28"/>
              </w:rPr>
              <w:t>WP058</w:t>
            </w:r>
          </w:p>
        </w:tc>
        <w:tc>
          <w:tcPr>
            <w:tcW w:w="5244" w:type="dxa"/>
          </w:tcPr>
          <w:p w14:paraId="110E7838" w14:textId="77777777" w:rsidR="00AB547C" w:rsidRPr="005917AF" w:rsidRDefault="00AB547C" w:rsidP="005917AF">
            <w:pPr>
              <w:jc w:val="center"/>
              <w:rPr>
                <w:sz w:val="28"/>
                <w:szCs w:val="28"/>
              </w:rPr>
            </w:pPr>
            <w:r w:rsidRPr="005917AF">
              <w:rPr>
                <w:color w:val="000000"/>
                <w:sz w:val="28"/>
                <w:szCs w:val="28"/>
              </w:rPr>
              <w:t>“Alma Arasan“, Almaty region</w:t>
            </w:r>
          </w:p>
        </w:tc>
        <w:tc>
          <w:tcPr>
            <w:tcW w:w="2835" w:type="dxa"/>
          </w:tcPr>
          <w:p w14:paraId="7326B1D7"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5A1C5118" w14:textId="77777777" w:rsidTr="00AB547C">
        <w:tc>
          <w:tcPr>
            <w:tcW w:w="1555" w:type="dxa"/>
          </w:tcPr>
          <w:p w14:paraId="381DCDE1" w14:textId="77777777" w:rsidR="00AB547C" w:rsidRPr="005917AF" w:rsidRDefault="00AB547C" w:rsidP="005917AF">
            <w:pPr>
              <w:rPr>
                <w:sz w:val="28"/>
                <w:szCs w:val="28"/>
                <w:highlight w:val="yellow"/>
              </w:rPr>
            </w:pPr>
            <w:r w:rsidRPr="005917AF">
              <w:rPr>
                <w:color w:val="000000"/>
                <w:sz w:val="28"/>
                <w:szCs w:val="28"/>
              </w:rPr>
              <w:t>WP059</w:t>
            </w:r>
          </w:p>
        </w:tc>
        <w:tc>
          <w:tcPr>
            <w:tcW w:w="5244" w:type="dxa"/>
          </w:tcPr>
          <w:p w14:paraId="6A70100B" w14:textId="77777777" w:rsidR="00AB547C" w:rsidRPr="005917AF" w:rsidRDefault="00AB547C" w:rsidP="005917AF">
            <w:pPr>
              <w:jc w:val="center"/>
              <w:rPr>
                <w:sz w:val="28"/>
                <w:szCs w:val="28"/>
                <w:lang w:val="en-US"/>
              </w:rPr>
            </w:pPr>
            <w:r w:rsidRPr="005917AF">
              <w:rPr>
                <w:color w:val="000000"/>
                <w:sz w:val="28"/>
                <w:szCs w:val="28"/>
                <w:lang w:val="en-US"/>
              </w:rPr>
              <w:t>“Fazenda UM“ LLP, Almaty region</w:t>
            </w:r>
          </w:p>
        </w:tc>
        <w:tc>
          <w:tcPr>
            <w:tcW w:w="2835" w:type="dxa"/>
          </w:tcPr>
          <w:p w14:paraId="682477FF"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212B1C0D" w14:textId="77777777" w:rsidTr="00AB547C">
        <w:tc>
          <w:tcPr>
            <w:tcW w:w="1555" w:type="dxa"/>
          </w:tcPr>
          <w:p w14:paraId="0B5FEF4C" w14:textId="77777777" w:rsidR="00AB547C" w:rsidRPr="005917AF" w:rsidRDefault="00AB547C" w:rsidP="005917AF">
            <w:pPr>
              <w:rPr>
                <w:sz w:val="28"/>
                <w:szCs w:val="28"/>
                <w:highlight w:val="yellow"/>
              </w:rPr>
            </w:pPr>
            <w:r w:rsidRPr="005917AF">
              <w:rPr>
                <w:color w:val="000000"/>
                <w:sz w:val="28"/>
                <w:szCs w:val="28"/>
              </w:rPr>
              <w:t>WP060</w:t>
            </w:r>
          </w:p>
        </w:tc>
        <w:tc>
          <w:tcPr>
            <w:tcW w:w="5244" w:type="dxa"/>
          </w:tcPr>
          <w:p w14:paraId="7A6BE776" w14:textId="77777777" w:rsidR="00AB547C" w:rsidRPr="005917AF" w:rsidRDefault="00AB547C" w:rsidP="005917AF">
            <w:pPr>
              <w:jc w:val="center"/>
              <w:rPr>
                <w:sz w:val="28"/>
                <w:szCs w:val="28"/>
                <w:lang w:val="en-US"/>
              </w:rPr>
            </w:pPr>
            <w:r w:rsidRPr="005917AF">
              <w:rPr>
                <w:color w:val="000000"/>
                <w:sz w:val="28"/>
                <w:szCs w:val="28"/>
                <w:lang w:val="en-US"/>
              </w:rPr>
              <w:t>“Fazenda UM“ LLP, Almaty region</w:t>
            </w:r>
          </w:p>
        </w:tc>
        <w:tc>
          <w:tcPr>
            <w:tcW w:w="2835" w:type="dxa"/>
          </w:tcPr>
          <w:p w14:paraId="189B8431"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26C7565C" w14:textId="77777777" w:rsidTr="00AB547C">
        <w:tc>
          <w:tcPr>
            <w:tcW w:w="1555" w:type="dxa"/>
          </w:tcPr>
          <w:p w14:paraId="0DDFE6CF" w14:textId="77777777" w:rsidR="00AB547C" w:rsidRPr="005917AF" w:rsidRDefault="00AB547C" w:rsidP="005917AF">
            <w:pPr>
              <w:rPr>
                <w:sz w:val="28"/>
                <w:szCs w:val="28"/>
                <w:highlight w:val="yellow"/>
              </w:rPr>
            </w:pPr>
            <w:r w:rsidRPr="005917AF">
              <w:rPr>
                <w:color w:val="000000"/>
                <w:sz w:val="28"/>
                <w:szCs w:val="28"/>
              </w:rPr>
              <w:t>WP061</w:t>
            </w:r>
          </w:p>
        </w:tc>
        <w:tc>
          <w:tcPr>
            <w:tcW w:w="5244" w:type="dxa"/>
          </w:tcPr>
          <w:p w14:paraId="61A63CA2" w14:textId="77777777" w:rsidR="00AB547C" w:rsidRPr="005917AF" w:rsidRDefault="00AB547C" w:rsidP="005917AF">
            <w:pPr>
              <w:jc w:val="center"/>
              <w:rPr>
                <w:sz w:val="28"/>
                <w:szCs w:val="28"/>
                <w:lang w:val="en-US"/>
              </w:rPr>
            </w:pPr>
            <w:r w:rsidRPr="005917AF">
              <w:rPr>
                <w:color w:val="000000"/>
                <w:sz w:val="28"/>
                <w:szCs w:val="28"/>
                <w:lang w:val="en-US"/>
              </w:rPr>
              <w:t>“Fazenda UM“ LLP, Almaty region</w:t>
            </w:r>
          </w:p>
        </w:tc>
        <w:tc>
          <w:tcPr>
            <w:tcW w:w="2835" w:type="dxa"/>
          </w:tcPr>
          <w:p w14:paraId="4170FDD9"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7580EA71" w14:textId="77777777" w:rsidTr="00AB547C">
        <w:tc>
          <w:tcPr>
            <w:tcW w:w="1555" w:type="dxa"/>
          </w:tcPr>
          <w:p w14:paraId="4848C9CF" w14:textId="77777777" w:rsidR="00AB547C" w:rsidRPr="005917AF" w:rsidRDefault="00AB547C" w:rsidP="005917AF">
            <w:pPr>
              <w:rPr>
                <w:sz w:val="28"/>
                <w:szCs w:val="28"/>
                <w:highlight w:val="yellow"/>
              </w:rPr>
            </w:pPr>
            <w:r w:rsidRPr="005917AF">
              <w:rPr>
                <w:color w:val="000000"/>
                <w:sz w:val="28"/>
                <w:szCs w:val="28"/>
              </w:rPr>
              <w:t>WP062</w:t>
            </w:r>
          </w:p>
        </w:tc>
        <w:tc>
          <w:tcPr>
            <w:tcW w:w="5244" w:type="dxa"/>
          </w:tcPr>
          <w:p w14:paraId="2B72E17E" w14:textId="77777777" w:rsidR="00AB547C" w:rsidRPr="005917AF" w:rsidRDefault="00AB547C" w:rsidP="005917AF">
            <w:pPr>
              <w:jc w:val="center"/>
              <w:rPr>
                <w:sz w:val="28"/>
                <w:szCs w:val="28"/>
                <w:lang w:val="en-US"/>
              </w:rPr>
            </w:pPr>
            <w:r w:rsidRPr="005917AF">
              <w:rPr>
                <w:color w:val="000000"/>
                <w:sz w:val="28"/>
                <w:szCs w:val="28"/>
                <w:lang w:val="en-US"/>
              </w:rPr>
              <w:t>“Issyk State Dendrological Park“ RSE, Almaty region</w:t>
            </w:r>
          </w:p>
        </w:tc>
        <w:tc>
          <w:tcPr>
            <w:tcW w:w="2835" w:type="dxa"/>
          </w:tcPr>
          <w:p w14:paraId="714169B3"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4D5981EF" w14:textId="77777777" w:rsidTr="00AB547C">
        <w:tc>
          <w:tcPr>
            <w:tcW w:w="1555" w:type="dxa"/>
          </w:tcPr>
          <w:p w14:paraId="6DAED8F9" w14:textId="77777777" w:rsidR="00AB547C" w:rsidRPr="005917AF" w:rsidRDefault="00AB547C" w:rsidP="005917AF">
            <w:pPr>
              <w:rPr>
                <w:sz w:val="28"/>
                <w:szCs w:val="28"/>
                <w:highlight w:val="yellow"/>
              </w:rPr>
            </w:pPr>
            <w:r w:rsidRPr="005917AF">
              <w:rPr>
                <w:color w:val="000000"/>
                <w:sz w:val="28"/>
                <w:szCs w:val="28"/>
              </w:rPr>
              <w:t>WP063</w:t>
            </w:r>
          </w:p>
        </w:tc>
        <w:tc>
          <w:tcPr>
            <w:tcW w:w="5244" w:type="dxa"/>
          </w:tcPr>
          <w:p w14:paraId="67C6C642" w14:textId="77777777" w:rsidR="00AB547C" w:rsidRPr="005917AF" w:rsidRDefault="00AB547C" w:rsidP="005917AF">
            <w:pPr>
              <w:jc w:val="center"/>
              <w:rPr>
                <w:sz w:val="28"/>
                <w:szCs w:val="28"/>
                <w:lang w:val="en-US"/>
              </w:rPr>
            </w:pPr>
            <w:r w:rsidRPr="005917AF">
              <w:rPr>
                <w:color w:val="000000"/>
                <w:sz w:val="28"/>
                <w:szCs w:val="28"/>
                <w:lang w:val="en-US"/>
              </w:rPr>
              <w:t>“Issyk State Dendrological Park“ RSE, Almaty region</w:t>
            </w:r>
          </w:p>
        </w:tc>
        <w:tc>
          <w:tcPr>
            <w:tcW w:w="2835" w:type="dxa"/>
          </w:tcPr>
          <w:p w14:paraId="4FB0D147"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22E12EB7" w14:textId="77777777" w:rsidTr="00AB547C">
        <w:tc>
          <w:tcPr>
            <w:tcW w:w="1555" w:type="dxa"/>
          </w:tcPr>
          <w:p w14:paraId="7DDA924D" w14:textId="77777777" w:rsidR="00AB547C" w:rsidRPr="005917AF" w:rsidRDefault="00AB547C" w:rsidP="005917AF">
            <w:pPr>
              <w:rPr>
                <w:sz w:val="28"/>
                <w:szCs w:val="28"/>
                <w:highlight w:val="yellow"/>
              </w:rPr>
            </w:pPr>
            <w:r w:rsidRPr="005917AF">
              <w:rPr>
                <w:color w:val="000000"/>
                <w:sz w:val="28"/>
                <w:szCs w:val="28"/>
              </w:rPr>
              <w:t>WP064</w:t>
            </w:r>
          </w:p>
        </w:tc>
        <w:tc>
          <w:tcPr>
            <w:tcW w:w="5244" w:type="dxa"/>
          </w:tcPr>
          <w:p w14:paraId="452B8411" w14:textId="77777777" w:rsidR="00AB547C" w:rsidRPr="005917AF" w:rsidRDefault="00AB547C" w:rsidP="005917AF">
            <w:pPr>
              <w:jc w:val="center"/>
              <w:rPr>
                <w:sz w:val="28"/>
                <w:szCs w:val="28"/>
                <w:lang w:val="en-US"/>
              </w:rPr>
            </w:pPr>
            <w:r w:rsidRPr="005917AF">
              <w:rPr>
                <w:color w:val="000000"/>
                <w:sz w:val="28"/>
                <w:szCs w:val="28"/>
                <w:lang w:val="en-US"/>
              </w:rPr>
              <w:t>“Issyk State Dendrological Park“ RSE, Almaty region</w:t>
            </w:r>
          </w:p>
        </w:tc>
        <w:tc>
          <w:tcPr>
            <w:tcW w:w="2835" w:type="dxa"/>
          </w:tcPr>
          <w:p w14:paraId="31764FD3"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4E6CAF6E" w14:textId="77777777" w:rsidTr="00AB547C">
        <w:tc>
          <w:tcPr>
            <w:tcW w:w="1555" w:type="dxa"/>
          </w:tcPr>
          <w:p w14:paraId="33C9ECE3" w14:textId="77777777" w:rsidR="00AB547C" w:rsidRPr="005917AF" w:rsidRDefault="00AB547C" w:rsidP="005917AF">
            <w:pPr>
              <w:rPr>
                <w:sz w:val="28"/>
                <w:szCs w:val="28"/>
                <w:highlight w:val="yellow"/>
              </w:rPr>
            </w:pPr>
            <w:r w:rsidRPr="005917AF">
              <w:rPr>
                <w:color w:val="000000"/>
                <w:sz w:val="28"/>
                <w:szCs w:val="28"/>
              </w:rPr>
              <w:t>WP065</w:t>
            </w:r>
          </w:p>
        </w:tc>
        <w:tc>
          <w:tcPr>
            <w:tcW w:w="5244" w:type="dxa"/>
          </w:tcPr>
          <w:p w14:paraId="6491821A" w14:textId="77777777" w:rsidR="00AB547C" w:rsidRPr="005917AF" w:rsidRDefault="00AB547C" w:rsidP="005917AF">
            <w:pPr>
              <w:jc w:val="center"/>
              <w:rPr>
                <w:sz w:val="28"/>
                <w:szCs w:val="28"/>
                <w:lang w:val="en-US"/>
              </w:rPr>
            </w:pPr>
            <w:r w:rsidRPr="005917AF">
              <w:rPr>
                <w:color w:val="000000"/>
                <w:sz w:val="28"/>
                <w:szCs w:val="28"/>
                <w:lang w:val="en-US"/>
              </w:rPr>
              <w:t>“Issyk State Dendrological Park“ RSE, Almaty region</w:t>
            </w:r>
          </w:p>
        </w:tc>
        <w:tc>
          <w:tcPr>
            <w:tcW w:w="2835" w:type="dxa"/>
          </w:tcPr>
          <w:p w14:paraId="3D38FDC8"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52C207F9" w14:textId="77777777" w:rsidTr="00AB547C">
        <w:tc>
          <w:tcPr>
            <w:tcW w:w="1555" w:type="dxa"/>
          </w:tcPr>
          <w:p w14:paraId="3A92FDA1" w14:textId="77777777" w:rsidR="00AB547C" w:rsidRPr="005917AF" w:rsidRDefault="00AB547C" w:rsidP="005917AF">
            <w:pPr>
              <w:rPr>
                <w:sz w:val="28"/>
                <w:szCs w:val="28"/>
                <w:highlight w:val="yellow"/>
              </w:rPr>
            </w:pPr>
            <w:r w:rsidRPr="005917AF">
              <w:rPr>
                <w:color w:val="000000"/>
                <w:sz w:val="28"/>
                <w:szCs w:val="28"/>
              </w:rPr>
              <w:t>WP066</w:t>
            </w:r>
          </w:p>
        </w:tc>
        <w:tc>
          <w:tcPr>
            <w:tcW w:w="5244" w:type="dxa"/>
          </w:tcPr>
          <w:p w14:paraId="3418EE31" w14:textId="77777777" w:rsidR="00AB547C" w:rsidRPr="005917AF" w:rsidRDefault="00AB547C" w:rsidP="005917AF">
            <w:pPr>
              <w:jc w:val="center"/>
              <w:rPr>
                <w:sz w:val="28"/>
                <w:szCs w:val="28"/>
                <w:lang w:val="en-US"/>
              </w:rPr>
            </w:pPr>
            <w:r w:rsidRPr="005917AF">
              <w:rPr>
                <w:color w:val="000000"/>
                <w:sz w:val="28"/>
                <w:szCs w:val="28"/>
                <w:lang w:val="en-US"/>
              </w:rPr>
              <w:t>“Saryagash zher syi“ LLP, Turkestan region</w:t>
            </w:r>
          </w:p>
        </w:tc>
        <w:tc>
          <w:tcPr>
            <w:tcW w:w="2835" w:type="dxa"/>
          </w:tcPr>
          <w:p w14:paraId="3B76AC70"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3C5A51D8" w14:textId="77777777" w:rsidTr="00AB547C">
        <w:tc>
          <w:tcPr>
            <w:tcW w:w="1555" w:type="dxa"/>
          </w:tcPr>
          <w:p w14:paraId="78B8B9A4" w14:textId="77777777" w:rsidR="00AB547C" w:rsidRPr="005917AF" w:rsidRDefault="00AB547C" w:rsidP="005917AF">
            <w:pPr>
              <w:rPr>
                <w:sz w:val="28"/>
                <w:szCs w:val="28"/>
                <w:highlight w:val="yellow"/>
              </w:rPr>
            </w:pPr>
            <w:r w:rsidRPr="005917AF">
              <w:rPr>
                <w:color w:val="000000"/>
                <w:sz w:val="28"/>
                <w:szCs w:val="28"/>
              </w:rPr>
              <w:t>WP067</w:t>
            </w:r>
          </w:p>
        </w:tc>
        <w:tc>
          <w:tcPr>
            <w:tcW w:w="5244" w:type="dxa"/>
          </w:tcPr>
          <w:p w14:paraId="61B6AEC7" w14:textId="77777777" w:rsidR="00AB547C" w:rsidRPr="005917AF" w:rsidRDefault="00AB547C" w:rsidP="005917AF">
            <w:pPr>
              <w:jc w:val="center"/>
              <w:rPr>
                <w:sz w:val="28"/>
                <w:szCs w:val="28"/>
                <w:lang w:val="en-US"/>
              </w:rPr>
            </w:pPr>
            <w:r w:rsidRPr="005917AF">
              <w:rPr>
                <w:color w:val="000000"/>
                <w:sz w:val="28"/>
                <w:szCs w:val="28"/>
                <w:lang w:val="en-US"/>
              </w:rPr>
              <w:t>“Saryagash zher syi“ LLP, Turkestan region</w:t>
            </w:r>
          </w:p>
        </w:tc>
        <w:tc>
          <w:tcPr>
            <w:tcW w:w="2835" w:type="dxa"/>
          </w:tcPr>
          <w:p w14:paraId="385BFF34"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1496AE2F" w14:textId="77777777" w:rsidTr="00AB547C">
        <w:tc>
          <w:tcPr>
            <w:tcW w:w="1555" w:type="dxa"/>
          </w:tcPr>
          <w:p w14:paraId="7002B125" w14:textId="77777777" w:rsidR="00AB547C" w:rsidRPr="005917AF" w:rsidRDefault="00AB547C" w:rsidP="005917AF">
            <w:pPr>
              <w:rPr>
                <w:sz w:val="28"/>
                <w:szCs w:val="28"/>
                <w:highlight w:val="yellow"/>
              </w:rPr>
            </w:pPr>
            <w:r w:rsidRPr="005917AF">
              <w:rPr>
                <w:color w:val="000000"/>
                <w:sz w:val="28"/>
                <w:szCs w:val="28"/>
              </w:rPr>
              <w:t>WP068</w:t>
            </w:r>
          </w:p>
        </w:tc>
        <w:tc>
          <w:tcPr>
            <w:tcW w:w="5244" w:type="dxa"/>
          </w:tcPr>
          <w:p w14:paraId="3252C4F0" w14:textId="77777777" w:rsidR="00AB547C" w:rsidRPr="005917AF" w:rsidRDefault="00AB547C" w:rsidP="005917AF">
            <w:pPr>
              <w:jc w:val="center"/>
              <w:rPr>
                <w:sz w:val="28"/>
                <w:szCs w:val="28"/>
                <w:lang w:val="en-US"/>
              </w:rPr>
            </w:pPr>
            <w:r w:rsidRPr="005917AF">
              <w:rPr>
                <w:color w:val="000000"/>
                <w:sz w:val="28"/>
                <w:szCs w:val="28"/>
                <w:lang w:val="en-US"/>
              </w:rPr>
              <w:t>“Saryagash zher syi“ LLP, Turkestan region</w:t>
            </w:r>
          </w:p>
        </w:tc>
        <w:tc>
          <w:tcPr>
            <w:tcW w:w="2835" w:type="dxa"/>
          </w:tcPr>
          <w:p w14:paraId="2C5A05A1"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7D57D7BC" w14:textId="77777777" w:rsidTr="00AB547C">
        <w:tc>
          <w:tcPr>
            <w:tcW w:w="1555" w:type="dxa"/>
          </w:tcPr>
          <w:p w14:paraId="73A4F97E" w14:textId="77777777" w:rsidR="00AB547C" w:rsidRPr="005917AF" w:rsidRDefault="00AB547C" w:rsidP="005917AF">
            <w:pPr>
              <w:rPr>
                <w:sz w:val="28"/>
                <w:szCs w:val="28"/>
                <w:highlight w:val="yellow"/>
              </w:rPr>
            </w:pPr>
            <w:r w:rsidRPr="005917AF">
              <w:rPr>
                <w:color w:val="000000"/>
                <w:sz w:val="28"/>
                <w:szCs w:val="28"/>
              </w:rPr>
              <w:t>WP069</w:t>
            </w:r>
          </w:p>
        </w:tc>
        <w:tc>
          <w:tcPr>
            <w:tcW w:w="5244" w:type="dxa"/>
          </w:tcPr>
          <w:p w14:paraId="1B044E5D" w14:textId="77777777" w:rsidR="00AB547C" w:rsidRPr="005917AF" w:rsidRDefault="00AB547C" w:rsidP="005917AF">
            <w:pPr>
              <w:jc w:val="center"/>
              <w:rPr>
                <w:sz w:val="28"/>
                <w:szCs w:val="28"/>
                <w:lang w:val="en-US"/>
              </w:rPr>
            </w:pPr>
            <w:r w:rsidRPr="005917AF">
              <w:rPr>
                <w:color w:val="000000"/>
                <w:sz w:val="28"/>
                <w:szCs w:val="28"/>
                <w:lang w:val="en-US"/>
              </w:rPr>
              <w:t>“Saryagash zher syi“ LLP, Turkestan region</w:t>
            </w:r>
          </w:p>
        </w:tc>
        <w:tc>
          <w:tcPr>
            <w:tcW w:w="2835" w:type="dxa"/>
          </w:tcPr>
          <w:p w14:paraId="0F3EF55E" w14:textId="77777777" w:rsidR="00AB547C" w:rsidRPr="005917AF" w:rsidRDefault="00AB547C" w:rsidP="005917AF">
            <w:pPr>
              <w:jc w:val="center"/>
              <w:rPr>
                <w:sz w:val="28"/>
                <w:szCs w:val="28"/>
              </w:rPr>
            </w:pPr>
            <w:r w:rsidRPr="005917AF">
              <w:rPr>
                <w:i/>
                <w:iCs/>
                <w:color w:val="000000"/>
                <w:sz w:val="28"/>
                <w:szCs w:val="28"/>
              </w:rPr>
              <w:t>P. agglomerans</w:t>
            </w:r>
          </w:p>
        </w:tc>
      </w:tr>
      <w:tr w:rsidR="00AB547C" w:rsidRPr="005917AF" w14:paraId="6B380230" w14:textId="77777777" w:rsidTr="00AB547C">
        <w:tc>
          <w:tcPr>
            <w:tcW w:w="1555" w:type="dxa"/>
          </w:tcPr>
          <w:p w14:paraId="5C5071CA" w14:textId="438347B8" w:rsidR="00AB547C" w:rsidRPr="005917AF" w:rsidRDefault="00AB547C" w:rsidP="005917AF">
            <w:pPr>
              <w:rPr>
                <w:color w:val="000000"/>
                <w:sz w:val="28"/>
                <w:szCs w:val="28"/>
              </w:rPr>
            </w:pPr>
            <w:r w:rsidRPr="005917AF">
              <w:rPr>
                <w:color w:val="000000"/>
                <w:sz w:val="28"/>
                <w:szCs w:val="28"/>
              </w:rPr>
              <w:t>WP070</w:t>
            </w:r>
          </w:p>
        </w:tc>
        <w:tc>
          <w:tcPr>
            <w:tcW w:w="5244" w:type="dxa"/>
          </w:tcPr>
          <w:p w14:paraId="152A2C86" w14:textId="1E6342B3" w:rsidR="00AB547C" w:rsidRPr="005917AF" w:rsidRDefault="00AB547C" w:rsidP="005917AF">
            <w:pPr>
              <w:jc w:val="center"/>
              <w:rPr>
                <w:color w:val="000000"/>
                <w:sz w:val="28"/>
                <w:szCs w:val="28"/>
                <w:lang w:val="en-US"/>
              </w:rPr>
            </w:pPr>
            <w:r w:rsidRPr="005917AF">
              <w:rPr>
                <w:color w:val="000000"/>
                <w:sz w:val="28"/>
                <w:szCs w:val="28"/>
              </w:rPr>
              <w:t>“Alma Arasan“, Almaty region</w:t>
            </w:r>
          </w:p>
        </w:tc>
        <w:tc>
          <w:tcPr>
            <w:tcW w:w="2835" w:type="dxa"/>
          </w:tcPr>
          <w:p w14:paraId="0DFAD7DD" w14:textId="6102933C" w:rsidR="00AB547C" w:rsidRPr="005917AF" w:rsidRDefault="00AB547C" w:rsidP="005917AF">
            <w:pPr>
              <w:jc w:val="center"/>
              <w:rPr>
                <w:i/>
                <w:iCs/>
                <w:color w:val="000000"/>
                <w:sz w:val="28"/>
                <w:szCs w:val="28"/>
              </w:rPr>
            </w:pPr>
            <w:r w:rsidRPr="005917AF">
              <w:rPr>
                <w:i/>
                <w:iCs/>
                <w:color w:val="000000"/>
                <w:sz w:val="28"/>
                <w:szCs w:val="28"/>
              </w:rPr>
              <w:t>F. redolens</w:t>
            </w:r>
          </w:p>
        </w:tc>
      </w:tr>
      <w:tr w:rsidR="00AB547C" w:rsidRPr="005917AF" w14:paraId="368EB326" w14:textId="77777777" w:rsidTr="00AB547C">
        <w:tc>
          <w:tcPr>
            <w:tcW w:w="1555" w:type="dxa"/>
          </w:tcPr>
          <w:p w14:paraId="624124B0" w14:textId="7678195B" w:rsidR="00AB547C" w:rsidRPr="005917AF" w:rsidRDefault="00AB547C" w:rsidP="005917AF">
            <w:pPr>
              <w:rPr>
                <w:color w:val="000000"/>
                <w:sz w:val="28"/>
                <w:szCs w:val="28"/>
              </w:rPr>
            </w:pPr>
            <w:r w:rsidRPr="005917AF">
              <w:rPr>
                <w:color w:val="000000"/>
                <w:sz w:val="28"/>
                <w:szCs w:val="28"/>
              </w:rPr>
              <w:t>WP071</w:t>
            </w:r>
          </w:p>
        </w:tc>
        <w:tc>
          <w:tcPr>
            <w:tcW w:w="5244" w:type="dxa"/>
          </w:tcPr>
          <w:p w14:paraId="782951F8" w14:textId="7871B782" w:rsidR="00AB547C" w:rsidRPr="005917AF" w:rsidRDefault="00AB547C" w:rsidP="005917AF">
            <w:pPr>
              <w:jc w:val="center"/>
              <w:rPr>
                <w:color w:val="000000"/>
                <w:sz w:val="28"/>
                <w:szCs w:val="28"/>
                <w:lang w:val="en-US"/>
              </w:rPr>
            </w:pPr>
            <w:r w:rsidRPr="005917AF">
              <w:rPr>
                <w:color w:val="000000"/>
                <w:sz w:val="28"/>
                <w:szCs w:val="28"/>
                <w:lang w:val="en-US"/>
              </w:rPr>
              <w:t>“Issyk State Dendrological Park“ RSE, Almaty region</w:t>
            </w:r>
          </w:p>
        </w:tc>
        <w:tc>
          <w:tcPr>
            <w:tcW w:w="2835" w:type="dxa"/>
          </w:tcPr>
          <w:p w14:paraId="643A95B8" w14:textId="3D99F561" w:rsidR="00AB547C" w:rsidRPr="005917AF" w:rsidRDefault="00AB547C" w:rsidP="005917AF">
            <w:pPr>
              <w:jc w:val="center"/>
              <w:rPr>
                <w:i/>
                <w:iCs/>
                <w:color w:val="000000"/>
                <w:sz w:val="28"/>
                <w:szCs w:val="28"/>
              </w:rPr>
            </w:pPr>
            <w:r w:rsidRPr="005917AF">
              <w:rPr>
                <w:i/>
                <w:iCs/>
                <w:color w:val="000000"/>
                <w:sz w:val="28"/>
                <w:szCs w:val="28"/>
              </w:rPr>
              <w:t>F. solani</w:t>
            </w:r>
          </w:p>
        </w:tc>
      </w:tr>
      <w:tr w:rsidR="00AB547C" w:rsidRPr="005917AF" w14:paraId="001B2B41" w14:textId="77777777" w:rsidTr="00AB547C">
        <w:tc>
          <w:tcPr>
            <w:tcW w:w="1555" w:type="dxa"/>
          </w:tcPr>
          <w:p w14:paraId="342C7682" w14:textId="56676D84" w:rsidR="00AB547C" w:rsidRPr="005917AF" w:rsidRDefault="00AB547C" w:rsidP="005917AF">
            <w:pPr>
              <w:rPr>
                <w:color w:val="000000"/>
                <w:sz w:val="28"/>
                <w:szCs w:val="28"/>
              </w:rPr>
            </w:pPr>
            <w:r w:rsidRPr="005917AF">
              <w:rPr>
                <w:color w:val="000000"/>
                <w:sz w:val="28"/>
                <w:szCs w:val="28"/>
              </w:rPr>
              <w:t>WP072</w:t>
            </w:r>
          </w:p>
        </w:tc>
        <w:tc>
          <w:tcPr>
            <w:tcW w:w="5244" w:type="dxa"/>
          </w:tcPr>
          <w:p w14:paraId="28CB2F9F" w14:textId="58E154A4" w:rsidR="00AB547C" w:rsidRPr="005917AF" w:rsidRDefault="00AB547C" w:rsidP="005917AF">
            <w:pPr>
              <w:jc w:val="center"/>
              <w:rPr>
                <w:color w:val="000000"/>
                <w:sz w:val="28"/>
                <w:szCs w:val="28"/>
                <w:lang w:val="en-US"/>
              </w:rPr>
            </w:pPr>
            <w:r w:rsidRPr="005917AF">
              <w:rPr>
                <w:color w:val="000000"/>
                <w:sz w:val="28"/>
                <w:szCs w:val="28"/>
                <w:lang w:val="en-US"/>
              </w:rPr>
              <w:t>“Saryagash zher syi“ LLP, Turkestan region</w:t>
            </w:r>
          </w:p>
        </w:tc>
        <w:tc>
          <w:tcPr>
            <w:tcW w:w="2835" w:type="dxa"/>
          </w:tcPr>
          <w:p w14:paraId="15EEAACD" w14:textId="577902CD" w:rsidR="00AB547C" w:rsidRPr="005917AF" w:rsidRDefault="00AB547C" w:rsidP="005917AF">
            <w:pPr>
              <w:jc w:val="center"/>
              <w:rPr>
                <w:i/>
                <w:iCs/>
                <w:color w:val="000000"/>
                <w:sz w:val="28"/>
                <w:szCs w:val="28"/>
              </w:rPr>
            </w:pPr>
            <w:r w:rsidRPr="005917AF">
              <w:rPr>
                <w:i/>
                <w:iCs/>
                <w:color w:val="000000"/>
                <w:sz w:val="28"/>
                <w:szCs w:val="28"/>
              </w:rPr>
              <w:t>F. graminearum</w:t>
            </w:r>
          </w:p>
        </w:tc>
      </w:tr>
      <w:tr w:rsidR="00AB547C" w:rsidRPr="005917AF" w14:paraId="5C94A3BA" w14:textId="77777777" w:rsidTr="00AB547C">
        <w:tc>
          <w:tcPr>
            <w:tcW w:w="1555" w:type="dxa"/>
          </w:tcPr>
          <w:p w14:paraId="64BC2B43" w14:textId="586D498A" w:rsidR="00AB547C" w:rsidRPr="005917AF" w:rsidRDefault="00AB547C" w:rsidP="005917AF">
            <w:pPr>
              <w:rPr>
                <w:color w:val="000000"/>
                <w:sz w:val="28"/>
                <w:szCs w:val="28"/>
              </w:rPr>
            </w:pPr>
            <w:r w:rsidRPr="005917AF">
              <w:rPr>
                <w:color w:val="000000"/>
                <w:sz w:val="28"/>
                <w:szCs w:val="28"/>
              </w:rPr>
              <w:t>WP073</w:t>
            </w:r>
          </w:p>
        </w:tc>
        <w:tc>
          <w:tcPr>
            <w:tcW w:w="5244" w:type="dxa"/>
          </w:tcPr>
          <w:p w14:paraId="21D4861A" w14:textId="73AB0F84" w:rsidR="00AB547C" w:rsidRPr="005917AF" w:rsidRDefault="00AB547C" w:rsidP="005917AF">
            <w:pPr>
              <w:jc w:val="center"/>
              <w:rPr>
                <w:color w:val="000000"/>
                <w:sz w:val="28"/>
                <w:szCs w:val="28"/>
                <w:lang w:val="en-US"/>
              </w:rPr>
            </w:pPr>
            <w:r w:rsidRPr="005917AF">
              <w:rPr>
                <w:color w:val="000000"/>
                <w:sz w:val="28"/>
                <w:szCs w:val="28"/>
                <w:lang w:val="en-US"/>
              </w:rPr>
              <w:t>“Saryagash zher syi“ LLP, Turkestan region</w:t>
            </w:r>
          </w:p>
        </w:tc>
        <w:tc>
          <w:tcPr>
            <w:tcW w:w="2835" w:type="dxa"/>
          </w:tcPr>
          <w:p w14:paraId="71296856" w14:textId="047F39BC" w:rsidR="00AB547C" w:rsidRPr="005917AF" w:rsidRDefault="00AB547C" w:rsidP="005917AF">
            <w:pPr>
              <w:jc w:val="center"/>
              <w:rPr>
                <w:i/>
                <w:iCs/>
                <w:color w:val="000000"/>
                <w:sz w:val="28"/>
                <w:szCs w:val="28"/>
              </w:rPr>
            </w:pPr>
            <w:r w:rsidRPr="005917AF">
              <w:rPr>
                <w:i/>
                <w:iCs/>
                <w:color w:val="000000"/>
                <w:sz w:val="28"/>
                <w:szCs w:val="28"/>
              </w:rPr>
              <w:t>F. proliferatum</w:t>
            </w:r>
          </w:p>
        </w:tc>
      </w:tr>
      <w:tr w:rsidR="00AB547C" w:rsidRPr="005917AF" w14:paraId="58DA0193" w14:textId="77777777" w:rsidTr="00AB547C">
        <w:tc>
          <w:tcPr>
            <w:tcW w:w="1555" w:type="dxa"/>
          </w:tcPr>
          <w:p w14:paraId="5AC51C8C" w14:textId="1FD6A1AA" w:rsidR="00AB547C" w:rsidRPr="005917AF" w:rsidRDefault="00AB547C" w:rsidP="005917AF">
            <w:pPr>
              <w:rPr>
                <w:color w:val="000000"/>
                <w:sz w:val="28"/>
                <w:szCs w:val="28"/>
              </w:rPr>
            </w:pPr>
            <w:r w:rsidRPr="005917AF">
              <w:rPr>
                <w:color w:val="000000"/>
                <w:sz w:val="28"/>
                <w:szCs w:val="28"/>
              </w:rPr>
              <w:t>WP074</w:t>
            </w:r>
          </w:p>
        </w:tc>
        <w:tc>
          <w:tcPr>
            <w:tcW w:w="5244" w:type="dxa"/>
          </w:tcPr>
          <w:p w14:paraId="56E502A5" w14:textId="0804AB5C" w:rsidR="00AB547C" w:rsidRPr="005917AF" w:rsidRDefault="00AB547C" w:rsidP="005917AF">
            <w:pPr>
              <w:jc w:val="center"/>
              <w:rPr>
                <w:color w:val="000000"/>
                <w:sz w:val="28"/>
                <w:szCs w:val="28"/>
              </w:rPr>
            </w:pPr>
            <w:r w:rsidRPr="005917AF">
              <w:rPr>
                <w:color w:val="000000"/>
                <w:sz w:val="28"/>
                <w:szCs w:val="28"/>
              </w:rPr>
              <w:t>"Karadala" farm, Almaty region</w:t>
            </w:r>
          </w:p>
        </w:tc>
        <w:tc>
          <w:tcPr>
            <w:tcW w:w="2835" w:type="dxa"/>
          </w:tcPr>
          <w:p w14:paraId="2AA36157" w14:textId="362EAF88" w:rsidR="00AB547C" w:rsidRPr="005917AF" w:rsidRDefault="00AB547C" w:rsidP="005917AF">
            <w:pPr>
              <w:jc w:val="center"/>
              <w:rPr>
                <w:i/>
                <w:iCs/>
                <w:color w:val="000000"/>
                <w:sz w:val="28"/>
                <w:szCs w:val="28"/>
              </w:rPr>
            </w:pPr>
            <w:r w:rsidRPr="005917AF">
              <w:rPr>
                <w:i/>
                <w:iCs/>
                <w:color w:val="000000"/>
                <w:sz w:val="28"/>
                <w:szCs w:val="28"/>
              </w:rPr>
              <w:t>P. agglomerans</w:t>
            </w:r>
          </w:p>
        </w:tc>
      </w:tr>
      <w:tr w:rsidR="00AB547C" w:rsidRPr="005917AF" w14:paraId="1718B9CA" w14:textId="77777777" w:rsidTr="00AB547C">
        <w:tc>
          <w:tcPr>
            <w:tcW w:w="1555" w:type="dxa"/>
          </w:tcPr>
          <w:p w14:paraId="0F3D0E35" w14:textId="3810B658" w:rsidR="00AB547C" w:rsidRPr="005917AF" w:rsidRDefault="00AB547C" w:rsidP="005917AF">
            <w:pPr>
              <w:rPr>
                <w:color w:val="000000"/>
                <w:sz w:val="28"/>
                <w:szCs w:val="28"/>
              </w:rPr>
            </w:pPr>
            <w:r w:rsidRPr="005917AF">
              <w:rPr>
                <w:color w:val="000000"/>
                <w:sz w:val="28"/>
                <w:szCs w:val="28"/>
              </w:rPr>
              <w:t>WP075</w:t>
            </w:r>
          </w:p>
        </w:tc>
        <w:tc>
          <w:tcPr>
            <w:tcW w:w="5244" w:type="dxa"/>
          </w:tcPr>
          <w:p w14:paraId="3456D149" w14:textId="743021D0" w:rsidR="00AB547C" w:rsidRPr="005917AF" w:rsidRDefault="00AB547C" w:rsidP="005917AF">
            <w:pPr>
              <w:jc w:val="center"/>
              <w:rPr>
                <w:color w:val="000000"/>
                <w:sz w:val="28"/>
                <w:szCs w:val="28"/>
              </w:rPr>
            </w:pPr>
            <w:r w:rsidRPr="005917AF">
              <w:rPr>
                <w:color w:val="000000"/>
                <w:sz w:val="28"/>
                <w:szCs w:val="28"/>
              </w:rPr>
              <w:t>Tulkibas village, Turkestan region</w:t>
            </w:r>
          </w:p>
        </w:tc>
        <w:tc>
          <w:tcPr>
            <w:tcW w:w="2835" w:type="dxa"/>
          </w:tcPr>
          <w:p w14:paraId="01A7A2AF" w14:textId="758E0C37" w:rsidR="00AB547C" w:rsidRPr="005917AF" w:rsidRDefault="00AB547C" w:rsidP="005917AF">
            <w:pPr>
              <w:jc w:val="center"/>
              <w:rPr>
                <w:i/>
                <w:iCs/>
                <w:color w:val="000000"/>
                <w:sz w:val="28"/>
                <w:szCs w:val="28"/>
              </w:rPr>
            </w:pPr>
            <w:r w:rsidRPr="005917AF">
              <w:rPr>
                <w:i/>
                <w:iCs/>
                <w:color w:val="000000"/>
                <w:sz w:val="28"/>
                <w:szCs w:val="28"/>
              </w:rPr>
              <w:t>P. agglomerans</w:t>
            </w:r>
          </w:p>
        </w:tc>
      </w:tr>
      <w:tr w:rsidR="00AB547C" w:rsidRPr="005917AF" w14:paraId="1C0D6D2E" w14:textId="77777777" w:rsidTr="00AB547C">
        <w:tc>
          <w:tcPr>
            <w:tcW w:w="1555" w:type="dxa"/>
          </w:tcPr>
          <w:p w14:paraId="6341C163" w14:textId="65778A4C" w:rsidR="00AB547C" w:rsidRPr="005917AF" w:rsidRDefault="00AB547C" w:rsidP="005917AF">
            <w:pPr>
              <w:rPr>
                <w:color w:val="000000"/>
                <w:sz w:val="28"/>
                <w:szCs w:val="28"/>
              </w:rPr>
            </w:pPr>
            <w:r w:rsidRPr="005917AF">
              <w:rPr>
                <w:color w:val="000000"/>
                <w:sz w:val="28"/>
                <w:szCs w:val="28"/>
              </w:rPr>
              <w:t>WP076</w:t>
            </w:r>
          </w:p>
        </w:tc>
        <w:tc>
          <w:tcPr>
            <w:tcW w:w="5244" w:type="dxa"/>
          </w:tcPr>
          <w:p w14:paraId="6CA4D352" w14:textId="36016A3D" w:rsidR="00AB547C" w:rsidRPr="005917AF" w:rsidRDefault="00AB547C" w:rsidP="005917AF">
            <w:pPr>
              <w:jc w:val="center"/>
              <w:rPr>
                <w:color w:val="000000"/>
                <w:sz w:val="28"/>
                <w:szCs w:val="28"/>
              </w:rPr>
            </w:pPr>
            <w:r w:rsidRPr="005917AF">
              <w:rPr>
                <w:color w:val="000000"/>
                <w:sz w:val="28"/>
                <w:szCs w:val="28"/>
              </w:rPr>
              <w:t>Merke village, Zhambyl region</w:t>
            </w:r>
          </w:p>
        </w:tc>
        <w:tc>
          <w:tcPr>
            <w:tcW w:w="2835" w:type="dxa"/>
          </w:tcPr>
          <w:p w14:paraId="0A4BE143" w14:textId="6F557DD3" w:rsidR="00AB547C" w:rsidRPr="005917AF" w:rsidRDefault="00AB547C" w:rsidP="005917AF">
            <w:pPr>
              <w:jc w:val="center"/>
              <w:rPr>
                <w:i/>
                <w:iCs/>
                <w:color w:val="000000"/>
                <w:sz w:val="28"/>
                <w:szCs w:val="28"/>
              </w:rPr>
            </w:pPr>
            <w:r w:rsidRPr="005917AF">
              <w:rPr>
                <w:i/>
                <w:iCs/>
                <w:color w:val="000000"/>
                <w:sz w:val="28"/>
                <w:szCs w:val="28"/>
              </w:rPr>
              <w:t>P. agglomerans</w:t>
            </w:r>
          </w:p>
        </w:tc>
      </w:tr>
      <w:tr w:rsidR="00AB547C" w:rsidRPr="005917AF" w14:paraId="7354E0D7" w14:textId="77777777" w:rsidTr="00AB547C">
        <w:tc>
          <w:tcPr>
            <w:tcW w:w="1555" w:type="dxa"/>
          </w:tcPr>
          <w:p w14:paraId="562E39C1" w14:textId="3DC8F56C" w:rsidR="00AB547C" w:rsidRPr="005917AF" w:rsidRDefault="00AB547C" w:rsidP="005917AF">
            <w:pPr>
              <w:rPr>
                <w:color w:val="000000"/>
                <w:sz w:val="28"/>
                <w:szCs w:val="28"/>
              </w:rPr>
            </w:pPr>
            <w:r w:rsidRPr="005917AF">
              <w:rPr>
                <w:color w:val="000000"/>
                <w:sz w:val="28"/>
                <w:szCs w:val="28"/>
              </w:rPr>
              <w:t>WP077</w:t>
            </w:r>
          </w:p>
        </w:tc>
        <w:tc>
          <w:tcPr>
            <w:tcW w:w="5244" w:type="dxa"/>
          </w:tcPr>
          <w:p w14:paraId="466A7D6D" w14:textId="617C0E1E" w:rsidR="00AB547C" w:rsidRPr="005917AF" w:rsidRDefault="00AB547C" w:rsidP="005917AF">
            <w:pPr>
              <w:jc w:val="center"/>
              <w:rPr>
                <w:color w:val="000000"/>
                <w:sz w:val="28"/>
                <w:szCs w:val="28"/>
                <w:lang w:val="en-US"/>
              </w:rPr>
            </w:pPr>
            <w:r w:rsidRPr="005917AF">
              <w:rPr>
                <w:color w:val="000000"/>
                <w:sz w:val="28"/>
                <w:szCs w:val="28"/>
                <w:lang w:val="en-US"/>
              </w:rPr>
              <w:t>Peasant farm "Manshuk“, Almaty region</w:t>
            </w:r>
          </w:p>
        </w:tc>
        <w:tc>
          <w:tcPr>
            <w:tcW w:w="2835" w:type="dxa"/>
          </w:tcPr>
          <w:p w14:paraId="7E5A900B" w14:textId="6F368597" w:rsidR="00AB547C" w:rsidRPr="005917AF" w:rsidRDefault="00AB547C" w:rsidP="005917AF">
            <w:pPr>
              <w:jc w:val="center"/>
              <w:rPr>
                <w:i/>
                <w:iCs/>
                <w:color w:val="000000"/>
                <w:sz w:val="28"/>
                <w:szCs w:val="28"/>
              </w:rPr>
            </w:pPr>
            <w:r w:rsidRPr="005917AF">
              <w:rPr>
                <w:i/>
                <w:iCs/>
                <w:color w:val="000000"/>
                <w:sz w:val="28"/>
                <w:szCs w:val="28"/>
              </w:rPr>
              <w:t>P. orizihabitans</w:t>
            </w:r>
          </w:p>
        </w:tc>
      </w:tr>
      <w:tr w:rsidR="00AB547C" w:rsidRPr="005917AF" w14:paraId="1B5708E0" w14:textId="77777777" w:rsidTr="00AB547C">
        <w:tc>
          <w:tcPr>
            <w:tcW w:w="1555" w:type="dxa"/>
          </w:tcPr>
          <w:p w14:paraId="6B94F92D" w14:textId="19AFD2E4" w:rsidR="00AB547C" w:rsidRPr="005917AF" w:rsidRDefault="00AB547C" w:rsidP="005917AF">
            <w:pPr>
              <w:rPr>
                <w:color w:val="000000"/>
                <w:sz w:val="28"/>
                <w:szCs w:val="28"/>
              </w:rPr>
            </w:pPr>
            <w:r w:rsidRPr="005917AF">
              <w:rPr>
                <w:color w:val="000000"/>
                <w:sz w:val="28"/>
                <w:szCs w:val="28"/>
              </w:rPr>
              <w:t>WP078</w:t>
            </w:r>
          </w:p>
        </w:tc>
        <w:tc>
          <w:tcPr>
            <w:tcW w:w="5244" w:type="dxa"/>
          </w:tcPr>
          <w:p w14:paraId="4D2811AF" w14:textId="093A3100" w:rsidR="00AB547C" w:rsidRPr="005917AF" w:rsidRDefault="00AB547C" w:rsidP="005917AF">
            <w:pPr>
              <w:jc w:val="center"/>
              <w:rPr>
                <w:color w:val="000000"/>
                <w:sz w:val="28"/>
                <w:szCs w:val="28"/>
                <w:lang w:val="en-US"/>
              </w:rPr>
            </w:pPr>
            <w:r w:rsidRPr="005917AF">
              <w:rPr>
                <w:color w:val="000000"/>
                <w:sz w:val="28"/>
                <w:szCs w:val="28"/>
                <w:lang w:val="en-US"/>
              </w:rPr>
              <w:t>Peasant farm "Manshuk“, Almaty region</w:t>
            </w:r>
          </w:p>
        </w:tc>
        <w:tc>
          <w:tcPr>
            <w:tcW w:w="2835" w:type="dxa"/>
          </w:tcPr>
          <w:p w14:paraId="153B346D" w14:textId="18767B02" w:rsidR="00AB547C" w:rsidRPr="005917AF" w:rsidRDefault="00AB547C" w:rsidP="005917AF">
            <w:pPr>
              <w:jc w:val="center"/>
              <w:rPr>
                <w:i/>
                <w:iCs/>
                <w:color w:val="000000"/>
                <w:sz w:val="28"/>
                <w:szCs w:val="28"/>
              </w:rPr>
            </w:pPr>
            <w:r w:rsidRPr="005917AF">
              <w:rPr>
                <w:i/>
                <w:iCs/>
                <w:color w:val="000000"/>
                <w:sz w:val="28"/>
                <w:szCs w:val="28"/>
              </w:rPr>
              <w:t>P. orizihabitans</w:t>
            </w:r>
          </w:p>
        </w:tc>
      </w:tr>
      <w:tr w:rsidR="00AB547C" w:rsidRPr="005917AF" w14:paraId="7485C209" w14:textId="77777777" w:rsidTr="00AB547C">
        <w:tc>
          <w:tcPr>
            <w:tcW w:w="1555" w:type="dxa"/>
          </w:tcPr>
          <w:p w14:paraId="5FD0DA95" w14:textId="1459C370" w:rsidR="00AB547C" w:rsidRPr="005917AF" w:rsidRDefault="00AB547C" w:rsidP="005917AF">
            <w:pPr>
              <w:rPr>
                <w:color w:val="000000"/>
                <w:sz w:val="28"/>
                <w:szCs w:val="28"/>
              </w:rPr>
            </w:pPr>
            <w:r w:rsidRPr="005917AF">
              <w:rPr>
                <w:color w:val="000000"/>
                <w:sz w:val="28"/>
                <w:szCs w:val="28"/>
              </w:rPr>
              <w:t>WP079</w:t>
            </w:r>
          </w:p>
        </w:tc>
        <w:tc>
          <w:tcPr>
            <w:tcW w:w="5244" w:type="dxa"/>
          </w:tcPr>
          <w:p w14:paraId="6A5E6E0D" w14:textId="52AB4CA5" w:rsidR="00AB547C" w:rsidRPr="005917AF" w:rsidRDefault="00AB547C" w:rsidP="005917AF">
            <w:pPr>
              <w:jc w:val="center"/>
              <w:rPr>
                <w:color w:val="000000"/>
                <w:sz w:val="28"/>
                <w:szCs w:val="28"/>
                <w:lang w:val="en-US"/>
              </w:rPr>
            </w:pPr>
            <w:r w:rsidRPr="005917AF">
              <w:rPr>
                <w:color w:val="000000"/>
                <w:sz w:val="28"/>
                <w:szCs w:val="28"/>
                <w:lang w:val="en-US"/>
              </w:rPr>
              <w:t>“Issyk State Dendrological Park“ RSE, Almaty region</w:t>
            </w:r>
          </w:p>
        </w:tc>
        <w:tc>
          <w:tcPr>
            <w:tcW w:w="2835" w:type="dxa"/>
          </w:tcPr>
          <w:p w14:paraId="43B0E674" w14:textId="10A82F2F" w:rsidR="00AB547C" w:rsidRPr="005917AF" w:rsidRDefault="00AB547C" w:rsidP="005917AF">
            <w:pPr>
              <w:jc w:val="center"/>
              <w:rPr>
                <w:i/>
                <w:iCs/>
                <w:color w:val="000000"/>
                <w:sz w:val="28"/>
                <w:szCs w:val="28"/>
              </w:rPr>
            </w:pPr>
            <w:r w:rsidRPr="005917AF">
              <w:rPr>
                <w:i/>
                <w:iCs/>
                <w:color w:val="000000"/>
                <w:sz w:val="28"/>
                <w:szCs w:val="28"/>
              </w:rPr>
              <w:t>P. syringae</w:t>
            </w:r>
          </w:p>
        </w:tc>
      </w:tr>
      <w:tr w:rsidR="00AB547C" w:rsidRPr="005917AF" w14:paraId="49BB5F7C" w14:textId="77777777" w:rsidTr="00AB547C">
        <w:tc>
          <w:tcPr>
            <w:tcW w:w="1555" w:type="dxa"/>
          </w:tcPr>
          <w:p w14:paraId="724D5566" w14:textId="1F26DE5D" w:rsidR="00AB547C" w:rsidRPr="005917AF" w:rsidRDefault="00AB547C" w:rsidP="005917AF">
            <w:pPr>
              <w:rPr>
                <w:color w:val="000000"/>
                <w:sz w:val="28"/>
                <w:szCs w:val="28"/>
              </w:rPr>
            </w:pPr>
            <w:r w:rsidRPr="005917AF">
              <w:rPr>
                <w:color w:val="000000"/>
                <w:sz w:val="28"/>
                <w:szCs w:val="28"/>
              </w:rPr>
              <w:t>WP080</w:t>
            </w:r>
          </w:p>
        </w:tc>
        <w:tc>
          <w:tcPr>
            <w:tcW w:w="5244" w:type="dxa"/>
          </w:tcPr>
          <w:p w14:paraId="1BD22C48" w14:textId="312D69C8" w:rsidR="00AB547C" w:rsidRPr="005917AF" w:rsidRDefault="00AB547C" w:rsidP="005917AF">
            <w:pPr>
              <w:jc w:val="center"/>
              <w:rPr>
                <w:color w:val="000000"/>
                <w:sz w:val="28"/>
                <w:szCs w:val="28"/>
                <w:lang w:val="en-US"/>
              </w:rPr>
            </w:pPr>
            <w:r w:rsidRPr="005917AF">
              <w:rPr>
                <w:color w:val="000000"/>
                <w:sz w:val="28"/>
                <w:szCs w:val="28"/>
                <w:lang w:val="en-US"/>
              </w:rPr>
              <w:t>“Issyk State Dendrological Park“ RSE, Almaty region</w:t>
            </w:r>
          </w:p>
        </w:tc>
        <w:tc>
          <w:tcPr>
            <w:tcW w:w="2835" w:type="dxa"/>
          </w:tcPr>
          <w:p w14:paraId="68F9944E" w14:textId="363FE8E3" w:rsidR="00AB547C" w:rsidRPr="005917AF" w:rsidRDefault="00AB547C" w:rsidP="005917AF">
            <w:pPr>
              <w:jc w:val="center"/>
              <w:rPr>
                <w:i/>
                <w:iCs/>
                <w:color w:val="000000"/>
                <w:sz w:val="28"/>
                <w:szCs w:val="28"/>
              </w:rPr>
            </w:pPr>
            <w:r w:rsidRPr="005917AF">
              <w:rPr>
                <w:i/>
                <w:iCs/>
                <w:color w:val="000000"/>
                <w:sz w:val="28"/>
                <w:szCs w:val="28"/>
              </w:rPr>
              <w:t>P. syringae</w:t>
            </w:r>
          </w:p>
        </w:tc>
      </w:tr>
      <w:tr w:rsidR="00AB547C" w:rsidRPr="005917AF" w14:paraId="64FD1768" w14:textId="77777777" w:rsidTr="00AB547C">
        <w:tc>
          <w:tcPr>
            <w:tcW w:w="1555" w:type="dxa"/>
          </w:tcPr>
          <w:p w14:paraId="4F7292C7" w14:textId="4CD60E07" w:rsidR="00AB547C" w:rsidRPr="005917AF" w:rsidRDefault="00AB547C" w:rsidP="005917AF">
            <w:pPr>
              <w:rPr>
                <w:color w:val="000000"/>
                <w:sz w:val="28"/>
                <w:szCs w:val="28"/>
              </w:rPr>
            </w:pPr>
            <w:r w:rsidRPr="005917AF">
              <w:rPr>
                <w:color w:val="000000"/>
                <w:sz w:val="28"/>
                <w:szCs w:val="28"/>
              </w:rPr>
              <w:t>WP081</w:t>
            </w:r>
          </w:p>
        </w:tc>
        <w:tc>
          <w:tcPr>
            <w:tcW w:w="5244" w:type="dxa"/>
          </w:tcPr>
          <w:p w14:paraId="7975BBD3" w14:textId="4AE4F9E9" w:rsidR="00AB547C" w:rsidRPr="005917AF" w:rsidRDefault="00AB547C" w:rsidP="005917AF">
            <w:pPr>
              <w:jc w:val="center"/>
              <w:rPr>
                <w:color w:val="000000"/>
                <w:sz w:val="28"/>
                <w:szCs w:val="28"/>
              </w:rPr>
            </w:pPr>
            <w:r w:rsidRPr="005917AF">
              <w:rPr>
                <w:color w:val="000000"/>
                <w:sz w:val="28"/>
                <w:szCs w:val="28"/>
              </w:rPr>
              <w:t>"Karadala" farm, Almaty region</w:t>
            </w:r>
          </w:p>
        </w:tc>
        <w:tc>
          <w:tcPr>
            <w:tcW w:w="2835" w:type="dxa"/>
          </w:tcPr>
          <w:p w14:paraId="34B37E32" w14:textId="4D54318A" w:rsidR="00AB547C" w:rsidRPr="005917AF" w:rsidRDefault="00AB547C" w:rsidP="005917AF">
            <w:pPr>
              <w:jc w:val="center"/>
              <w:rPr>
                <w:i/>
                <w:iCs/>
                <w:color w:val="000000"/>
                <w:sz w:val="28"/>
                <w:szCs w:val="28"/>
              </w:rPr>
            </w:pPr>
            <w:r w:rsidRPr="005917AF">
              <w:rPr>
                <w:i/>
                <w:iCs/>
                <w:color w:val="000000"/>
                <w:sz w:val="28"/>
                <w:szCs w:val="28"/>
              </w:rPr>
              <w:t>A. alternata</w:t>
            </w:r>
          </w:p>
        </w:tc>
      </w:tr>
    </w:tbl>
    <w:p w14:paraId="6FAABA8B" w14:textId="77777777" w:rsidR="003B38B5" w:rsidRPr="005917AF" w:rsidRDefault="003B38B5" w:rsidP="005917AF">
      <w:pPr>
        <w:contextualSpacing/>
        <w:jc w:val="both"/>
        <w:rPr>
          <w:sz w:val="28"/>
          <w:szCs w:val="28"/>
        </w:rPr>
      </w:pPr>
    </w:p>
    <w:p w14:paraId="6AE037D9" w14:textId="78424A0D" w:rsidR="00B37BB9" w:rsidRPr="005917AF" w:rsidRDefault="00B37BB9" w:rsidP="005917AF">
      <w:pPr>
        <w:ind w:firstLine="709"/>
        <w:contextualSpacing/>
        <w:jc w:val="both"/>
        <w:rPr>
          <w:sz w:val="28"/>
          <w:szCs w:val="28"/>
          <w:lang w:val="en-GB"/>
        </w:rPr>
      </w:pPr>
      <w:r w:rsidRPr="005917AF">
        <w:rPr>
          <w:sz w:val="28"/>
          <w:szCs w:val="28"/>
          <w:lang w:val="en-US"/>
        </w:rPr>
        <w:t xml:space="preserve">In </w:t>
      </w:r>
      <w:r w:rsidRPr="005917AF">
        <w:rPr>
          <w:sz w:val="28"/>
          <w:szCs w:val="28"/>
          <w:lang w:val="en-GB"/>
        </w:rPr>
        <w:t>Figure 1</w:t>
      </w:r>
      <w:r w:rsidR="008807C2" w:rsidRPr="005917AF">
        <w:rPr>
          <w:sz w:val="28"/>
          <w:szCs w:val="28"/>
          <w:lang w:val="en-GB"/>
        </w:rPr>
        <w:t>6</w:t>
      </w:r>
      <w:r w:rsidRPr="005917AF">
        <w:rPr>
          <w:sz w:val="28"/>
          <w:szCs w:val="28"/>
          <w:lang w:val="en-GB"/>
        </w:rPr>
        <w:t>-2</w:t>
      </w:r>
      <w:r w:rsidR="008807C2" w:rsidRPr="005917AF">
        <w:rPr>
          <w:sz w:val="28"/>
          <w:szCs w:val="28"/>
          <w:lang w:val="en-GB"/>
        </w:rPr>
        <w:t>1</w:t>
      </w:r>
      <w:r w:rsidRPr="005917AF">
        <w:rPr>
          <w:sz w:val="28"/>
          <w:szCs w:val="28"/>
          <w:lang w:val="en-US"/>
        </w:rPr>
        <w:t>, representative nucleotide sequences of fungal and bacterial isolates recorded in 2023–2024 are presented, together with the corresponding phylogenetic trees constructed based on ITS (fungi) and 16S rRNA (bacteria) gene regions. Sequence identification was performed using BLAST analysis to confirm species-level taxonomic affiliation.</w:t>
      </w:r>
    </w:p>
    <w:p w14:paraId="36CB7F49" w14:textId="77777777" w:rsidR="00B37BB9" w:rsidRDefault="00B37BB9" w:rsidP="005917AF">
      <w:pPr>
        <w:widowControl w:val="0"/>
        <w:autoSpaceDE w:val="0"/>
        <w:autoSpaceDN w:val="0"/>
        <w:adjustRightInd w:val="0"/>
        <w:rPr>
          <w:rFonts w:eastAsiaTheme="minorEastAsia"/>
          <w:sz w:val="28"/>
          <w:szCs w:val="28"/>
          <w:lang w:val="kk-KZ"/>
        </w:rPr>
      </w:pPr>
    </w:p>
    <w:p w14:paraId="37DEEC4F" w14:textId="77777777" w:rsidR="00B37BB9" w:rsidRPr="005917AF" w:rsidRDefault="00B37BB9" w:rsidP="005917AF">
      <w:pPr>
        <w:widowControl w:val="0"/>
        <w:autoSpaceDE w:val="0"/>
        <w:autoSpaceDN w:val="0"/>
        <w:adjustRightInd w:val="0"/>
        <w:jc w:val="center"/>
        <w:rPr>
          <w:rFonts w:eastAsiaTheme="minorEastAsia"/>
          <w:sz w:val="28"/>
          <w:szCs w:val="28"/>
        </w:rPr>
      </w:pPr>
      <w:r w:rsidRPr="005917AF">
        <w:rPr>
          <w:noProof/>
          <w:sz w:val="28"/>
          <w:szCs w:val="28"/>
        </w:rPr>
        <w:lastRenderedPageBreak/>
        <w:drawing>
          <wp:inline distT="0" distB="0" distL="0" distR="0" wp14:anchorId="6F2106CC" wp14:editId="41746615">
            <wp:extent cx="6019165" cy="2647950"/>
            <wp:effectExtent l="0" t="0" r="635" b="0"/>
            <wp:docPr id="5562480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07013" cy="2686596"/>
                    </a:xfrm>
                    <a:prstGeom prst="rect">
                      <a:avLst/>
                    </a:prstGeom>
                    <a:noFill/>
                    <a:ln>
                      <a:noFill/>
                    </a:ln>
                  </pic:spPr>
                </pic:pic>
              </a:graphicData>
            </a:graphic>
          </wp:inline>
        </w:drawing>
      </w:r>
    </w:p>
    <w:p w14:paraId="6DF7C56A" w14:textId="77777777" w:rsidR="008426B1" w:rsidRDefault="008426B1" w:rsidP="005917AF">
      <w:pPr>
        <w:jc w:val="center"/>
        <w:rPr>
          <w:sz w:val="28"/>
          <w:szCs w:val="28"/>
          <w:lang w:val="kk-KZ"/>
        </w:rPr>
      </w:pPr>
    </w:p>
    <w:p w14:paraId="703008A8" w14:textId="67F64667" w:rsidR="003B38B5" w:rsidRDefault="00B37BB9" w:rsidP="005917AF">
      <w:pPr>
        <w:jc w:val="center"/>
        <w:rPr>
          <w:rStyle w:val="ad"/>
          <w:sz w:val="28"/>
          <w:szCs w:val="28"/>
          <w:lang w:val="kk-KZ"/>
        </w:rPr>
      </w:pPr>
      <w:r w:rsidRPr="005917AF">
        <w:rPr>
          <w:sz w:val="28"/>
          <w:szCs w:val="28"/>
          <w:lang w:val="en-US"/>
        </w:rPr>
        <w:t>Figure 1</w:t>
      </w:r>
      <w:r w:rsidR="008807C2" w:rsidRPr="005917AF">
        <w:rPr>
          <w:sz w:val="28"/>
          <w:szCs w:val="28"/>
          <w:lang w:val="en-US"/>
        </w:rPr>
        <w:t>6</w:t>
      </w:r>
      <w:r w:rsidRPr="005917AF">
        <w:rPr>
          <w:sz w:val="28"/>
          <w:szCs w:val="28"/>
          <w:lang w:val="en-US"/>
        </w:rPr>
        <w:t xml:space="preserve"> – </w:t>
      </w:r>
      <w:r w:rsidR="003B38B5" w:rsidRPr="005917AF">
        <w:rPr>
          <w:sz w:val="28"/>
          <w:szCs w:val="28"/>
          <w:lang w:val="en-US"/>
        </w:rPr>
        <w:t xml:space="preserve">Neighbor-joining phylogenetic tree based on ITS region sequences. Based on BLAST similarity and phylogenetic analysis, Samples 5 and 8 cluster with </w:t>
      </w:r>
      <w:r w:rsidR="003B38B5" w:rsidRPr="005917AF">
        <w:rPr>
          <w:rStyle w:val="ad"/>
          <w:sz w:val="28"/>
          <w:szCs w:val="28"/>
          <w:lang w:val="en-US"/>
        </w:rPr>
        <w:t>A.</w:t>
      </w:r>
      <w:r w:rsidR="008702BF" w:rsidRPr="005917AF">
        <w:rPr>
          <w:rStyle w:val="ad"/>
          <w:sz w:val="28"/>
          <w:szCs w:val="28"/>
          <w:lang w:val="kk-KZ"/>
        </w:rPr>
        <w:t xml:space="preserve"> </w:t>
      </w:r>
      <w:r w:rsidR="003B38B5" w:rsidRPr="005917AF">
        <w:rPr>
          <w:rStyle w:val="ad"/>
          <w:sz w:val="28"/>
          <w:szCs w:val="28"/>
          <w:lang w:val="en-US"/>
        </w:rPr>
        <w:t>alternata</w:t>
      </w:r>
    </w:p>
    <w:p w14:paraId="7DD9571A" w14:textId="77777777" w:rsidR="008426B1" w:rsidRDefault="008426B1" w:rsidP="005917AF">
      <w:pPr>
        <w:jc w:val="center"/>
        <w:rPr>
          <w:sz w:val="28"/>
          <w:szCs w:val="28"/>
          <w:lang w:val="kk-KZ"/>
        </w:rPr>
      </w:pPr>
    </w:p>
    <w:p w14:paraId="3CB31609" w14:textId="77777777" w:rsidR="008426B1" w:rsidRPr="008426B1" w:rsidRDefault="008426B1" w:rsidP="005917AF">
      <w:pPr>
        <w:jc w:val="center"/>
        <w:rPr>
          <w:sz w:val="28"/>
          <w:szCs w:val="28"/>
          <w:lang w:val="kk-KZ"/>
        </w:rPr>
      </w:pPr>
    </w:p>
    <w:p w14:paraId="0B8B3384" w14:textId="5FF90B36" w:rsidR="00B37BB9" w:rsidRDefault="00B37BB9" w:rsidP="005917AF">
      <w:pPr>
        <w:jc w:val="center"/>
        <w:rPr>
          <w:sz w:val="28"/>
          <w:szCs w:val="28"/>
          <w:lang w:val="kk-KZ"/>
        </w:rPr>
      </w:pPr>
      <w:r w:rsidRPr="005917AF">
        <w:rPr>
          <w:noProof/>
          <w:sz w:val="28"/>
          <w:szCs w:val="28"/>
        </w:rPr>
        <w:drawing>
          <wp:inline distT="0" distB="0" distL="0" distR="0" wp14:anchorId="0A5CB832" wp14:editId="32891A61">
            <wp:extent cx="5308600" cy="3769360"/>
            <wp:effectExtent l="0" t="0" r="0" b="0"/>
            <wp:docPr id="992450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5443" cy="3894927"/>
                    </a:xfrm>
                    <a:prstGeom prst="rect">
                      <a:avLst/>
                    </a:prstGeom>
                    <a:noFill/>
                    <a:ln>
                      <a:noFill/>
                    </a:ln>
                  </pic:spPr>
                </pic:pic>
              </a:graphicData>
            </a:graphic>
          </wp:inline>
        </w:drawing>
      </w:r>
    </w:p>
    <w:p w14:paraId="1E91E45D" w14:textId="77777777" w:rsidR="008426B1" w:rsidRPr="008426B1" w:rsidRDefault="008426B1" w:rsidP="005917AF">
      <w:pPr>
        <w:jc w:val="center"/>
        <w:rPr>
          <w:sz w:val="28"/>
          <w:szCs w:val="28"/>
          <w:lang w:val="kk-KZ"/>
        </w:rPr>
      </w:pPr>
    </w:p>
    <w:p w14:paraId="2D43F18D" w14:textId="30ACDE07" w:rsidR="003B38B5" w:rsidRPr="005917AF" w:rsidRDefault="003B38B5" w:rsidP="005917AF">
      <w:pPr>
        <w:widowControl w:val="0"/>
        <w:autoSpaceDE w:val="0"/>
        <w:autoSpaceDN w:val="0"/>
        <w:adjustRightInd w:val="0"/>
        <w:jc w:val="center"/>
        <w:rPr>
          <w:sz w:val="28"/>
          <w:szCs w:val="28"/>
          <w:lang w:val="en-US"/>
        </w:rPr>
      </w:pPr>
      <w:r w:rsidRPr="005917AF">
        <w:rPr>
          <w:sz w:val="28"/>
          <w:szCs w:val="28"/>
          <w:lang w:val="en-US"/>
        </w:rPr>
        <w:t xml:space="preserve">Figure 17 – Neighbor-joining phylogenetic tree based on ITS region sequences. Based on BLAST similarity and phylogenetic analysis, Sample 9 was identified as </w:t>
      </w:r>
      <w:r w:rsidRPr="005917AF">
        <w:rPr>
          <w:rStyle w:val="ad"/>
          <w:sz w:val="28"/>
          <w:szCs w:val="28"/>
          <w:lang w:val="en-US"/>
        </w:rPr>
        <w:t>F. solani</w:t>
      </w:r>
      <w:r w:rsidRPr="005917AF">
        <w:rPr>
          <w:sz w:val="28"/>
          <w:szCs w:val="28"/>
          <w:lang w:val="en-US"/>
        </w:rPr>
        <w:t xml:space="preserve"> and clustered with reference isolates of this species</w:t>
      </w:r>
    </w:p>
    <w:p w14:paraId="551DFAE2" w14:textId="77777777" w:rsidR="00B37BB9" w:rsidRPr="005917AF" w:rsidRDefault="00B37BB9" w:rsidP="005917AF">
      <w:pPr>
        <w:widowControl w:val="0"/>
        <w:autoSpaceDE w:val="0"/>
        <w:autoSpaceDN w:val="0"/>
        <w:adjustRightInd w:val="0"/>
        <w:rPr>
          <w:rFonts w:eastAsiaTheme="minorEastAsia"/>
          <w:sz w:val="28"/>
          <w:szCs w:val="28"/>
          <w:lang w:val="en-US"/>
        </w:rPr>
      </w:pPr>
    </w:p>
    <w:p w14:paraId="7A2E9BD8" w14:textId="77777777" w:rsidR="00B37BB9" w:rsidRDefault="00B37BB9" w:rsidP="005917AF">
      <w:pPr>
        <w:widowControl w:val="0"/>
        <w:autoSpaceDE w:val="0"/>
        <w:autoSpaceDN w:val="0"/>
        <w:adjustRightInd w:val="0"/>
        <w:jc w:val="center"/>
        <w:rPr>
          <w:rFonts w:eastAsiaTheme="minorEastAsia"/>
          <w:sz w:val="28"/>
          <w:szCs w:val="28"/>
          <w:lang w:val="kk-KZ"/>
        </w:rPr>
      </w:pPr>
      <w:r w:rsidRPr="005917AF">
        <w:rPr>
          <w:noProof/>
          <w:color w:val="000000"/>
          <w:sz w:val="28"/>
          <w:szCs w:val="28"/>
          <w:bdr w:val="none" w:sz="0" w:space="0" w:color="auto" w:frame="1"/>
        </w:rPr>
        <w:lastRenderedPageBreak/>
        <w:drawing>
          <wp:inline distT="0" distB="0" distL="0" distR="0" wp14:anchorId="1A6BF461" wp14:editId="597E4BA4">
            <wp:extent cx="5530850" cy="3505090"/>
            <wp:effectExtent l="0" t="0" r="0" b="635"/>
            <wp:docPr id="1110125950" name="Рисунок 7" descr="Изображение выглядит как черный, темно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Изображение выглядит как черный, темнота&#10;&#10;Автоматически созданное описание"/>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33156" cy="3569925"/>
                    </a:xfrm>
                    <a:prstGeom prst="rect">
                      <a:avLst/>
                    </a:prstGeom>
                    <a:noFill/>
                    <a:ln>
                      <a:noFill/>
                    </a:ln>
                  </pic:spPr>
                </pic:pic>
              </a:graphicData>
            </a:graphic>
          </wp:inline>
        </w:drawing>
      </w:r>
    </w:p>
    <w:p w14:paraId="16D0372D" w14:textId="77777777" w:rsidR="008426B1" w:rsidRPr="008426B1" w:rsidRDefault="008426B1" w:rsidP="005917AF">
      <w:pPr>
        <w:widowControl w:val="0"/>
        <w:autoSpaceDE w:val="0"/>
        <w:autoSpaceDN w:val="0"/>
        <w:adjustRightInd w:val="0"/>
        <w:jc w:val="center"/>
        <w:rPr>
          <w:rFonts w:eastAsiaTheme="minorEastAsia"/>
          <w:sz w:val="28"/>
          <w:szCs w:val="28"/>
          <w:lang w:val="kk-KZ"/>
        </w:rPr>
      </w:pPr>
    </w:p>
    <w:p w14:paraId="06E25E89" w14:textId="72CE7CDE" w:rsidR="00B37BB9" w:rsidRDefault="00B37BB9" w:rsidP="005917AF">
      <w:pPr>
        <w:jc w:val="center"/>
        <w:rPr>
          <w:sz w:val="28"/>
          <w:szCs w:val="28"/>
          <w:lang w:val="kk-KZ"/>
        </w:rPr>
      </w:pPr>
      <w:r w:rsidRPr="005917AF">
        <w:rPr>
          <w:sz w:val="28"/>
          <w:szCs w:val="28"/>
          <w:lang w:val="en-US"/>
        </w:rPr>
        <w:t>Figure 1</w:t>
      </w:r>
      <w:r w:rsidR="008807C2" w:rsidRPr="005917AF">
        <w:rPr>
          <w:sz w:val="28"/>
          <w:szCs w:val="28"/>
          <w:lang w:val="en-US"/>
        </w:rPr>
        <w:t>8</w:t>
      </w:r>
      <w:r w:rsidRPr="005917AF">
        <w:rPr>
          <w:sz w:val="28"/>
          <w:szCs w:val="28"/>
          <w:lang w:val="en-US"/>
        </w:rPr>
        <w:t xml:space="preserve"> – </w:t>
      </w:r>
      <w:r w:rsidR="003B38B5" w:rsidRPr="005917AF">
        <w:rPr>
          <w:sz w:val="28"/>
          <w:szCs w:val="28"/>
          <w:lang w:val="en-US"/>
        </w:rPr>
        <w:t xml:space="preserve">Neighbor-joining phylogenetic tree based on 16S rRNA gene sequences. Based on BLAST similarity and phylogenetic analysis, Samples 1 and 8 were identified as </w:t>
      </w:r>
      <w:r w:rsidR="003B38B5" w:rsidRPr="005917AF">
        <w:rPr>
          <w:rStyle w:val="ad"/>
          <w:sz w:val="28"/>
          <w:szCs w:val="28"/>
          <w:lang w:val="en-US"/>
        </w:rPr>
        <w:t>P. agglomerans</w:t>
      </w:r>
      <w:r w:rsidR="003B38B5" w:rsidRPr="005917AF">
        <w:rPr>
          <w:sz w:val="28"/>
          <w:szCs w:val="28"/>
          <w:lang w:val="en-US"/>
        </w:rPr>
        <w:t xml:space="preserve"> and clustered with reference strains</w:t>
      </w:r>
    </w:p>
    <w:p w14:paraId="02BEE24C" w14:textId="77777777" w:rsidR="008426B1" w:rsidRPr="008426B1" w:rsidRDefault="008426B1" w:rsidP="005917AF">
      <w:pPr>
        <w:jc w:val="center"/>
        <w:rPr>
          <w:sz w:val="28"/>
          <w:szCs w:val="28"/>
          <w:lang w:val="kk-KZ"/>
        </w:rPr>
      </w:pPr>
    </w:p>
    <w:p w14:paraId="35516BF6" w14:textId="77777777" w:rsidR="00B37BB9" w:rsidRDefault="00B37BB9" w:rsidP="005917AF">
      <w:pPr>
        <w:widowControl w:val="0"/>
        <w:autoSpaceDE w:val="0"/>
        <w:autoSpaceDN w:val="0"/>
        <w:adjustRightInd w:val="0"/>
        <w:jc w:val="center"/>
        <w:rPr>
          <w:rFonts w:eastAsiaTheme="minorEastAsia"/>
          <w:sz w:val="28"/>
          <w:szCs w:val="28"/>
          <w:lang w:val="kk-KZ"/>
        </w:rPr>
      </w:pPr>
      <w:r w:rsidRPr="005917AF">
        <w:rPr>
          <w:noProof/>
          <w:color w:val="000000"/>
          <w:sz w:val="28"/>
          <w:szCs w:val="28"/>
          <w:bdr w:val="none" w:sz="0" w:space="0" w:color="auto" w:frame="1"/>
        </w:rPr>
        <w:drawing>
          <wp:inline distT="0" distB="0" distL="0" distR="0" wp14:anchorId="7CFB3CBA" wp14:editId="028AEAD7">
            <wp:extent cx="5060753" cy="3594100"/>
            <wp:effectExtent l="0" t="0" r="0" b="6350"/>
            <wp:docPr id="606390648" name="Рисунок 60639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04961" cy="3696516"/>
                    </a:xfrm>
                    <a:prstGeom prst="rect">
                      <a:avLst/>
                    </a:prstGeom>
                    <a:noFill/>
                    <a:ln>
                      <a:noFill/>
                    </a:ln>
                  </pic:spPr>
                </pic:pic>
              </a:graphicData>
            </a:graphic>
          </wp:inline>
        </w:drawing>
      </w:r>
    </w:p>
    <w:p w14:paraId="396405A0" w14:textId="77777777" w:rsidR="008426B1" w:rsidRPr="008426B1" w:rsidRDefault="008426B1" w:rsidP="005917AF">
      <w:pPr>
        <w:widowControl w:val="0"/>
        <w:autoSpaceDE w:val="0"/>
        <w:autoSpaceDN w:val="0"/>
        <w:adjustRightInd w:val="0"/>
        <w:jc w:val="center"/>
        <w:rPr>
          <w:rFonts w:eastAsiaTheme="minorEastAsia"/>
          <w:sz w:val="28"/>
          <w:szCs w:val="28"/>
          <w:lang w:val="kk-KZ"/>
        </w:rPr>
      </w:pPr>
    </w:p>
    <w:p w14:paraId="0FA78D11" w14:textId="4A705494" w:rsidR="00B37BB9" w:rsidRPr="005917AF" w:rsidRDefault="00B37BB9" w:rsidP="005917AF">
      <w:pPr>
        <w:jc w:val="center"/>
        <w:rPr>
          <w:sz w:val="28"/>
          <w:szCs w:val="28"/>
          <w:lang w:val="en-US"/>
        </w:rPr>
      </w:pPr>
      <w:r w:rsidRPr="005917AF">
        <w:rPr>
          <w:sz w:val="28"/>
          <w:szCs w:val="28"/>
          <w:lang w:val="en-US"/>
        </w:rPr>
        <w:t>Figure 1</w:t>
      </w:r>
      <w:r w:rsidR="008807C2" w:rsidRPr="005917AF">
        <w:rPr>
          <w:sz w:val="28"/>
          <w:szCs w:val="28"/>
          <w:lang w:val="en-US"/>
        </w:rPr>
        <w:t>9</w:t>
      </w:r>
      <w:r w:rsidRPr="005917AF">
        <w:rPr>
          <w:sz w:val="28"/>
          <w:szCs w:val="28"/>
          <w:lang w:val="en-US"/>
        </w:rPr>
        <w:t xml:space="preserve"> – </w:t>
      </w:r>
      <w:r w:rsidR="003B38B5" w:rsidRPr="005917AF">
        <w:rPr>
          <w:sz w:val="28"/>
          <w:szCs w:val="28"/>
          <w:lang w:val="en-US"/>
        </w:rPr>
        <w:t xml:space="preserve">Neighbor-joining phylogenetic tree based on 16S rRNA gene sequences. Based on BLAST similarity and phylogenetic analysis, Sample 7 was identified as </w:t>
      </w:r>
      <w:r w:rsidRPr="005917AF">
        <w:rPr>
          <w:i/>
          <w:iCs/>
          <w:sz w:val="28"/>
          <w:szCs w:val="28"/>
          <w:lang w:val="en-US"/>
        </w:rPr>
        <w:t>P. oryzihabitans</w:t>
      </w:r>
    </w:p>
    <w:p w14:paraId="491D59E6" w14:textId="77777777" w:rsidR="00B37BB9" w:rsidRPr="005917AF" w:rsidRDefault="00B37BB9" w:rsidP="005917AF">
      <w:pPr>
        <w:widowControl w:val="0"/>
        <w:autoSpaceDE w:val="0"/>
        <w:autoSpaceDN w:val="0"/>
        <w:adjustRightInd w:val="0"/>
        <w:jc w:val="both"/>
        <w:rPr>
          <w:rFonts w:eastAsiaTheme="minorEastAsia"/>
          <w:sz w:val="28"/>
          <w:szCs w:val="28"/>
          <w:lang w:val="en-US"/>
        </w:rPr>
      </w:pPr>
    </w:p>
    <w:p w14:paraId="060E9FF4" w14:textId="77777777" w:rsidR="00B37BB9" w:rsidRPr="005917AF" w:rsidRDefault="00B37BB9" w:rsidP="005917AF">
      <w:pPr>
        <w:pStyle w:val="ab"/>
        <w:shd w:val="clear" w:color="auto" w:fill="FFFFFF"/>
        <w:adjustRightInd w:val="0"/>
        <w:spacing w:before="0" w:beforeAutospacing="0" w:after="0" w:afterAutospacing="0"/>
        <w:ind w:firstLine="709"/>
        <w:contextualSpacing/>
        <w:jc w:val="center"/>
        <w:textAlignment w:val="baseline"/>
        <w:rPr>
          <w:color w:val="000000" w:themeColor="text1"/>
          <w:sz w:val="28"/>
          <w:szCs w:val="28"/>
        </w:rPr>
      </w:pPr>
      <w:r w:rsidRPr="005917AF">
        <w:rPr>
          <w:noProof/>
          <w:sz w:val="28"/>
          <w:szCs w:val="28"/>
        </w:rPr>
        <w:lastRenderedPageBreak/>
        <w:drawing>
          <wp:inline distT="0" distB="0" distL="0" distR="0" wp14:anchorId="698F0967" wp14:editId="040FF739">
            <wp:extent cx="4419600" cy="3276411"/>
            <wp:effectExtent l="0" t="0" r="0" b="0"/>
            <wp:docPr id="1385710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19216" cy="3350260"/>
                    </a:xfrm>
                    <a:prstGeom prst="rect">
                      <a:avLst/>
                    </a:prstGeom>
                    <a:noFill/>
                    <a:ln>
                      <a:noFill/>
                    </a:ln>
                  </pic:spPr>
                </pic:pic>
              </a:graphicData>
            </a:graphic>
          </wp:inline>
        </w:drawing>
      </w:r>
    </w:p>
    <w:p w14:paraId="5E981294" w14:textId="77777777" w:rsidR="008426B1" w:rsidRDefault="008426B1" w:rsidP="005917AF">
      <w:pPr>
        <w:jc w:val="center"/>
        <w:rPr>
          <w:sz w:val="28"/>
          <w:szCs w:val="28"/>
          <w:lang w:val="kk-KZ"/>
        </w:rPr>
      </w:pPr>
    </w:p>
    <w:p w14:paraId="7A1B0D7B" w14:textId="738C0B3D" w:rsidR="00B37BB9" w:rsidRPr="005917AF" w:rsidRDefault="00B37BB9" w:rsidP="005917AF">
      <w:pPr>
        <w:jc w:val="center"/>
        <w:rPr>
          <w:sz w:val="28"/>
          <w:szCs w:val="28"/>
          <w:lang w:val="en-US"/>
        </w:rPr>
      </w:pPr>
      <w:r w:rsidRPr="005917AF">
        <w:rPr>
          <w:sz w:val="28"/>
          <w:szCs w:val="28"/>
          <w:lang w:val="en-US"/>
        </w:rPr>
        <w:t xml:space="preserve">Figure </w:t>
      </w:r>
      <w:r w:rsidR="008807C2" w:rsidRPr="005917AF">
        <w:rPr>
          <w:sz w:val="28"/>
          <w:szCs w:val="28"/>
          <w:lang w:val="en-US"/>
        </w:rPr>
        <w:t>20</w:t>
      </w:r>
      <w:r w:rsidRPr="005917AF">
        <w:rPr>
          <w:sz w:val="28"/>
          <w:szCs w:val="28"/>
          <w:lang w:val="en-US"/>
        </w:rPr>
        <w:t xml:space="preserve"> – </w:t>
      </w:r>
      <w:r w:rsidR="003B38B5" w:rsidRPr="005917AF">
        <w:rPr>
          <w:sz w:val="28"/>
          <w:szCs w:val="28"/>
          <w:lang w:val="en-US"/>
        </w:rPr>
        <w:t xml:space="preserve">Neighbor-joining phylogenetic tree based on 16S rRNA gene sequences. Based on BLAST similarity and phylogenetic analysis, Sample 9 was identified as </w:t>
      </w:r>
      <w:r w:rsidRPr="005917AF">
        <w:rPr>
          <w:i/>
          <w:iCs/>
          <w:sz w:val="28"/>
          <w:szCs w:val="28"/>
          <w:lang w:val="en-US"/>
        </w:rPr>
        <w:t>P. syringae</w:t>
      </w:r>
    </w:p>
    <w:p w14:paraId="232D3242" w14:textId="77777777" w:rsidR="008426B1" w:rsidRDefault="008426B1" w:rsidP="005917AF">
      <w:pPr>
        <w:pStyle w:val="MDPI31text"/>
        <w:adjustRightInd/>
        <w:snapToGrid/>
        <w:spacing w:line="240" w:lineRule="auto"/>
        <w:ind w:left="0" w:firstLine="709"/>
        <w:contextualSpacing/>
        <w:rPr>
          <w:rFonts w:ascii="Times New Roman" w:hAnsi="Times New Roman"/>
          <w:color w:val="auto"/>
          <w:sz w:val="28"/>
          <w:szCs w:val="28"/>
          <w:lang w:val="kk-KZ"/>
        </w:rPr>
      </w:pPr>
    </w:p>
    <w:p w14:paraId="7AE13093" w14:textId="0B0D9581" w:rsidR="00B37BB9" w:rsidRPr="005917AF" w:rsidRDefault="00B37BB9" w:rsidP="005917AF">
      <w:pPr>
        <w:pStyle w:val="MDPI31text"/>
        <w:adjustRightInd/>
        <w:snapToGrid/>
        <w:spacing w:line="240" w:lineRule="auto"/>
        <w:ind w:left="0" w:firstLine="709"/>
        <w:contextualSpacing/>
        <w:rPr>
          <w:rFonts w:ascii="Times New Roman" w:hAnsi="Times New Roman"/>
          <w:color w:val="auto"/>
          <w:sz w:val="28"/>
          <w:szCs w:val="28"/>
        </w:rPr>
      </w:pPr>
      <w:r w:rsidRPr="005917AF">
        <w:rPr>
          <w:rFonts w:ascii="Times New Roman" w:hAnsi="Times New Roman"/>
          <w:color w:val="auto"/>
          <w:sz w:val="28"/>
          <w:szCs w:val="28"/>
        </w:rPr>
        <w:t xml:space="preserve">According to the phylogenetic analysis, the isolates of </w:t>
      </w:r>
      <w:r w:rsidRPr="005917AF">
        <w:rPr>
          <w:rFonts w:ascii="Times New Roman" w:hAnsi="Times New Roman"/>
          <w:i/>
          <w:iCs/>
          <w:color w:val="auto"/>
          <w:sz w:val="28"/>
          <w:szCs w:val="28"/>
        </w:rPr>
        <w:t>A. alternata</w:t>
      </w:r>
      <w:r w:rsidRPr="005917AF">
        <w:rPr>
          <w:rFonts w:ascii="Times New Roman" w:hAnsi="Times New Roman"/>
          <w:color w:val="auto"/>
          <w:sz w:val="28"/>
          <w:szCs w:val="28"/>
        </w:rPr>
        <w:t xml:space="preserve"> collected in Kazakhstan clustered together with isolates originating from China and Turkey </w:t>
      </w:r>
      <w:r w:rsidRPr="005917AF">
        <w:rPr>
          <w:rFonts w:ascii="Times New Roman" w:hAnsi="Times New Roman"/>
          <w:b/>
          <w:bCs/>
          <w:sz w:val="28"/>
          <w:szCs w:val="28"/>
        </w:rPr>
        <w:t>(</w:t>
      </w:r>
      <w:r w:rsidRPr="005917AF">
        <w:rPr>
          <w:rFonts w:ascii="Times New Roman" w:hAnsi="Times New Roman"/>
          <w:sz w:val="28"/>
          <w:szCs w:val="28"/>
          <w:lang w:val="en-GB"/>
        </w:rPr>
        <w:t xml:space="preserve">Figure </w:t>
      </w:r>
      <w:r w:rsidR="00EF581C" w:rsidRPr="005917AF">
        <w:rPr>
          <w:rFonts w:ascii="Times New Roman" w:hAnsi="Times New Roman"/>
          <w:sz w:val="28"/>
          <w:szCs w:val="28"/>
          <w:lang w:val="en-GB"/>
        </w:rPr>
        <w:t>21</w:t>
      </w:r>
      <w:r w:rsidRPr="005917AF">
        <w:rPr>
          <w:rFonts w:ascii="Times New Roman" w:hAnsi="Times New Roman"/>
          <w:b/>
          <w:bCs/>
          <w:sz w:val="28"/>
          <w:szCs w:val="28"/>
          <w:lang w:val="en-GB"/>
        </w:rPr>
        <w:t>)</w:t>
      </w:r>
      <w:r w:rsidRPr="005917AF">
        <w:rPr>
          <w:rFonts w:ascii="Times New Roman" w:hAnsi="Times New Roman"/>
          <w:b/>
          <w:bCs/>
          <w:sz w:val="28"/>
          <w:szCs w:val="28"/>
        </w:rPr>
        <w:t>.</w:t>
      </w:r>
      <w:r w:rsidRPr="005917AF">
        <w:rPr>
          <w:rFonts w:ascii="Times New Roman" w:hAnsi="Times New Roman"/>
          <w:color w:val="auto"/>
          <w:sz w:val="28"/>
          <w:szCs w:val="28"/>
        </w:rPr>
        <w:t xml:space="preserve"> These related isolates have been reported to cause infections in a wide range of host plants. Nevertheless, the genetic distance separating the Kazakhstani isolates from the nearest group members remains relatively large, suggesting a certain degree of divergence. For </w:t>
      </w:r>
      <w:r w:rsidRPr="005917AF">
        <w:rPr>
          <w:rFonts w:ascii="Times New Roman" w:hAnsi="Times New Roman"/>
          <w:i/>
          <w:iCs/>
          <w:color w:val="auto"/>
          <w:sz w:val="28"/>
          <w:szCs w:val="28"/>
        </w:rPr>
        <w:t>F. incarnatum</w:t>
      </w:r>
      <w:r w:rsidRPr="005917AF">
        <w:rPr>
          <w:rFonts w:ascii="Times New Roman" w:hAnsi="Times New Roman"/>
          <w:color w:val="auto"/>
          <w:sz w:val="28"/>
          <w:szCs w:val="28"/>
        </w:rPr>
        <w:t xml:space="preserve">, the Kazakhstani isolate showed phylogenetic proximity to isolates from Europe, Australia, and China. However, no predominant closeness to any single geographical region was observed, indicating a more widespread genetic relatedness across continents. The </w:t>
      </w:r>
      <w:r w:rsidRPr="005917AF">
        <w:rPr>
          <w:rFonts w:ascii="Times New Roman" w:hAnsi="Times New Roman"/>
          <w:i/>
          <w:iCs/>
          <w:color w:val="auto"/>
          <w:sz w:val="28"/>
          <w:szCs w:val="28"/>
        </w:rPr>
        <w:t>A. tumefaciens</w:t>
      </w:r>
      <w:r w:rsidRPr="005917AF">
        <w:rPr>
          <w:rFonts w:ascii="Times New Roman" w:hAnsi="Times New Roman"/>
          <w:color w:val="auto"/>
          <w:sz w:val="28"/>
          <w:szCs w:val="28"/>
        </w:rPr>
        <w:t xml:space="preserve"> isolate from Kazakhstan grouped together with an isolate originating from Iraq, highlighting a possible regional link within this lineage.</w:t>
      </w:r>
    </w:p>
    <w:p w14:paraId="2C117236" w14:textId="77777777" w:rsidR="00B37BB9" w:rsidRPr="005917AF" w:rsidRDefault="00B37BB9" w:rsidP="005917AF">
      <w:pPr>
        <w:pStyle w:val="MDPI31text"/>
        <w:adjustRightInd/>
        <w:snapToGrid/>
        <w:spacing w:line="240" w:lineRule="auto"/>
        <w:ind w:left="0" w:firstLine="709"/>
        <w:contextualSpacing/>
        <w:rPr>
          <w:rFonts w:ascii="Times New Roman" w:hAnsi="Times New Roman"/>
          <w:color w:val="auto"/>
          <w:sz w:val="28"/>
          <w:szCs w:val="28"/>
        </w:rPr>
      </w:pPr>
      <w:r w:rsidRPr="005917AF">
        <w:rPr>
          <w:rFonts w:ascii="Times New Roman" w:hAnsi="Times New Roman"/>
          <w:color w:val="auto"/>
          <w:sz w:val="28"/>
          <w:szCs w:val="28"/>
        </w:rPr>
        <w:t xml:space="preserve">Similarly, the Kazakhstani isolate of </w:t>
      </w:r>
      <w:r w:rsidRPr="005917AF">
        <w:rPr>
          <w:rFonts w:ascii="Times New Roman" w:hAnsi="Times New Roman"/>
          <w:i/>
          <w:iCs/>
          <w:color w:val="auto"/>
          <w:sz w:val="28"/>
          <w:szCs w:val="28"/>
        </w:rPr>
        <w:t>P. agglomerans</w:t>
      </w:r>
      <w:r w:rsidRPr="005917AF">
        <w:rPr>
          <w:rFonts w:ascii="Times New Roman" w:hAnsi="Times New Roman"/>
          <w:color w:val="auto"/>
          <w:sz w:val="28"/>
          <w:szCs w:val="28"/>
        </w:rPr>
        <w:t xml:space="preserve"> clustered with isolates from Spain, while the </w:t>
      </w:r>
      <w:r w:rsidRPr="005917AF">
        <w:rPr>
          <w:rFonts w:ascii="Times New Roman" w:hAnsi="Times New Roman"/>
          <w:i/>
          <w:iCs/>
          <w:sz w:val="28"/>
          <w:szCs w:val="28"/>
        </w:rPr>
        <w:t>X. arboricola pv. juglandis</w:t>
      </w:r>
      <w:r w:rsidRPr="005917AF">
        <w:rPr>
          <w:rFonts w:ascii="Times New Roman" w:hAnsi="Times New Roman"/>
          <w:color w:val="auto"/>
          <w:sz w:val="28"/>
          <w:szCs w:val="28"/>
        </w:rPr>
        <w:t xml:space="preserve"> isolate formed a group with those from Chile and Thailand. These findings collectively indicate that Kazakhstani isolates share phylogenetic relationships with geographically distant strains, reflecting the complex evolutionary history and potential global distribution of these pathogens.</w:t>
      </w:r>
    </w:p>
    <w:p w14:paraId="14B2FC52" w14:textId="5E425782" w:rsidR="00B37BB9" w:rsidRPr="005917AF" w:rsidRDefault="00B37BB9" w:rsidP="005917AF">
      <w:pPr>
        <w:pStyle w:val="MDPI31text"/>
        <w:adjustRightInd/>
        <w:snapToGrid/>
        <w:spacing w:line="240" w:lineRule="auto"/>
        <w:ind w:left="0" w:firstLine="709"/>
        <w:contextualSpacing/>
        <w:rPr>
          <w:rFonts w:ascii="Times New Roman" w:hAnsi="Times New Roman"/>
          <w:b/>
          <w:bCs/>
          <w:color w:val="auto"/>
          <w:sz w:val="28"/>
          <w:szCs w:val="28"/>
        </w:rPr>
      </w:pPr>
      <w:r w:rsidRPr="005917AF">
        <w:rPr>
          <w:rFonts w:ascii="Times New Roman" w:hAnsi="Times New Roman"/>
          <w:sz w:val="28"/>
          <w:szCs w:val="28"/>
        </w:rPr>
        <w:t xml:space="preserve"> </w:t>
      </w:r>
    </w:p>
    <w:p w14:paraId="318684EC" w14:textId="77777777" w:rsidR="00B37BB9" w:rsidRPr="005917AF" w:rsidRDefault="00B37BB9" w:rsidP="005917AF">
      <w:pPr>
        <w:pStyle w:val="MDPI31text"/>
        <w:spacing w:line="240" w:lineRule="auto"/>
        <w:ind w:left="0" w:firstLine="0"/>
        <w:jc w:val="center"/>
        <w:rPr>
          <w:rFonts w:ascii="Times New Roman" w:hAnsi="Times New Roman"/>
          <w:color w:val="auto"/>
          <w:sz w:val="28"/>
          <w:szCs w:val="28"/>
          <w:lang w:val="en-GB"/>
        </w:rPr>
      </w:pPr>
      <w:r w:rsidRPr="005917AF">
        <w:rPr>
          <w:rFonts w:ascii="Times New Roman" w:hAnsi="Times New Roman"/>
          <w:noProof/>
          <w:sz w:val="28"/>
          <w:szCs w:val="28"/>
          <w:lang w:val="ru-RU" w:eastAsia="ru-RU" w:bidi="ar-SA"/>
        </w:rPr>
        <w:lastRenderedPageBreak/>
        <w:drawing>
          <wp:inline distT="0" distB="0" distL="0" distR="0" wp14:anchorId="5CBB4264" wp14:editId="604E78B0">
            <wp:extent cx="5831840" cy="4738707"/>
            <wp:effectExtent l="0" t="0" r="0" b="0"/>
            <wp:docPr id="112941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4034"/>
                    <a:stretch>
                      <a:fillRect/>
                    </a:stretch>
                  </pic:blipFill>
                  <pic:spPr bwMode="auto">
                    <a:xfrm>
                      <a:off x="0" y="0"/>
                      <a:ext cx="5902048" cy="4795755"/>
                    </a:xfrm>
                    <a:prstGeom prst="rect">
                      <a:avLst/>
                    </a:prstGeom>
                    <a:noFill/>
                    <a:ln>
                      <a:noFill/>
                    </a:ln>
                    <a:extLst>
                      <a:ext uri="{53640926-AAD7-44D8-BBD7-CCE9431645EC}">
                        <a14:shadowObscured xmlns:a14="http://schemas.microsoft.com/office/drawing/2010/main"/>
                      </a:ext>
                    </a:extLst>
                  </pic:spPr>
                </pic:pic>
              </a:graphicData>
            </a:graphic>
          </wp:inline>
        </w:drawing>
      </w:r>
    </w:p>
    <w:p w14:paraId="17D96A2D" w14:textId="77777777" w:rsidR="00FD6D24" w:rsidRDefault="00FD6D24" w:rsidP="00FD6D24">
      <w:pPr>
        <w:pStyle w:val="MDPI31text"/>
        <w:spacing w:line="240" w:lineRule="auto"/>
        <w:ind w:left="0" w:firstLine="0"/>
        <w:jc w:val="center"/>
        <w:rPr>
          <w:rStyle w:val="af3"/>
          <w:rFonts w:ascii="Times New Roman" w:eastAsiaTheme="majorEastAsia" w:hAnsi="Times New Roman"/>
          <w:b w:val="0"/>
          <w:bCs w:val="0"/>
          <w:sz w:val="28"/>
          <w:szCs w:val="28"/>
          <w:lang w:val="kk-KZ"/>
        </w:rPr>
      </w:pPr>
    </w:p>
    <w:p w14:paraId="10A60EE1" w14:textId="01438F34" w:rsidR="00B37BB9" w:rsidRPr="005917AF" w:rsidRDefault="00B37BB9" w:rsidP="00FD6D24">
      <w:pPr>
        <w:pStyle w:val="MDPI31text"/>
        <w:spacing w:line="240" w:lineRule="auto"/>
        <w:ind w:left="0" w:firstLine="0"/>
        <w:jc w:val="center"/>
        <w:rPr>
          <w:rFonts w:ascii="Times New Roman" w:hAnsi="Times New Roman"/>
          <w:sz w:val="28"/>
          <w:szCs w:val="28"/>
        </w:rPr>
      </w:pPr>
      <w:r w:rsidRPr="005917AF">
        <w:rPr>
          <w:rStyle w:val="af3"/>
          <w:rFonts w:ascii="Times New Roman" w:eastAsiaTheme="majorEastAsia" w:hAnsi="Times New Roman"/>
          <w:b w:val="0"/>
          <w:bCs w:val="0"/>
          <w:sz w:val="28"/>
          <w:szCs w:val="28"/>
        </w:rPr>
        <w:t>Figure 2</w:t>
      </w:r>
      <w:r w:rsidR="008807C2" w:rsidRPr="005917AF">
        <w:rPr>
          <w:rStyle w:val="af3"/>
          <w:rFonts w:ascii="Times New Roman" w:eastAsiaTheme="majorEastAsia" w:hAnsi="Times New Roman"/>
          <w:b w:val="0"/>
          <w:bCs w:val="0"/>
          <w:sz w:val="28"/>
          <w:szCs w:val="28"/>
        </w:rPr>
        <w:t>1</w:t>
      </w:r>
      <w:r w:rsidRPr="005917AF">
        <w:rPr>
          <w:rStyle w:val="af3"/>
          <w:rFonts w:ascii="Times New Roman" w:eastAsiaTheme="majorEastAsia" w:hAnsi="Times New Roman"/>
          <w:b w:val="0"/>
          <w:bCs w:val="0"/>
          <w:sz w:val="28"/>
          <w:szCs w:val="28"/>
        </w:rPr>
        <w:t xml:space="preserve"> </w:t>
      </w:r>
      <w:r w:rsidR="00AB547C" w:rsidRPr="005917AF">
        <w:rPr>
          <w:rStyle w:val="af3"/>
          <w:rFonts w:ascii="Times New Roman" w:eastAsiaTheme="majorEastAsia" w:hAnsi="Times New Roman"/>
          <w:b w:val="0"/>
          <w:bCs w:val="0"/>
          <w:sz w:val="28"/>
          <w:szCs w:val="28"/>
        </w:rPr>
        <w:t>–</w:t>
      </w:r>
      <w:r w:rsidRPr="005917AF">
        <w:rPr>
          <w:rStyle w:val="af3"/>
          <w:rFonts w:ascii="Times New Roman" w:eastAsiaTheme="majorEastAsia" w:hAnsi="Times New Roman"/>
          <w:b w:val="0"/>
          <w:bCs w:val="0"/>
          <w:sz w:val="28"/>
          <w:szCs w:val="28"/>
        </w:rPr>
        <w:t xml:space="preserve"> </w:t>
      </w:r>
      <w:r w:rsidRPr="005917AF">
        <w:rPr>
          <w:rFonts w:ascii="Times New Roman" w:hAnsi="Times New Roman"/>
          <w:sz w:val="28"/>
          <w:szCs w:val="28"/>
        </w:rPr>
        <w:t>Neighbor-joining phylogenetic tree of fungal and bacterial pathogens (</w:t>
      </w:r>
      <w:r w:rsidRPr="005917AF">
        <w:rPr>
          <w:rStyle w:val="ad"/>
          <w:rFonts w:ascii="Times New Roman" w:eastAsiaTheme="majorEastAsia" w:hAnsi="Times New Roman"/>
          <w:sz w:val="28"/>
          <w:szCs w:val="28"/>
        </w:rPr>
        <w:t>A. alternata</w:t>
      </w:r>
      <w:r w:rsidRPr="005917AF">
        <w:rPr>
          <w:rFonts w:ascii="Times New Roman" w:hAnsi="Times New Roman"/>
          <w:sz w:val="28"/>
          <w:szCs w:val="28"/>
        </w:rPr>
        <w:t xml:space="preserve">, </w:t>
      </w:r>
      <w:r w:rsidRPr="005917AF">
        <w:rPr>
          <w:rStyle w:val="ad"/>
          <w:rFonts w:ascii="Times New Roman" w:eastAsiaTheme="majorEastAsia" w:hAnsi="Times New Roman"/>
          <w:sz w:val="28"/>
          <w:szCs w:val="28"/>
        </w:rPr>
        <w:t>F. incarnatum</w:t>
      </w:r>
      <w:r w:rsidRPr="005917AF">
        <w:rPr>
          <w:rFonts w:ascii="Times New Roman" w:hAnsi="Times New Roman"/>
          <w:sz w:val="28"/>
          <w:szCs w:val="28"/>
        </w:rPr>
        <w:t xml:space="preserve">, </w:t>
      </w:r>
      <w:r w:rsidRPr="005917AF">
        <w:rPr>
          <w:rStyle w:val="ad"/>
          <w:rFonts w:ascii="Times New Roman" w:eastAsiaTheme="majorEastAsia" w:hAnsi="Times New Roman"/>
          <w:sz w:val="28"/>
          <w:szCs w:val="28"/>
        </w:rPr>
        <w:t>A. tumefaciens</w:t>
      </w:r>
      <w:r w:rsidRPr="005917AF">
        <w:rPr>
          <w:rFonts w:ascii="Times New Roman" w:hAnsi="Times New Roman"/>
          <w:sz w:val="28"/>
          <w:szCs w:val="28"/>
        </w:rPr>
        <w:t xml:space="preserve">, </w:t>
      </w:r>
      <w:r w:rsidRPr="005917AF">
        <w:rPr>
          <w:rStyle w:val="ad"/>
          <w:rFonts w:ascii="Times New Roman" w:eastAsiaTheme="majorEastAsia" w:hAnsi="Times New Roman"/>
          <w:sz w:val="28"/>
          <w:szCs w:val="28"/>
        </w:rPr>
        <w:t>P. agglomerans</w:t>
      </w:r>
      <w:r w:rsidRPr="005917AF">
        <w:rPr>
          <w:rFonts w:ascii="Times New Roman" w:hAnsi="Times New Roman"/>
          <w:sz w:val="28"/>
          <w:szCs w:val="28"/>
        </w:rPr>
        <w:t xml:space="preserve">, and </w:t>
      </w:r>
      <w:r w:rsidRPr="005917AF">
        <w:rPr>
          <w:rStyle w:val="ad"/>
          <w:rFonts w:ascii="Times New Roman" w:eastAsiaTheme="majorEastAsia" w:hAnsi="Times New Roman"/>
          <w:sz w:val="28"/>
          <w:szCs w:val="28"/>
        </w:rPr>
        <w:t>X. arboricola</w:t>
      </w:r>
      <w:r w:rsidRPr="005917AF">
        <w:rPr>
          <w:rFonts w:ascii="Times New Roman" w:hAnsi="Times New Roman"/>
          <w:sz w:val="28"/>
          <w:szCs w:val="28"/>
        </w:rPr>
        <w:t xml:space="preserve"> pv. </w:t>
      </w:r>
      <w:r w:rsidRPr="005917AF">
        <w:rPr>
          <w:rStyle w:val="ad"/>
          <w:rFonts w:ascii="Times New Roman" w:eastAsiaTheme="majorEastAsia" w:hAnsi="Times New Roman"/>
          <w:sz w:val="28"/>
          <w:szCs w:val="28"/>
        </w:rPr>
        <w:t>juglandis</w:t>
      </w:r>
      <w:r w:rsidRPr="005917AF">
        <w:rPr>
          <w:rFonts w:ascii="Times New Roman" w:hAnsi="Times New Roman"/>
          <w:sz w:val="28"/>
          <w:szCs w:val="28"/>
        </w:rPr>
        <w:t xml:space="preserve"> (listed as </w:t>
      </w:r>
      <w:r w:rsidRPr="005917AF">
        <w:rPr>
          <w:rStyle w:val="ad"/>
          <w:rFonts w:ascii="Times New Roman" w:eastAsiaTheme="majorEastAsia" w:hAnsi="Times New Roman"/>
          <w:sz w:val="28"/>
          <w:szCs w:val="28"/>
        </w:rPr>
        <w:t>X. campestris</w:t>
      </w:r>
      <w:r w:rsidRPr="005917AF">
        <w:rPr>
          <w:rFonts w:ascii="Times New Roman" w:hAnsi="Times New Roman"/>
          <w:sz w:val="28"/>
          <w:szCs w:val="28"/>
        </w:rPr>
        <w:t xml:space="preserve"> in NCBI)). Bootstrap values (1,000 replications) are shown at branch nodes. Local isolates are highlighted in red</w:t>
      </w:r>
    </w:p>
    <w:p w14:paraId="129D8B9E" w14:textId="77777777" w:rsidR="00093618" w:rsidRPr="005917AF" w:rsidRDefault="00093618" w:rsidP="005917AF">
      <w:pPr>
        <w:ind w:firstLine="708"/>
        <w:jc w:val="both"/>
        <w:rPr>
          <w:sz w:val="28"/>
          <w:szCs w:val="28"/>
          <w:lang w:val="en-US"/>
        </w:rPr>
      </w:pPr>
    </w:p>
    <w:p w14:paraId="3ADB6CFD" w14:textId="30AA5F4D" w:rsidR="00093618" w:rsidRPr="005917AF" w:rsidRDefault="00093618" w:rsidP="005917AF">
      <w:pPr>
        <w:ind w:firstLine="708"/>
        <w:jc w:val="both"/>
        <w:rPr>
          <w:sz w:val="28"/>
          <w:szCs w:val="28"/>
          <w:lang w:val="en-US"/>
        </w:rPr>
      </w:pPr>
      <w:r w:rsidRPr="005917AF">
        <w:rPr>
          <w:sz w:val="28"/>
          <w:szCs w:val="28"/>
          <w:lang w:val="en-US"/>
        </w:rPr>
        <w:t>Overall, the conducted molecular-genetic analyses confirmed the taxonomic identity of the major fungal and bacterial pathogens associated with walnut diseases in the studied regions. The use of ITS and 16S rRNA markers, combined with BLAST comparison and phylogenetic reconstruction, demonstrated high reliability for species-level identification. The revealed phylogenetic relationships indicate that Kazakhstani isolates are genetically related to strains from different geographical regions, reflecting the wide distribution and evolutionary diversity of these pathogens. The obtained molecular data provide a solid foundation for further studies on pathogen epidemiology and support the development of targeted and environmentally sustainable disease management strategies in walnut agroecosystems.</w:t>
      </w:r>
    </w:p>
    <w:p w14:paraId="6FCFB4AC" w14:textId="77777777" w:rsidR="00093618" w:rsidRPr="005917AF" w:rsidRDefault="00093618" w:rsidP="005917AF">
      <w:pPr>
        <w:ind w:firstLine="708"/>
        <w:jc w:val="both"/>
        <w:rPr>
          <w:sz w:val="28"/>
          <w:szCs w:val="28"/>
          <w:lang w:val="en-US"/>
        </w:rPr>
      </w:pPr>
    </w:p>
    <w:p w14:paraId="65753CA8" w14:textId="77777777" w:rsidR="004A2C14" w:rsidRPr="001738EE" w:rsidRDefault="00383AAE" w:rsidP="004A2C14">
      <w:pPr>
        <w:adjustRightInd w:val="0"/>
        <w:ind w:firstLine="709"/>
        <w:contextualSpacing/>
        <w:rPr>
          <w:b/>
          <w:bCs/>
          <w:sz w:val="28"/>
          <w:szCs w:val="28"/>
          <w:lang w:val="en-US"/>
        </w:rPr>
      </w:pPr>
      <w:r w:rsidRPr="001738EE">
        <w:rPr>
          <w:b/>
          <w:bCs/>
          <w:sz w:val="28"/>
          <w:szCs w:val="28"/>
          <w:lang w:val="en-US"/>
        </w:rPr>
        <w:t xml:space="preserve">3.5 </w:t>
      </w:r>
      <w:r w:rsidR="004A2C14" w:rsidRPr="001738EE">
        <w:rPr>
          <w:b/>
          <w:bCs/>
          <w:sz w:val="28"/>
          <w:szCs w:val="28"/>
          <w:lang w:val="en-US"/>
        </w:rPr>
        <w:t>Results of pathogenicity assessment of fungal and bacterial isolates</w:t>
      </w:r>
    </w:p>
    <w:p w14:paraId="2C9DAFAE" w14:textId="3FE59440" w:rsidR="00F87C88" w:rsidRPr="001738EE" w:rsidRDefault="00F87C88" w:rsidP="00AB547C">
      <w:pPr>
        <w:adjustRightInd w:val="0"/>
        <w:ind w:firstLine="709"/>
        <w:contextualSpacing/>
        <w:jc w:val="both"/>
        <w:rPr>
          <w:sz w:val="28"/>
          <w:szCs w:val="28"/>
          <w:lang w:val="en-US"/>
        </w:rPr>
      </w:pPr>
      <w:r w:rsidRPr="001738EE">
        <w:rPr>
          <w:sz w:val="28"/>
          <w:szCs w:val="28"/>
          <w:lang w:val="en-US"/>
        </w:rPr>
        <w:t>Artificial inoculation of walnut (</w:t>
      </w:r>
      <w:r w:rsidRPr="001738EE">
        <w:rPr>
          <w:i/>
          <w:iCs/>
          <w:sz w:val="28"/>
          <w:szCs w:val="28"/>
          <w:lang w:val="en-US"/>
        </w:rPr>
        <w:t>Juglans regia</w:t>
      </w:r>
      <w:r w:rsidRPr="001738EE">
        <w:rPr>
          <w:sz w:val="28"/>
          <w:szCs w:val="28"/>
          <w:lang w:val="en-US"/>
        </w:rPr>
        <w:t xml:space="preserve"> L.) leaves confirmed the pathogenicity of all tested fungal isolates. The first disease symptoms appeared 5–7 days after inoculation, and by day 10 well-developed necrotic lesions were observed </w:t>
      </w:r>
      <w:r w:rsidRPr="001738EE">
        <w:rPr>
          <w:sz w:val="28"/>
          <w:szCs w:val="28"/>
          <w:lang w:val="en-US"/>
        </w:rPr>
        <w:lastRenderedPageBreak/>
        <w:t xml:space="preserve">(Figure 22). All </w:t>
      </w:r>
      <w:r w:rsidRPr="001738EE">
        <w:rPr>
          <w:i/>
          <w:iCs/>
          <w:sz w:val="28"/>
          <w:szCs w:val="28"/>
          <w:lang w:val="en-US"/>
        </w:rPr>
        <w:t>A. alternata</w:t>
      </w:r>
      <w:r w:rsidRPr="001738EE">
        <w:rPr>
          <w:sz w:val="28"/>
          <w:szCs w:val="28"/>
          <w:lang w:val="en-US"/>
        </w:rPr>
        <w:t xml:space="preserve"> isolates induced chlorotic and necrotic spots on walnut leaves (Fig. 22A). Inoculation with </w:t>
      </w:r>
      <w:r w:rsidRPr="001738EE">
        <w:rPr>
          <w:i/>
          <w:iCs/>
          <w:sz w:val="28"/>
          <w:szCs w:val="28"/>
          <w:lang w:val="en-US"/>
        </w:rPr>
        <w:t>F. graminearum</w:t>
      </w:r>
      <w:r w:rsidRPr="001738EE">
        <w:rPr>
          <w:sz w:val="28"/>
          <w:szCs w:val="28"/>
          <w:lang w:val="en-US"/>
        </w:rPr>
        <w:t xml:space="preserve"> resulted in multiple dark-brown necrotic lesions on fruits (Fig. 22B). </w:t>
      </w:r>
      <w:r w:rsidRPr="001738EE">
        <w:rPr>
          <w:i/>
          <w:iCs/>
          <w:sz w:val="28"/>
          <w:szCs w:val="28"/>
          <w:lang w:val="en-US"/>
        </w:rPr>
        <w:t>F. redolens</w:t>
      </w:r>
      <w:r w:rsidRPr="001738EE">
        <w:rPr>
          <w:sz w:val="28"/>
          <w:szCs w:val="28"/>
          <w:lang w:val="en-US"/>
        </w:rPr>
        <w:t xml:space="preserve"> caused stem necrosis and vascular browning in seedlings (Fig. 22C). Inoculation with </w:t>
      </w:r>
      <w:r w:rsidRPr="001738EE">
        <w:rPr>
          <w:i/>
          <w:iCs/>
          <w:sz w:val="28"/>
          <w:szCs w:val="28"/>
          <w:lang w:val="en-US"/>
        </w:rPr>
        <w:t>F. proliferatum</w:t>
      </w:r>
      <w:r w:rsidRPr="001738EE">
        <w:rPr>
          <w:sz w:val="28"/>
          <w:szCs w:val="28"/>
          <w:lang w:val="en-US"/>
        </w:rPr>
        <w:t xml:space="preserve"> produced restricted necrotic streaks along the main vein of leaves (Fig. 22D). F. incarnatum caused small, localized stem lesions at the inoculation sites (Fig. 22E), whereas </w:t>
      </w:r>
      <w:r w:rsidRPr="001738EE">
        <w:rPr>
          <w:i/>
          <w:iCs/>
          <w:sz w:val="28"/>
          <w:szCs w:val="28"/>
          <w:lang w:val="en-US"/>
        </w:rPr>
        <w:t>F. solani</w:t>
      </w:r>
      <w:r w:rsidRPr="001738EE">
        <w:rPr>
          <w:sz w:val="28"/>
          <w:szCs w:val="28"/>
          <w:lang w:val="en-US"/>
        </w:rPr>
        <w:t xml:space="preserve"> led to pronounced vascular discoloration and extensive necrosis spreading along the stem (Fig. 22F). In contrast, no visible symptoms developed in control plants inoculated with sterile medium. Koch’s postulates were fulfilled by re-isolating the microorganisms from symptomatic tissues and confirming their identity using morphological and molecular analyses, thereby verifying their etiological role in walnut diseases.</w:t>
      </w:r>
    </w:p>
    <w:p w14:paraId="26F998AB" w14:textId="77777777" w:rsidR="00F87C88" w:rsidRPr="00F87C88" w:rsidRDefault="00F87C88" w:rsidP="00700C15">
      <w:pPr>
        <w:pStyle w:val="MDPI23heading3"/>
        <w:spacing w:before="0" w:after="0" w:line="240" w:lineRule="auto"/>
        <w:ind w:left="0"/>
        <w:jc w:val="both"/>
        <w:outlineLvl w:val="9"/>
        <w:rPr>
          <w:rFonts w:ascii="Times New Roman" w:hAnsi="Times New Roman"/>
          <w:color w:val="auto"/>
          <w:sz w:val="28"/>
          <w:szCs w:val="28"/>
          <w:lang w:eastAsia="ru-RU"/>
        </w:rPr>
      </w:pPr>
    </w:p>
    <w:p w14:paraId="2B508624" w14:textId="30B0B056" w:rsidR="001F5CFE" w:rsidRDefault="00E1098E" w:rsidP="00700C15">
      <w:pPr>
        <w:pStyle w:val="MDPI23heading3"/>
        <w:spacing w:before="0" w:after="0" w:line="240" w:lineRule="auto"/>
        <w:ind w:left="0"/>
        <w:jc w:val="center"/>
        <w:outlineLvl w:val="9"/>
        <w:rPr>
          <w:rFonts w:ascii="Times New Roman" w:hAnsi="Times New Roman"/>
          <w:color w:val="auto"/>
          <w:sz w:val="28"/>
          <w:szCs w:val="28"/>
          <w:lang w:val="en-GB" w:eastAsia="ru-RU"/>
        </w:rPr>
      </w:pPr>
      <w:r>
        <w:rPr>
          <w:rFonts w:ascii="Times New Roman" w:hAnsi="Times New Roman"/>
          <w:noProof/>
          <w:snapToGrid/>
          <w:color w:val="auto"/>
          <w:sz w:val="28"/>
          <w:szCs w:val="28"/>
          <w:lang w:val="ru-RU" w:eastAsia="ru-RU" w:bidi="ar-SA"/>
        </w:rPr>
        <w:drawing>
          <wp:inline distT="0" distB="0" distL="0" distR="0" wp14:anchorId="056995B5" wp14:editId="28316296">
            <wp:extent cx="5346700" cy="2603500"/>
            <wp:effectExtent l="0" t="0" r="6350" b="6350"/>
            <wp:docPr id="1374499409" name="Рисунок 137449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09" name="Рисунок 137449940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56004" cy="2608030"/>
                    </a:xfrm>
                    <a:prstGeom prst="rect">
                      <a:avLst/>
                    </a:prstGeom>
                  </pic:spPr>
                </pic:pic>
              </a:graphicData>
            </a:graphic>
          </wp:inline>
        </w:drawing>
      </w:r>
    </w:p>
    <w:p w14:paraId="4B9B3B50" w14:textId="77777777" w:rsidR="00F81ED5" w:rsidRPr="00700C15" w:rsidRDefault="00F81ED5" w:rsidP="00700C15">
      <w:pPr>
        <w:pStyle w:val="MDPI23heading3"/>
        <w:spacing w:before="0" w:after="0" w:line="240" w:lineRule="auto"/>
        <w:ind w:left="0"/>
        <w:outlineLvl w:val="9"/>
        <w:rPr>
          <w:rFonts w:ascii="Times New Roman" w:hAnsi="Times New Roman"/>
          <w:color w:val="auto"/>
          <w:sz w:val="24"/>
          <w:szCs w:val="24"/>
          <w:lang w:val="ru-RU" w:eastAsia="ru-RU"/>
        </w:rPr>
      </w:pPr>
    </w:p>
    <w:p w14:paraId="1852AF44" w14:textId="7699580A" w:rsidR="003E2295" w:rsidRPr="002E7FDC" w:rsidRDefault="002E7FDC" w:rsidP="00700C15">
      <w:pPr>
        <w:jc w:val="center"/>
        <w:rPr>
          <w:sz w:val="28"/>
          <w:szCs w:val="28"/>
          <w:lang w:val="en-US"/>
        </w:rPr>
      </w:pPr>
      <w:r w:rsidRPr="001738EE">
        <w:rPr>
          <w:rStyle w:val="af3"/>
          <w:b w:val="0"/>
          <w:bCs w:val="0"/>
          <w:sz w:val="28"/>
          <w:szCs w:val="28"/>
          <w:lang w:val="en-US"/>
        </w:rPr>
        <w:t>Figure 22 – Pathogenicity tests of fungal pathogens on walnut leaves, fruits, and seedlings after artificial inoculation.</w:t>
      </w:r>
      <w:r w:rsidRPr="002E7FDC">
        <w:rPr>
          <w:sz w:val="28"/>
          <w:szCs w:val="28"/>
          <w:lang w:val="en-US"/>
        </w:rPr>
        <w:t xml:space="preserve"> </w:t>
      </w:r>
      <w:r w:rsidRPr="001738EE">
        <w:rPr>
          <w:sz w:val="28"/>
          <w:szCs w:val="28"/>
          <w:lang w:val="en-US"/>
        </w:rPr>
        <w:t xml:space="preserve">(A) Symptoms caused by </w:t>
      </w:r>
      <w:r w:rsidRPr="001738EE">
        <w:rPr>
          <w:rStyle w:val="ad"/>
          <w:sz w:val="28"/>
          <w:szCs w:val="28"/>
          <w:lang w:val="en-US"/>
        </w:rPr>
        <w:t>A. alternata</w:t>
      </w:r>
      <w:r w:rsidRPr="001738EE">
        <w:rPr>
          <w:sz w:val="28"/>
          <w:szCs w:val="28"/>
          <w:lang w:val="en-US"/>
        </w:rPr>
        <w:t xml:space="preserve"> on walnut leaves.</w:t>
      </w:r>
      <w:r w:rsidRPr="002E7FDC">
        <w:rPr>
          <w:sz w:val="28"/>
          <w:szCs w:val="28"/>
          <w:lang w:val="en-US"/>
        </w:rPr>
        <w:t xml:space="preserve"> </w:t>
      </w:r>
      <w:r w:rsidRPr="001738EE">
        <w:rPr>
          <w:sz w:val="28"/>
          <w:szCs w:val="28"/>
          <w:lang w:val="en-US"/>
        </w:rPr>
        <w:t xml:space="preserve">(B) Symptoms caused by </w:t>
      </w:r>
      <w:r w:rsidRPr="001738EE">
        <w:rPr>
          <w:rStyle w:val="ad"/>
          <w:sz w:val="28"/>
          <w:szCs w:val="28"/>
          <w:lang w:val="en-US"/>
        </w:rPr>
        <w:t>F. graminearum</w:t>
      </w:r>
      <w:r w:rsidRPr="001738EE">
        <w:rPr>
          <w:sz w:val="28"/>
          <w:szCs w:val="28"/>
          <w:lang w:val="en-US"/>
        </w:rPr>
        <w:t xml:space="preserve"> on walnut fruits.</w:t>
      </w:r>
      <w:r w:rsidRPr="002E7FDC">
        <w:rPr>
          <w:sz w:val="28"/>
          <w:szCs w:val="28"/>
          <w:lang w:val="en-US"/>
        </w:rPr>
        <w:t xml:space="preserve"> </w:t>
      </w:r>
      <w:r w:rsidRPr="001738EE">
        <w:rPr>
          <w:sz w:val="28"/>
          <w:szCs w:val="28"/>
          <w:lang w:val="en-US"/>
        </w:rPr>
        <w:t xml:space="preserve">(C) Seedling necrosis caused by </w:t>
      </w:r>
      <w:r w:rsidRPr="001738EE">
        <w:rPr>
          <w:rStyle w:val="ad"/>
          <w:sz w:val="28"/>
          <w:szCs w:val="28"/>
          <w:lang w:val="en-US"/>
        </w:rPr>
        <w:t>F. redolens</w:t>
      </w:r>
      <w:r w:rsidRPr="001738EE">
        <w:rPr>
          <w:sz w:val="28"/>
          <w:szCs w:val="28"/>
          <w:lang w:val="en-US"/>
        </w:rPr>
        <w:t>.</w:t>
      </w:r>
      <w:r w:rsidRPr="002E7FDC">
        <w:rPr>
          <w:sz w:val="28"/>
          <w:szCs w:val="28"/>
          <w:lang w:val="en-US"/>
        </w:rPr>
        <w:t xml:space="preserve"> </w:t>
      </w:r>
      <w:r w:rsidRPr="001738EE">
        <w:rPr>
          <w:sz w:val="28"/>
          <w:szCs w:val="28"/>
          <w:lang w:val="en-US"/>
        </w:rPr>
        <w:t xml:space="preserve">(D) Leaf lesions caused by </w:t>
      </w:r>
      <w:r w:rsidRPr="001738EE">
        <w:rPr>
          <w:rStyle w:val="ad"/>
          <w:sz w:val="28"/>
          <w:szCs w:val="28"/>
          <w:lang w:val="en-US"/>
        </w:rPr>
        <w:t>F. proliferatum</w:t>
      </w:r>
      <w:r w:rsidRPr="001738EE">
        <w:rPr>
          <w:sz w:val="28"/>
          <w:szCs w:val="28"/>
          <w:lang w:val="en-US"/>
        </w:rPr>
        <w:t>.</w:t>
      </w:r>
      <w:r w:rsidRPr="002E7FDC">
        <w:rPr>
          <w:sz w:val="28"/>
          <w:szCs w:val="28"/>
          <w:lang w:val="en-US"/>
        </w:rPr>
        <w:t xml:space="preserve"> </w:t>
      </w:r>
      <w:r w:rsidRPr="001738EE">
        <w:rPr>
          <w:sz w:val="28"/>
          <w:szCs w:val="28"/>
          <w:lang w:val="en-US"/>
        </w:rPr>
        <w:t xml:space="preserve">(E) Stem lesions on seedlings inoculated with </w:t>
      </w:r>
      <w:r w:rsidRPr="001738EE">
        <w:rPr>
          <w:rStyle w:val="ad"/>
          <w:sz w:val="28"/>
          <w:szCs w:val="28"/>
          <w:lang w:val="en-US"/>
        </w:rPr>
        <w:t>F. incarnatum</w:t>
      </w:r>
      <w:r w:rsidRPr="001738EE">
        <w:rPr>
          <w:sz w:val="28"/>
          <w:szCs w:val="28"/>
          <w:lang w:val="en-US"/>
        </w:rPr>
        <w:t>.</w:t>
      </w:r>
      <w:r w:rsidRPr="002E7FDC">
        <w:rPr>
          <w:sz w:val="28"/>
          <w:szCs w:val="28"/>
          <w:lang w:val="en-US"/>
        </w:rPr>
        <w:t xml:space="preserve"> </w:t>
      </w:r>
      <w:r w:rsidRPr="001738EE">
        <w:rPr>
          <w:sz w:val="28"/>
          <w:szCs w:val="28"/>
          <w:lang w:val="en-US"/>
        </w:rPr>
        <w:t xml:space="preserve">(F) Vascular browning and extensive stem necrosis on seedlings inoculated with </w:t>
      </w:r>
      <w:r w:rsidRPr="001738EE">
        <w:rPr>
          <w:rStyle w:val="ad"/>
          <w:sz w:val="28"/>
          <w:szCs w:val="28"/>
          <w:lang w:val="en-US"/>
        </w:rPr>
        <w:t>F. solani</w:t>
      </w:r>
    </w:p>
    <w:p w14:paraId="7C679B84" w14:textId="77777777" w:rsidR="002E7FDC" w:rsidRPr="002E7FDC" w:rsidRDefault="002E7FDC" w:rsidP="00700C15">
      <w:pPr>
        <w:rPr>
          <w:sz w:val="28"/>
          <w:szCs w:val="28"/>
          <w:lang w:val="en-US"/>
        </w:rPr>
      </w:pPr>
    </w:p>
    <w:p w14:paraId="3C245678" w14:textId="40553FE3" w:rsidR="002E7FDC" w:rsidRPr="001738EE" w:rsidRDefault="00F87C88" w:rsidP="00700C15">
      <w:pPr>
        <w:ind w:firstLine="709"/>
        <w:contextualSpacing/>
        <w:jc w:val="both"/>
        <w:rPr>
          <w:sz w:val="28"/>
          <w:szCs w:val="28"/>
          <w:lang w:val="en-US"/>
        </w:rPr>
      </w:pPr>
      <w:r w:rsidRPr="001738EE">
        <w:rPr>
          <w:sz w:val="28"/>
          <w:szCs w:val="28"/>
          <w:lang w:val="en-US"/>
        </w:rPr>
        <w:t xml:space="preserve">Pathogenicity assays further demonstrated that several bacterial isolates induced distinct disease symptoms on walnut (Fig. 23). Fruits inoculated with </w:t>
      </w:r>
      <w:r w:rsidRPr="001738EE">
        <w:rPr>
          <w:i/>
          <w:iCs/>
          <w:sz w:val="28"/>
          <w:szCs w:val="28"/>
          <w:lang w:val="en-US"/>
        </w:rPr>
        <w:t xml:space="preserve">X. arboricola pv. juglandis </w:t>
      </w:r>
      <w:r w:rsidRPr="001738EE">
        <w:rPr>
          <w:sz w:val="28"/>
          <w:szCs w:val="28"/>
          <w:lang w:val="en-US"/>
        </w:rPr>
        <w:t xml:space="preserve">developed initial necrotic lesions at wound sites by 5–7 days post inoculation, which became clearly visible by day 11 and continued to expand progressively up to 13 days (Fig. 23A). Inoculation with </w:t>
      </w:r>
      <w:r w:rsidRPr="001738EE">
        <w:rPr>
          <w:i/>
          <w:iCs/>
          <w:sz w:val="28"/>
          <w:szCs w:val="28"/>
          <w:lang w:val="en-US"/>
        </w:rPr>
        <w:t>P. agglomerans</w:t>
      </w:r>
      <w:r w:rsidRPr="001738EE">
        <w:rPr>
          <w:sz w:val="28"/>
          <w:szCs w:val="28"/>
          <w:lang w:val="en-US"/>
        </w:rPr>
        <w:t xml:space="preserve"> resulted in multiple necrotic spots accompanied by tissue maceration on walnut leaves within 5 days under greenhouse conditions (Fig. 23B). </w:t>
      </w:r>
      <w:r w:rsidRPr="001738EE">
        <w:rPr>
          <w:i/>
          <w:iCs/>
          <w:sz w:val="28"/>
          <w:szCs w:val="28"/>
          <w:lang w:val="en-US"/>
        </w:rPr>
        <w:t>P. oryzihabitans</w:t>
      </w:r>
      <w:r w:rsidRPr="001738EE">
        <w:rPr>
          <w:sz w:val="28"/>
          <w:szCs w:val="28"/>
          <w:lang w:val="en-US"/>
        </w:rPr>
        <w:t xml:space="preserve"> caused localized necrotic spots surrounded by chlorotic halos on leaves (Fig. 23C), whereas </w:t>
      </w:r>
      <w:r w:rsidRPr="001738EE">
        <w:rPr>
          <w:i/>
          <w:iCs/>
          <w:sz w:val="28"/>
          <w:szCs w:val="28"/>
          <w:lang w:val="en-US"/>
        </w:rPr>
        <w:t>P. syringae</w:t>
      </w:r>
      <w:r w:rsidRPr="001738EE">
        <w:rPr>
          <w:sz w:val="28"/>
          <w:szCs w:val="28"/>
          <w:lang w:val="en-US"/>
        </w:rPr>
        <w:t xml:space="preserve"> induced rapidly spreading necrosis affecting large portions of the leaf blade (Fig. 23D). Notably, walnut seedlings inoculated with </w:t>
      </w:r>
      <w:r w:rsidRPr="001738EE">
        <w:rPr>
          <w:i/>
          <w:iCs/>
          <w:sz w:val="28"/>
          <w:szCs w:val="28"/>
          <w:lang w:val="en-US"/>
        </w:rPr>
        <w:t>A. tumefaciens</w:t>
      </w:r>
      <w:r w:rsidRPr="001738EE">
        <w:rPr>
          <w:sz w:val="28"/>
          <w:szCs w:val="28"/>
          <w:lang w:val="en-US"/>
        </w:rPr>
        <w:t xml:space="preserve"> did not develop tumors during the 120-day observation period, indicating the absence of pathogenic interaction under the experimental conditions. Sterile water was used as a negative control in all assays, and no symptoms </w:t>
      </w:r>
      <w:r w:rsidRPr="001738EE">
        <w:rPr>
          <w:sz w:val="28"/>
          <w:szCs w:val="28"/>
          <w:lang w:val="en-US"/>
        </w:rPr>
        <w:lastRenderedPageBreak/>
        <w:t>were observed in control plants. In all cases where symptoms developed, the pathogens were successfully re-isolated from infected tissues and confirmed to be identical to the original strains, thus fulfilling Koch’s postulates and validating the pathogenicity results.</w:t>
      </w:r>
    </w:p>
    <w:p w14:paraId="3385318B" w14:textId="77777777" w:rsidR="00F87C88" w:rsidRPr="006A50FF" w:rsidRDefault="00F87C88" w:rsidP="00700C15">
      <w:pPr>
        <w:ind w:firstLine="709"/>
        <w:contextualSpacing/>
        <w:jc w:val="both"/>
        <w:rPr>
          <w:sz w:val="28"/>
          <w:szCs w:val="28"/>
          <w:lang w:val="en-US"/>
        </w:rPr>
      </w:pPr>
    </w:p>
    <w:p w14:paraId="535972C1" w14:textId="1D075D43" w:rsidR="007F7D40" w:rsidRPr="00700C15" w:rsidRDefault="007F7D40" w:rsidP="00700C15">
      <w:pPr>
        <w:contextualSpacing/>
        <w:jc w:val="center"/>
        <w:rPr>
          <w:b/>
          <w:iCs/>
          <w:sz w:val="28"/>
          <w:szCs w:val="28"/>
        </w:rPr>
      </w:pPr>
      <w:r>
        <w:rPr>
          <w:b/>
          <w:iCs/>
          <w:noProof/>
          <w:color w:val="EE0000"/>
          <w:sz w:val="18"/>
          <w:szCs w:val="18"/>
        </w:rPr>
        <w:drawing>
          <wp:inline distT="0" distB="0" distL="0" distR="0" wp14:anchorId="2163F65F" wp14:editId="342ACC98">
            <wp:extent cx="5222240" cy="2591188"/>
            <wp:effectExtent l="0" t="0" r="0" b="0"/>
            <wp:docPr id="1374499420" name="Рисунок 137449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51"/>
                    <a:stretch>
                      <a:fillRect/>
                    </a:stretch>
                  </pic:blipFill>
                  <pic:spPr>
                    <a:xfrm>
                      <a:off x="0" y="0"/>
                      <a:ext cx="5283835" cy="2621751"/>
                    </a:xfrm>
                    <a:prstGeom prst="rect">
                      <a:avLst/>
                    </a:prstGeom>
                  </pic:spPr>
                </pic:pic>
              </a:graphicData>
            </a:graphic>
          </wp:inline>
        </w:drawing>
      </w:r>
    </w:p>
    <w:p w14:paraId="7C4E0CE1" w14:textId="77777777" w:rsidR="00DF0BC0" w:rsidRPr="006A50FF" w:rsidRDefault="00DF0BC0" w:rsidP="006A50FF">
      <w:pPr>
        <w:adjustRightInd w:val="0"/>
        <w:snapToGrid w:val="0"/>
        <w:jc w:val="center"/>
        <w:rPr>
          <w:color w:val="000000" w:themeColor="text1"/>
          <w:sz w:val="28"/>
          <w:szCs w:val="28"/>
          <w:lang w:val="kk-KZ"/>
        </w:rPr>
      </w:pPr>
    </w:p>
    <w:p w14:paraId="1F5ECB03" w14:textId="77777777" w:rsidR="00700C15" w:rsidRDefault="007F7D40" w:rsidP="00700C15">
      <w:pPr>
        <w:adjustRightInd w:val="0"/>
        <w:snapToGrid w:val="0"/>
        <w:jc w:val="center"/>
        <w:rPr>
          <w:i/>
          <w:iCs/>
          <w:sz w:val="28"/>
          <w:szCs w:val="28"/>
          <w:lang w:val="kk-KZ"/>
        </w:rPr>
      </w:pPr>
      <w:r w:rsidRPr="001738EE">
        <w:rPr>
          <w:color w:val="000000" w:themeColor="text1"/>
          <w:sz w:val="28"/>
          <w:szCs w:val="28"/>
          <w:lang w:val="en-US"/>
        </w:rPr>
        <w:t xml:space="preserve">Figure </w:t>
      </w:r>
      <w:r w:rsidR="008807C2">
        <w:rPr>
          <w:color w:val="000000" w:themeColor="text1"/>
          <w:sz w:val="28"/>
          <w:szCs w:val="28"/>
          <w:lang w:val="en-GB"/>
        </w:rPr>
        <w:t>23</w:t>
      </w:r>
      <w:r w:rsidRPr="002008AB">
        <w:rPr>
          <w:color w:val="000000" w:themeColor="text1"/>
          <w:sz w:val="28"/>
          <w:szCs w:val="28"/>
          <w:lang w:val="en-GB"/>
        </w:rPr>
        <w:t xml:space="preserve"> </w:t>
      </w:r>
      <w:r w:rsidR="00AB547C">
        <w:rPr>
          <w:color w:val="000000" w:themeColor="text1"/>
          <w:sz w:val="28"/>
          <w:szCs w:val="28"/>
          <w:lang w:val="en-GB"/>
        </w:rPr>
        <w:t>–</w:t>
      </w:r>
      <w:r w:rsidRPr="002008AB">
        <w:rPr>
          <w:color w:val="000000" w:themeColor="text1"/>
          <w:sz w:val="28"/>
          <w:szCs w:val="28"/>
          <w:lang w:val="en-GB"/>
        </w:rPr>
        <w:t xml:space="preserve"> </w:t>
      </w:r>
      <w:r w:rsidRPr="001738EE">
        <w:rPr>
          <w:sz w:val="28"/>
          <w:szCs w:val="28"/>
          <w:lang w:val="en-US"/>
        </w:rPr>
        <w:t>Pathogenicity test of bacterial isolates on detached walnut fruits and leaves.</w:t>
      </w:r>
      <w:r w:rsidRPr="002008AB">
        <w:rPr>
          <w:sz w:val="28"/>
          <w:szCs w:val="28"/>
          <w:lang w:val="en-GB"/>
        </w:rPr>
        <w:t xml:space="preserve"> </w:t>
      </w:r>
      <w:r w:rsidRPr="001738EE">
        <w:rPr>
          <w:sz w:val="28"/>
          <w:szCs w:val="28"/>
          <w:lang w:val="en-US"/>
        </w:rPr>
        <w:t xml:space="preserve">(A) Walnut fruits: control, followed by fruits inoculated with </w:t>
      </w:r>
      <w:r w:rsidR="00AA27B9" w:rsidRPr="001738EE">
        <w:rPr>
          <w:i/>
          <w:iCs/>
          <w:color w:val="000000"/>
          <w:sz w:val="28"/>
          <w:szCs w:val="28"/>
          <w:lang w:val="en-US"/>
        </w:rPr>
        <w:t>X</w:t>
      </w:r>
      <w:r w:rsidR="00304485" w:rsidRPr="002008AB">
        <w:rPr>
          <w:i/>
          <w:iCs/>
          <w:color w:val="000000"/>
          <w:sz w:val="28"/>
          <w:szCs w:val="28"/>
          <w:lang w:val="en-US"/>
        </w:rPr>
        <w:t>.</w:t>
      </w:r>
      <w:r w:rsidR="00AA27B9" w:rsidRPr="001738EE">
        <w:rPr>
          <w:i/>
          <w:iCs/>
          <w:color w:val="000000"/>
          <w:sz w:val="28"/>
          <w:szCs w:val="28"/>
          <w:lang w:val="en-US"/>
        </w:rPr>
        <w:t xml:space="preserve"> arboricola </w:t>
      </w:r>
      <w:r w:rsidR="00AA27B9" w:rsidRPr="001738EE">
        <w:rPr>
          <w:color w:val="000000"/>
          <w:sz w:val="28"/>
          <w:szCs w:val="28"/>
          <w:lang w:val="en-US"/>
        </w:rPr>
        <w:t>pv.</w:t>
      </w:r>
      <w:r w:rsidR="00AA27B9" w:rsidRPr="001738EE">
        <w:rPr>
          <w:i/>
          <w:iCs/>
          <w:color w:val="000000"/>
          <w:sz w:val="28"/>
          <w:szCs w:val="28"/>
          <w:lang w:val="en-US"/>
        </w:rPr>
        <w:t xml:space="preserve"> juglandis</w:t>
      </w:r>
      <w:r w:rsidR="00AA27B9" w:rsidRPr="001738EE">
        <w:rPr>
          <w:sz w:val="28"/>
          <w:szCs w:val="28"/>
          <w:lang w:val="en-US"/>
        </w:rPr>
        <w:t xml:space="preserve"> </w:t>
      </w:r>
      <w:r w:rsidRPr="001738EE">
        <w:rPr>
          <w:sz w:val="28"/>
          <w:szCs w:val="28"/>
          <w:lang w:val="en-US"/>
        </w:rPr>
        <w:t>showing progressive symptoms at 5, 7, 11, and 13 days post inoculation.</w:t>
      </w:r>
      <w:r w:rsidRPr="002008AB">
        <w:rPr>
          <w:sz w:val="28"/>
          <w:szCs w:val="28"/>
          <w:lang w:val="en-GB"/>
        </w:rPr>
        <w:t xml:space="preserve"> </w:t>
      </w:r>
      <w:r w:rsidRPr="001738EE">
        <w:rPr>
          <w:sz w:val="28"/>
          <w:szCs w:val="28"/>
          <w:lang w:val="en-US"/>
        </w:rPr>
        <w:t xml:space="preserve">(B) Walnut leaves: control and inoculated with </w:t>
      </w:r>
      <w:r w:rsidRPr="001738EE">
        <w:rPr>
          <w:i/>
          <w:iCs/>
          <w:sz w:val="28"/>
          <w:szCs w:val="28"/>
          <w:lang w:val="en-US"/>
        </w:rPr>
        <w:t>P</w:t>
      </w:r>
      <w:r w:rsidR="00304485" w:rsidRPr="002008AB">
        <w:rPr>
          <w:i/>
          <w:iCs/>
          <w:sz w:val="28"/>
          <w:szCs w:val="28"/>
          <w:lang w:val="en-US"/>
        </w:rPr>
        <w:t>.</w:t>
      </w:r>
      <w:r w:rsidR="002E7FDC" w:rsidRPr="00E83DEC">
        <w:rPr>
          <w:i/>
          <w:iCs/>
          <w:sz w:val="28"/>
          <w:szCs w:val="28"/>
          <w:lang w:val="en-US"/>
        </w:rPr>
        <w:t xml:space="preserve"> </w:t>
      </w:r>
      <w:r w:rsidRPr="001738EE">
        <w:rPr>
          <w:i/>
          <w:iCs/>
          <w:sz w:val="28"/>
          <w:szCs w:val="28"/>
          <w:lang w:val="en-US"/>
        </w:rPr>
        <w:t>agglomerans</w:t>
      </w:r>
      <w:r w:rsidRPr="001738EE">
        <w:rPr>
          <w:sz w:val="28"/>
          <w:szCs w:val="28"/>
          <w:lang w:val="en-US"/>
        </w:rPr>
        <w:t>.</w:t>
      </w:r>
      <w:r w:rsidRPr="002008AB">
        <w:rPr>
          <w:sz w:val="28"/>
          <w:szCs w:val="28"/>
          <w:lang w:val="en-GB"/>
        </w:rPr>
        <w:t xml:space="preserve"> </w:t>
      </w:r>
      <w:r w:rsidRPr="001738EE">
        <w:rPr>
          <w:sz w:val="28"/>
          <w:szCs w:val="28"/>
          <w:lang w:val="en-US"/>
        </w:rPr>
        <w:t xml:space="preserve">(C) Walnut leaves: control and with </w:t>
      </w:r>
      <w:r w:rsidRPr="001738EE">
        <w:rPr>
          <w:i/>
          <w:iCs/>
          <w:sz w:val="28"/>
          <w:szCs w:val="28"/>
          <w:lang w:val="en-US"/>
        </w:rPr>
        <w:t>P</w:t>
      </w:r>
      <w:r w:rsidR="00304485" w:rsidRPr="002008AB">
        <w:rPr>
          <w:i/>
          <w:iCs/>
          <w:sz w:val="28"/>
          <w:szCs w:val="28"/>
          <w:lang w:val="en-US"/>
        </w:rPr>
        <w:t>.</w:t>
      </w:r>
      <w:r w:rsidRPr="001738EE">
        <w:rPr>
          <w:i/>
          <w:iCs/>
          <w:sz w:val="28"/>
          <w:szCs w:val="28"/>
          <w:lang w:val="en-US"/>
        </w:rPr>
        <w:t xml:space="preserve"> oryzihabitans</w:t>
      </w:r>
      <w:r w:rsidRPr="001738EE">
        <w:rPr>
          <w:sz w:val="28"/>
          <w:szCs w:val="28"/>
          <w:lang w:val="en-US"/>
        </w:rPr>
        <w:t>.</w:t>
      </w:r>
      <w:r w:rsidRPr="002008AB">
        <w:rPr>
          <w:sz w:val="28"/>
          <w:szCs w:val="28"/>
          <w:lang w:val="en-GB"/>
        </w:rPr>
        <w:t xml:space="preserve"> </w:t>
      </w:r>
      <w:r w:rsidRPr="001738EE">
        <w:rPr>
          <w:sz w:val="28"/>
          <w:szCs w:val="28"/>
          <w:lang w:val="en-US"/>
        </w:rPr>
        <w:t xml:space="preserve">(D) Walnut leaves: control and with </w:t>
      </w:r>
      <w:r w:rsidRPr="001738EE">
        <w:rPr>
          <w:i/>
          <w:iCs/>
          <w:sz w:val="28"/>
          <w:szCs w:val="28"/>
          <w:lang w:val="en-US"/>
        </w:rPr>
        <w:t>P</w:t>
      </w:r>
      <w:r w:rsidR="00304485" w:rsidRPr="00304485">
        <w:rPr>
          <w:i/>
          <w:iCs/>
          <w:sz w:val="28"/>
          <w:szCs w:val="28"/>
          <w:lang w:val="en-US"/>
        </w:rPr>
        <w:t>.</w:t>
      </w:r>
      <w:r w:rsidRPr="001738EE">
        <w:rPr>
          <w:i/>
          <w:iCs/>
          <w:sz w:val="28"/>
          <w:szCs w:val="28"/>
          <w:lang w:val="en-US"/>
        </w:rPr>
        <w:t xml:space="preserve"> syringae</w:t>
      </w:r>
    </w:p>
    <w:p w14:paraId="77214317" w14:textId="77777777" w:rsidR="00700C15" w:rsidRDefault="00700C15" w:rsidP="00700C15">
      <w:pPr>
        <w:adjustRightInd w:val="0"/>
        <w:snapToGrid w:val="0"/>
        <w:jc w:val="center"/>
        <w:rPr>
          <w:i/>
          <w:iCs/>
          <w:sz w:val="28"/>
          <w:szCs w:val="28"/>
          <w:lang w:val="kk-KZ"/>
        </w:rPr>
      </w:pPr>
    </w:p>
    <w:p w14:paraId="6A6A76E9" w14:textId="77777777" w:rsidR="00700C15" w:rsidRDefault="002E7FDC" w:rsidP="00700C15">
      <w:pPr>
        <w:adjustRightInd w:val="0"/>
        <w:snapToGrid w:val="0"/>
        <w:ind w:firstLine="709"/>
        <w:jc w:val="both"/>
        <w:rPr>
          <w:bCs/>
          <w:sz w:val="28"/>
          <w:szCs w:val="28"/>
          <w:lang w:val="kk-KZ"/>
        </w:rPr>
      </w:pPr>
      <w:r w:rsidRPr="00700C15">
        <w:rPr>
          <w:bCs/>
          <w:sz w:val="28"/>
          <w:szCs w:val="28"/>
          <w:lang w:val="en-US"/>
        </w:rPr>
        <w:t>Overall, the pathogenicity tests confirmed that the isolated fungal and bacterial strains are capable of causing typical disease symptoms on walnut. The fulfillment of Koch’s postulates further validates their etiological role and highlights their importance in the walnut pathosystem.</w:t>
      </w:r>
    </w:p>
    <w:p w14:paraId="486AC57D" w14:textId="77777777" w:rsidR="00700C15" w:rsidRDefault="00700C15" w:rsidP="00700C15">
      <w:pPr>
        <w:adjustRightInd w:val="0"/>
        <w:snapToGrid w:val="0"/>
        <w:ind w:firstLine="709"/>
        <w:jc w:val="both"/>
        <w:rPr>
          <w:bCs/>
          <w:sz w:val="28"/>
          <w:szCs w:val="28"/>
          <w:lang w:val="kk-KZ"/>
        </w:rPr>
      </w:pPr>
    </w:p>
    <w:p w14:paraId="3ADA28EF" w14:textId="77777777" w:rsidR="00700C15" w:rsidRPr="00700C15" w:rsidRDefault="00383AAE" w:rsidP="00700C15">
      <w:pPr>
        <w:adjustRightInd w:val="0"/>
        <w:snapToGrid w:val="0"/>
        <w:ind w:firstLine="709"/>
        <w:jc w:val="both"/>
        <w:rPr>
          <w:rStyle w:val="ad"/>
          <w:b/>
          <w:bCs/>
          <w:sz w:val="28"/>
          <w:szCs w:val="32"/>
          <w:lang w:val="kk-KZ"/>
        </w:rPr>
      </w:pPr>
      <w:r w:rsidRPr="00700C15">
        <w:rPr>
          <w:b/>
          <w:bCs/>
          <w:sz w:val="28"/>
          <w:szCs w:val="32"/>
          <w:lang w:val="en-US"/>
        </w:rPr>
        <w:t xml:space="preserve">3.6 </w:t>
      </w:r>
      <w:r w:rsidR="00341A77" w:rsidRPr="00700C15">
        <w:rPr>
          <w:b/>
          <w:bCs/>
          <w:sz w:val="28"/>
          <w:szCs w:val="32"/>
          <w:lang w:val="en-US"/>
        </w:rPr>
        <w:t xml:space="preserve">Results of genetic diversity and population structure analysis of wild and cultivated </w:t>
      </w:r>
      <w:r w:rsidR="00341A77" w:rsidRPr="00700C15">
        <w:rPr>
          <w:rStyle w:val="ad"/>
          <w:b/>
          <w:bCs/>
          <w:sz w:val="28"/>
          <w:szCs w:val="32"/>
          <w:lang w:val="en-US"/>
        </w:rPr>
        <w:t>J</w:t>
      </w:r>
      <w:r w:rsidR="008655CC" w:rsidRPr="00700C15">
        <w:rPr>
          <w:rStyle w:val="ad"/>
          <w:b/>
          <w:bCs/>
          <w:sz w:val="28"/>
          <w:szCs w:val="32"/>
          <w:lang w:val="en-US"/>
        </w:rPr>
        <w:t>.</w:t>
      </w:r>
      <w:r w:rsidR="00341A77" w:rsidRPr="00700C15">
        <w:rPr>
          <w:rStyle w:val="ad"/>
          <w:b/>
          <w:bCs/>
          <w:sz w:val="28"/>
          <w:szCs w:val="32"/>
          <w:lang w:val="en-US"/>
        </w:rPr>
        <w:t xml:space="preserve"> regia</w:t>
      </w:r>
    </w:p>
    <w:p w14:paraId="057C6EA2" w14:textId="77777777" w:rsidR="006A50FF" w:rsidRDefault="008655CC" w:rsidP="006A50FF">
      <w:pPr>
        <w:adjustRightInd w:val="0"/>
        <w:snapToGrid w:val="0"/>
        <w:ind w:firstLine="709"/>
        <w:jc w:val="both"/>
        <w:rPr>
          <w:bCs/>
          <w:sz w:val="28"/>
          <w:szCs w:val="32"/>
          <w:lang w:val="kk-KZ"/>
        </w:rPr>
      </w:pPr>
      <w:r w:rsidRPr="00700C15">
        <w:rPr>
          <w:bCs/>
          <w:sz w:val="28"/>
          <w:szCs w:val="32"/>
          <w:lang w:val="en-US"/>
        </w:rPr>
        <w:t>Genetic diversity and population structure of wild and cultivated walnut (</w:t>
      </w:r>
      <w:r w:rsidRPr="00700C15">
        <w:rPr>
          <w:bCs/>
          <w:i/>
          <w:iCs/>
          <w:sz w:val="28"/>
          <w:szCs w:val="32"/>
          <w:lang w:val="en-US"/>
        </w:rPr>
        <w:t>Juglans regia</w:t>
      </w:r>
      <w:r w:rsidRPr="00700C15">
        <w:rPr>
          <w:bCs/>
          <w:sz w:val="28"/>
          <w:szCs w:val="32"/>
          <w:lang w:val="en-US"/>
        </w:rPr>
        <w:t xml:space="preserve"> L.) were assessed using high-density SNP markers. Based on the quality-filtered dataset comprising 173 accessions and 145,711 SNPs, substantial differences in genetic diversity were detected among wild populations, local genotypes, and commercial cultivars originating from different geographic</w:t>
      </w:r>
      <w:r w:rsidR="00F87C88" w:rsidRPr="00700C15">
        <w:rPr>
          <w:bCs/>
          <w:sz w:val="28"/>
          <w:szCs w:val="32"/>
          <w:lang w:val="en-US"/>
        </w:rPr>
        <w:t xml:space="preserve"> </w:t>
      </w:r>
      <w:r w:rsidRPr="00700C15">
        <w:rPr>
          <w:bCs/>
          <w:sz w:val="28"/>
          <w:szCs w:val="32"/>
          <w:lang w:val="en-US"/>
        </w:rPr>
        <w:t>regions.</w:t>
      </w:r>
      <w:r w:rsidR="00F87C88" w:rsidRPr="00700C15">
        <w:rPr>
          <w:bCs/>
          <w:sz w:val="28"/>
          <w:szCs w:val="32"/>
          <w:lang w:val="en-US"/>
        </w:rPr>
        <w:t xml:space="preserve"> </w:t>
      </w:r>
      <w:r w:rsidRPr="00700C15">
        <w:rPr>
          <w:bCs/>
          <w:sz w:val="28"/>
          <w:szCs w:val="32"/>
          <w:lang w:val="en-US"/>
        </w:rPr>
        <w:t>Observed heterozygosity (Hₒ) varied markedly among the analyzed groups. The lowest Hₒ values were recorded in wild walnut populations from Kazakhstan (Hₒ = 0.29), indicating reduced genetic variability. In contrast, commercial cultivars from France exhibited higher heterozygosity (Hₒ = 0.39), while the highest genetic diversity was observed in Chinese cultivars (Hₒ = 0.48). Local Kazakh genotypes showed intermediate levels of heterozygosity.</w:t>
      </w:r>
      <w:r w:rsidR="00F87C88" w:rsidRPr="00700C15">
        <w:rPr>
          <w:bCs/>
          <w:sz w:val="28"/>
          <w:szCs w:val="32"/>
          <w:lang w:val="en-US"/>
        </w:rPr>
        <w:t xml:space="preserve"> </w:t>
      </w:r>
      <w:r w:rsidRPr="00700C15">
        <w:rPr>
          <w:bCs/>
          <w:sz w:val="28"/>
          <w:szCs w:val="32"/>
          <w:lang w:val="en-US"/>
        </w:rPr>
        <w:t xml:space="preserve">The inbreeding coefficient (F) was highest in wild Kazakh walnut populations (F = 0.17), suggesting the presence of genetic bottlenecks and limited gene </w:t>
      </w:r>
      <w:r w:rsidRPr="00700C15">
        <w:rPr>
          <w:bCs/>
          <w:sz w:val="28"/>
          <w:szCs w:val="32"/>
          <w:lang w:val="en-US"/>
        </w:rPr>
        <w:lastRenderedPageBreak/>
        <w:t>flow, likely associated with habitat fragmentation and population isolation. Lower inbreeding levels were observed in local genotypes (F = 0.08), reflecting a more heterogeneous genetic background. Commercial cultivars generally exhibited low or near-zero inbreeding coefficients, consistent with intensive breeding and germplasm exchange.</w:t>
      </w:r>
    </w:p>
    <w:p w14:paraId="718C398D" w14:textId="0B835E0D" w:rsidR="006A50FF" w:rsidRPr="006A50FF" w:rsidRDefault="008655CC" w:rsidP="006A50FF">
      <w:pPr>
        <w:adjustRightInd w:val="0"/>
        <w:snapToGrid w:val="0"/>
        <w:ind w:firstLine="709"/>
        <w:jc w:val="both"/>
        <w:rPr>
          <w:bCs/>
          <w:sz w:val="28"/>
          <w:szCs w:val="28"/>
          <w:lang w:val="kk-KZ"/>
        </w:rPr>
      </w:pPr>
      <w:r w:rsidRPr="006A50FF">
        <w:rPr>
          <w:bCs/>
          <w:sz w:val="28"/>
          <w:szCs w:val="28"/>
          <w:lang w:val="en-US"/>
        </w:rPr>
        <w:t>Additional diversity metrics, including the effective number of alleles (Nₑ), Shannon’s information index (I), and Simpson’s diversity index (S), supported these patterns, with wild populations displaying reduced allelic richness compared to cultivated groups.</w:t>
      </w:r>
      <w:r w:rsidR="006A50FF">
        <w:rPr>
          <w:bCs/>
          <w:sz w:val="28"/>
          <w:szCs w:val="28"/>
          <w:lang w:val="kk-KZ"/>
        </w:rPr>
        <w:t xml:space="preserve"> </w:t>
      </w:r>
      <w:r w:rsidRPr="006A50FF">
        <w:rPr>
          <w:bCs/>
          <w:sz w:val="28"/>
          <w:szCs w:val="28"/>
          <w:lang w:val="en-US"/>
        </w:rPr>
        <w:t>Principal component analysis (PCA) revealed a clear genetic separation among walnut accessions according to their geographic origin. The first two principal components distinguished Asian (Chinese) and European walnut groups, with Kazakh accessions positioned between these clusters. This intermediate position suggests that walnut populations in Kazakhstan represent a genetic bridge between eastern and western gene pools.</w:t>
      </w:r>
    </w:p>
    <w:p w14:paraId="0F1DA7B5" w14:textId="77777777" w:rsidR="006A50FF" w:rsidRPr="006A50FF" w:rsidRDefault="008655CC" w:rsidP="006A50FF">
      <w:pPr>
        <w:adjustRightInd w:val="0"/>
        <w:snapToGrid w:val="0"/>
        <w:ind w:firstLine="709"/>
        <w:jc w:val="both"/>
        <w:rPr>
          <w:bCs/>
          <w:sz w:val="28"/>
          <w:szCs w:val="28"/>
          <w:lang w:val="kk-KZ"/>
        </w:rPr>
      </w:pPr>
      <w:r w:rsidRPr="006A50FF">
        <w:rPr>
          <w:bCs/>
          <w:sz w:val="28"/>
          <w:szCs w:val="28"/>
          <w:lang w:val="en-US"/>
        </w:rPr>
        <w:t>ADMIXTURE analysis further confirmed this pattern. At the optimal number of genetic clusters (K = 6), wild Kazakh walnuts formed distinct ancestry components, indicating limited admixture with cultivated germplasm. In contrast, commercial cultivars showed complex admixture patterns, reflecting intensive artificial selection and historical germplasm exchange among breeding programs in Europe and Asia.</w:t>
      </w:r>
    </w:p>
    <w:p w14:paraId="7D605B0C" w14:textId="77777777" w:rsidR="006A50FF" w:rsidRPr="006A50FF" w:rsidRDefault="008655CC" w:rsidP="006A50FF">
      <w:pPr>
        <w:adjustRightInd w:val="0"/>
        <w:snapToGrid w:val="0"/>
        <w:ind w:firstLine="709"/>
        <w:jc w:val="both"/>
        <w:rPr>
          <w:bCs/>
          <w:sz w:val="28"/>
          <w:szCs w:val="28"/>
          <w:lang w:val="kk-KZ"/>
        </w:rPr>
      </w:pPr>
      <w:r w:rsidRPr="006A50FF">
        <w:rPr>
          <w:bCs/>
          <w:sz w:val="28"/>
          <w:szCs w:val="28"/>
          <w:lang w:val="en-US"/>
        </w:rPr>
        <w:t>Analysis of molecular variance (AMOVA) demonstrated that a significant proportion of genetic variation was attributable to differences among population groups, while the remaining variation was distributed within populations. Pairwise F_ST values indicated moderate to high genetic differentiation between wild Kazakh populations and commercial cultivars, whereas lower differentiation was observed among cultivated groups from different countries.</w:t>
      </w:r>
    </w:p>
    <w:p w14:paraId="11E5D939" w14:textId="77777777" w:rsidR="006A50FF" w:rsidRPr="006A50FF" w:rsidRDefault="006A50FF" w:rsidP="006A50FF">
      <w:pPr>
        <w:adjustRightInd w:val="0"/>
        <w:snapToGrid w:val="0"/>
        <w:jc w:val="both"/>
        <w:rPr>
          <w:sz w:val="28"/>
          <w:szCs w:val="28"/>
          <w:lang w:val="kk-KZ"/>
        </w:rPr>
      </w:pPr>
    </w:p>
    <w:p w14:paraId="7D67139F" w14:textId="3E8E8BA0" w:rsidR="001B4EC9" w:rsidRDefault="001B4EC9" w:rsidP="006A50FF">
      <w:pPr>
        <w:jc w:val="both"/>
        <w:rPr>
          <w:bCs/>
          <w:sz w:val="28"/>
          <w:szCs w:val="28"/>
          <w:lang w:val="kk-KZ"/>
        </w:rPr>
      </w:pPr>
      <w:r w:rsidRPr="006A50FF">
        <w:rPr>
          <w:bCs/>
          <w:sz w:val="28"/>
          <w:szCs w:val="28"/>
          <w:lang w:val="en-US"/>
        </w:rPr>
        <w:t xml:space="preserve">Table </w:t>
      </w:r>
      <w:r w:rsidR="00092976" w:rsidRPr="006A50FF">
        <w:rPr>
          <w:bCs/>
          <w:sz w:val="28"/>
          <w:szCs w:val="28"/>
          <w:lang w:val="en-GB"/>
        </w:rPr>
        <w:t>1</w:t>
      </w:r>
      <w:r w:rsidR="00EF581C" w:rsidRPr="006A50FF">
        <w:rPr>
          <w:bCs/>
          <w:sz w:val="28"/>
          <w:szCs w:val="28"/>
          <w:lang w:val="en-GB"/>
        </w:rPr>
        <w:t>5</w:t>
      </w:r>
      <w:r w:rsidR="007A0E13" w:rsidRPr="006A50FF">
        <w:rPr>
          <w:bCs/>
          <w:sz w:val="28"/>
          <w:szCs w:val="28"/>
          <w:lang w:val="en-GB"/>
        </w:rPr>
        <w:t xml:space="preserve"> </w:t>
      </w:r>
      <w:r w:rsidR="005F230D" w:rsidRPr="006A50FF">
        <w:rPr>
          <w:bCs/>
          <w:sz w:val="28"/>
          <w:szCs w:val="28"/>
          <w:lang w:val="en-GB"/>
        </w:rPr>
        <w:t>–</w:t>
      </w:r>
      <w:r w:rsidR="007A0E13" w:rsidRPr="006A50FF">
        <w:rPr>
          <w:bCs/>
          <w:sz w:val="28"/>
          <w:szCs w:val="28"/>
          <w:lang w:val="en-GB"/>
        </w:rPr>
        <w:t xml:space="preserve"> </w:t>
      </w:r>
      <w:r w:rsidRPr="006A50FF">
        <w:rPr>
          <w:bCs/>
          <w:sz w:val="28"/>
          <w:szCs w:val="28"/>
          <w:lang w:val="en-US"/>
        </w:rPr>
        <w:t>Genetic diversity statistics f</w:t>
      </w:r>
      <w:r w:rsidR="005F230D" w:rsidRPr="006A50FF">
        <w:rPr>
          <w:bCs/>
          <w:sz w:val="28"/>
          <w:szCs w:val="28"/>
          <w:lang w:val="en-US"/>
        </w:rPr>
        <w:t>or nine walnut genotypic groups</w:t>
      </w:r>
    </w:p>
    <w:p w14:paraId="3EBD02F8" w14:textId="77777777" w:rsidR="006A50FF" w:rsidRPr="006A50FF" w:rsidRDefault="006A50FF" w:rsidP="006A50FF">
      <w:pPr>
        <w:jc w:val="both"/>
        <w:rPr>
          <w:bCs/>
          <w:sz w:val="28"/>
          <w:szCs w:val="28"/>
          <w:lang w:val="kk-KZ"/>
        </w:rPr>
      </w:pPr>
    </w:p>
    <w:tbl>
      <w:tblPr>
        <w:tblW w:w="9639" w:type="dxa"/>
        <w:tblInd w:w="-5" w:type="dxa"/>
        <w:tblLook w:val="04A0" w:firstRow="1" w:lastRow="0" w:firstColumn="1" w:lastColumn="0" w:noHBand="0" w:noVBand="1"/>
      </w:tblPr>
      <w:tblGrid>
        <w:gridCol w:w="1455"/>
        <w:gridCol w:w="879"/>
        <w:gridCol w:w="1118"/>
        <w:gridCol w:w="843"/>
        <w:gridCol w:w="980"/>
        <w:gridCol w:w="981"/>
        <w:gridCol w:w="980"/>
        <w:gridCol w:w="984"/>
        <w:gridCol w:w="1419"/>
      </w:tblGrid>
      <w:tr w:rsidR="001B4EC9" w:rsidRPr="006A50FF" w14:paraId="0DA43D46" w14:textId="77777777" w:rsidTr="00522B5E">
        <w:trPr>
          <w:trHeight w:val="320"/>
        </w:trPr>
        <w:tc>
          <w:tcPr>
            <w:tcW w:w="1455" w:type="dxa"/>
            <w:tcBorders>
              <w:top w:val="single" w:sz="4" w:space="0" w:color="auto"/>
              <w:left w:val="single" w:sz="4" w:space="0" w:color="auto"/>
              <w:bottom w:val="single" w:sz="4" w:space="0" w:color="auto"/>
              <w:right w:val="single" w:sz="4" w:space="0" w:color="auto"/>
            </w:tcBorders>
            <w:vAlign w:val="center"/>
            <w:hideMark/>
          </w:tcPr>
          <w:p w14:paraId="632F3693" w14:textId="77777777" w:rsidR="001B4EC9" w:rsidRPr="006A50FF" w:rsidRDefault="001B4EC9" w:rsidP="006A50FF">
            <w:pPr>
              <w:jc w:val="center"/>
              <w:rPr>
                <w:color w:val="000000"/>
                <w:sz w:val="28"/>
                <w:szCs w:val="28"/>
              </w:rPr>
            </w:pPr>
            <w:r w:rsidRPr="006A50FF">
              <w:rPr>
                <w:iCs/>
                <w:color w:val="000000"/>
                <w:sz w:val="28"/>
                <w:szCs w:val="28"/>
                <w:lang w:val="en-US"/>
              </w:rPr>
              <w:t>Population</w:t>
            </w:r>
          </w:p>
        </w:tc>
        <w:tc>
          <w:tcPr>
            <w:tcW w:w="879" w:type="dxa"/>
            <w:tcBorders>
              <w:top w:val="single" w:sz="4" w:space="0" w:color="auto"/>
              <w:left w:val="nil"/>
              <w:bottom w:val="single" w:sz="4" w:space="0" w:color="auto"/>
              <w:right w:val="single" w:sz="4" w:space="0" w:color="auto"/>
            </w:tcBorders>
            <w:vAlign w:val="center"/>
            <w:hideMark/>
          </w:tcPr>
          <w:p w14:paraId="254D93C6" w14:textId="77777777" w:rsidR="001B4EC9" w:rsidRPr="006A50FF" w:rsidRDefault="001B4EC9" w:rsidP="006A50FF">
            <w:pPr>
              <w:jc w:val="center"/>
              <w:rPr>
                <w:color w:val="000000"/>
                <w:sz w:val="28"/>
                <w:szCs w:val="28"/>
              </w:rPr>
            </w:pPr>
            <w:r w:rsidRPr="006A50FF">
              <w:rPr>
                <w:iCs/>
                <w:color w:val="000000"/>
                <w:sz w:val="28"/>
                <w:szCs w:val="28"/>
                <w:lang w:val="en-US"/>
              </w:rPr>
              <w:t>N</w:t>
            </w:r>
          </w:p>
        </w:tc>
        <w:tc>
          <w:tcPr>
            <w:tcW w:w="1118" w:type="dxa"/>
            <w:tcBorders>
              <w:top w:val="single" w:sz="4" w:space="0" w:color="auto"/>
              <w:left w:val="nil"/>
              <w:bottom w:val="single" w:sz="4" w:space="0" w:color="auto"/>
              <w:right w:val="single" w:sz="4" w:space="0" w:color="auto"/>
            </w:tcBorders>
            <w:vAlign w:val="center"/>
            <w:hideMark/>
          </w:tcPr>
          <w:p w14:paraId="2C2ADBC3" w14:textId="77777777" w:rsidR="001B4EC9" w:rsidRPr="006A50FF" w:rsidRDefault="001B4EC9" w:rsidP="006A50FF">
            <w:pPr>
              <w:jc w:val="center"/>
              <w:rPr>
                <w:color w:val="000000"/>
                <w:sz w:val="28"/>
                <w:szCs w:val="28"/>
              </w:rPr>
            </w:pPr>
            <w:r w:rsidRPr="006A50FF">
              <w:rPr>
                <w:iCs/>
                <w:color w:val="000000"/>
                <w:sz w:val="28"/>
                <w:szCs w:val="28"/>
                <w:lang w:val="en-US"/>
              </w:rPr>
              <w:t>Ne</w:t>
            </w:r>
          </w:p>
        </w:tc>
        <w:tc>
          <w:tcPr>
            <w:tcW w:w="843" w:type="dxa"/>
            <w:tcBorders>
              <w:top w:val="single" w:sz="4" w:space="0" w:color="auto"/>
              <w:left w:val="nil"/>
              <w:bottom w:val="single" w:sz="4" w:space="0" w:color="auto"/>
              <w:right w:val="single" w:sz="4" w:space="0" w:color="auto"/>
            </w:tcBorders>
            <w:vAlign w:val="center"/>
            <w:hideMark/>
          </w:tcPr>
          <w:p w14:paraId="033D9099" w14:textId="77777777" w:rsidR="001B4EC9" w:rsidRPr="006A50FF" w:rsidRDefault="001B4EC9" w:rsidP="006A50FF">
            <w:pPr>
              <w:jc w:val="center"/>
              <w:rPr>
                <w:color w:val="000000"/>
                <w:sz w:val="28"/>
                <w:szCs w:val="28"/>
              </w:rPr>
            </w:pPr>
            <w:r w:rsidRPr="006A50FF">
              <w:rPr>
                <w:iCs/>
                <w:color w:val="000000"/>
                <w:sz w:val="28"/>
                <w:szCs w:val="28"/>
                <w:lang w:val="en-US"/>
              </w:rPr>
              <w:t>I</w:t>
            </w:r>
          </w:p>
        </w:tc>
        <w:tc>
          <w:tcPr>
            <w:tcW w:w="980" w:type="dxa"/>
            <w:tcBorders>
              <w:top w:val="single" w:sz="4" w:space="0" w:color="auto"/>
              <w:left w:val="nil"/>
              <w:bottom w:val="single" w:sz="4" w:space="0" w:color="auto"/>
              <w:right w:val="single" w:sz="4" w:space="0" w:color="auto"/>
            </w:tcBorders>
            <w:vAlign w:val="center"/>
            <w:hideMark/>
          </w:tcPr>
          <w:p w14:paraId="6BE0FF5E" w14:textId="77777777" w:rsidR="001B4EC9" w:rsidRPr="006A50FF" w:rsidRDefault="001B4EC9" w:rsidP="006A50FF">
            <w:pPr>
              <w:jc w:val="center"/>
              <w:rPr>
                <w:color w:val="000000"/>
                <w:sz w:val="28"/>
                <w:szCs w:val="28"/>
              </w:rPr>
            </w:pPr>
            <w:r w:rsidRPr="006A50FF">
              <w:rPr>
                <w:iCs/>
                <w:color w:val="000000"/>
                <w:sz w:val="28"/>
                <w:szCs w:val="28"/>
                <w:lang w:val="en-US"/>
              </w:rPr>
              <w:t>Ho</w:t>
            </w:r>
          </w:p>
        </w:tc>
        <w:tc>
          <w:tcPr>
            <w:tcW w:w="981" w:type="dxa"/>
            <w:tcBorders>
              <w:top w:val="single" w:sz="4" w:space="0" w:color="auto"/>
              <w:left w:val="nil"/>
              <w:bottom w:val="single" w:sz="4" w:space="0" w:color="auto"/>
              <w:right w:val="single" w:sz="4" w:space="0" w:color="auto"/>
            </w:tcBorders>
            <w:vAlign w:val="center"/>
            <w:hideMark/>
          </w:tcPr>
          <w:p w14:paraId="31B1A56C" w14:textId="77777777" w:rsidR="001B4EC9" w:rsidRPr="006A50FF" w:rsidRDefault="001B4EC9" w:rsidP="006A50FF">
            <w:pPr>
              <w:jc w:val="center"/>
              <w:rPr>
                <w:color w:val="000000"/>
                <w:sz w:val="28"/>
                <w:szCs w:val="28"/>
              </w:rPr>
            </w:pPr>
            <w:r w:rsidRPr="006A50FF">
              <w:rPr>
                <w:iCs/>
                <w:color w:val="000000"/>
                <w:sz w:val="28"/>
                <w:szCs w:val="28"/>
                <w:lang w:val="en-US"/>
              </w:rPr>
              <w:t>He</w:t>
            </w:r>
          </w:p>
        </w:tc>
        <w:tc>
          <w:tcPr>
            <w:tcW w:w="980" w:type="dxa"/>
            <w:tcBorders>
              <w:top w:val="single" w:sz="4" w:space="0" w:color="auto"/>
              <w:left w:val="nil"/>
              <w:bottom w:val="single" w:sz="4" w:space="0" w:color="auto"/>
              <w:right w:val="single" w:sz="4" w:space="0" w:color="auto"/>
            </w:tcBorders>
            <w:vAlign w:val="center"/>
            <w:hideMark/>
          </w:tcPr>
          <w:p w14:paraId="0723FCC6" w14:textId="77777777" w:rsidR="001B4EC9" w:rsidRPr="006A50FF" w:rsidRDefault="001B4EC9" w:rsidP="006A50FF">
            <w:pPr>
              <w:jc w:val="center"/>
              <w:rPr>
                <w:color w:val="000000"/>
                <w:sz w:val="28"/>
                <w:szCs w:val="28"/>
              </w:rPr>
            </w:pPr>
            <w:r w:rsidRPr="006A50FF">
              <w:rPr>
                <w:iCs/>
                <w:color w:val="000000"/>
                <w:sz w:val="28"/>
                <w:szCs w:val="28"/>
                <w:lang w:val="en-US"/>
              </w:rPr>
              <w:t>F</w:t>
            </w:r>
          </w:p>
        </w:tc>
        <w:tc>
          <w:tcPr>
            <w:tcW w:w="984" w:type="dxa"/>
            <w:tcBorders>
              <w:top w:val="single" w:sz="4" w:space="0" w:color="auto"/>
              <w:left w:val="nil"/>
              <w:bottom w:val="single" w:sz="4" w:space="0" w:color="auto"/>
              <w:right w:val="single" w:sz="4" w:space="0" w:color="auto"/>
            </w:tcBorders>
            <w:vAlign w:val="center"/>
            <w:hideMark/>
          </w:tcPr>
          <w:p w14:paraId="0AA4F7EC" w14:textId="77777777" w:rsidR="001B4EC9" w:rsidRPr="006A50FF" w:rsidRDefault="001B4EC9" w:rsidP="006A50FF">
            <w:pPr>
              <w:jc w:val="center"/>
              <w:rPr>
                <w:color w:val="000000"/>
                <w:sz w:val="28"/>
                <w:szCs w:val="28"/>
              </w:rPr>
            </w:pPr>
            <w:r w:rsidRPr="006A50FF">
              <w:rPr>
                <w:iCs/>
                <w:color w:val="000000"/>
                <w:sz w:val="28"/>
                <w:szCs w:val="28"/>
                <w:lang w:val="en-US"/>
              </w:rPr>
              <w:t>PPL</w:t>
            </w:r>
          </w:p>
        </w:tc>
        <w:tc>
          <w:tcPr>
            <w:tcW w:w="1419" w:type="dxa"/>
            <w:tcBorders>
              <w:top w:val="single" w:sz="4" w:space="0" w:color="auto"/>
              <w:left w:val="nil"/>
              <w:bottom w:val="single" w:sz="4" w:space="0" w:color="auto"/>
              <w:right w:val="single" w:sz="4" w:space="0" w:color="auto"/>
            </w:tcBorders>
            <w:vAlign w:val="center"/>
            <w:hideMark/>
          </w:tcPr>
          <w:p w14:paraId="75C7D0DA" w14:textId="77777777" w:rsidR="001B4EC9" w:rsidRPr="006A50FF" w:rsidRDefault="001B4EC9" w:rsidP="006A50FF">
            <w:pPr>
              <w:jc w:val="center"/>
              <w:rPr>
                <w:color w:val="000000"/>
                <w:sz w:val="28"/>
                <w:szCs w:val="28"/>
              </w:rPr>
            </w:pPr>
            <w:r w:rsidRPr="006A50FF">
              <w:rPr>
                <w:iCs/>
                <w:color w:val="000000"/>
                <w:sz w:val="28"/>
                <w:szCs w:val="28"/>
                <w:lang w:val="en-US"/>
              </w:rPr>
              <w:t>S. index</w:t>
            </w:r>
          </w:p>
        </w:tc>
      </w:tr>
      <w:tr w:rsidR="001B4EC9" w:rsidRPr="006A50FF" w14:paraId="02E10A7D"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70CF667E" w14:textId="77777777" w:rsidR="001B4EC9" w:rsidRPr="006A50FF" w:rsidRDefault="001B4EC9" w:rsidP="006A50FF">
            <w:pPr>
              <w:rPr>
                <w:color w:val="000000"/>
                <w:sz w:val="28"/>
                <w:szCs w:val="28"/>
              </w:rPr>
            </w:pPr>
            <w:r w:rsidRPr="006A50FF">
              <w:rPr>
                <w:iCs/>
                <w:color w:val="000000"/>
                <w:sz w:val="28"/>
                <w:szCs w:val="28"/>
                <w:lang w:val="en-US"/>
              </w:rPr>
              <w:t>KAZ_L</w:t>
            </w:r>
          </w:p>
        </w:tc>
        <w:tc>
          <w:tcPr>
            <w:tcW w:w="879" w:type="dxa"/>
            <w:tcBorders>
              <w:top w:val="nil"/>
              <w:left w:val="nil"/>
              <w:bottom w:val="single" w:sz="4" w:space="0" w:color="auto"/>
              <w:right w:val="single" w:sz="4" w:space="0" w:color="auto"/>
            </w:tcBorders>
            <w:vAlign w:val="center"/>
            <w:hideMark/>
          </w:tcPr>
          <w:p w14:paraId="5F9BD53A" w14:textId="77777777" w:rsidR="001B4EC9" w:rsidRPr="006A50FF" w:rsidRDefault="001B4EC9" w:rsidP="006A50FF">
            <w:pPr>
              <w:jc w:val="center"/>
              <w:rPr>
                <w:color w:val="000000"/>
                <w:sz w:val="28"/>
                <w:szCs w:val="28"/>
              </w:rPr>
            </w:pPr>
            <w:r w:rsidRPr="006A50FF">
              <w:rPr>
                <w:iCs/>
                <w:color w:val="000000"/>
                <w:sz w:val="28"/>
                <w:szCs w:val="28"/>
                <w:lang w:val="en-US"/>
              </w:rPr>
              <w:t>4</w:t>
            </w:r>
            <w:r w:rsidRPr="006A50FF">
              <w:rPr>
                <w:iCs/>
                <w:color w:val="000000"/>
                <w:sz w:val="28"/>
                <w:szCs w:val="28"/>
              </w:rPr>
              <w:t>3</w:t>
            </w:r>
          </w:p>
        </w:tc>
        <w:tc>
          <w:tcPr>
            <w:tcW w:w="1118" w:type="dxa"/>
            <w:tcBorders>
              <w:top w:val="nil"/>
              <w:left w:val="nil"/>
              <w:bottom w:val="single" w:sz="4" w:space="0" w:color="auto"/>
              <w:right w:val="single" w:sz="4" w:space="0" w:color="auto"/>
            </w:tcBorders>
            <w:vAlign w:val="center"/>
            <w:hideMark/>
          </w:tcPr>
          <w:p w14:paraId="784FE9CF" w14:textId="7E63D8AD" w:rsidR="001B4EC9" w:rsidRPr="006A50FF" w:rsidRDefault="001B4EC9" w:rsidP="006A50FF">
            <w:pPr>
              <w:jc w:val="center"/>
              <w:rPr>
                <w:color w:val="000000"/>
                <w:sz w:val="28"/>
                <w:szCs w:val="28"/>
              </w:rPr>
            </w:pPr>
            <w:r w:rsidRPr="006A50FF">
              <w:rPr>
                <w:color w:val="000000"/>
                <w:sz w:val="28"/>
                <w:szCs w:val="28"/>
                <w:lang w:val="en-GB"/>
              </w:rPr>
              <w:t>1.54</w:t>
            </w:r>
          </w:p>
        </w:tc>
        <w:tc>
          <w:tcPr>
            <w:tcW w:w="843" w:type="dxa"/>
            <w:tcBorders>
              <w:top w:val="nil"/>
              <w:left w:val="nil"/>
              <w:bottom w:val="single" w:sz="4" w:space="0" w:color="auto"/>
              <w:right w:val="single" w:sz="4" w:space="0" w:color="auto"/>
            </w:tcBorders>
            <w:vAlign w:val="center"/>
            <w:hideMark/>
          </w:tcPr>
          <w:p w14:paraId="2CC99EF0" w14:textId="77777777" w:rsidR="001B4EC9" w:rsidRPr="006A50FF" w:rsidRDefault="001B4EC9" w:rsidP="006A50FF">
            <w:pPr>
              <w:jc w:val="center"/>
              <w:rPr>
                <w:color w:val="000000"/>
                <w:sz w:val="28"/>
                <w:szCs w:val="28"/>
              </w:rPr>
            </w:pPr>
            <w:r w:rsidRPr="006A50FF">
              <w:rPr>
                <w:iCs/>
                <w:color w:val="000000"/>
                <w:sz w:val="28"/>
                <w:szCs w:val="28"/>
                <w:lang w:val="en-US"/>
              </w:rPr>
              <w:t>0.49</w:t>
            </w:r>
          </w:p>
        </w:tc>
        <w:tc>
          <w:tcPr>
            <w:tcW w:w="980" w:type="dxa"/>
            <w:tcBorders>
              <w:top w:val="nil"/>
              <w:left w:val="nil"/>
              <w:bottom w:val="single" w:sz="4" w:space="0" w:color="auto"/>
              <w:right w:val="single" w:sz="4" w:space="0" w:color="auto"/>
            </w:tcBorders>
            <w:vAlign w:val="center"/>
            <w:hideMark/>
          </w:tcPr>
          <w:p w14:paraId="4DE33707" w14:textId="77777777" w:rsidR="001B4EC9" w:rsidRPr="006A50FF" w:rsidRDefault="001B4EC9" w:rsidP="006A50FF">
            <w:pPr>
              <w:jc w:val="center"/>
              <w:rPr>
                <w:color w:val="000000"/>
                <w:sz w:val="28"/>
                <w:szCs w:val="28"/>
              </w:rPr>
            </w:pPr>
            <w:r w:rsidRPr="006A50FF">
              <w:rPr>
                <w:iCs/>
                <w:color w:val="000000"/>
                <w:sz w:val="28"/>
                <w:szCs w:val="28"/>
                <w:lang w:val="en-US"/>
              </w:rPr>
              <w:t>0.32</w:t>
            </w:r>
          </w:p>
        </w:tc>
        <w:tc>
          <w:tcPr>
            <w:tcW w:w="981" w:type="dxa"/>
            <w:tcBorders>
              <w:top w:val="nil"/>
              <w:left w:val="nil"/>
              <w:bottom w:val="single" w:sz="4" w:space="0" w:color="auto"/>
              <w:right w:val="single" w:sz="4" w:space="0" w:color="auto"/>
            </w:tcBorders>
            <w:vAlign w:val="center"/>
            <w:hideMark/>
          </w:tcPr>
          <w:p w14:paraId="20C2D938" w14:textId="77777777" w:rsidR="001B4EC9" w:rsidRPr="006A50FF" w:rsidRDefault="001B4EC9" w:rsidP="006A50FF">
            <w:pPr>
              <w:jc w:val="center"/>
              <w:rPr>
                <w:color w:val="000000"/>
                <w:sz w:val="28"/>
                <w:szCs w:val="28"/>
              </w:rPr>
            </w:pPr>
            <w:r w:rsidRPr="006A50FF">
              <w:rPr>
                <w:iCs/>
                <w:color w:val="000000"/>
                <w:sz w:val="28"/>
                <w:szCs w:val="28"/>
                <w:lang w:val="en-US"/>
              </w:rPr>
              <w:t>0.32</w:t>
            </w:r>
          </w:p>
        </w:tc>
        <w:tc>
          <w:tcPr>
            <w:tcW w:w="980" w:type="dxa"/>
            <w:tcBorders>
              <w:top w:val="nil"/>
              <w:left w:val="nil"/>
              <w:bottom w:val="single" w:sz="4" w:space="0" w:color="auto"/>
              <w:right w:val="single" w:sz="4" w:space="0" w:color="auto"/>
            </w:tcBorders>
            <w:vAlign w:val="center"/>
            <w:hideMark/>
          </w:tcPr>
          <w:p w14:paraId="6E13EC5E" w14:textId="77777777" w:rsidR="001B4EC9" w:rsidRPr="006A50FF" w:rsidRDefault="001B4EC9" w:rsidP="006A50FF">
            <w:pPr>
              <w:jc w:val="center"/>
              <w:rPr>
                <w:color w:val="000000"/>
                <w:sz w:val="28"/>
                <w:szCs w:val="28"/>
              </w:rPr>
            </w:pPr>
            <w:r w:rsidRPr="006A50FF">
              <w:rPr>
                <w:iCs/>
                <w:color w:val="000000"/>
                <w:sz w:val="28"/>
                <w:szCs w:val="28"/>
                <w:lang w:val="en-US"/>
              </w:rPr>
              <w:t>0.08</w:t>
            </w:r>
          </w:p>
        </w:tc>
        <w:tc>
          <w:tcPr>
            <w:tcW w:w="984" w:type="dxa"/>
            <w:tcBorders>
              <w:top w:val="nil"/>
              <w:left w:val="nil"/>
              <w:bottom w:val="single" w:sz="4" w:space="0" w:color="auto"/>
              <w:right w:val="single" w:sz="4" w:space="0" w:color="auto"/>
            </w:tcBorders>
            <w:vAlign w:val="center"/>
            <w:hideMark/>
          </w:tcPr>
          <w:p w14:paraId="0D5FC6BE" w14:textId="77777777" w:rsidR="001B4EC9" w:rsidRPr="006A50FF" w:rsidRDefault="001B4EC9" w:rsidP="006A50FF">
            <w:pPr>
              <w:jc w:val="center"/>
              <w:rPr>
                <w:color w:val="000000"/>
                <w:sz w:val="28"/>
                <w:szCs w:val="28"/>
              </w:rPr>
            </w:pPr>
            <w:r w:rsidRPr="006A50FF">
              <w:rPr>
                <w:iCs/>
                <w:color w:val="000000"/>
                <w:sz w:val="28"/>
                <w:szCs w:val="28"/>
                <w:lang w:val="en-US"/>
              </w:rPr>
              <w:t>97.28</w:t>
            </w:r>
          </w:p>
        </w:tc>
        <w:tc>
          <w:tcPr>
            <w:tcW w:w="1419" w:type="dxa"/>
            <w:tcBorders>
              <w:top w:val="nil"/>
              <w:left w:val="nil"/>
              <w:bottom w:val="single" w:sz="4" w:space="0" w:color="auto"/>
              <w:right w:val="single" w:sz="4" w:space="0" w:color="auto"/>
            </w:tcBorders>
            <w:vAlign w:val="center"/>
            <w:hideMark/>
          </w:tcPr>
          <w:p w14:paraId="2E580C6A" w14:textId="77777777" w:rsidR="001B4EC9" w:rsidRPr="006A50FF" w:rsidRDefault="001B4EC9" w:rsidP="006A50FF">
            <w:pPr>
              <w:jc w:val="center"/>
              <w:rPr>
                <w:color w:val="000000"/>
                <w:sz w:val="28"/>
                <w:szCs w:val="28"/>
              </w:rPr>
            </w:pPr>
            <w:r w:rsidRPr="006A50FF">
              <w:rPr>
                <w:iCs/>
                <w:color w:val="000000"/>
                <w:sz w:val="28"/>
                <w:szCs w:val="28"/>
                <w:lang w:val="en-US"/>
              </w:rPr>
              <w:t>0.44</w:t>
            </w:r>
          </w:p>
        </w:tc>
      </w:tr>
      <w:tr w:rsidR="001B4EC9" w:rsidRPr="006A50FF" w14:paraId="6EC54FE7"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0E5C17EF" w14:textId="77777777" w:rsidR="001B4EC9" w:rsidRPr="006A50FF" w:rsidRDefault="001B4EC9" w:rsidP="006A50FF">
            <w:pPr>
              <w:rPr>
                <w:color w:val="000000"/>
                <w:sz w:val="28"/>
                <w:szCs w:val="28"/>
              </w:rPr>
            </w:pPr>
            <w:r w:rsidRPr="006A50FF">
              <w:rPr>
                <w:iCs/>
                <w:color w:val="000000"/>
                <w:sz w:val="28"/>
                <w:szCs w:val="28"/>
                <w:lang w:val="en-US"/>
              </w:rPr>
              <w:t>KAZ_W</w:t>
            </w:r>
          </w:p>
        </w:tc>
        <w:tc>
          <w:tcPr>
            <w:tcW w:w="879" w:type="dxa"/>
            <w:tcBorders>
              <w:top w:val="nil"/>
              <w:left w:val="nil"/>
              <w:bottom w:val="single" w:sz="4" w:space="0" w:color="auto"/>
              <w:right w:val="single" w:sz="4" w:space="0" w:color="auto"/>
            </w:tcBorders>
            <w:vAlign w:val="center"/>
            <w:hideMark/>
          </w:tcPr>
          <w:p w14:paraId="7E0ED9FB" w14:textId="77777777" w:rsidR="001B4EC9" w:rsidRPr="006A50FF" w:rsidRDefault="001B4EC9" w:rsidP="006A50FF">
            <w:pPr>
              <w:jc w:val="center"/>
              <w:rPr>
                <w:color w:val="000000"/>
                <w:sz w:val="28"/>
                <w:szCs w:val="28"/>
              </w:rPr>
            </w:pPr>
            <w:r w:rsidRPr="006A50FF">
              <w:rPr>
                <w:iCs/>
                <w:color w:val="000000"/>
                <w:sz w:val="28"/>
                <w:szCs w:val="28"/>
                <w:lang w:val="en-US"/>
              </w:rPr>
              <w:t>19</w:t>
            </w:r>
          </w:p>
        </w:tc>
        <w:tc>
          <w:tcPr>
            <w:tcW w:w="1118" w:type="dxa"/>
            <w:tcBorders>
              <w:top w:val="nil"/>
              <w:left w:val="nil"/>
              <w:bottom w:val="single" w:sz="4" w:space="0" w:color="auto"/>
              <w:right w:val="single" w:sz="4" w:space="0" w:color="auto"/>
            </w:tcBorders>
            <w:vAlign w:val="center"/>
            <w:hideMark/>
          </w:tcPr>
          <w:p w14:paraId="1ACD5ED5" w14:textId="577C5AC9" w:rsidR="001B4EC9" w:rsidRPr="006A50FF" w:rsidRDefault="001B4EC9" w:rsidP="006A50FF">
            <w:pPr>
              <w:jc w:val="center"/>
              <w:rPr>
                <w:color w:val="000000"/>
                <w:sz w:val="28"/>
                <w:szCs w:val="28"/>
              </w:rPr>
            </w:pPr>
            <w:r w:rsidRPr="006A50FF">
              <w:rPr>
                <w:color w:val="000000"/>
                <w:sz w:val="28"/>
                <w:szCs w:val="28"/>
                <w:lang w:val="en-GB"/>
              </w:rPr>
              <w:t>1.51</w:t>
            </w:r>
          </w:p>
        </w:tc>
        <w:tc>
          <w:tcPr>
            <w:tcW w:w="843" w:type="dxa"/>
            <w:tcBorders>
              <w:top w:val="nil"/>
              <w:left w:val="nil"/>
              <w:bottom w:val="single" w:sz="4" w:space="0" w:color="auto"/>
              <w:right w:val="single" w:sz="4" w:space="0" w:color="auto"/>
            </w:tcBorders>
            <w:vAlign w:val="center"/>
            <w:hideMark/>
          </w:tcPr>
          <w:p w14:paraId="53BBD38A" w14:textId="7E33411C" w:rsidR="001B4EC9" w:rsidRPr="006A50FF" w:rsidRDefault="001B4EC9" w:rsidP="006A50FF">
            <w:pPr>
              <w:jc w:val="center"/>
              <w:rPr>
                <w:color w:val="000000"/>
                <w:sz w:val="28"/>
                <w:szCs w:val="28"/>
              </w:rPr>
            </w:pPr>
            <w:r w:rsidRPr="006A50FF">
              <w:rPr>
                <w:iCs/>
                <w:color w:val="000000"/>
                <w:sz w:val="28"/>
                <w:szCs w:val="28"/>
                <w:lang w:val="en-US"/>
              </w:rPr>
              <w:t>0.5</w:t>
            </w:r>
            <w:r w:rsidR="00842E43" w:rsidRPr="006A50FF">
              <w:rPr>
                <w:iCs/>
                <w:color w:val="000000"/>
                <w:sz w:val="28"/>
                <w:szCs w:val="28"/>
                <w:lang w:val="en-US"/>
              </w:rPr>
              <w:t>0</w:t>
            </w:r>
          </w:p>
        </w:tc>
        <w:tc>
          <w:tcPr>
            <w:tcW w:w="980" w:type="dxa"/>
            <w:tcBorders>
              <w:top w:val="nil"/>
              <w:left w:val="nil"/>
              <w:bottom w:val="single" w:sz="4" w:space="0" w:color="auto"/>
              <w:right w:val="single" w:sz="4" w:space="0" w:color="auto"/>
            </w:tcBorders>
            <w:vAlign w:val="center"/>
            <w:hideMark/>
          </w:tcPr>
          <w:p w14:paraId="67AF3DE1" w14:textId="77777777" w:rsidR="001B4EC9" w:rsidRPr="006A50FF" w:rsidRDefault="001B4EC9" w:rsidP="006A50FF">
            <w:pPr>
              <w:jc w:val="center"/>
              <w:rPr>
                <w:color w:val="000000"/>
                <w:sz w:val="28"/>
                <w:szCs w:val="28"/>
              </w:rPr>
            </w:pPr>
            <w:r w:rsidRPr="006A50FF">
              <w:rPr>
                <w:iCs/>
                <w:color w:val="000000"/>
                <w:sz w:val="28"/>
                <w:szCs w:val="28"/>
                <w:lang w:val="en-US"/>
              </w:rPr>
              <w:t>0.29</w:t>
            </w:r>
          </w:p>
        </w:tc>
        <w:tc>
          <w:tcPr>
            <w:tcW w:w="981" w:type="dxa"/>
            <w:tcBorders>
              <w:top w:val="nil"/>
              <w:left w:val="nil"/>
              <w:bottom w:val="single" w:sz="4" w:space="0" w:color="auto"/>
              <w:right w:val="single" w:sz="4" w:space="0" w:color="auto"/>
            </w:tcBorders>
            <w:vAlign w:val="center"/>
            <w:hideMark/>
          </w:tcPr>
          <w:p w14:paraId="48E5DE65" w14:textId="5F4DE8D7" w:rsidR="001B4EC9" w:rsidRPr="006A50FF" w:rsidRDefault="001B4EC9" w:rsidP="006A50FF">
            <w:pPr>
              <w:jc w:val="center"/>
              <w:rPr>
                <w:color w:val="000000"/>
                <w:sz w:val="28"/>
                <w:szCs w:val="28"/>
              </w:rPr>
            </w:pPr>
            <w:r w:rsidRPr="006A50FF">
              <w:rPr>
                <w:iCs/>
                <w:color w:val="000000"/>
                <w:sz w:val="28"/>
                <w:szCs w:val="28"/>
                <w:lang w:val="en-US"/>
              </w:rPr>
              <w:t>0.3</w:t>
            </w:r>
            <w:r w:rsidR="00842E43" w:rsidRPr="006A50FF">
              <w:rPr>
                <w:iCs/>
                <w:color w:val="000000"/>
                <w:sz w:val="28"/>
                <w:szCs w:val="28"/>
                <w:lang w:val="en-US"/>
              </w:rPr>
              <w:t>0</w:t>
            </w:r>
          </w:p>
        </w:tc>
        <w:tc>
          <w:tcPr>
            <w:tcW w:w="980" w:type="dxa"/>
            <w:tcBorders>
              <w:top w:val="nil"/>
              <w:left w:val="nil"/>
              <w:bottom w:val="single" w:sz="4" w:space="0" w:color="auto"/>
              <w:right w:val="single" w:sz="4" w:space="0" w:color="auto"/>
            </w:tcBorders>
            <w:vAlign w:val="center"/>
            <w:hideMark/>
          </w:tcPr>
          <w:p w14:paraId="3591939F" w14:textId="77777777" w:rsidR="001B4EC9" w:rsidRPr="006A50FF" w:rsidRDefault="001B4EC9" w:rsidP="006A50FF">
            <w:pPr>
              <w:jc w:val="center"/>
              <w:rPr>
                <w:color w:val="000000"/>
                <w:sz w:val="28"/>
                <w:szCs w:val="28"/>
              </w:rPr>
            </w:pPr>
            <w:r w:rsidRPr="006A50FF">
              <w:rPr>
                <w:iCs/>
                <w:color w:val="000000"/>
                <w:sz w:val="28"/>
                <w:szCs w:val="28"/>
                <w:lang w:val="en-US"/>
              </w:rPr>
              <w:t>0.17</w:t>
            </w:r>
          </w:p>
        </w:tc>
        <w:tc>
          <w:tcPr>
            <w:tcW w:w="984" w:type="dxa"/>
            <w:tcBorders>
              <w:top w:val="nil"/>
              <w:left w:val="nil"/>
              <w:bottom w:val="single" w:sz="4" w:space="0" w:color="auto"/>
              <w:right w:val="single" w:sz="4" w:space="0" w:color="auto"/>
            </w:tcBorders>
            <w:vAlign w:val="center"/>
            <w:hideMark/>
          </w:tcPr>
          <w:p w14:paraId="2CD906D1" w14:textId="77777777" w:rsidR="001B4EC9" w:rsidRPr="006A50FF" w:rsidRDefault="001B4EC9" w:rsidP="006A50FF">
            <w:pPr>
              <w:jc w:val="center"/>
              <w:rPr>
                <w:color w:val="000000"/>
                <w:sz w:val="28"/>
                <w:szCs w:val="28"/>
              </w:rPr>
            </w:pPr>
            <w:r w:rsidRPr="006A50FF">
              <w:rPr>
                <w:iCs/>
                <w:color w:val="000000"/>
                <w:sz w:val="28"/>
                <w:szCs w:val="28"/>
                <w:lang w:val="en-US"/>
              </w:rPr>
              <w:t>91.54</w:t>
            </w:r>
          </w:p>
        </w:tc>
        <w:tc>
          <w:tcPr>
            <w:tcW w:w="1419" w:type="dxa"/>
            <w:tcBorders>
              <w:top w:val="nil"/>
              <w:left w:val="nil"/>
              <w:bottom w:val="single" w:sz="4" w:space="0" w:color="auto"/>
              <w:right w:val="single" w:sz="4" w:space="0" w:color="auto"/>
            </w:tcBorders>
            <w:vAlign w:val="center"/>
            <w:hideMark/>
          </w:tcPr>
          <w:p w14:paraId="1CE7416A" w14:textId="77777777" w:rsidR="001B4EC9" w:rsidRPr="006A50FF" w:rsidRDefault="001B4EC9" w:rsidP="006A50FF">
            <w:pPr>
              <w:jc w:val="center"/>
              <w:rPr>
                <w:color w:val="000000"/>
                <w:sz w:val="28"/>
                <w:szCs w:val="28"/>
              </w:rPr>
            </w:pPr>
            <w:r w:rsidRPr="006A50FF">
              <w:rPr>
                <w:iCs/>
                <w:color w:val="000000"/>
                <w:sz w:val="28"/>
                <w:szCs w:val="28"/>
                <w:lang w:val="en-US"/>
              </w:rPr>
              <w:t>0.41</w:t>
            </w:r>
          </w:p>
        </w:tc>
      </w:tr>
      <w:tr w:rsidR="001B4EC9" w:rsidRPr="006A50FF" w14:paraId="7FF69C90"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22974D4D" w14:textId="77777777" w:rsidR="001B4EC9" w:rsidRPr="006A50FF" w:rsidRDefault="001B4EC9" w:rsidP="006A50FF">
            <w:pPr>
              <w:rPr>
                <w:color w:val="000000"/>
                <w:sz w:val="28"/>
                <w:szCs w:val="28"/>
              </w:rPr>
            </w:pPr>
            <w:r w:rsidRPr="006A50FF">
              <w:rPr>
                <w:iCs/>
                <w:color w:val="000000"/>
                <w:sz w:val="28"/>
                <w:szCs w:val="28"/>
                <w:lang w:val="en-US"/>
              </w:rPr>
              <w:t>UZB</w:t>
            </w:r>
          </w:p>
        </w:tc>
        <w:tc>
          <w:tcPr>
            <w:tcW w:w="879" w:type="dxa"/>
            <w:tcBorders>
              <w:top w:val="nil"/>
              <w:left w:val="nil"/>
              <w:bottom w:val="single" w:sz="4" w:space="0" w:color="auto"/>
              <w:right w:val="single" w:sz="4" w:space="0" w:color="auto"/>
            </w:tcBorders>
            <w:vAlign w:val="center"/>
            <w:hideMark/>
          </w:tcPr>
          <w:p w14:paraId="217D4A88" w14:textId="77777777" w:rsidR="001B4EC9" w:rsidRPr="006A50FF" w:rsidRDefault="001B4EC9" w:rsidP="006A50FF">
            <w:pPr>
              <w:jc w:val="center"/>
              <w:rPr>
                <w:color w:val="000000"/>
                <w:sz w:val="28"/>
                <w:szCs w:val="28"/>
              </w:rPr>
            </w:pPr>
            <w:r w:rsidRPr="006A50FF">
              <w:rPr>
                <w:iCs/>
                <w:color w:val="000000"/>
                <w:sz w:val="28"/>
                <w:szCs w:val="28"/>
                <w:lang w:val="en-US"/>
              </w:rPr>
              <w:t>16</w:t>
            </w:r>
          </w:p>
        </w:tc>
        <w:tc>
          <w:tcPr>
            <w:tcW w:w="1118" w:type="dxa"/>
            <w:tcBorders>
              <w:top w:val="nil"/>
              <w:left w:val="nil"/>
              <w:bottom w:val="single" w:sz="4" w:space="0" w:color="auto"/>
              <w:right w:val="single" w:sz="4" w:space="0" w:color="auto"/>
            </w:tcBorders>
            <w:vAlign w:val="center"/>
            <w:hideMark/>
          </w:tcPr>
          <w:p w14:paraId="5EA108CA" w14:textId="58B3A71C" w:rsidR="001B4EC9" w:rsidRPr="006A50FF" w:rsidRDefault="001B4EC9" w:rsidP="006A50FF">
            <w:pPr>
              <w:jc w:val="center"/>
              <w:rPr>
                <w:color w:val="000000"/>
                <w:sz w:val="28"/>
                <w:szCs w:val="28"/>
              </w:rPr>
            </w:pPr>
            <w:r w:rsidRPr="006A50FF">
              <w:rPr>
                <w:color w:val="000000"/>
                <w:sz w:val="28"/>
                <w:szCs w:val="28"/>
                <w:lang w:val="en-GB"/>
              </w:rPr>
              <w:t>1.53</w:t>
            </w:r>
          </w:p>
        </w:tc>
        <w:tc>
          <w:tcPr>
            <w:tcW w:w="843" w:type="dxa"/>
            <w:tcBorders>
              <w:top w:val="nil"/>
              <w:left w:val="nil"/>
              <w:bottom w:val="single" w:sz="4" w:space="0" w:color="auto"/>
              <w:right w:val="single" w:sz="4" w:space="0" w:color="auto"/>
            </w:tcBorders>
            <w:vAlign w:val="center"/>
            <w:hideMark/>
          </w:tcPr>
          <w:p w14:paraId="62DB0EDD" w14:textId="0F55BCCC" w:rsidR="001B4EC9" w:rsidRPr="006A50FF" w:rsidRDefault="001B4EC9" w:rsidP="006A50FF">
            <w:pPr>
              <w:jc w:val="center"/>
              <w:rPr>
                <w:color w:val="000000"/>
                <w:sz w:val="28"/>
                <w:szCs w:val="28"/>
              </w:rPr>
            </w:pPr>
            <w:r w:rsidRPr="006A50FF">
              <w:rPr>
                <w:iCs/>
                <w:color w:val="000000"/>
                <w:sz w:val="28"/>
                <w:szCs w:val="28"/>
                <w:lang w:val="en-US"/>
              </w:rPr>
              <w:t>0.5</w:t>
            </w:r>
            <w:r w:rsidR="00842E43" w:rsidRPr="006A50FF">
              <w:rPr>
                <w:iCs/>
                <w:color w:val="000000"/>
                <w:sz w:val="28"/>
                <w:szCs w:val="28"/>
                <w:lang w:val="en-US"/>
              </w:rPr>
              <w:t>0</w:t>
            </w:r>
          </w:p>
        </w:tc>
        <w:tc>
          <w:tcPr>
            <w:tcW w:w="980" w:type="dxa"/>
            <w:tcBorders>
              <w:top w:val="nil"/>
              <w:left w:val="nil"/>
              <w:bottom w:val="single" w:sz="4" w:space="0" w:color="auto"/>
              <w:right w:val="single" w:sz="4" w:space="0" w:color="auto"/>
            </w:tcBorders>
            <w:vAlign w:val="center"/>
            <w:hideMark/>
          </w:tcPr>
          <w:p w14:paraId="08D61A31" w14:textId="7EBA8A3B" w:rsidR="001B4EC9" w:rsidRPr="006A50FF" w:rsidRDefault="001B4EC9" w:rsidP="006A50FF">
            <w:pPr>
              <w:jc w:val="center"/>
              <w:rPr>
                <w:color w:val="000000"/>
                <w:sz w:val="28"/>
                <w:szCs w:val="28"/>
              </w:rPr>
            </w:pPr>
            <w:r w:rsidRPr="006A50FF">
              <w:rPr>
                <w:iCs/>
                <w:color w:val="000000"/>
                <w:sz w:val="28"/>
                <w:szCs w:val="28"/>
                <w:lang w:val="en-US"/>
              </w:rPr>
              <w:t>0.3</w:t>
            </w:r>
            <w:r w:rsidR="00842E43" w:rsidRPr="006A50FF">
              <w:rPr>
                <w:iCs/>
                <w:color w:val="000000"/>
                <w:sz w:val="28"/>
                <w:szCs w:val="28"/>
                <w:lang w:val="en-US"/>
              </w:rPr>
              <w:t>0</w:t>
            </w:r>
          </w:p>
        </w:tc>
        <w:tc>
          <w:tcPr>
            <w:tcW w:w="981" w:type="dxa"/>
            <w:tcBorders>
              <w:top w:val="nil"/>
              <w:left w:val="nil"/>
              <w:bottom w:val="single" w:sz="4" w:space="0" w:color="auto"/>
              <w:right w:val="single" w:sz="4" w:space="0" w:color="auto"/>
            </w:tcBorders>
            <w:vAlign w:val="center"/>
            <w:hideMark/>
          </w:tcPr>
          <w:p w14:paraId="18B77E7A" w14:textId="77777777" w:rsidR="001B4EC9" w:rsidRPr="006A50FF" w:rsidRDefault="001B4EC9" w:rsidP="006A50FF">
            <w:pPr>
              <w:jc w:val="center"/>
              <w:rPr>
                <w:color w:val="000000"/>
                <w:sz w:val="28"/>
                <w:szCs w:val="28"/>
              </w:rPr>
            </w:pPr>
            <w:r w:rsidRPr="006A50FF">
              <w:rPr>
                <w:iCs/>
                <w:color w:val="000000"/>
                <w:sz w:val="28"/>
                <w:szCs w:val="28"/>
                <w:lang w:val="en-US"/>
              </w:rPr>
              <w:t>0.32</w:t>
            </w:r>
          </w:p>
        </w:tc>
        <w:tc>
          <w:tcPr>
            <w:tcW w:w="980" w:type="dxa"/>
            <w:tcBorders>
              <w:top w:val="nil"/>
              <w:left w:val="nil"/>
              <w:bottom w:val="single" w:sz="4" w:space="0" w:color="auto"/>
              <w:right w:val="single" w:sz="4" w:space="0" w:color="auto"/>
            </w:tcBorders>
            <w:vAlign w:val="center"/>
            <w:hideMark/>
          </w:tcPr>
          <w:p w14:paraId="527BDC65" w14:textId="77777777" w:rsidR="001B4EC9" w:rsidRPr="006A50FF" w:rsidRDefault="001B4EC9" w:rsidP="006A50FF">
            <w:pPr>
              <w:jc w:val="center"/>
              <w:rPr>
                <w:color w:val="000000"/>
                <w:sz w:val="28"/>
                <w:szCs w:val="28"/>
              </w:rPr>
            </w:pPr>
            <w:r w:rsidRPr="006A50FF">
              <w:rPr>
                <w:iCs/>
                <w:color w:val="000000"/>
                <w:sz w:val="28"/>
                <w:szCs w:val="28"/>
                <w:lang w:val="en-US"/>
              </w:rPr>
              <w:t>0.14</w:t>
            </w:r>
          </w:p>
        </w:tc>
        <w:tc>
          <w:tcPr>
            <w:tcW w:w="984" w:type="dxa"/>
            <w:tcBorders>
              <w:top w:val="nil"/>
              <w:left w:val="nil"/>
              <w:bottom w:val="single" w:sz="4" w:space="0" w:color="auto"/>
              <w:right w:val="single" w:sz="4" w:space="0" w:color="auto"/>
            </w:tcBorders>
            <w:vAlign w:val="center"/>
            <w:hideMark/>
          </w:tcPr>
          <w:p w14:paraId="74C2F2DE" w14:textId="77777777" w:rsidR="001B4EC9" w:rsidRPr="006A50FF" w:rsidRDefault="001B4EC9" w:rsidP="006A50FF">
            <w:pPr>
              <w:jc w:val="center"/>
              <w:rPr>
                <w:color w:val="000000"/>
                <w:sz w:val="28"/>
                <w:szCs w:val="28"/>
              </w:rPr>
            </w:pPr>
            <w:r w:rsidRPr="006A50FF">
              <w:rPr>
                <w:iCs/>
                <w:color w:val="000000"/>
                <w:sz w:val="28"/>
                <w:szCs w:val="28"/>
                <w:lang w:val="en-US"/>
              </w:rPr>
              <w:t>94.67</w:t>
            </w:r>
          </w:p>
        </w:tc>
        <w:tc>
          <w:tcPr>
            <w:tcW w:w="1419" w:type="dxa"/>
            <w:tcBorders>
              <w:top w:val="nil"/>
              <w:left w:val="nil"/>
              <w:bottom w:val="single" w:sz="4" w:space="0" w:color="auto"/>
              <w:right w:val="single" w:sz="4" w:space="0" w:color="auto"/>
            </w:tcBorders>
            <w:vAlign w:val="center"/>
            <w:hideMark/>
          </w:tcPr>
          <w:p w14:paraId="75EC293A" w14:textId="77777777" w:rsidR="001B4EC9" w:rsidRPr="006A50FF" w:rsidRDefault="001B4EC9" w:rsidP="006A50FF">
            <w:pPr>
              <w:jc w:val="center"/>
              <w:rPr>
                <w:color w:val="000000"/>
                <w:sz w:val="28"/>
                <w:szCs w:val="28"/>
              </w:rPr>
            </w:pPr>
            <w:r w:rsidRPr="006A50FF">
              <w:rPr>
                <w:iCs/>
                <w:color w:val="000000"/>
                <w:sz w:val="28"/>
                <w:szCs w:val="28"/>
                <w:lang w:val="en-US"/>
              </w:rPr>
              <w:t>0.43</w:t>
            </w:r>
          </w:p>
        </w:tc>
      </w:tr>
      <w:tr w:rsidR="001B4EC9" w:rsidRPr="006A50FF" w14:paraId="460D4656"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32E14250" w14:textId="77777777" w:rsidR="001B4EC9" w:rsidRPr="006A50FF" w:rsidRDefault="001B4EC9" w:rsidP="006A50FF">
            <w:pPr>
              <w:rPr>
                <w:color w:val="000000"/>
                <w:sz w:val="28"/>
                <w:szCs w:val="28"/>
              </w:rPr>
            </w:pPr>
            <w:r w:rsidRPr="006A50FF">
              <w:rPr>
                <w:iCs/>
                <w:color w:val="000000"/>
                <w:sz w:val="28"/>
                <w:szCs w:val="28"/>
                <w:lang w:val="en-US"/>
              </w:rPr>
              <w:t>CHN</w:t>
            </w:r>
          </w:p>
        </w:tc>
        <w:tc>
          <w:tcPr>
            <w:tcW w:w="879" w:type="dxa"/>
            <w:tcBorders>
              <w:top w:val="nil"/>
              <w:left w:val="nil"/>
              <w:bottom w:val="single" w:sz="4" w:space="0" w:color="auto"/>
              <w:right w:val="single" w:sz="4" w:space="0" w:color="auto"/>
            </w:tcBorders>
            <w:vAlign w:val="center"/>
            <w:hideMark/>
          </w:tcPr>
          <w:p w14:paraId="06B9D69A" w14:textId="77777777" w:rsidR="001B4EC9" w:rsidRPr="006A50FF" w:rsidRDefault="001B4EC9" w:rsidP="006A50FF">
            <w:pPr>
              <w:jc w:val="center"/>
              <w:rPr>
                <w:color w:val="000000"/>
                <w:sz w:val="28"/>
                <w:szCs w:val="28"/>
              </w:rPr>
            </w:pPr>
            <w:r w:rsidRPr="006A50FF">
              <w:rPr>
                <w:iCs/>
                <w:color w:val="000000"/>
                <w:sz w:val="28"/>
                <w:szCs w:val="28"/>
                <w:lang w:val="en-US"/>
              </w:rPr>
              <w:t>43</w:t>
            </w:r>
          </w:p>
        </w:tc>
        <w:tc>
          <w:tcPr>
            <w:tcW w:w="1118" w:type="dxa"/>
            <w:tcBorders>
              <w:top w:val="nil"/>
              <w:left w:val="nil"/>
              <w:bottom w:val="single" w:sz="4" w:space="0" w:color="auto"/>
              <w:right w:val="single" w:sz="4" w:space="0" w:color="auto"/>
            </w:tcBorders>
            <w:vAlign w:val="center"/>
            <w:hideMark/>
          </w:tcPr>
          <w:p w14:paraId="226A75C3" w14:textId="7F1ED20E" w:rsidR="001B4EC9" w:rsidRPr="006A50FF" w:rsidRDefault="001B4EC9" w:rsidP="006A50FF">
            <w:pPr>
              <w:jc w:val="center"/>
              <w:rPr>
                <w:color w:val="000000"/>
                <w:sz w:val="28"/>
                <w:szCs w:val="28"/>
              </w:rPr>
            </w:pPr>
            <w:r w:rsidRPr="006A50FF">
              <w:rPr>
                <w:color w:val="000000"/>
                <w:sz w:val="28"/>
                <w:szCs w:val="28"/>
                <w:lang w:val="en-GB"/>
              </w:rPr>
              <w:t>1.57</w:t>
            </w:r>
          </w:p>
        </w:tc>
        <w:tc>
          <w:tcPr>
            <w:tcW w:w="843" w:type="dxa"/>
            <w:tcBorders>
              <w:top w:val="nil"/>
              <w:left w:val="nil"/>
              <w:bottom w:val="single" w:sz="4" w:space="0" w:color="auto"/>
              <w:right w:val="single" w:sz="4" w:space="0" w:color="auto"/>
            </w:tcBorders>
            <w:vAlign w:val="center"/>
            <w:hideMark/>
          </w:tcPr>
          <w:p w14:paraId="69348CEF" w14:textId="77777777" w:rsidR="001B4EC9" w:rsidRPr="006A50FF" w:rsidRDefault="001B4EC9" w:rsidP="006A50FF">
            <w:pPr>
              <w:jc w:val="center"/>
              <w:rPr>
                <w:color w:val="000000"/>
                <w:sz w:val="28"/>
                <w:szCs w:val="28"/>
              </w:rPr>
            </w:pPr>
            <w:r w:rsidRPr="006A50FF">
              <w:rPr>
                <w:iCs/>
                <w:color w:val="000000"/>
                <w:sz w:val="28"/>
                <w:szCs w:val="28"/>
                <w:lang w:val="en-US"/>
              </w:rPr>
              <w:t>0.51</w:t>
            </w:r>
          </w:p>
        </w:tc>
        <w:tc>
          <w:tcPr>
            <w:tcW w:w="980" w:type="dxa"/>
            <w:tcBorders>
              <w:top w:val="nil"/>
              <w:left w:val="nil"/>
              <w:bottom w:val="single" w:sz="4" w:space="0" w:color="auto"/>
              <w:right w:val="single" w:sz="4" w:space="0" w:color="auto"/>
            </w:tcBorders>
            <w:vAlign w:val="center"/>
            <w:hideMark/>
          </w:tcPr>
          <w:p w14:paraId="200F9786" w14:textId="77777777" w:rsidR="001B4EC9" w:rsidRPr="006A50FF" w:rsidRDefault="001B4EC9" w:rsidP="006A50FF">
            <w:pPr>
              <w:jc w:val="center"/>
              <w:rPr>
                <w:color w:val="000000"/>
                <w:sz w:val="28"/>
                <w:szCs w:val="28"/>
              </w:rPr>
            </w:pPr>
            <w:r w:rsidRPr="006A50FF">
              <w:rPr>
                <w:iCs/>
                <w:color w:val="000000"/>
                <w:sz w:val="28"/>
                <w:szCs w:val="28"/>
                <w:lang w:val="en-US"/>
              </w:rPr>
              <w:t>0.31</w:t>
            </w:r>
          </w:p>
        </w:tc>
        <w:tc>
          <w:tcPr>
            <w:tcW w:w="981" w:type="dxa"/>
            <w:tcBorders>
              <w:top w:val="nil"/>
              <w:left w:val="nil"/>
              <w:bottom w:val="single" w:sz="4" w:space="0" w:color="auto"/>
              <w:right w:val="single" w:sz="4" w:space="0" w:color="auto"/>
            </w:tcBorders>
            <w:vAlign w:val="center"/>
            <w:hideMark/>
          </w:tcPr>
          <w:p w14:paraId="1134BC56" w14:textId="77777777" w:rsidR="001B4EC9" w:rsidRPr="006A50FF" w:rsidRDefault="001B4EC9" w:rsidP="006A50FF">
            <w:pPr>
              <w:jc w:val="center"/>
              <w:rPr>
                <w:color w:val="000000"/>
                <w:sz w:val="28"/>
                <w:szCs w:val="28"/>
              </w:rPr>
            </w:pPr>
            <w:r w:rsidRPr="006A50FF">
              <w:rPr>
                <w:iCs/>
                <w:color w:val="000000"/>
                <w:sz w:val="28"/>
                <w:szCs w:val="28"/>
                <w:lang w:val="en-US"/>
              </w:rPr>
              <w:t>0.34</w:t>
            </w:r>
          </w:p>
        </w:tc>
        <w:tc>
          <w:tcPr>
            <w:tcW w:w="980" w:type="dxa"/>
            <w:tcBorders>
              <w:top w:val="nil"/>
              <w:left w:val="nil"/>
              <w:bottom w:val="single" w:sz="4" w:space="0" w:color="auto"/>
              <w:right w:val="single" w:sz="4" w:space="0" w:color="auto"/>
            </w:tcBorders>
            <w:vAlign w:val="center"/>
            <w:hideMark/>
          </w:tcPr>
          <w:p w14:paraId="2F29DBC0" w14:textId="77777777" w:rsidR="001B4EC9" w:rsidRPr="006A50FF" w:rsidRDefault="001B4EC9" w:rsidP="006A50FF">
            <w:pPr>
              <w:jc w:val="center"/>
              <w:rPr>
                <w:color w:val="000000"/>
                <w:sz w:val="28"/>
                <w:szCs w:val="28"/>
              </w:rPr>
            </w:pPr>
            <w:r w:rsidRPr="006A50FF">
              <w:rPr>
                <w:iCs/>
                <w:color w:val="000000"/>
                <w:sz w:val="28"/>
                <w:szCs w:val="28"/>
                <w:lang w:val="en-US"/>
              </w:rPr>
              <w:t>0.11</w:t>
            </w:r>
          </w:p>
        </w:tc>
        <w:tc>
          <w:tcPr>
            <w:tcW w:w="984" w:type="dxa"/>
            <w:tcBorders>
              <w:top w:val="nil"/>
              <w:left w:val="nil"/>
              <w:bottom w:val="single" w:sz="4" w:space="0" w:color="auto"/>
              <w:right w:val="single" w:sz="4" w:space="0" w:color="auto"/>
            </w:tcBorders>
            <w:vAlign w:val="center"/>
            <w:hideMark/>
          </w:tcPr>
          <w:p w14:paraId="73E02A8A" w14:textId="1B24CF1D" w:rsidR="001B4EC9" w:rsidRPr="006A50FF" w:rsidRDefault="001B4EC9" w:rsidP="006A50FF">
            <w:pPr>
              <w:jc w:val="center"/>
              <w:rPr>
                <w:color w:val="000000"/>
                <w:sz w:val="28"/>
                <w:szCs w:val="28"/>
              </w:rPr>
            </w:pPr>
            <w:r w:rsidRPr="006A50FF">
              <w:rPr>
                <w:iCs/>
                <w:color w:val="000000"/>
                <w:sz w:val="28"/>
                <w:szCs w:val="28"/>
                <w:lang w:val="en-US"/>
              </w:rPr>
              <w:t>99.8</w:t>
            </w:r>
            <w:r w:rsidR="00842E43" w:rsidRPr="006A50FF">
              <w:rPr>
                <w:iCs/>
                <w:color w:val="000000"/>
                <w:sz w:val="28"/>
                <w:szCs w:val="28"/>
                <w:lang w:val="en-US"/>
              </w:rPr>
              <w:t>0</w:t>
            </w:r>
          </w:p>
        </w:tc>
        <w:tc>
          <w:tcPr>
            <w:tcW w:w="1419" w:type="dxa"/>
            <w:tcBorders>
              <w:top w:val="nil"/>
              <w:left w:val="nil"/>
              <w:bottom w:val="single" w:sz="4" w:space="0" w:color="auto"/>
              <w:right w:val="single" w:sz="4" w:space="0" w:color="auto"/>
            </w:tcBorders>
            <w:vAlign w:val="center"/>
            <w:hideMark/>
          </w:tcPr>
          <w:p w14:paraId="79CCEF82" w14:textId="77777777" w:rsidR="001B4EC9" w:rsidRPr="006A50FF" w:rsidRDefault="001B4EC9" w:rsidP="006A50FF">
            <w:pPr>
              <w:jc w:val="center"/>
              <w:rPr>
                <w:color w:val="000000"/>
                <w:sz w:val="28"/>
                <w:szCs w:val="28"/>
              </w:rPr>
            </w:pPr>
            <w:r w:rsidRPr="006A50FF">
              <w:rPr>
                <w:iCs/>
                <w:color w:val="000000"/>
                <w:sz w:val="28"/>
                <w:szCs w:val="28"/>
                <w:lang w:val="en-US"/>
              </w:rPr>
              <w:t>0.48</w:t>
            </w:r>
          </w:p>
        </w:tc>
      </w:tr>
      <w:tr w:rsidR="001B4EC9" w:rsidRPr="006A50FF" w14:paraId="070D1FC5"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065031AE" w14:textId="77777777" w:rsidR="001B4EC9" w:rsidRPr="006A50FF" w:rsidRDefault="001B4EC9" w:rsidP="006A50FF">
            <w:pPr>
              <w:rPr>
                <w:color w:val="000000"/>
                <w:sz w:val="28"/>
                <w:szCs w:val="28"/>
              </w:rPr>
            </w:pPr>
            <w:r w:rsidRPr="006A50FF">
              <w:rPr>
                <w:iCs/>
                <w:color w:val="000000"/>
                <w:sz w:val="28"/>
                <w:szCs w:val="28"/>
                <w:lang w:val="en-US"/>
              </w:rPr>
              <w:t>FRA</w:t>
            </w:r>
          </w:p>
        </w:tc>
        <w:tc>
          <w:tcPr>
            <w:tcW w:w="879" w:type="dxa"/>
            <w:tcBorders>
              <w:top w:val="nil"/>
              <w:left w:val="nil"/>
              <w:bottom w:val="single" w:sz="4" w:space="0" w:color="auto"/>
              <w:right w:val="single" w:sz="4" w:space="0" w:color="auto"/>
            </w:tcBorders>
            <w:vAlign w:val="center"/>
            <w:hideMark/>
          </w:tcPr>
          <w:p w14:paraId="4D8E8AEB" w14:textId="77777777" w:rsidR="001B4EC9" w:rsidRPr="006A50FF" w:rsidRDefault="001B4EC9" w:rsidP="006A50FF">
            <w:pPr>
              <w:jc w:val="center"/>
              <w:rPr>
                <w:color w:val="000000"/>
                <w:sz w:val="28"/>
                <w:szCs w:val="28"/>
              </w:rPr>
            </w:pPr>
            <w:r w:rsidRPr="006A50FF">
              <w:rPr>
                <w:iCs/>
                <w:color w:val="000000"/>
                <w:sz w:val="28"/>
                <w:szCs w:val="28"/>
                <w:lang w:val="en-US"/>
              </w:rPr>
              <w:t>3</w:t>
            </w:r>
          </w:p>
        </w:tc>
        <w:tc>
          <w:tcPr>
            <w:tcW w:w="1118" w:type="dxa"/>
            <w:tcBorders>
              <w:top w:val="nil"/>
              <w:left w:val="nil"/>
              <w:bottom w:val="single" w:sz="4" w:space="0" w:color="auto"/>
              <w:right w:val="single" w:sz="4" w:space="0" w:color="auto"/>
            </w:tcBorders>
            <w:vAlign w:val="center"/>
            <w:hideMark/>
          </w:tcPr>
          <w:p w14:paraId="707447BD" w14:textId="3FF308E1" w:rsidR="001B4EC9" w:rsidRPr="006A50FF" w:rsidRDefault="001B4EC9" w:rsidP="006A50FF">
            <w:pPr>
              <w:jc w:val="center"/>
              <w:rPr>
                <w:color w:val="000000"/>
                <w:sz w:val="28"/>
                <w:szCs w:val="28"/>
              </w:rPr>
            </w:pPr>
            <w:r w:rsidRPr="006A50FF">
              <w:rPr>
                <w:color w:val="000000"/>
                <w:sz w:val="28"/>
                <w:szCs w:val="28"/>
                <w:lang w:val="en-GB"/>
              </w:rPr>
              <w:t>1.5</w:t>
            </w:r>
            <w:r w:rsidR="00842E43" w:rsidRPr="006A50FF">
              <w:rPr>
                <w:color w:val="000000"/>
                <w:sz w:val="28"/>
                <w:szCs w:val="28"/>
                <w:lang w:val="en-GB"/>
              </w:rPr>
              <w:t>0</w:t>
            </w:r>
          </w:p>
        </w:tc>
        <w:tc>
          <w:tcPr>
            <w:tcW w:w="843" w:type="dxa"/>
            <w:tcBorders>
              <w:top w:val="nil"/>
              <w:left w:val="nil"/>
              <w:bottom w:val="single" w:sz="4" w:space="0" w:color="auto"/>
              <w:right w:val="single" w:sz="4" w:space="0" w:color="auto"/>
            </w:tcBorders>
            <w:vAlign w:val="center"/>
            <w:hideMark/>
          </w:tcPr>
          <w:p w14:paraId="37F10CDB" w14:textId="77777777" w:rsidR="001B4EC9" w:rsidRPr="006A50FF" w:rsidRDefault="001B4EC9" w:rsidP="006A50FF">
            <w:pPr>
              <w:jc w:val="center"/>
              <w:rPr>
                <w:color w:val="000000"/>
                <w:sz w:val="28"/>
                <w:szCs w:val="28"/>
              </w:rPr>
            </w:pPr>
            <w:r w:rsidRPr="006A50FF">
              <w:rPr>
                <w:iCs/>
                <w:color w:val="000000"/>
                <w:sz w:val="28"/>
                <w:szCs w:val="28"/>
                <w:lang w:val="en-US"/>
              </w:rPr>
              <w:t>0.59</w:t>
            </w:r>
          </w:p>
        </w:tc>
        <w:tc>
          <w:tcPr>
            <w:tcW w:w="980" w:type="dxa"/>
            <w:tcBorders>
              <w:top w:val="nil"/>
              <w:left w:val="nil"/>
              <w:bottom w:val="single" w:sz="4" w:space="0" w:color="auto"/>
              <w:right w:val="single" w:sz="4" w:space="0" w:color="auto"/>
            </w:tcBorders>
            <w:vAlign w:val="center"/>
            <w:hideMark/>
          </w:tcPr>
          <w:p w14:paraId="3586F651" w14:textId="77777777" w:rsidR="001B4EC9" w:rsidRPr="006A50FF" w:rsidRDefault="001B4EC9" w:rsidP="006A50FF">
            <w:pPr>
              <w:jc w:val="center"/>
              <w:rPr>
                <w:color w:val="000000"/>
                <w:sz w:val="28"/>
                <w:szCs w:val="28"/>
              </w:rPr>
            </w:pPr>
            <w:r w:rsidRPr="006A50FF">
              <w:rPr>
                <w:iCs/>
                <w:color w:val="000000"/>
                <w:sz w:val="28"/>
                <w:szCs w:val="28"/>
                <w:lang w:val="en-US"/>
              </w:rPr>
              <w:t>0.39</w:t>
            </w:r>
          </w:p>
        </w:tc>
        <w:tc>
          <w:tcPr>
            <w:tcW w:w="981" w:type="dxa"/>
            <w:tcBorders>
              <w:top w:val="nil"/>
              <w:left w:val="nil"/>
              <w:bottom w:val="single" w:sz="4" w:space="0" w:color="auto"/>
              <w:right w:val="single" w:sz="4" w:space="0" w:color="auto"/>
            </w:tcBorders>
            <w:vAlign w:val="center"/>
            <w:hideMark/>
          </w:tcPr>
          <w:p w14:paraId="15A44337" w14:textId="77777777" w:rsidR="001B4EC9" w:rsidRPr="006A50FF" w:rsidRDefault="001B4EC9" w:rsidP="006A50FF">
            <w:pPr>
              <w:jc w:val="center"/>
              <w:rPr>
                <w:color w:val="000000"/>
                <w:sz w:val="28"/>
                <w:szCs w:val="28"/>
              </w:rPr>
            </w:pPr>
            <w:r w:rsidRPr="006A50FF">
              <w:rPr>
                <w:iCs/>
                <w:color w:val="000000"/>
                <w:sz w:val="28"/>
                <w:szCs w:val="28"/>
                <w:lang w:val="en-US"/>
              </w:rPr>
              <w:t>0.29</w:t>
            </w:r>
          </w:p>
        </w:tc>
        <w:tc>
          <w:tcPr>
            <w:tcW w:w="980" w:type="dxa"/>
            <w:tcBorders>
              <w:top w:val="nil"/>
              <w:left w:val="nil"/>
              <w:bottom w:val="single" w:sz="4" w:space="0" w:color="auto"/>
              <w:right w:val="single" w:sz="4" w:space="0" w:color="auto"/>
            </w:tcBorders>
            <w:vAlign w:val="center"/>
            <w:hideMark/>
          </w:tcPr>
          <w:p w14:paraId="59B35AE3" w14:textId="77777777" w:rsidR="001B4EC9" w:rsidRPr="006A50FF" w:rsidRDefault="001B4EC9" w:rsidP="006A50FF">
            <w:pPr>
              <w:jc w:val="center"/>
              <w:rPr>
                <w:color w:val="000000"/>
                <w:sz w:val="28"/>
                <w:szCs w:val="28"/>
              </w:rPr>
            </w:pPr>
            <w:r w:rsidRPr="006A50FF">
              <w:rPr>
                <w:iCs/>
                <w:color w:val="000000"/>
                <w:sz w:val="28"/>
                <w:szCs w:val="28"/>
                <w:lang w:val="en-US"/>
              </w:rPr>
              <w:t>-0.12</w:t>
            </w:r>
          </w:p>
        </w:tc>
        <w:tc>
          <w:tcPr>
            <w:tcW w:w="984" w:type="dxa"/>
            <w:tcBorders>
              <w:top w:val="nil"/>
              <w:left w:val="nil"/>
              <w:bottom w:val="single" w:sz="4" w:space="0" w:color="auto"/>
              <w:right w:val="single" w:sz="4" w:space="0" w:color="auto"/>
            </w:tcBorders>
            <w:vAlign w:val="center"/>
            <w:hideMark/>
          </w:tcPr>
          <w:p w14:paraId="50B2A25C" w14:textId="77777777" w:rsidR="001B4EC9" w:rsidRPr="006A50FF" w:rsidRDefault="001B4EC9" w:rsidP="006A50FF">
            <w:pPr>
              <w:jc w:val="center"/>
              <w:rPr>
                <w:color w:val="000000"/>
                <w:sz w:val="28"/>
                <w:szCs w:val="28"/>
              </w:rPr>
            </w:pPr>
            <w:r w:rsidRPr="006A50FF">
              <w:rPr>
                <w:iCs/>
                <w:color w:val="000000"/>
                <w:sz w:val="28"/>
                <w:szCs w:val="28"/>
                <w:lang w:val="en-US"/>
              </w:rPr>
              <w:t>72.57</w:t>
            </w:r>
          </w:p>
        </w:tc>
        <w:tc>
          <w:tcPr>
            <w:tcW w:w="1419" w:type="dxa"/>
            <w:tcBorders>
              <w:top w:val="nil"/>
              <w:left w:val="nil"/>
              <w:bottom w:val="single" w:sz="4" w:space="0" w:color="auto"/>
              <w:right w:val="single" w:sz="4" w:space="0" w:color="auto"/>
            </w:tcBorders>
            <w:vAlign w:val="center"/>
            <w:hideMark/>
          </w:tcPr>
          <w:p w14:paraId="700B92D6" w14:textId="77777777" w:rsidR="001B4EC9" w:rsidRPr="006A50FF" w:rsidRDefault="001B4EC9" w:rsidP="006A50FF">
            <w:pPr>
              <w:jc w:val="center"/>
              <w:rPr>
                <w:color w:val="000000"/>
                <w:sz w:val="28"/>
                <w:szCs w:val="28"/>
              </w:rPr>
            </w:pPr>
            <w:r w:rsidRPr="006A50FF">
              <w:rPr>
                <w:iCs/>
                <w:color w:val="000000"/>
                <w:sz w:val="28"/>
                <w:szCs w:val="28"/>
                <w:lang w:val="en-US"/>
              </w:rPr>
              <w:t>0.28</w:t>
            </w:r>
          </w:p>
        </w:tc>
      </w:tr>
      <w:tr w:rsidR="001B4EC9" w:rsidRPr="006A50FF" w14:paraId="540BD5A7"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1D887E24" w14:textId="77777777" w:rsidR="001B4EC9" w:rsidRPr="006A50FF" w:rsidRDefault="001B4EC9" w:rsidP="006A50FF">
            <w:pPr>
              <w:rPr>
                <w:color w:val="000000"/>
                <w:sz w:val="28"/>
                <w:szCs w:val="28"/>
              </w:rPr>
            </w:pPr>
            <w:r w:rsidRPr="006A50FF">
              <w:rPr>
                <w:iCs/>
                <w:color w:val="000000"/>
                <w:sz w:val="28"/>
                <w:szCs w:val="28"/>
                <w:lang w:val="en-US"/>
              </w:rPr>
              <w:t>HUN</w:t>
            </w:r>
          </w:p>
        </w:tc>
        <w:tc>
          <w:tcPr>
            <w:tcW w:w="879" w:type="dxa"/>
            <w:tcBorders>
              <w:top w:val="nil"/>
              <w:left w:val="nil"/>
              <w:bottom w:val="single" w:sz="4" w:space="0" w:color="auto"/>
              <w:right w:val="single" w:sz="4" w:space="0" w:color="auto"/>
            </w:tcBorders>
            <w:vAlign w:val="center"/>
            <w:hideMark/>
          </w:tcPr>
          <w:p w14:paraId="185C000D" w14:textId="77777777" w:rsidR="001B4EC9" w:rsidRPr="006A50FF" w:rsidRDefault="001B4EC9" w:rsidP="006A50FF">
            <w:pPr>
              <w:jc w:val="center"/>
              <w:rPr>
                <w:color w:val="000000"/>
                <w:sz w:val="28"/>
                <w:szCs w:val="28"/>
              </w:rPr>
            </w:pPr>
            <w:r w:rsidRPr="006A50FF">
              <w:rPr>
                <w:iCs/>
                <w:color w:val="000000"/>
                <w:sz w:val="28"/>
                <w:szCs w:val="28"/>
                <w:lang w:val="en-US"/>
              </w:rPr>
              <w:t>4</w:t>
            </w:r>
          </w:p>
        </w:tc>
        <w:tc>
          <w:tcPr>
            <w:tcW w:w="1118" w:type="dxa"/>
            <w:tcBorders>
              <w:top w:val="nil"/>
              <w:left w:val="nil"/>
              <w:bottom w:val="single" w:sz="4" w:space="0" w:color="auto"/>
              <w:right w:val="single" w:sz="4" w:space="0" w:color="auto"/>
            </w:tcBorders>
            <w:vAlign w:val="center"/>
            <w:hideMark/>
          </w:tcPr>
          <w:p w14:paraId="1C7AA574" w14:textId="6D97C7D5" w:rsidR="001B4EC9" w:rsidRPr="006A50FF" w:rsidRDefault="001B4EC9" w:rsidP="006A50FF">
            <w:pPr>
              <w:jc w:val="center"/>
              <w:rPr>
                <w:color w:val="000000"/>
                <w:sz w:val="28"/>
                <w:szCs w:val="28"/>
                <w:lang w:val="en-GB"/>
              </w:rPr>
            </w:pPr>
            <w:r w:rsidRPr="006A50FF">
              <w:rPr>
                <w:color w:val="000000"/>
                <w:sz w:val="28"/>
                <w:szCs w:val="28"/>
                <w:lang w:val="en-GB"/>
              </w:rPr>
              <w:t>1.45</w:t>
            </w:r>
          </w:p>
        </w:tc>
        <w:tc>
          <w:tcPr>
            <w:tcW w:w="843" w:type="dxa"/>
            <w:tcBorders>
              <w:top w:val="nil"/>
              <w:left w:val="nil"/>
              <w:bottom w:val="single" w:sz="4" w:space="0" w:color="auto"/>
              <w:right w:val="single" w:sz="4" w:space="0" w:color="auto"/>
            </w:tcBorders>
            <w:vAlign w:val="center"/>
            <w:hideMark/>
          </w:tcPr>
          <w:p w14:paraId="282A057F" w14:textId="77777777" w:rsidR="001B4EC9" w:rsidRPr="006A50FF" w:rsidRDefault="001B4EC9" w:rsidP="006A50FF">
            <w:pPr>
              <w:jc w:val="center"/>
              <w:rPr>
                <w:color w:val="000000"/>
                <w:sz w:val="28"/>
                <w:szCs w:val="28"/>
              </w:rPr>
            </w:pPr>
            <w:r w:rsidRPr="006A50FF">
              <w:rPr>
                <w:iCs/>
                <w:color w:val="000000"/>
                <w:sz w:val="28"/>
                <w:szCs w:val="28"/>
                <w:lang w:val="en-US"/>
              </w:rPr>
              <w:t>0.56</w:t>
            </w:r>
          </w:p>
        </w:tc>
        <w:tc>
          <w:tcPr>
            <w:tcW w:w="980" w:type="dxa"/>
            <w:tcBorders>
              <w:top w:val="nil"/>
              <w:left w:val="nil"/>
              <w:bottom w:val="single" w:sz="4" w:space="0" w:color="auto"/>
              <w:right w:val="single" w:sz="4" w:space="0" w:color="auto"/>
            </w:tcBorders>
            <w:vAlign w:val="center"/>
            <w:hideMark/>
          </w:tcPr>
          <w:p w14:paraId="6F218F02" w14:textId="55560014" w:rsidR="001B4EC9" w:rsidRPr="006A50FF" w:rsidRDefault="001B4EC9" w:rsidP="006A50FF">
            <w:pPr>
              <w:jc w:val="center"/>
              <w:rPr>
                <w:color w:val="000000"/>
                <w:sz w:val="28"/>
                <w:szCs w:val="28"/>
              </w:rPr>
            </w:pPr>
            <w:r w:rsidRPr="006A50FF">
              <w:rPr>
                <w:iCs/>
                <w:color w:val="000000"/>
                <w:sz w:val="28"/>
                <w:szCs w:val="28"/>
                <w:lang w:val="en-US"/>
              </w:rPr>
              <w:t>0.3</w:t>
            </w:r>
            <w:r w:rsidR="00842E43" w:rsidRPr="006A50FF">
              <w:rPr>
                <w:iCs/>
                <w:color w:val="000000"/>
                <w:sz w:val="28"/>
                <w:szCs w:val="28"/>
                <w:lang w:val="en-US"/>
              </w:rPr>
              <w:t>0</w:t>
            </w:r>
          </w:p>
        </w:tc>
        <w:tc>
          <w:tcPr>
            <w:tcW w:w="981" w:type="dxa"/>
            <w:tcBorders>
              <w:top w:val="nil"/>
              <w:left w:val="nil"/>
              <w:bottom w:val="single" w:sz="4" w:space="0" w:color="auto"/>
              <w:right w:val="single" w:sz="4" w:space="0" w:color="auto"/>
            </w:tcBorders>
            <w:vAlign w:val="center"/>
            <w:hideMark/>
          </w:tcPr>
          <w:p w14:paraId="75783091" w14:textId="77777777" w:rsidR="001B4EC9" w:rsidRPr="006A50FF" w:rsidRDefault="001B4EC9" w:rsidP="006A50FF">
            <w:pPr>
              <w:jc w:val="center"/>
              <w:rPr>
                <w:color w:val="000000"/>
                <w:sz w:val="28"/>
                <w:szCs w:val="28"/>
              </w:rPr>
            </w:pPr>
            <w:r w:rsidRPr="006A50FF">
              <w:rPr>
                <w:iCs/>
                <w:color w:val="000000"/>
                <w:sz w:val="28"/>
                <w:szCs w:val="28"/>
                <w:lang w:val="en-US"/>
              </w:rPr>
              <w:t>0.26</w:t>
            </w:r>
          </w:p>
        </w:tc>
        <w:tc>
          <w:tcPr>
            <w:tcW w:w="980" w:type="dxa"/>
            <w:tcBorders>
              <w:top w:val="nil"/>
              <w:left w:val="nil"/>
              <w:bottom w:val="single" w:sz="4" w:space="0" w:color="auto"/>
              <w:right w:val="single" w:sz="4" w:space="0" w:color="auto"/>
            </w:tcBorders>
            <w:vAlign w:val="center"/>
            <w:hideMark/>
          </w:tcPr>
          <w:p w14:paraId="1EEC19CC" w14:textId="77777777" w:rsidR="001B4EC9" w:rsidRPr="006A50FF" w:rsidRDefault="001B4EC9" w:rsidP="006A50FF">
            <w:pPr>
              <w:jc w:val="center"/>
              <w:rPr>
                <w:color w:val="000000"/>
                <w:sz w:val="28"/>
                <w:szCs w:val="28"/>
              </w:rPr>
            </w:pPr>
            <w:r w:rsidRPr="006A50FF">
              <w:rPr>
                <w:iCs/>
                <w:color w:val="000000"/>
                <w:sz w:val="28"/>
                <w:szCs w:val="28"/>
                <w:lang w:val="en-US"/>
              </w:rPr>
              <w:t>0.14</w:t>
            </w:r>
          </w:p>
        </w:tc>
        <w:tc>
          <w:tcPr>
            <w:tcW w:w="984" w:type="dxa"/>
            <w:tcBorders>
              <w:top w:val="nil"/>
              <w:left w:val="nil"/>
              <w:bottom w:val="single" w:sz="4" w:space="0" w:color="auto"/>
              <w:right w:val="single" w:sz="4" w:space="0" w:color="auto"/>
            </w:tcBorders>
            <w:vAlign w:val="center"/>
            <w:hideMark/>
          </w:tcPr>
          <w:p w14:paraId="62A668F8" w14:textId="77777777" w:rsidR="001B4EC9" w:rsidRPr="006A50FF" w:rsidRDefault="001B4EC9" w:rsidP="006A50FF">
            <w:pPr>
              <w:jc w:val="center"/>
              <w:rPr>
                <w:color w:val="000000"/>
                <w:sz w:val="28"/>
                <w:szCs w:val="28"/>
              </w:rPr>
            </w:pPr>
            <w:r w:rsidRPr="006A50FF">
              <w:rPr>
                <w:iCs/>
                <w:color w:val="000000"/>
                <w:sz w:val="28"/>
                <w:szCs w:val="28"/>
                <w:lang w:val="en-US"/>
              </w:rPr>
              <w:t>70.46</w:t>
            </w:r>
          </w:p>
        </w:tc>
        <w:tc>
          <w:tcPr>
            <w:tcW w:w="1419" w:type="dxa"/>
            <w:tcBorders>
              <w:top w:val="nil"/>
              <w:left w:val="nil"/>
              <w:bottom w:val="single" w:sz="4" w:space="0" w:color="auto"/>
              <w:right w:val="single" w:sz="4" w:space="0" w:color="auto"/>
            </w:tcBorders>
            <w:vAlign w:val="center"/>
            <w:hideMark/>
          </w:tcPr>
          <w:p w14:paraId="2515E556" w14:textId="77777777" w:rsidR="001B4EC9" w:rsidRPr="006A50FF" w:rsidRDefault="001B4EC9" w:rsidP="006A50FF">
            <w:pPr>
              <w:jc w:val="center"/>
              <w:rPr>
                <w:color w:val="000000"/>
                <w:sz w:val="28"/>
                <w:szCs w:val="28"/>
              </w:rPr>
            </w:pPr>
            <w:r w:rsidRPr="006A50FF">
              <w:rPr>
                <w:iCs/>
                <w:color w:val="000000"/>
                <w:sz w:val="28"/>
                <w:szCs w:val="28"/>
                <w:lang w:val="en-US"/>
              </w:rPr>
              <w:t>0.31</w:t>
            </w:r>
          </w:p>
        </w:tc>
      </w:tr>
      <w:tr w:rsidR="001B4EC9" w:rsidRPr="006A50FF" w14:paraId="1C9A8873"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65105776" w14:textId="77777777" w:rsidR="001B4EC9" w:rsidRPr="006A50FF" w:rsidRDefault="001B4EC9" w:rsidP="006A50FF">
            <w:pPr>
              <w:rPr>
                <w:color w:val="000000"/>
                <w:sz w:val="28"/>
                <w:szCs w:val="28"/>
              </w:rPr>
            </w:pPr>
            <w:r w:rsidRPr="006A50FF">
              <w:rPr>
                <w:iCs/>
                <w:color w:val="000000"/>
                <w:sz w:val="28"/>
                <w:szCs w:val="28"/>
                <w:lang w:val="en-US"/>
              </w:rPr>
              <w:t>MDA</w:t>
            </w:r>
          </w:p>
        </w:tc>
        <w:tc>
          <w:tcPr>
            <w:tcW w:w="879" w:type="dxa"/>
            <w:tcBorders>
              <w:top w:val="nil"/>
              <w:left w:val="nil"/>
              <w:bottom w:val="single" w:sz="4" w:space="0" w:color="auto"/>
              <w:right w:val="single" w:sz="4" w:space="0" w:color="auto"/>
            </w:tcBorders>
            <w:vAlign w:val="center"/>
            <w:hideMark/>
          </w:tcPr>
          <w:p w14:paraId="3EF82402" w14:textId="77777777" w:rsidR="001B4EC9" w:rsidRPr="006A50FF" w:rsidRDefault="001B4EC9" w:rsidP="006A50FF">
            <w:pPr>
              <w:jc w:val="center"/>
              <w:rPr>
                <w:color w:val="000000"/>
                <w:sz w:val="28"/>
                <w:szCs w:val="28"/>
              </w:rPr>
            </w:pPr>
            <w:r w:rsidRPr="006A50FF">
              <w:rPr>
                <w:iCs/>
                <w:color w:val="000000"/>
                <w:sz w:val="28"/>
                <w:szCs w:val="28"/>
                <w:lang w:val="en-US"/>
              </w:rPr>
              <w:t>33</w:t>
            </w:r>
          </w:p>
        </w:tc>
        <w:tc>
          <w:tcPr>
            <w:tcW w:w="1118" w:type="dxa"/>
            <w:tcBorders>
              <w:top w:val="nil"/>
              <w:left w:val="nil"/>
              <w:bottom w:val="single" w:sz="4" w:space="0" w:color="auto"/>
              <w:right w:val="single" w:sz="4" w:space="0" w:color="auto"/>
            </w:tcBorders>
            <w:vAlign w:val="center"/>
            <w:hideMark/>
          </w:tcPr>
          <w:p w14:paraId="508A27E8" w14:textId="72DA1FBA" w:rsidR="001B4EC9" w:rsidRPr="006A50FF" w:rsidRDefault="001B4EC9" w:rsidP="006A50FF">
            <w:pPr>
              <w:jc w:val="center"/>
              <w:rPr>
                <w:color w:val="000000"/>
                <w:sz w:val="28"/>
                <w:szCs w:val="28"/>
              </w:rPr>
            </w:pPr>
            <w:r w:rsidRPr="006A50FF">
              <w:rPr>
                <w:color w:val="000000"/>
                <w:sz w:val="28"/>
                <w:szCs w:val="28"/>
                <w:lang w:val="en-GB"/>
              </w:rPr>
              <w:t>1.51</w:t>
            </w:r>
          </w:p>
        </w:tc>
        <w:tc>
          <w:tcPr>
            <w:tcW w:w="843" w:type="dxa"/>
            <w:tcBorders>
              <w:top w:val="nil"/>
              <w:left w:val="nil"/>
              <w:bottom w:val="single" w:sz="4" w:space="0" w:color="auto"/>
              <w:right w:val="single" w:sz="4" w:space="0" w:color="auto"/>
            </w:tcBorders>
            <w:vAlign w:val="center"/>
            <w:hideMark/>
          </w:tcPr>
          <w:p w14:paraId="5F29DE8C" w14:textId="673887B1" w:rsidR="001B4EC9" w:rsidRPr="006A50FF" w:rsidRDefault="001B4EC9" w:rsidP="006A50FF">
            <w:pPr>
              <w:jc w:val="center"/>
              <w:rPr>
                <w:color w:val="000000"/>
                <w:sz w:val="28"/>
                <w:szCs w:val="28"/>
              </w:rPr>
            </w:pPr>
            <w:r w:rsidRPr="006A50FF">
              <w:rPr>
                <w:iCs/>
                <w:color w:val="000000"/>
                <w:sz w:val="28"/>
                <w:szCs w:val="28"/>
                <w:lang w:val="en-US"/>
              </w:rPr>
              <w:t>0.5</w:t>
            </w:r>
            <w:r w:rsidR="00842E43" w:rsidRPr="006A50FF">
              <w:rPr>
                <w:iCs/>
                <w:color w:val="000000"/>
                <w:sz w:val="28"/>
                <w:szCs w:val="28"/>
                <w:lang w:val="en-US"/>
              </w:rPr>
              <w:t>0</w:t>
            </w:r>
          </w:p>
        </w:tc>
        <w:tc>
          <w:tcPr>
            <w:tcW w:w="980" w:type="dxa"/>
            <w:tcBorders>
              <w:top w:val="nil"/>
              <w:left w:val="nil"/>
              <w:bottom w:val="single" w:sz="4" w:space="0" w:color="auto"/>
              <w:right w:val="single" w:sz="4" w:space="0" w:color="auto"/>
            </w:tcBorders>
            <w:vAlign w:val="center"/>
            <w:hideMark/>
          </w:tcPr>
          <w:p w14:paraId="644B96F2" w14:textId="77777777" w:rsidR="001B4EC9" w:rsidRPr="006A50FF" w:rsidRDefault="001B4EC9" w:rsidP="006A50FF">
            <w:pPr>
              <w:jc w:val="center"/>
              <w:rPr>
                <w:color w:val="000000"/>
                <w:sz w:val="28"/>
                <w:szCs w:val="28"/>
              </w:rPr>
            </w:pPr>
            <w:r w:rsidRPr="006A50FF">
              <w:rPr>
                <w:iCs/>
                <w:color w:val="000000"/>
                <w:sz w:val="28"/>
                <w:szCs w:val="28"/>
                <w:lang w:val="en-US"/>
              </w:rPr>
              <w:t>0.31</w:t>
            </w:r>
          </w:p>
        </w:tc>
        <w:tc>
          <w:tcPr>
            <w:tcW w:w="981" w:type="dxa"/>
            <w:tcBorders>
              <w:top w:val="nil"/>
              <w:left w:val="nil"/>
              <w:bottom w:val="single" w:sz="4" w:space="0" w:color="auto"/>
              <w:right w:val="single" w:sz="4" w:space="0" w:color="auto"/>
            </w:tcBorders>
            <w:vAlign w:val="center"/>
            <w:hideMark/>
          </w:tcPr>
          <w:p w14:paraId="42EAA5F2" w14:textId="4AEA5752" w:rsidR="001B4EC9" w:rsidRPr="006A50FF" w:rsidRDefault="001B4EC9" w:rsidP="006A50FF">
            <w:pPr>
              <w:jc w:val="center"/>
              <w:rPr>
                <w:color w:val="000000"/>
                <w:sz w:val="28"/>
                <w:szCs w:val="28"/>
              </w:rPr>
            </w:pPr>
            <w:r w:rsidRPr="006A50FF">
              <w:rPr>
                <w:iCs/>
                <w:color w:val="000000"/>
                <w:sz w:val="28"/>
                <w:szCs w:val="28"/>
                <w:lang w:val="en-US"/>
              </w:rPr>
              <w:t>0.3</w:t>
            </w:r>
            <w:r w:rsidR="00842E43" w:rsidRPr="006A50FF">
              <w:rPr>
                <w:iCs/>
                <w:color w:val="000000"/>
                <w:sz w:val="28"/>
                <w:szCs w:val="28"/>
                <w:lang w:val="en-US"/>
              </w:rPr>
              <w:t>0</w:t>
            </w:r>
          </w:p>
        </w:tc>
        <w:tc>
          <w:tcPr>
            <w:tcW w:w="980" w:type="dxa"/>
            <w:tcBorders>
              <w:top w:val="nil"/>
              <w:left w:val="nil"/>
              <w:bottom w:val="single" w:sz="4" w:space="0" w:color="auto"/>
              <w:right w:val="single" w:sz="4" w:space="0" w:color="auto"/>
            </w:tcBorders>
            <w:vAlign w:val="center"/>
            <w:hideMark/>
          </w:tcPr>
          <w:p w14:paraId="3EECFB32" w14:textId="77777777" w:rsidR="001B4EC9" w:rsidRPr="006A50FF" w:rsidRDefault="001B4EC9" w:rsidP="006A50FF">
            <w:pPr>
              <w:jc w:val="center"/>
              <w:rPr>
                <w:color w:val="000000"/>
                <w:sz w:val="28"/>
                <w:szCs w:val="28"/>
              </w:rPr>
            </w:pPr>
            <w:r w:rsidRPr="006A50FF">
              <w:rPr>
                <w:iCs/>
                <w:color w:val="000000"/>
                <w:sz w:val="28"/>
                <w:szCs w:val="28"/>
                <w:lang w:val="en-US"/>
              </w:rPr>
              <w:t>0.09</w:t>
            </w:r>
          </w:p>
        </w:tc>
        <w:tc>
          <w:tcPr>
            <w:tcW w:w="984" w:type="dxa"/>
            <w:tcBorders>
              <w:top w:val="nil"/>
              <w:left w:val="nil"/>
              <w:bottom w:val="single" w:sz="4" w:space="0" w:color="auto"/>
              <w:right w:val="single" w:sz="4" w:space="0" w:color="auto"/>
            </w:tcBorders>
            <w:vAlign w:val="center"/>
            <w:hideMark/>
          </w:tcPr>
          <w:p w14:paraId="246D958B" w14:textId="77777777" w:rsidR="001B4EC9" w:rsidRPr="006A50FF" w:rsidRDefault="001B4EC9" w:rsidP="006A50FF">
            <w:pPr>
              <w:jc w:val="center"/>
              <w:rPr>
                <w:color w:val="000000"/>
                <w:sz w:val="28"/>
                <w:szCs w:val="28"/>
              </w:rPr>
            </w:pPr>
            <w:r w:rsidRPr="006A50FF">
              <w:rPr>
                <w:iCs/>
                <w:color w:val="000000"/>
                <w:sz w:val="28"/>
                <w:szCs w:val="28"/>
                <w:lang w:val="en-US"/>
              </w:rPr>
              <w:t>90.31</w:t>
            </w:r>
          </w:p>
        </w:tc>
        <w:tc>
          <w:tcPr>
            <w:tcW w:w="1419" w:type="dxa"/>
            <w:tcBorders>
              <w:top w:val="nil"/>
              <w:left w:val="nil"/>
              <w:bottom w:val="single" w:sz="4" w:space="0" w:color="auto"/>
              <w:right w:val="single" w:sz="4" w:space="0" w:color="auto"/>
            </w:tcBorders>
            <w:vAlign w:val="center"/>
            <w:hideMark/>
          </w:tcPr>
          <w:p w14:paraId="1B0EA9F3" w14:textId="77777777" w:rsidR="001B4EC9" w:rsidRPr="006A50FF" w:rsidRDefault="001B4EC9" w:rsidP="006A50FF">
            <w:pPr>
              <w:jc w:val="center"/>
              <w:rPr>
                <w:color w:val="000000"/>
                <w:sz w:val="28"/>
                <w:szCs w:val="28"/>
              </w:rPr>
            </w:pPr>
            <w:r w:rsidRPr="006A50FF">
              <w:rPr>
                <w:iCs/>
                <w:color w:val="000000"/>
                <w:sz w:val="28"/>
                <w:szCs w:val="28"/>
                <w:lang w:val="en-US"/>
              </w:rPr>
              <w:t>0.41</w:t>
            </w:r>
          </w:p>
        </w:tc>
      </w:tr>
      <w:tr w:rsidR="001B4EC9" w:rsidRPr="006A50FF" w14:paraId="451DD869" w14:textId="77777777" w:rsidTr="00522B5E">
        <w:trPr>
          <w:trHeight w:val="320"/>
        </w:trPr>
        <w:tc>
          <w:tcPr>
            <w:tcW w:w="1455" w:type="dxa"/>
            <w:tcBorders>
              <w:top w:val="nil"/>
              <w:left w:val="single" w:sz="4" w:space="0" w:color="auto"/>
              <w:bottom w:val="single" w:sz="4" w:space="0" w:color="auto"/>
              <w:right w:val="single" w:sz="4" w:space="0" w:color="auto"/>
            </w:tcBorders>
            <w:vAlign w:val="center"/>
            <w:hideMark/>
          </w:tcPr>
          <w:p w14:paraId="6F716DF4" w14:textId="77777777" w:rsidR="001B4EC9" w:rsidRPr="006A50FF" w:rsidRDefault="001B4EC9" w:rsidP="006A50FF">
            <w:pPr>
              <w:rPr>
                <w:color w:val="000000"/>
                <w:sz w:val="28"/>
                <w:szCs w:val="28"/>
              </w:rPr>
            </w:pPr>
            <w:r w:rsidRPr="006A50FF">
              <w:rPr>
                <w:iCs/>
                <w:color w:val="000000"/>
                <w:sz w:val="28"/>
                <w:szCs w:val="28"/>
                <w:lang w:val="en-US"/>
              </w:rPr>
              <w:t>ROU</w:t>
            </w:r>
          </w:p>
        </w:tc>
        <w:tc>
          <w:tcPr>
            <w:tcW w:w="879" w:type="dxa"/>
            <w:tcBorders>
              <w:top w:val="nil"/>
              <w:left w:val="nil"/>
              <w:bottom w:val="single" w:sz="4" w:space="0" w:color="auto"/>
              <w:right w:val="single" w:sz="4" w:space="0" w:color="auto"/>
            </w:tcBorders>
            <w:vAlign w:val="center"/>
            <w:hideMark/>
          </w:tcPr>
          <w:p w14:paraId="6D942319" w14:textId="77777777" w:rsidR="001B4EC9" w:rsidRPr="006A50FF" w:rsidRDefault="001B4EC9" w:rsidP="006A50FF">
            <w:pPr>
              <w:jc w:val="center"/>
              <w:rPr>
                <w:color w:val="000000"/>
                <w:sz w:val="28"/>
                <w:szCs w:val="28"/>
              </w:rPr>
            </w:pPr>
            <w:r w:rsidRPr="006A50FF">
              <w:rPr>
                <w:iCs/>
                <w:color w:val="000000"/>
                <w:sz w:val="28"/>
                <w:szCs w:val="28"/>
                <w:lang w:val="en-US"/>
              </w:rPr>
              <w:t>7</w:t>
            </w:r>
          </w:p>
        </w:tc>
        <w:tc>
          <w:tcPr>
            <w:tcW w:w="1118" w:type="dxa"/>
            <w:tcBorders>
              <w:top w:val="nil"/>
              <w:left w:val="nil"/>
              <w:bottom w:val="single" w:sz="4" w:space="0" w:color="auto"/>
              <w:right w:val="single" w:sz="4" w:space="0" w:color="auto"/>
            </w:tcBorders>
            <w:vAlign w:val="center"/>
            <w:hideMark/>
          </w:tcPr>
          <w:p w14:paraId="671360DA" w14:textId="35000B3F" w:rsidR="001B4EC9" w:rsidRPr="006A50FF" w:rsidRDefault="001B4EC9" w:rsidP="006A50FF">
            <w:pPr>
              <w:jc w:val="center"/>
              <w:rPr>
                <w:color w:val="000000"/>
                <w:sz w:val="28"/>
                <w:szCs w:val="28"/>
                <w:lang w:val="en-GB"/>
              </w:rPr>
            </w:pPr>
            <w:r w:rsidRPr="006A50FF">
              <w:rPr>
                <w:color w:val="000000"/>
                <w:sz w:val="28"/>
                <w:szCs w:val="28"/>
                <w:lang w:val="en-GB"/>
              </w:rPr>
              <w:t>1.45</w:t>
            </w:r>
          </w:p>
        </w:tc>
        <w:tc>
          <w:tcPr>
            <w:tcW w:w="843" w:type="dxa"/>
            <w:tcBorders>
              <w:top w:val="nil"/>
              <w:left w:val="nil"/>
              <w:bottom w:val="single" w:sz="4" w:space="0" w:color="auto"/>
              <w:right w:val="single" w:sz="4" w:space="0" w:color="auto"/>
            </w:tcBorders>
            <w:vAlign w:val="center"/>
            <w:hideMark/>
          </w:tcPr>
          <w:p w14:paraId="6D778540" w14:textId="77777777" w:rsidR="001B4EC9" w:rsidRPr="006A50FF" w:rsidRDefault="001B4EC9" w:rsidP="006A50FF">
            <w:pPr>
              <w:jc w:val="center"/>
              <w:rPr>
                <w:color w:val="000000"/>
                <w:sz w:val="28"/>
                <w:szCs w:val="28"/>
              </w:rPr>
            </w:pPr>
            <w:r w:rsidRPr="006A50FF">
              <w:rPr>
                <w:iCs/>
                <w:color w:val="000000"/>
                <w:sz w:val="28"/>
                <w:szCs w:val="28"/>
                <w:lang w:val="en-US"/>
              </w:rPr>
              <w:t>0.55</w:t>
            </w:r>
          </w:p>
        </w:tc>
        <w:tc>
          <w:tcPr>
            <w:tcW w:w="980" w:type="dxa"/>
            <w:tcBorders>
              <w:top w:val="nil"/>
              <w:left w:val="nil"/>
              <w:bottom w:val="single" w:sz="4" w:space="0" w:color="auto"/>
              <w:right w:val="single" w:sz="4" w:space="0" w:color="auto"/>
            </w:tcBorders>
            <w:vAlign w:val="center"/>
            <w:hideMark/>
          </w:tcPr>
          <w:p w14:paraId="1D3FE455" w14:textId="77777777" w:rsidR="001B4EC9" w:rsidRPr="006A50FF" w:rsidRDefault="001B4EC9" w:rsidP="006A50FF">
            <w:pPr>
              <w:jc w:val="center"/>
              <w:rPr>
                <w:color w:val="000000"/>
                <w:sz w:val="28"/>
                <w:szCs w:val="28"/>
              </w:rPr>
            </w:pPr>
            <w:r w:rsidRPr="006A50FF">
              <w:rPr>
                <w:iCs/>
                <w:color w:val="000000"/>
                <w:sz w:val="28"/>
                <w:szCs w:val="28"/>
                <w:lang w:val="en-US"/>
              </w:rPr>
              <w:t>0.34</w:t>
            </w:r>
          </w:p>
        </w:tc>
        <w:tc>
          <w:tcPr>
            <w:tcW w:w="981" w:type="dxa"/>
            <w:tcBorders>
              <w:top w:val="nil"/>
              <w:left w:val="nil"/>
              <w:bottom w:val="single" w:sz="4" w:space="0" w:color="auto"/>
              <w:right w:val="single" w:sz="4" w:space="0" w:color="auto"/>
            </w:tcBorders>
            <w:vAlign w:val="center"/>
            <w:hideMark/>
          </w:tcPr>
          <w:p w14:paraId="372762ED" w14:textId="77777777" w:rsidR="001B4EC9" w:rsidRPr="006A50FF" w:rsidRDefault="001B4EC9" w:rsidP="006A50FF">
            <w:pPr>
              <w:jc w:val="center"/>
              <w:rPr>
                <w:color w:val="000000"/>
                <w:sz w:val="28"/>
                <w:szCs w:val="28"/>
              </w:rPr>
            </w:pPr>
            <w:r w:rsidRPr="006A50FF">
              <w:rPr>
                <w:iCs/>
                <w:color w:val="000000"/>
                <w:sz w:val="28"/>
                <w:szCs w:val="28"/>
                <w:lang w:val="en-US"/>
              </w:rPr>
              <w:t>0.26</w:t>
            </w:r>
          </w:p>
        </w:tc>
        <w:tc>
          <w:tcPr>
            <w:tcW w:w="980" w:type="dxa"/>
            <w:tcBorders>
              <w:top w:val="nil"/>
              <w:left w:val="nil"/>
              <w:bottom w:val="single" w:sz="4" w:space="0" w:color="auto"/>
              <w:right w:val="single" w:sz="4" w:space="0" w:color="auto"/>
            </w:tcBorders>
            <w:vAlign w:val="center"/>
            <w:hideMark/>
          </w:tcPr>
          <w:p w14:paraId="7D0AF3F6" w14:textId="77777777" w:rsidR="001B4EC9" w:rsidRPr="006A50FF" w:rsidRDefault="001B4EC9" w:rsidP="006A50FF">
            <w:pPr>
              <w:jc w:val="center"/>
              <w:rPr>
                <w:color w:val="000000"/>
                <w:sz w:val="28"/>
                <w:szCs w:val="28"/>
              </w:rPr>
            </w:pPr>
            <w:r w:rsidRPr="006A50FF">
              <w:rPr>
                <w:iCs/>
                <w:color w:val="000000"/>
                <w:sz w:val="28"/>
                <w:szCs w:val="28"/>
                <w:lang w:val="en-US"/>
              </w:rPr>
              <w:t>0.02</w:t>
            </w:r>
          </w:p>
        </w:tc>
        <w:tc>
          <w:tcPr>
            <w:tcW w:w="984" w:type="dxa"/>
            <w:tcBorders>
              <w:top w:val="nil"/>
              <w:left w:val="nil"/>
              <w:bottom w:val="single" w:sz="4" w:space="0" w:color="auto"/>
              <w:right w:val="single" w:sz="4" w:space="0" w:color="auto"/>
            </w:tcBorders>
            <w:vAlign w:val="center"/>
            <w:hideMark/>
          </w:tcPr>
          <w:p w14:paraId="283E2AB7" w14:textId="77777777" w:rsidR="001B4EC9" w:rsidRPr="006A50FF" w:rsidRDefault="001B4EC9" w:rsidP="006A50FF">
            <w:pPr>
              <w:jc w:val="center"/>
              <w:rPr>
                <w:color w:val="000000"/>
                <w:sz w:val="28"/>
                <w:szCs w:val="28"/>
              </w:rPr>
            </w:pPr>
            <w:r w:rsidRPr="006A50FF">
              <w:rPr>
                <w:iCs/>
                <w:color w:val="000000"/>
                <w:sz w:val="28"/>
                <w:szCs w:val="28"/>
                <w:lang w:val="en-US"/>
              </w:rPr>
              <w:t>72.09</w:t>
            </w:r>
          </w:p>
        </w:tc>
        <w:tc>
          <w:tcPr>
            <w:tcW w:w="1419" w:type="dxa"/>
            <w:tcBorders>
              <w:top w:val="nil"/>
              <w:left w:val="nil"/>
              <w:bottom w:val="single" w:sz="4" w:space="0" w:color="auto"/>
              <w:right w:val="single" w:sz="4" w:space="0" w:color="auto"/>
            </w:tcBorders>
            <w:vAlign w:val="center"/>
            <w:hideMark/>
          </w:tcPr>
          <w:p w14:paraId="73F97C2E" w14:textId="77777777" w:rsidR="001B4EC9" w:rsidRPr="006A50FF" w:rsidRDefault="001B4EC9" w:rsidP="006A50FF">
            <w:pPr>
              <w:jc w:val="center"/>
              <w:rPr>
                <w:color w:val="000000"/>
                <w:sz w:val="28"/>
                <w:szCs w:val="28"/>
              </w:rPr>
            </w:pPr>
            <w:r w:rsidRPr="006A50FF">
              <w:rPr>
                <w:iCs/>
                <w:color w:val="000000"/>
                <w:sz w:val="28"/>
                <w:szCs w:val="28"/>
                <w:lang w:val="en-US"/>
              </w:rPr>
              <w:t>0.34</w:t>
            </w:r>
          </w:p>
        </w:tc>
      </w:tr>
      <w:tr w:rsidR="001B4EC9" w:rsidRPr="006A50FF" w14:paraId="5FF287CE" w14:textId="77777777" w:rsidTr="00522B5E">
        <w:trPr>
          <w:trHeight w:val="320"/>
        </w:trPr>
        <w:tc>
          <w:tcPr>
            <w:tcW w:w="1455" w:type="dxa"/>
            <w:tcBorders>
              <w:top w:val="single" w:sz="4" w:space="0" w:color="auto"/>
              <w:left w:val="single" w:sz="4" w:space="0" w:color="auto"/>
              <w:bottom w:val="single" w:sz="4" w:space="0" w:color="auto"/>
              <w:right w:val="single" w:sz="4" w:space="0" w:color="auto"/>
            </w:tcBorders>
            <w:vAlign w:val="center"/>
            <w:hideMark/>
          </w:tcPr>
          <w:p w14:paraId="25041CF9" w14:textId="77777777" w:rsidR="001B4EC9" w:rsidRPr="006A50FF" w:rsidRDefault="001B4EC9" w:rsidP="006A50FF">
            <w:pPr>
              <w:rPr>
                <w:color w:val="000000"/>
                <w:sz w:val="28"/>
                <w:szCs w:val="28"/>
              </w:rPr>
            </w:pPr>
            <w:r w:rsidRPr="006A50FF">
              <w:rPr>
                <w:iCs/>
                <w:color w:val="000000"/>
                <w:sz w:val="28"/>
                <w:szCs w:val="28"/>
                <w:lang w:val="en-US"/>
              </w:rPr>
              <w:t>UKR</w:t>
            </w:r>
          </w:p>
        </w:tc>
        <w:tc>
          <w:tcPr>
            <w:tcW w:w="879" w:type="dxa"/>
            <w:tcBorders>
              <w:top w:val="single" w:sz="4" w:space="0" w:color="auto"/>
              <w:left w:val="nil"/>
              <w:bottom w:val="single" w:sz="4" w:space="0" w:color="auto"/>
              <w:right w:val="single" w:sz="4" w:space="0" w:color="auto"/>
            </w:tcBorders>
            <w:vAlign w:val="center"/>
            <w:hideMark/>
          </w:tcPr>
          <w:p w14:paraId="29D8345B" w14:textId="77777777" w:rsidR="001B4EC9" w:rsidRPr="006A50FF" w:rsidRDefault="001B4EC9" w:rsidP="006A50FF">
            <w:pPr>
              <w:jc w:val="center"/>
              <w:rPr>
                <w:color w:val="000000"/>
                <w:sz w:val="28"/>
                <w:szCs w:val="28"/>
              </w:rPr>
            </w:pPr>
            <w:r w:rsidRPr="006A50FF">
              <w:rPr>
                <w:iCs/>
                <w:color w:val="000000"/>
                <w:sz w:val="28"/>
                <w:szCs w:val="28"/>
                <w:lang w:val="en-US"/>
              </w:rPr>
              <w:t>6</w:t>
            </w:r>
          </w:p>
        </w:tc>
        <w:tc>
          <w:tcPr>
            <w:tcW w:w="1118" w:type="dxa"/>
            <w:tcBorders>
              <w:top w:val="single" w:sz="4" w:space="0" w:color="auto"/>
              <w:left w:val="nil"/>
              <w:bottom w:val="single" w:sz="4" w:space="0" w:color="auto"/>
              <w:right w:val="single" w:sz="4" w:space="0" w:color="auto"/>
            </w:tcBorders>
            <w:vAlign w:val="center"/>
            <w:hideMark/>
          </w:tcPr>
          <w:p w14:paraId="665D4DDD" w14:textId="69A8723B" w:rsidR="001B4EC9" w:rsidRPr="006A50FF" w:rsidRDefault="001B4EC9" w:rsidP="006A50FF">
            <w:pPr>
              <w:jc w:val="center"/>
              <w:rPr>
                <w:color w:val="000000"/>
                <w:sz w:val="28"/>
                <w:szCs w:val="28"/>
                <w:lang w:val="en-GB"/>
              </w:rPr>
            </w:pPr>
            <w:r w:rsidRPr="006A50FF">
              <w:rPr>
                <w:color w:val="000000"/>
                <w:sz w:val="28"/>
                <w:szCs w:val="28"/>
                <w:lang w:val="en-GB"/>
              </w:rPr>
              <w:t>1.5</w:t>
            </w:r>
            <w:r w:rsidR="00842E43" w:rsidRPr="006A50FF">
              <w:rPr>
                <w:color w:val="000000"/>
                <w:sz w:val="28"/>
                <w:szCs w:val="28"/>
                <w:lang w:val="en-GB"/>
              </w:rPr>
              <w:t>0</w:t>
            </w:r>
          </w:p>
        </w:tc>
        <w:tc>
          <w:tcPr>
            <w:tcW w:w="843" w:type="dxa"/>
            <w:tcBorders>
              <w:top w:val="single" w:sz="4" w:space="0" w:color="auto"/>
              <w:left w:val="nil"/>
              <w:bottom w:val="single" w:sz="4" w:space="0" w:color="auto"/>
              <w:right w:val="single" w:sz="4" w:space="0" w:color="auto"/>
            </w:tcBorders>
            <w:vAlign w:val="center"/>
            <w:hideMark/>
          </w:tcPr>
          <w:p w14:paraId="24810A14" w14:textId="77777777" w:rsidR="001B4EC9" w:rsidRPr="006A50FF" w:rsidRDefault="001B4EC9" w:rsidP="006A50FF">
            <w:pPr>
              <w:jc w:val="center"/>
              <w:rPr>
                <w:color w:val="000000"/>
                <w:sz w:val="28"/>
                <w:szCs w:val="28"/>
              </w:rPr>
            </w:pPr>
            <w:r w:rsidRPr="006A50FF">
              <w:rPr>
                <w:iCs/>
                <w:color w:val="000000"/>
                <w:sz w:val="28"/>
                <w:szCs w:val="28"/>
                <w:lang w:val="en-US"/>
              </w:rPr>
              <w:t>0.54</w:t>
            </w:r>
          </w:p>
        </w:tc>
        <w:tc>
          <w:tcPr>
            <w:tcW w:w="980" w:type="dxa"/>
            <w:tcBorders>
              <w:top w:val="single" w:sz="4" w:space="0" w:color="auto"/>
              <w:left w:val="nil"/>
              <w:bottom w:val="single" w:sz="4" w:space="0" w:color="auto"/>
              <w:right w:val="single" w:sz="4" w:space="0" w:color="auto"/>
            </w:tcBorders>
            <w:vAlign w:val="center"/>
            <w:hideMark/>
          </w:tcPr>
          <w:p w14:paraId="056C5F3C" w14:textId="77777777" w:rsidR="001B4EC9" w:rsidRPr="006A50FF" w:rsidRDefault="001B4EC9" w:rsidP="006A50FF">
            <w:pPr>
              <w:jc w:val="center"/>
              <w:rPr>
                <w:color w:val="000000"/>
                <w:sz w:val="28"/>
                <w:szCs w:val="28"/>
              </w:rPr>
            </w:pPr>
            <w:r w:rsidRPr="006A50FF">
              <w:rPr>
                <w:iCs/>
                <w:color w:val="000000"/>
                <w:sz w:val="28"/>
                <w:szCs w:val="28"/>
                <w:lang w:val="en-US"/>
              </w:rPr>
              <w:t>0.34</w:t>
            </w:r>
          </w:p>
        </w:tc>
        <w:tc>
          <w:tcPr>
            <w:tcW w:w="981" w:type="dxa"/>
            <w:tcBorders>
              <w:top w:val="single" w:sz="4" w:space="0" w:color="auto"/>
              <w:left w:val="nil"/>
              <w:bottom w:val="single" w:sz="4" w:space="0" w:color="auto"/>
              <w:right w:val="single" w:sz="4" w:space="0" w:color="auto"/>
            </w:tcBorders>
            <w:vAlign w:val="center"/>
            <w:hideMark/>
          </w:tcPr>
          <w:p w14:paraId="298E3C97" w14:textId="77777777" w:rsidR="001B4EC9" w:rsidRPr="006A50FF" w:rsidRDefault="001B4EC9" w:rsidP="006A50FF">
            <w:pPr>
              <w:jc w:val="center"/>
              <w:rPr>
                <w:color w:val="000000"/>
                <w:sz w:val="28"/>
                <w:szCs w:val="28"/>
              </w:rPr>
            </w:pPr>
            <w:r w:rsidRPr="006A50FF">
              <w:rPr>
                <w:iCs/>
                <w:color w:val="000000"/>
                <w:sz w:val="28"/>
                <w:szCs w:val="28"/>
                <w:lang w:val="en-US"/>
              </w:rPr>
              <w:t>0.29</w:t>
            </w:r>
          </w:p>
        </w:tc>
        <w:tc>
          <w:tcPr>
            <w:tcW w:w="980" w:type="dxa"/>
            <w:tcBorders>
              <w:top w:val="single" w:sz="4" w:space="0" w:color="auto"/>
              <w:left w:val="nil"/>
              <w:bottom w:val="single" w:sz="4" w:space="0" w:color="auto"/>
              <w:right w:val="single" w:sz="4" w:space="0" w:color="auto"/>
            </w:tcBorders>
            <w:vAlign w:val="center"/>
            <w:hideMark/>
          </w:tcPr>
          <w:p w14:paraId="50B744BF" w14:textId="77777777" w:rsidR="001B4EC9" w:rsidRPr="006A50FF" w:rsidRDefault="001B4EC9" w:rsidP="006A50FF">
            <w:pPr>
              <w:jc w:val="center"/>
              <w:rPr>
                <w:color w:val="000000"/>
                <w:sz w:val="28"/>
                <w:szCs w:val="28"/>
              </w:rPr>
            </w:pPr>
            <w:r w:rsidRPr="006A50FF">
              <w:rPr>
                <w:iCs/>
                <w:color w:val="000000"/>
                <w:sz w:val="28"/>
                <w:szCs w:val="28"/>
                <w:lang w:val="en-US"/>
              </w:rPr>
              <w:t>0.03</w:t>
            </w:r>
          </w:p>
        </w:tc>
        <w:tc>
          <w:tcPr>
            <w:tcW w:w="984" w:type="dxa"/>
            <w:tcBorders>
              <w:top w:val="single" w:sz="4" w:space="0" w:color="auto"/>
              <w:left w:val="nil"/>
              <w:bottom w:val="single" w:sz="4" w:space="0" w:color="auto"/>
              <w:right w:val="single" w:sz="4" w:space="0" w:color="auto"/>
            </w:tcBorders>
            <w:vAlign w:val="center"/>
            <w:hideMark/>
          </w:tcPr>
          <w:p w14:paraId="21D52FB3" w14:textId="77777777" w:rsidR="001B4EC9" w:rsidRPr="006A50FF" w:rsidRDefault="001B4EC9" w:rsidP="006A50FF">
            <w:pPr>
              <w:jc w:val="center"/>
              <w:rPr>
                <w:color w:val="000000"/>
                <w:sz w:val="28"/>
                <w:szCs w:val="28"/>
              </w:rPr>
            </w:pPr>
            <w:r w:rsidRPr="006A50FF">
              <w:rPr>
                <w:iCs/>
                <w:color w:val="000000"/>
                <w:sz w:val="28"/>
                <w:szCs w:val="28"/>
                <w:lang w:val="en-US"/>
              </w:rPr>
              <w:t>81.59</w:t>
            </w:r>
          </w:p>
        </w:tc>
        <w:tc>
          <w:tcPr>
            <w:tcW w:w="1419" w:type="dxa"/>
            <w:tcBorders>
              <w:top w:val="single" w:sz="4" w:space="0" w:color="auto"/>
              <w:left w:val="nil"/>
              <w:bottom w:val="single" w:sz="4" w:space="0" w:color="auto"/>
              <w:right w:val="single" w:sz="4" w:space="0" w:color="auto"/>
            </w:tcBorders>
            <w:vAlign w:val="center"/>
            <w:hideMark/>
          </w:tcPr>
          <w:p w14:paraId="0A93B77A" w14:textId="77777777" w:rsidR="001B4EC9" w:rsidRPr="006A50FF" w:rsidRDefault="001B4EC9" w:rsidP="006A50FF">
            <w:pPr>
              <w:jc w:val="center"/>
              <w:rPr>
                <w:color w:val="000000"/>
                <w:sz w:val="28"/>
                <w:szCs w:val="28"/>
              </w:rPr>
            </w:pPr>
            <w:r w:rsidRPr="006A50FF">
              <w:rPr>
                <w:iCs/>
                <w:color w:val="000000"/>
                <w:sz w:val="28"/>
                <w:szCs w:val="28"/>
                <w:lang w:val="en-US"/>
              </w:rPr>
              <w:t>0.37</w:t>
            </w:r>
          </w:p>
        </w:tc>
      </w:tr>
    </w:tbl>
    <w:p w14:paraId="53DBA7D8" w14:textId="77777777" w:rsidR="005F230D" w:rsidRPr="006A50FF" w:rsidRDefault="005F230D" w:rsidP="006A50FF">
      <w:pPr>
        <w:adjustRightInd w:val="0"/>
        <w:ind w:firstLine="709"/>
        <w:contextualSpacing/>
        <w:jc w:val="both"/>
        <w:rPr>
          <w:sz w:val="28"/>
          <w:szCs w:val="28"/>
          <w:lang w:val="en-US"/>
        </w:rPr>
      </w:pPr>
    </w:p>
    <w:p w14:paraId="3D0EBB8A" w14:textId="77777777" w:rsidR="006A50FF" w:rsidRDefault="00D03C18" w:rsidP="006A50FF">
      <w:pPr>
        <w:adjustRightInd w:val="0"/>
        <w:ind w:firstLine="709"/>
        <w:contextualSpacing/>
        <w:jc w:val="both"/>
        <w:rPr>
          <w:sz w:val="28"/>
          <w:szCs w:val="28"/>
          <w:lang w:val="kk-KZ"/>
        </w:rPr>
      </w:pPr>
      <w:r w:rsidRPr="006A50FF">
        <w:rPr>
          <w:sz w:val="28"/>
          <w:szCs w:val="28"/>
          <w:lang w:val="en-US"/>
        </w:rPr>
        <w:t>Note</w:t>
      </w:r>
      <w:r w:rsidR="005F230D" w:rsidRPr="006A50FF">
        <w:rPr>
          <w:sz w:val="28"/>
          <w:szCs w:val="28"/>
          <w:lang w:val="kk-KZ"/>
        </w:rPr>
        <w:t>*</w:t>
      </w:r>
      <w:r w:rsidRPr="006A50FF">
        <w:rPr>
          <w:sz w:val="28"/>
          <w:szCs w:val="28"/>
          <w:lang w:val="en-US"/>
        </w:rPr>
        <w:t xml:space="preserve"> N = sample size</w:t>
      </w:r>
      <w:r w:rsidR="00522B5E" w:rsidRPr="006A50FF">
        <w:rPr>
          <w:sz w:val="28"/>
          <w:szCs w:val="28"/>
          <w:lang w:val="en-GB"/>
        </w:rPr>
        <w:t>;</w:t>
      </w:r>
      <w:r w:rsidRPr="006A50FF">
        <w:rPr>
          <w:sz w:val="28"/>
          <w:szCs w:val="28"/>
          <w:lang w:val="en-US"/>
        </w:rPr>
        <w:t xml:space="preserve"> </w:t>
      </w:r>
      <w:r w:rsidR="000F3E30" w:rsidRPr="006A50FF">
        <w:rPr>
          <w:sz w:val="28"/>
          <w:szCs w:val="28"/>
          <w:lang w:val="en-GB"/>
        </w:rPr>
        <w:t>Ne</w:t>
      </w:r>
      <w:r w:rsidRPr="006A50FF">
        <w:rPr>
          <w:sz w:val="28"/>
          <w:szCs w:val="28"/>
          <w:lang w:val="en-US"/>
        </w:rPr>
        <w:t>= effective number of alleles</w:t>
      </w:r>
      <w:r w:rsidR="00522B5E" w:rsidRPr="006A50FF">
        <w:rPr>
          <w:sz w:val="28"/>
          <w:szCs w:val="28"/>
          <w:lang w:val="en-US"/>
        </w:rPr>
        <w:t>;</w:t>
      </w:r>
      <w:r w:rsidRPr="006A50FF">
        <w:rPr>
          <w:sz w:val="28"/>
          <w:szCs w:val="28"/>
          <w:lang w:val="en-US"/>
        </w:rPr>
        <w:t xml:space="preserve"> I = Shannon’s information</w:t>
      </w:r>
      <w:r w:rsidR="000F3E30" w:rsidRPr="006A50FF">
        <w:rPr>
          <w:sz w:val="28"/>
          <w:szCs w:val="28"/>
          <w:lang w:val="en-GB"/>
        </w:rPr>
        <w:t xml:space="preserve"> </w:t>
      </w:r>
      <w:r w:rsidRPr="006A50FF">
        <w:rPr>
          <w:sz w:val="28"/>
          <w:szCs w:val="28"/>
          <w:lang w:val="en-US"/>
        </w:rPr>
        <w:t>index</w:t>
      </w:r>
      <w:r w:rsidR="00522B5E" w:rsidRPr="006A50FF">
        <w:rPr>
          <w:sz w:val="28"/>
          <w:szCs w:val="28"/>
          <w:lang w:val="en-US"/>
        </w:rPr>
        <w:t>;</w:t>
      </w:r>
      <w:r w:rsidRPr="006A50FF">
        <w:rPr>
          <w:sz w:val="28"/>
          <w:szCs w:val="28"/>
          <w:lang w:val="en-US"/>
        </w:rPr>
        <w:t xml:space="preserve"> H</w:t>
      </w:r>
      <w:r w:rsidRPr="006A50FF">
        <w:rPr>
          <w:position w:val="-4"/>
          <w:sz w:val="28"/>
          <w:szCs w:val="28"/>
          <w:lang w:val="en-US"/>
        </w:rPr>
        <w:t xml:space="preserve">O </w:t>
      </w:r>
      <w:r w:rsidRPr="006A50FF">
        <w:rPr>
          <w:sz w:val="28"/>
          <w:szCs w:val="28"/>
          <w:lang w:val="en-US"/>
        </w:rPr>
        <w:t xml:space="preserve">= observed heterozygosity, </w:t>
      </w:r>
      <w:r w:rsidR="000F3E30" w:rsidRPr="006A50FF">
        <w:rPr>
          <w:sz w:val="28"/>
          <w:szCs w:val="28"/>
          <w:lang w:val="en-GB"/>
        </w:rPr>
        <w:t>He</w:t>
      </w:r>
      <w:r w:rsidRPr="006A50FF">
        <w:rPr>
          <w:sz w:val="28"/>
          <w:szCs w:val="28"/>
          <w:lang w:val="en-US"/>
        </w:rPr>
        <w:t>= expected heterozygosity</w:t>
      </w:r>
      <w:r w:rsidR="00522B5E" w:rsidRPr="006A50FF">
        <w:rPr>
          <w:sz w:val="28"/>
          <w:szCs w:val="28"/>
          <w:lang w:val="en-US"/>
        </w:rPr>
        <w:t>;</w:t>
      </w:r>
      <w:r w:rsidRPr="006A50FF">
        <w:rPr>
          <w:sz w:val="28"/>
          <w:szCs w:val="28"/>
          <w:lang w:val="en-US"/>
        </w:rPr>
        <w:t xml:space="preserve"> F = fixation</w:t>
      </w:r>
      <w:r w:rsidR="000F3E30" w:rsidRPr="006A50FF">
        <w:rPr>
          <w:sz w:val="28"/>
          <w:szCs w:val="28"/>
          <w:lang w:val="en-GB"/>
        </w:rPr>
        <w:t xml:space="preserve"> </w:t>
      </w:r>
      <w:r w:rsidRPr="006A50FF">
        <w:rPr>
          <w:sz w:val="28"/>
          <w:szCs w:val="28"/>
          <w:lang w:val="en-US"/>
        </w:rPr>
        <w:t>index</w:t>
      </w:r>
      <w:r w:rsidR="00522B5E" w:rsidRPr="006A50FF">
        <w:rPr>
          <w:sz w:val="28"/>
          <w:szCs w:val="28"/>
          <w:lang w:val="en-US"/>
        </w:rPr>
        <w:t>;</w:t>
      </w:r>
      <w:r w:rsidRPr="006A50FF">
        <w:rPr>
          <w:sz w:val="28"/>
          <w:szCs w:val="28"/>
          <w:lang w:val="en-US"/>
        </w:rPr>
        <w:t xml:space="preserve"> PPL = percentage of polymorphic loci, Simpson’s Index (1− D) = measure of diversity</w:t>
      </w:r>
    </w:p>
    <w:p w14:paraId="07E379F2" w14:textId="77777777" w:rsidR="00282A46" w:rsidRPr="006A50FF" w:rsidRDefault="00282A46" w:rsidP="00282A46">
      <w:pPr>
        <w:adjustRightInd w:val="0"/>
        <w:snapToGrid w:val="0"/>
        <w:ind w:firstLine="709"/>
        <w:jc w:val="both"/>
        <w:rPr>
          <w:b/>
          <w:bCs/>
          <w:sz w:val="28"/>
          <w:szCs w:val="28"/>
          <w:lang w:val="en-US"/>
        </w:rPr>
      </w:pPr>
      <w:r w:rsidRPr="006A50FF">
        <w:rPr>
          <w:bCs/>
          <w:sz w:val="28"/>
          <w:szCs w:val="28"/>
          <w:lang w:val="en-US"/>
        </w:rPr>
        <w:lastRenderedPageBreak/>
        <w:t>The results highlight the distinct genetic identity of wild walnut populations in Kazakhstan, characterized by reduced heterozygosity and elevated inbreeding levels. Despite their lower genetic diversity, these populations represent unique genetic resources shaped by long-term adaptation to local environmental conditions. Their genetic distinctiveness suggests strong potential for use in breeding programs aimed at improving stress tolerance and resilience to biotic and abiotic factors, as well as for the conservation of walnut genetic resources in Central Asia.</w:t>
      </w:r>
      <w:r>
        <w:rPr>
          <w:bCs/>
          <w:sz w:val="28"/>
          <w:szCs w:val="28"/>
          <w:lang w:val="kk-KZ"/>
        </w:rPr>
        <w:t xml:space="preserve"> </w:t>
      </w:r>
      <w:r w:rsidRPr="006A50FF">
        <w:rPr>
          <w:bCs/>
          <w:sz w:val="28"/>
          <w:szCs w:val="28"/>
          <w:lang w:val="en-US"/>
        </w:rPr>
        <w:t>Heterozygosity analysis indicated a uniform trend of heterozygote deficiency across the examined walnut cultivars and wild population (Table 1</w:t>
      </w:r>
      <w:r w:rsidRPr="006A50FF">
        <w:rPr>
          <w:bCs/>
          <w:color w:val="000000" w:themeColor="text1"/>
          <w:sz w:val="28"/>
          <w:szCs w:val="28"/>
          <w:lang w:val="en-GB"/>
        </w:rPr>
        <w:t>5</w:t>
      </w:r>
      <w:r w:rsidRPr="006A50FF">
        <w:rPr>
          <w:bCs/>
          <w:sz w:val="28"/>
          <w:szCs w:val="28"/>
          <w:lang w:val="en-US"/>
        </w:rPr>
        <w:t>).</w:t>
      </w:r>
    </w:p>
    <w:p w14:paraId="3301B098" w14:textId="77777777" w:rsidR="00282A46" w:rsidRDefault="000F3E30" w:rsidP="00282A46">
      <w:pPr>
        <w:adjustRightInd w:val="0"/>
        <w:ind w:firstLine="709"/>
        <w:contextualSpacing/>
        <w:jc w:val="both"/>
        <w:rPr>
          <w:bCs/>
          <w:sz w:val="28"/>
          <w:szCs w:val="28"/>
          <w:lang w:val="kk-KZ"/>
        </w:rPr>
      </w:pPr>
      <w:r w:rsidRPr="006A50FF">
        <w:rPr>
          <w:bCs/>
          <w:sz w:val="28"/>
          <w:szCs w:val="28"/>
          <w:lang w:val="en-US"/>
        </w:rPr>
        <w:t>The mean observed heterozygosity values ranged from 0.29 to 0.39, with French populations showing the highest values (0.39) and Kazakhstani populations showing the lowest (0.29–0.32). Within Kazakhstan, locally bred samples (KAZ_L) exhibited slightly higher heterozygosity (0.32) than their wild counterparts (KAZ_W, 0.29).</w:t>
      </w:r>
    </w:p>
    <w:p w14:paraId="28AD9B8D" w14:textId="77777777" w:rsidR="00282A46" w:rsidRDefault="001B4EC9" w:rsidP="00282A46">
      <w:pPr>
        <w:adjustRightInd w:val="0"/>
        <w:ind w:firstLine="709"/>
        <w:contextualSpacing/>
        <w:jc w:val="both"/>
        <w:rPr>
          <w:bCs/>
          <w:sz w:val="28"/>
          <w:szCs w:val="28"/>
          <w:lang w:val="kk-KZ"/>
        </w:rPr>
      </w:pPr>
      <w:r w:rsidRPr="006A50FF">
        <w:rPr>
          <w:bCs/>
          <w:sz w:val="28"/>
          <w:szCs w:val="28"/>
          <w:lang w:val="en-US"/>
        </w:rPr>
        <w:t>The inbreeding coefficients (mean F) demonstrated distinct patterns between wild and local Kazakhstani genotypes. Wild populations (KAZ_W) showed higher inbreeding (F = 0.17) compared to local genotypes (KAZ_L, F = 0.08). The highest standard deviation in F values (sd =0.18) was observed in the wild Kazakhstani samples, indicating more heterogeneous inbreeding patterns within natural populations. The overall index of 0.49 indicated moderate genetic diversity across the dataset, with the Chinese cultivars showing the highest diversity (0.48). Kazakhstani genotypes demonstrated relatively high diversity (KAZ_L: 0.44, KAZ_W: 0.41), similar to other Central Asian genotypes (UZB: 0.43, MDA: 0.41). European genotypes, particularly the French cultivars (0.28), exhibited lower diversity values, consistent with their distinct clustering in previous analyses.</w:t>
      </w:r>
    </w:p>
    <w:p w14:paraId="04CC038F" w14:textId="77777777" w:rsidR="00282A46" w:rsidRPr="00282A46" w:rsidRDefault="00282A46" w:rsidP="00282A46">
      <w:pPr>
        <w:adjustRightInd w:val="0"/>
        <w:ind w:firstLine="709"/>
        <w:contextualSpacing/>
        <w:jc w:val="both"/>
        <w:rPr>
          <w:bCs/>
          <w:sz w:val="28"/>
          <w:szCs w:val="28"/>
          <w:lang w:val="kk-KZ"/>
        </w:rPr>
      </w:pPr>
    </w:p>
    <w:p w14:paraId="538830C3" w14:textId="4925B2D9" w:rsidR="001B4EC9" w:rsidRPr="006A50FF" w:rsidRDefault="000F3E30" w:rsidP="006A50FF">
      <w:pPr>
        <w:jc w:val="center"/>
        <w:rPr>
          <w:sz w:val="28"/>
          <w:szCs w:val="28"/>
        </w:rPr>
      </w:pPr>
      <w:r w:rsidRPr="006A50FF">
        <w:rPr>
          <w:noProof/>
          <w:sz w:val="28"/>
          <w:szCs w:val="28"/>
        </w:rPr>
        <w:drawing>
          <wp:inline distT="0" distB="0" distL="0" distR="0" wp14:anchorId="79BB6ABB" wp14:editId="18AAA042">
            <wp:extent cx="5561965" cy="2298700"/>
            <wp:effectExtent l="0" t="0" r="635" b="6350"/>
            <wp:docPr id="1752913866" name="Рисунок 175291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13866" name="Рисунок 1752913866"/>
                    <pic:cNvPicPr/>
                  </pic:nvPicPr>
                  <pic:blipFill>
                    <a:blip r:embed="rId52">
                      <a:extLst>
                        <a:ext uri="{28A0092B-C50C-407E-A947-70E740481C1C}">
                          <a14:useLocalDpi xmlns:a14="http://schemas.microsoft.com/office/drawing/2010/main" val="0"/>
                        </a:ext>
                      </a:extLst>
                    </a:blip>
                    <a:stretch>
                      <a:fillRect/>
                    </a:stretch>
                  </pic:blipFill>
                  <pic:spPr>
                    <a:xfrm>
                      <a:off x="0" y="0"/>
                      <a:ext cx="5614739" cy="2320511"/>
                    </a:xfrm>
                    <a:prstGeom prst="rect">
                      <a:avLst/>
                    </a:prstGeom>
                  </pic:spPr>
                </pic:pic>
              </a:graphicData>
            </a:graphic>
          </wp:inline>
        </w:drawing>
      </w:r>
    </w:p>
    <w:p w14:paraId="3DBB4F49" w14:textId="77777777" w:rsidR="00282A46" w:rsidRDefault="00282A46" w:rsidP="006A50FF">
      <w:pPr>
        <w:jc w:val="center"/>
        <w:rPr>
          <w:sz w:val="28"/>
          <w:szCs w:val="28"/>
          <w:lang w:val="kk-KZ"/>
        </w:rPr>
      </w:pPr>
    </w:p>
    <w:p w14:paraId="1FB67793" w14:textId="27352AE5" w:rsidR="000F3E30" w:rsidRPr="006A50FF" w:rsidRDefault="001B4EC9" w:rsidP="006A50FF">
      <w:pPr>
        <w:jc w:val="center"/>
        <w:rPr>
          <w:sz w:val="28"/>
          <w:szCs w:val="28"/>
          <w:lang w:val="en-US"/>
        </w:rPr>
      </w:pPr>
      <w:r w:rsidRPr="006A50FF">
        <w:rPr>
          <w:sz w:val="28"/>
          <w:szCs w:val="28"/>
          <w:lang w:val="en-US"/>
        </w:rPr>
        <w:t>Fig</w:t>
      </w:r>
      <w:r w:rsidR="00D03C18" w:rsidRPr="006A50FF">
        <w:rPr>
          <w:sz w:val="28"/>
          <w:szCs w:val="28"/>
          <w:lang w:val="en-US"/>
        </w:rPr>
        <w:t>u</w:t>
      </w:r>
      <w:r w:rsidR="00D03C18" w:rsidRPr="006A50FF">
        <w:rPr>
          <w:sz w:val="28"/>
          <w:szCs w:val="28"/>
          <w:lang w:val="en-GB"/>
        </w:rPr>
        <w:t xml:space="preserve">re </w:t>
      </w:r>
      <w:r w:rsidR="008807C2" w:rsidRPr="006A50FF">
        <w:rPr>
          <w:sz w:val="28"/>
          <w:szCs w:val="28"/>
          <w:lang w:val="en-GB"/>
        </w:rPr>
        <w:t>24</w:t>
      </w:r>
      <w:r w:rsidR="00D81A5C" w:rsidRPr="006A50FF">
        <w:rPr>
          <w:sz w:val="28"/>
          <w:szCs w:val="28"/>
          <w:lang w:val="en-US"/>
        </w:rPr>
        <w:t xml:space="preserve"> </w:t>
      </w:r>
      <w:r w:rsidR="005F230D" w:rsidRPr="006A50FF">
        <w:rPr>
          <w:sz w:val="28"/>
          <w:szCs w:val="28"/>
          <w:lang w:val="en-US"/>
        </w:rPr>
        <w:t>–</w:t>
      </w:r>
      <w:r w:rsidRPr="006A50FF">
        <w:rPr>
          <w:sz w:val="28"/>
          <w:szCs w:val="28"/>
          <w:lang w:val="en-US"/>
        </w:rPr>
        <w:t xml:space="preserve"> Principal component analysis (PCA) of walnut genotypes based on genetic variation. a The PCA plot of individuals along the first (11.7%) and second (4.0%) principal components. b The PCA plot of individuals along the second (4.0%) and third (2.4%) principal components</w:t>
      </w:r>
    </w:p>
    <w:p w14:paraId="7CA0B8B7" w14:textId="77777777" w:rsidR="00282A46" w:rsidRDefault="00282A46" w:rsidP="00282A46">
      <w:pPr>
        <w:adjustRightInd w:val="0"/>
        <w:ind w:firstLine="709"/>
        <w:contextualSpacing/>
        <w:jc w:val="both"/>
        <w:rPr>
          <w:bCs/>
          <w:sz w:val="28"/>
          <w:szCs w:val="28"/>
          <w:lang w:val="kk-KZ"/>
        </w:rPr>
      </w:pPr>
    </w:p>
    <w:p w14:paraId="21B130B6" w14:textId="25A66C98" w:rsidR="00282A46" w:rsidRPr="006A50FF" w:rsidRDefault="00282A46" w:rsidP="00282A46">
      <w:pPr>
        <w:adjustRightInd w:val="0"/>
        <w:ind w:firstLine="709"/>
        <w:contextualSpacing/>
        <w:jc w:val="both"/>
        <w:rPr>
          <w:b/>
          <w:bCs/>
          <w:sz w:val="28"/>
          <w:szCs w:val="28"/>
          <w:lang w:val="en-US"/>
        </w:rPr>
      </w:pPr>
      <w:r w:rsidRPr="006A50FF">
        <w:rPr>
          <w:bCs/>
          <w:sz w:val="28"/>
          <w:szCs w:val="28"/>
          <w:lang w:val="en-US"/>
        </w:rPr>
        <w:t xml:space="preserve">The heterozygosity distribution exhibited persistent deviations from Hardy-Weinberg expectations across all groups, with observed heterozygosity typically lower </w:t>
      </w:r>
      <w:r w:rsidRPr="006A50FF">
        <w:rPr>
          <w:bCs/>
          <w:sz w:val="28"/>
          <w:szCs w:val="28"/>
          <w:lang w:val="en-US"/>
        </w:rPr>
        <w:lastRenderedPageBreak/>
        <w:t>than anticipated, especially in wild populations. This aberration exhibited a distinct linear trend beneath the theoretical expectation line. Principal component analysis (PCA) and ADMIXTURE analysis demonstrated a different population structure among the walnut samples, with both methodologies offering complementary evidence for separate genetic groupings. In the PC1-PC2 space (Fig. 24a), Chinese (CHN) variations constituted a distinct cluster, segregated from European populations along PC1, which accounts for 11.7% of the variance explained. The Kazakhstani samples exhibited geographic structuring, with wild (KAZ_W) and locally bred (KAZ_L) populations forming different although adjacent clusters. The PC2-PC3 plot (Fig. 24b, 4.0% variance explained) offered enhanced resolution of European populations (FRA, HUN, ROU, UKR), demonstrating partial overlap suggestive of common genetic origin.</w:t>
      </w:r>
    </w:p>
    <w:p w14:paraId="355806A5" w14:textId="64D2CE4E" w:rsidR="000F3E30" w:rsidRDefault="00DF0BC0" w:rsidP="006A50FF">
      <w:pPr>
        <w:adjustRightInd w:val="0"/>
        <w:ind w:firstLine="709"/>
        <w:contextualSpacing/>
        <w:jc w:val="both"/>
        <w:rPr>
          <w:sz w:val="28"/>
          <w:szCs w:val="28"/>
          <w:lang w:val="kk-KZ"/>
        </w:rPr>
      </w:pPr>
      <w:r w:rsidRPr="006A50FF">
        <w:rPr>
          <w:sz w:val="28"/>
          <w:szCs w:val="28"/>
          <w:lang w:val="en-US"/>
        </w:rPr>
        <w:t xml:space="preserve">The ADMIXTURE analysis (K = 2 to K = 6) validated the PCA results (Fig. </w:t>
      </w:r>
      <w:r w:rsidR="008807C2" w:rsidRPr="006A50FF">
        <w:rPr>
          <w:sz w:val="28"/>
          <w:szCs w:val="28"/>
          <w:lang w:val="en-US"/>
        </w:rPr>
        <w:t>25</w:t>
      </w:r>
      <w:r w:rsidRPr="006A50FF">
        <w:rPr>
          <w:sz w:val="28"/>
          <w:szCs w:val="28"/>
          <w:lang w:val="en-US"/>
        </w:rPr>
        <w:t>). At K=2, China, Kazakhstan (both wild and local), Uzbekistan, and France constitute a single genetic group, whereas European types cluster independently, signifying an east-west genetic dichotomy.</w:t>
      </w:r>
    </w:p>
    <w:p w14:paraId="1627639B" w14:textId="77777777" w:rsidR="00282A46" w:rsidRPr="00282A46" w:rsidRDefault="00282A46" w:rsidP="006A50FF">
      <w:pPr>
        <w:adjustRightInd w:val="0"/>
        <w:ind w:firstLine="709"/>
        <w:contextualSpacing/>
        <w:jc w:val="both"/>
        <w:rPr>
          <w:color w:val="000000" w:themeColor="text1"/>
          <w:sz w:val="28"/>
          <w:szCs w:val="28"/>
          <w:lang w:val="kk-KZ"/>
        </w:rPr>
      </w:pPr>
    </w:p>
    <w:p w14:paraId="19148001" w14:textId="433DD4F7" w:rsidR="001B4EC9" w:rsidRPr="006A50FF" w:rsidRDefault="001B4EC9" w:rsidP="006A50FF">
      <w:pPr>
        <w:jc w:val="center"/>
        <w:rPr>
          <w:sz w:val="28"/>
          <w:szCs w:val="28"/>
        </w:rPr>
      </w:pPr>
      <w:r w:rsidRPr="006A50FF">
        <w:rPr>
          <w:b/>
          <w:bCs/>
          <w:noProof/>
          <w:sz w:val="28"/>
          <w:szCs w:val="28"/>
        </w:rPr>
        <w:drawing>
          <wp:inline distT="0" distB="0" distL="0" distR="0" wp14:anchorId="361FCF70" wp14:editId="636F5A6A">
            <wp:extent cx="4805428" cy="2520950"/>
            <wp:effectExtent l="0" t="0" r="0" b="0"/>
            <wp:docPr id="1374499418" name="Рисунок 137449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854470" cy="2546678"/>
                    </a:xfrm>
                    <a:prstGeom prst="rect">
                      <a:avLst/>
                    </a:prstGeom>
                  </pic:spPr>
                </pic:pic>
              </a:graphicData>
            </a:graphic>
          </wp:inline>
        </w:drawing>
      </w:r>
    </w:p>
    <w:p w14:paraId="264C57F2" w14:textId="77777777" w:rsidR="00282A46" w:rsidRDefault="00282A46" w:rsidP="006A50FF">
      <w:pPr>
        <w:pStyle w:val="ab"/>
        <w:spacing w:before="0" w:beforeAutospacing="0" w:after="0" w:afterAutospacing="0"/>
        <w:jc w:val="center"/>
        <w:rPr>
          <w:sz w:val="28"/>
          <w:szCs w:val="28"/>
          <w:lang w:val="kk-KZ"/>
        </w:rPr>
      </w:pPr>
    </w:p>
    <w:p w14:paraId="5EA2F414" w14:textId="0024FEB7" w:rsidR="001B4EC9" w:rsidRDefault="001B4EC9" w:rsidP="006A50FF">
      <w:pPr>
        <w:pStyle w:val="ab"/>
        <w:spacing w:before="0" w:beforeAutospacing="0" w:after="0" w:afterAutospacing="0"/>
        <w:jc w:val="center"/>
        <w:rPr>
          <w:sz w:val="28"/>
          <w:szCs w:val="28"/>
          <w:lang w:val="kk-KZ"/>
        </w:rPr>
      </w:pPr>
      <w:r w:rsidRPr="006A50FF">
        <w:rPr>
          <w:sz w:val="28"/>
          <w:szCs w:val="28"/>
          <w:lang w:val="en-US"/>
        </w:rPr>
        <w:t>Fig</w:t>
      </w:r>
      <w:r w:rsidR="0007107B" w:rsidRPr="006A50FF">
        <w:rPr>
          <w:sz w:val="28"/>
          <w:szCs w:val="28"/>
          <w:lang w:val="en-GB"/>
        </w:rPr>
        <w:t xml:space="preserve">ure </w:t>
      </w:r>
      <w:r w:rsidR="008807C2" w:rsidRPr="006A50FF">
        <w:rPr>
          <w:sz w:val="28"/>
          <w:szCs w:val="28"/>
          <w:lang w:val="en-US"/>
        </w:rPr>
        <w:t>25</w:t>
      </w:r>
      <w:r w:rsidRPr="006A50FF">
        <w:rPr>
          <w:sz w:val="28"/>
          <w:szCs w:val="28"/>
          <w:lang w:val="en-US"/>
        </w:rPr>
        <w:t xml:space="preserve"> </w:t>
      </w:r>
      <w:r w:rsidR="005F230D" w:rsidRPr="006A50FF">
        <w:rPr>
          <w:sz w:val="28"/>
          <w:szCs w:val="28"/>
          <w:lang w:val="en-US"/>
        </w:rPr>
        <w:t>–</w:t>
      </w:r>
      <w:r w:rsidRPr="006A50FF">
        <w:rPr>
          <w:sz w:val="28"/>
          <w:szCs w:val="28"/>
          <w:lang w:val="en-US"/>
        </w:rPr>
        <w:t xml:space="preserve"> Genetic ancestry proportions of walnut cultivars and wild genotypes inferred from ADMIXTURE analysis. Each vertical bar represents an individual tree, with colors showing the estimated membership coefficients for each of the six genetic clusters (K =6). Populations are delineated by black vertical lines and labeled along the top</w:t>
      </w:r>
    </w:p>
    <w:p w14:paraId="49AE32C5" w14:textId="77777777" w:rsidR="00EB2772" w:rsidRPr="00EB2772" w:rsidRDefault="00EB2772" w:rsidP="006A50FF">
      <w:pPr>
        <w:pStyle w:val="ab"/>
        <w:spacing w:before="0" w:beforeAutospacing="0" w:after="0" w:afterAutospacing="0"/>
        <w:jc w:val="center"/>
        <w:rPr>
          <w:sz w:val="28"/>
          <w:szCs w:val="28"/>
          <w:lang w:val="kk-KZ"/>
        </w:rPr>
      </w:pPr>
    </w:p>
    <w:p w14:paraId="53E88DBA" w14:textId="77777777" w:rsidR="00522B5E" w:rsidRPr="006A50FF" w:rsidRDefault="00522B5E" w:rsidP="006A50FF">
      <w:pPr>
        <w:adjustRightInd w:val="0"/>
        <w:ind w:firstLine="709"/>
        <w:contextualSpacing/>
        <w:jc w:val="both"/>
        <w:rPr>
          <w:sz w:val="28"/>
          <w:szCs w:val="28"/>
          <w:lang w:val="en-US"/>
        </w:rPr>
      </w:pPr>
      <w:r w:rsidRPr="006A50FF">
        <w:rPr>
          <w:sz w:val="28"/>
          <w:szCs w:val="28"/>
          <w:lang w:val="en-US"/>
        </w:rPr>
        <w:t>At K=5, Kazakhstani (KAZ_L), China, and Uzbekistan are grouped together, although wild Kazakh walnuts (KAZ_W) and European cultivars remain different. At K=5, heightened complexity was seen, since Kazakh genotypes (both wild and local) exhibited unique genetic components corresponding to their separate PCA clusters. At K=6, further sub-structuring emerges, indicating greater genetic differentiation within Central Asian and European populations.</w:t>
      </w:r>
    </w:p>
    <w:p w14:paraId="5482D6EC" w14:textId="762A6819" w:rsidR="00DF0BC0" w:rsidRDefault="001B4EC9" w:rsidP="006A50FF">
      <w:pPr>
        <w:adjustRightInd w:val="0"/>
        <w:ind w:firstLine="709"/>
        <w:contextualSpacing/>
        <w:jc w:val="both"/>
        <w:rPr>
          <w:sz w:val="28"/>
          <w:szCs w:val="28"/>
          <w:lang w:val="kk-KZ"/>
        </w:rPr>
      </w:pPr>
      <w:r w:rsidRPr="006A50FF">
        <w:rPr>
          <w:sz w:val="28"/>
          <w:szCs w:val="28"/>
          <w:lang w:val="en-US"/>
        </w:rPr>
        <w:t xml:space="preserve">To examine the distribution of genetic variation, we conducted complementary analyses, including analysis of molecular variance (AMOVA) and pairwise </w:t>
      </w:r>
      <w:r w:rsidRPr="006A50FF">
        <w:rPr>
          <w:i/>
          <w:iCs/>
          <w:sz w:val="28"/>
          <w:szCs w:val="28"/>
          <w:lang w:val="en-US"/>
        </w:rPr>
        <w:t>F</w:t>
      </w:r>
      <w:r w:rsidRPr="006A50FF">
        <w:rPr>
          <w:position w:val="-6"/>
          <w:sz w:val="28"/>
          <w:szCs w:val="28"/>
          <w:lang w:val="en-US"/>
        </w:rPr>
        <w:t xml:space="preserve">ST </w:t>
      </w:r>
      <w:r w:rsidRPr="006A50FF">
        <w:rPr>
          <w:color w:val="000000" w:themeColor="text1"/>
          <w:sz w:val="28"/>
          <w:szCs w:val="28"/>
          <w:lang w:val="en-US"/>
        </w:rPr>
        <w:lastRenderedPageBreak/>
        <w:t xml:space="preserve">calculations (Fig. </w:t>
      </w:r>
      <w:r w:rsidR="008807C2" w:rsidRPr="006A50FF">
        <w:rPr>
          <w:color w:val="000000" w:themeColor="text1"/>
          <w:sz w:val="28"/>
          <w:szCs w:val="28"/>
          <w:lang w:val="en-GB"/>
        </w:rPr>
        <w:t>26</w:t>
      </w:r>
      <w:r w:rsidRPr="006A50FF">
        <w:rPr>
          <w:color w:val="000000" w:themeColor="text1"/>
          <w:sz w:val="28"/>
          <w:szCs w:val="28"/>
          <w:lang w:val="en-US"/>
        </w:rPr>
        <w:t xml:space="preserve">). </w:t>
      </w:r>
      <w:r w:rsidR="00DF0BC0" w:rsidRPr="006A50FF">
        <w:rPr>
          <w:sz w:val="28"/>
          <w:szCs w:val="28"/>
          <w:lang w:val="en-US"/>
        </w:rPr>
        <w:t xml:space="preserve">AMOVA indicated that the majority of genetic variation (65%, SSD = 4.18) was found within populations, whereas inter-population differences comprised 35% (SSD = 1.61). This distribution pattern is particularly significant because of the extensive geographic sampling span from Western Europe to East Asia, including both wild populations and local variants. Pairwise FST analysis revealed a distinct east–west genetic differentiation trend. The wild population of Kazakhstan and its local genotypes exhibited comparatively low pairwise values, albeit their diverse origins (Fig. </w:t>
      </w:r>
      <w:r w:rsidR="008807C2" w:rsidRPr="006A50FF">
        <w:rPr>
          <w:sz w:val="28"/>
          <w:szCs w:val="28"/>
          <w:lang w:val="en-US"/>
        </w:rPr>
        <w:t>26</w:t>
      </w:r>
      <w:r w:rsidR="00DF0BC0" w:rsidRPr="006A50FF">
        <w:rPr>
          <w:sz w:val="28"/>
          <w:szCs w:val="28"/>
          <w:lang w:val="en-US"/>
        </w:rPr>
        <w:t>b). Chinese cultivars demonstrated intermediate FST values relative to Central Asian populations, whereas European cultivars consistently exhibited elevated values in comparisons with Asian populations, hence corroborating the demographic structure identified in the PCA.</w:t>
      </w:r>
    </w:p>
    <w:p w14:paraId="089A68D2" w14:textId="77777777" w:rsidR="00EB2772" w:rsidRPr="00EB2772" w:rsidRDefault="00EB2772" w:rsidP="00EB2772">
      <w:pPr>
        <w:adjustRightInd w:val="0"/>
        <w:contextualSpacing/>
        <w:jc w:val="both"/>
        <w:rPr>
          <w:color w:val="000000" w:themeColor="text1"/>
          <w:sz w:val="28"/>
          <w:szCs w:val="28"/>
          <w:lang w:val="kk-KZ"/>
        </w:rPr>
      </w:pPr>
    </w:p>
    <w:p w14:paraId="1A8447AF" w14:textId="0B8FEDA5" w:rsidR="0007107B" w:rsidRPr="006A50FF" w:rsidRDefault="002B4D60" w:rsidP="00EB2772">
      <w:pPr>
        <w:pStyle w:val="ab"/>
        <w:adjustRightInd w:val="0"/>
        <w:spacing w:before="0" w:beforeAutospacing="0" w:after="0" w:afterAutospacing="0"/>
        <w:contextualSpacing/>
        <w:jc w:val="center"/>
        <w:rPr>
          <w:sz w:val="28"/>
          <w:szCs w:val="28"/>
        </w:rPr>
      </w:pPr>
      <w:r w:rsidRPr="006A50FF">
        <w:rPr>
          <w:noProof/>
          <w:sz w:val="28"/>
          <w:szCs w:val="28"/>
        </w:rPr>
        <w:drawing>
          <wp:inline distT="0" distB="0" distL="0" distR="0" wp14:anchorId="66EB8487" wp14:editId="51EC5F45">
            <wp:extent cx="5312228" cy="2562028"/>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4">
                      <a:extLst>
                        <a:ext uri="{28A0092B-C50C-407E-A947-70E740481C1C}">
                          <a14:useLocalDpi xmlns:a14="http://schemas.microsoft.com/office/drawing/2010/main" val="0"/>
                        </a:ext>
                      </a:extLst>
                    </a:blip>
                    <a:stretch>
                      <a:fillRect/>
                    </a:stretch>
                  </pic:blipFill>
                  <pic:spPr>
                    <a:xfrm>
                      <a:off x="0" y="0"/>
                      <a:ext cx="5328014" cy="2569641"/>
                    </a:xfrm>
                    <a:prstGeom prst="rect">
                      <a:avLst/>
                    </a:prstGeom>
                  </pic:spPr>
                </pic:pic>
              </a:graphicData>
            </a:graphic>
          </wp:inline>
        </w:drawing>
      </w:r>
    </w:p>
    <w:p w14:paraId="34F344C3" w14:textId="77777777" w:rsidR="00EB2772" w:rsidRDefault="00EB2772" w:rsidP="006A50FF">
      <w:pPr>
        <w:jc w:val="center"/>
        <w:rPr>
          <w:sz w:val="28"/>
          <w:szCs w:val="28"/>
          <w:lang w:val="kk-KZ"/>
        </w:rPr>
      </w:pPr>
    </w:p>
    <w:p w14:paraId="3184AAAA" w14:textId="71C88716" w:rsidR="002B4D60" w:rsidRPr="006A50FF" w:rsidRDefault="002B4D60" w:rsidP="006A50FF">
      <w:pPr>
        <w:jc w:val="center"/>
        <w:rPr>
          <w:sz w:val="28"/>
          <w:szCs w:val="28"/>
          <w:lang w:val="en-US"/>
        </w:rPr>
      </w:pPr>
      <w:r w:rsidRPr="006A50FF">
        <w:rPr>
          <w:sz w:val="28"/>
          <w:szCs w:val="28"/>
          <w:lang w:val="en-US"/>
        </w:rPr>
        <w:t>Fig</w:t>
      </w:r>
      <w:r w:rsidR="0007107B" w:rsidRPr="006A50FF">
        <w:rPr>
          <w:sz w:val="28"/>
          <w:szCs w:val="28"/>
          <w:lang w:val="en-GB"/>
        </w:rPr>
        <w:t xml:space="preserve">ure </w:t>
      </w:r>
      <w:r w:rsidR="008807C2" w:rsidRPr="006A50FF">
        <w:rPr>
          <w:sz w:val="28"/>
          <w:szCs w:val="28"/>
          <w:lang w:val="en-GB"/>
        </w:rPr>
        <w:t>26</w:t>
      </w:r>
      <w:r w:rsidRPr="006A50FF">
        <w:rPr>
          <w:sz w:val="28"/>
          <w:szCs w:val="28"/>
          <w:lang w:val="en-US"/>
        </w:rPr>
        <w:t xml:space="preserve"> </w:t>
      </w:r>
      <w:r w:rsidR="005F230D" w:rsidRPr="006A50FF">
        <w:rPr>
          <w:sz w:val="28"/>
          <w:szCs w:val="28"/>
          <w:lang w:val="en-GB"/>
        </w:rPr>
        <w:t>–</w:t>
      </w:r>
      <w:r w:rsidR="0007107B" w:rsidRPr="006A50FF">
        <w:rPr>
          <w:sz w:val="28"/>
          <w:szCs w:val="28"/>
          <w:lang w:val="en-GB"/>
        </w:rPr>
        <w:t xml:space="preserve"> </w:t>
      </w:r>
      <w:r w:rsidRPr="006A50FF">
        <w:rPr>
          <w:sz w:val="28"/>
          <w:szCs w:val="28"/>
          <w:lang w:val="en-US"/>
        </w:rPr>
        <w:t>Analysis of molecular variance (AMOVA)</w:t>
      </w:r>
      <w:r w:rsidR="005F230D" w:rsidRPr="006A50FF">
        <w:rPr>
          <w:sz w:val="28"/>
          <w:szCs w:val="28"/>
          <w:lang w:val="en-US"/>
        </w:rPr>
        <w:t xml:space="preserve"> and population differentiation</w:t>
      </w:r>
      <w:r w:rsidR="005F230D" w:rsidRPr="006A50FF">
        <w:rPr>
          <w:sz w:val="28"/>
          <w:szCs w:val="28"/>
          <w:lang w:val="kk-KZ"/>
        </w:rPr>
        <w:t xml:space="preserve"> (</w:t>
      </w:r>
      <w:r w:rsidRPr="006A50FF">
        <w:rPr>
          <w:sz w:val="28"/>
          <w:szCs w:val="28"/>
          <w:lang w:val="en-US"/>
        </w:rPr>
        <w:t>a</w:t>
      </w:r>
      <w:r w:rsidR="005F230D" w:rsidRPr="006A50FF">
        <w:rPr>
          <w:sz w:val="28"/>
          <w:szCs w:val="28"/>
          <w:lang w:val="kk-KZ"/>
        </w:rPr>
        <w:t>)</w:t>
      </w:r>
      <w:r w:rsidRPr="006A50FF">
        <w:rPr>
          <w:sz w:val="28"/>
          <w:szCs w:val="28"/>
          <w:lang w:val="en-US"/>
        </w:rPr>
        <w:t xml:space="preserve"> AMOVA results partitioning genetic variation among pop</w:t>
      </w:r>
      <w:r w:rsidR="005F230D" w:rsidRPr="006A50FF">
        <w:rPr>
          <w:sz w:val="28"/>
          <w:szCs w:val="28"/>
          <w:lang w:val="en-US"/>
        </w:rPr>
        <w:t>ulations and within populations</w:t>
      </w:r>
      <w:r w:rsidR="005F230D" w:rsidRPr="006A50FF">
        <w:rPr>
          <w:sz w:val="28"/>
          <w:szCs w:val="28"/>
          <w:lang w:val="kk-KZ"/>
        </w:rPr>
        <w:t>;</w:t>
      </w:r>
      <w:r w:rsidR="00360A69" w:rsidRPr="006A50FF">
        <w:rPr>
          <w:sz w:val="28"/>
          <w:szCs w:val="28"/>
          <w:lang w:val="en-US"/>
        </w:rPr>
        <w:t xml:space="preserve"> </w:t>
      </w:r>
      <w:r w:rsidR="005F230D" w:rsidRPr="006A50FF">
        <w:rPr>
          <w:sz w:val="28"/>
          <w:szCs w:val="28"/>
          <w:lang w:val="kk-KZ"/>
        </w:rPr>
        <w:t>(</w:t>
      </w:r>
      <w:r w:rsidR="005F230D" w:rsidRPr="006A50FF">
        <w:rPr>
          <w:sz w:val="28"/>
          <w:szCs w:val="28"/>
          <w:lang w:val="en-US"/>
        </w:rPr>
        <w:t>b</w:t>
      </w:r>
      <w:r w:rsidR="005F230D" w:rsidRPr="006A50FF">
        <w:rPr>
          <w:sz w:val="28"/>
          <w:szCs w:val="28"/>
          <w:lang w:val="kk-KZ"/>
        </w:rPr>
        <w:t>)</w:t>
      </w:r>
      <w:r w:rsidRPr="006A50FF">
        <w:rPr>
          <w:sz w:val="28"/>
          <w:szCs w:val="28"/>
          <w:lang w:val="en-US"/>
        </w:rPr>
        <w:t xml:space="preserve"> Pairwise </w:t>
      </w:r>
      <w:r w:rsidRPr="006A50FF">
        <w:rPr>
          <w:i/>
          <w:iCs/>
          <w:sz w:val="28"/>
          <w:szCs w:val="28"/>
          <w:lang w:val="en-US"/>
        </w:rPr>
        <w:t>F</w:t>
      </w:r>
      <w:r w:rsidRPr="006A50FF">
        <w:rPr>
          <w:sz w:val="28"/>
          <w:szCs w:val="28"/>
          <w:lang w:val="en-US"/>
        </w:rPr>
        <w:t>ST values between cultivated varieties and wild populations of walnut. Darker shading indicates higher levels of genetic differentiation</w:t>
      </w:r>
    </w:p>
    <w:p w14:paraId="20EB0BE7" w14:textId="77777777" w:rsidR="00EB2772" w:rsidRDefault="00EB2772" w:rsidP="006A50FF">
      <w:pPr>
        <w:adjustRightInd w:val="0"/>
        <w:ind w:firstLine="709"/>
        <w:contextualSpacing/>
        <w:jc w:val="both"/>
        <w:rPr>
          <w:sz w:val="28"/>
          <w:szCs w:val="28"/>
          <w:lang w:val="kk-KZ"/>
        </w:rPr>
      </w:pPr>
    </w:p>
    <w:p w14:paraId="57FDAF9C" w14:textId="74345795" w:rsidR="00DF0D80" w:rsidRPr="00EB2772" w:rsidRDefault="009C2C94" w:rsidP="006A50FF">
      <w:pPr>
        <w:adjustRightInd w:val="0"/>
        <w:ind w:firstLine="709"/>
        <w:contextualSpacing/>
        <w:jc w:val="both"/>
        <w:rPr>
          <w:sz w:val="28"/>
          <w:szCs w:val="28"/>
          <w:lang w:val="kk-KZ"/>
        </w:rPr>
      </w:pPr>
      <w:r w:rsidRPr="006A50FF">
        <w:rPr>
          <w:sz w:val="28"/>
          <w:szCs w:val="28"/>
          <w:lang w:val="en-US"/>
        </w:rPr>
        <w:t xml:space="preserve">In recent years, in Kazakhstan, especially in the southern regions with a favorable climate, there has been an increase in walnut production, which is due to increased demand, the introduction of modern agricultural technologies, and government support </w:t>
      </w:r>
      <w:r w:rsidR="00A63265" w:rsidRPr="006A50FF">
        <w:rPr>
          <w:sz w:val="28"/>
          <w:szCs w:val="28"/>
          <w:lang w:val="en-US"/>
        </w:rPr>
        <w:t>[140]</w:t>
      </w:r>
      <w:r w:rsidRPr="006A50FF">
        <w:rPr>
          <w:sz w:val="28"/>
          <w:szCs w:val="28"/>
          <w:lang w:val="en-US"/>
        </w:rPr>
        <w:t xml:space="preserve">. In addition to cultivated forms, wild walnuts of unknown origin found in the Ile-Alatau and Sairam-Ugam State National Parks are valuable resources of great interest in terms of their potential adaptive significance </w:t>
      </w:r>
      <w:r w:rsidR="00A63265" w:rsidRPr="006A50FF">
        <w:rPr>
          <w:sz w:val="28"/>
          <w:szCs w:val="28"/>
          <w:lang w:val="en-US"/>
        </w:rPr>
        <w:t>[141]</w:t>
      </w:r>
      <w:r w:rsidRPr="006A50FF">
        <w:rPr>
          <w:sz w:val="28"/>
          <w:szCs w:val="28"/>
          <w:lang w:val="en-US"/>
        </w:rPr>
        <w:t xml:space="preserve">. Our study presents the first comprehensive genomic characterization of walnut genetic resources in Kazakhstan, leveraging the AxiomTM </w:t>
      </w:r>
      <w:r w:rsidRPr="006A50FF">
        <w:rPr>
          <w:i/>
          <w:iCs/>
          <w:sz w:val="28"/>
          <w:szCs w:val="28"/>
          <w:lang w:val="en-US"/>
        </w:rPr>
        <w:t xml:space="preserve">J. regia </w:t>
      </w:r>
      <w:r w:rsidRPr="006A50FF">
        <w:rPr>
          <w:sz w:val="28"/>
          <w:szCs w:val="28"/>
          <w:lang w:val="en-US"/>
        </w:rPr>
        <w:t xml:space="preserve">700 K SNP array. The obtained results complement previous findings using this SNP array in other regions </w:t>
      </w:r>
      <w:r w:rsidR="00A63265" w:rsidRPr="006A50FF">
        <w:rPr>
          <w:sz w:val="28"/>
          <w:szCs w:val="28"/>
          <w:lang w:val="en-US"/>
        </w:rPr>
        <w:t>[142-147]</w:t>
      </w:r>
      <w:r w:rsidRPr="006A50FF">
        <w:rPr>
          <w:sz w:val="28"/>
          <w:szCs w:val="28"/>
          <w:lang w:val="en-US"/>
        </w:rPr>
        <w:t>, emphasizing distinct genetic characteristics observed in wild and cultivated walnuts from Kazakhstan, and suggesting their importance for local breeding and genetic resource conservation.</w:t>
      </w:r>
    </w:p>
    <w:p w14:paraId="2535E09F" w14:textId="35E488C8" w:rsidR="00DF0BC0" w:rsidRPr="00EB2772" w:rsidRDefault="00DF0BC0" w:rsidP="006A50FF">
      <w:pPr>
        <w:adjustRightInd w:val="0"/>
        <w:ind w:firstLine="709"/>
        <w:contextualSpacing/>
        <w:jc w:val="both"/>
        <w:outlineLvl w:val="2"/>
        <w:rPr>
          <w:sz w:val="28"/>
          <w:szCs w:val="28"/>
          <w:lang w:val="kk-KZ"/>
        </w:rPr>
      </w:pPr>
      <w:r w:rsidRPr="006A50FF">
        <w:rPr>
          <w:sz w:val="28"/>
          <w:szCs w:val="28"/>
          <w:lang w:val="en-US"/>
        </w:rPr>
        <w:lastRenderedPageBreak/>
        <w:t>Our findings revealed clear genetic distinctions between wild and indigenous walnut varieties in Kazakhstan. The elevated inbreeding value in wild populations (0.17) relative to local genotypes (0.08) signifies divergent demographic conditions, maybe attributable to habitat fragmentation and genetic drift. Comparable tendencies have been noted in other plant species, wherein habitat fragmentation results in less genetic diversity and heightened inbreeding risk [148]. Conversely, introduced cultivars exhibited greater genetic variety, indicating the influence of selection and hybridization on their genetic characteristics [149]. This divergence may indicate the influence of human selection and breeding methods, wherein local breeding programs have potentially sustained elevated levels of variety to retain desirable features, as corroborated by PCA. The examination of genetic diversity and population structure indicated that the Kazakh wild population is genetically distinct from both eastern (Chinese) and western (European) populations, underscoring the unique genetic composition of Kazakhstan's walnut resources.</w:t>
      </w:r>
    </w:p>
    <w:p w14:paraId="6A2FEA80" w14:textId="0104F2D5" w:rsidR="00DF0BC0" w:rsidRPr="00EB2772" w:rsidRDefault="00DF0BC0" w:rsidP="006A50FF">
      <w:pPr>
        <w:adjustRightInd w:val="0"/>
        <w:ind w:firstLine="709"/>
        <w:contextualSpacing/>
        <w:jc w:val="both"/>
        <w:outlineLvl w:val="2"/>
        <w:rPr>
          <w:sz w:val="28"/>
          <w:szCs w:val="28"/>
          <w:lang w:val="kk-KZ"/>
        </w:rPr>
      </w:pPr>
      <w:r w:rsidRPr="006A50FF">
        <w:rPr>
          <w:sz w:val="28"/>
          <w:szCs w:val="28"/>
          <w:lang w:val="en-US"/>
        </w:rPr>
        <w:t>Although Kazakhstan harbours both wild and indigenous genotypes exhibiting considerable genetic diversity, genetic research on walnuts in Central Asia has predominantly focused on specimens from Uzbekistan and Kyrgyzstan [150-153], leading to an inadequate representation of Kazakh walnut populations within the regional genetic framework. However, a recent study involving Kazakhstani accessions indicated that samples from the Tien-Shan genetic cluster displayed moderate genetic variety and gene flow, enhancing the understanding of walnut genetic resources in Central Asia [154]. Our results further substantiate the genetic uniqueness and variety of Kazakh populations. Kazakhstan, as the northernmost area where walnuts thrive naturally, serves as a significant reservoir of genetic diversity, especially for breeding initiatives aimed at improving cold tolerance and other abiotic stress traits, which are increasingly crucial due to climate change and the expansion of nut cultivation into less favourable environments.</w:t>
      </w:r>
    </w:p>
    <w:p w14:paraId="499D25B1" w14:textId="6FB2EE28" w:rsidR="008D6C78" w:rsidRPr="00EB2772" w:rsidRDefault="00DF0BC0" w:rsidP="006A50FF">
      <w:pPr>
        <w:adjustRightInd w:val="0"/>
        <w:ind w:firstLine="709"/>
        <w:contextualSpacing/>
        <w:jc w:val="both"/>
        <w:outlineLvl w:val="2"/>
        <w:rPr>
          <w:sz w:val="28"/>
          <w:szCs w:val="28"/>
          <w:lang w:val="kk-KZ"/>
        </w:rPr>
      </w:pPr>
      <w:r w:rsidRPr="006A50FF">
        <w:rPr>
          <w:sz w:val="28"/>
          <w:szCs w:val="28"/>
          <w:lang w:val="en-US"/>
        </w:rPr>
        <w:t xml:space="preserve">Notwithstanding constraints arising from the limited sample numbers of certain European types (e.g., FRA, HUN), which may influence statistical reliability, the overall population pattern remained apparent and consistent. European cultivars exhibited unique genetic groupings, indicative of their independent breeding histories compared to Asian cultivars. The PCA and ADMIXTURE analysis demonstrated clear clustering patterns among cultivars, highlighting significant east-west genetic differentiation. Chinese cultivars (CHN) constituted a distinct cluster, genetically divergent from European cultivars, corroborating prior research that suggests independent domestication and breeding trajectories in these areas [155]. Kazakhstani populations displayed intermediate genetic characteristics, indicating their function as a transitional zone between East Asian and European genetic material. The differentiation between wild (KAZ_W) and local (KAZ_L) genotypes in Kazakhstan indicates possible variations in evolutionary pressures, with cultivated forms exhibiting greater genetic diversity. The ADMIXTURE analysis corroborated these findings, with K=6 yielding the most informative clustering pattern. At lower K values, a clear distinction between Asian and European genotypes was apparent, however at higher K values, sub-structuring within Kazakhstan and Central Asia became obvious. The </w:t>
      </w:r>
      <w:r w:rsidRPr="006A50FF">
        <w:rPr>
          <w:sz w:val="28"/>
          <w:szCs w:val="28"/>
          <w:lang w:val="en-US"/>
        </w:rPr>
        <w:lastRenderedPageBreak/>
        <w:t>genetic admixture seen in European varieties can be ascribed to historical gene movement and the incorporation of several cultivars throughout domestication and commercial breeding.</w:t>
      </w:r>
    </w:p>
    <w:p w14:paraId="46E8DACC" w14:textId="6408D90F" w:rsidR="008D6C78" w:rsidRPr="006A50FF" w:rsidRDefault="008D6C78" w:rsidP="006A50FF">
      <w:pPr>
        <w:adjustRightInd w:val="0"/>
        <w:ind w:firstLine="709"/>
        <w:contextualSpacing/>
        <w:jc w:val="both"/>
        <w:outlineLvl w:val="2"/>
        <w:rPr>
          <w:sz w:val="28"/>
          <w:szCs w:val="28"/>
          <w:lang w:val="en-US"/>
        </w:rPr>
      </w:pPr>
      <w:r w:rsidRPr="006A50FF">
        <w:rPr>
          <w:sz w:val="28"/>
          <w:szCs w:val="28"/>
          <w:lang w:val="en-US"/>
        </w:rPr>
        <w:t xml:space="preserve">AMOVA revealed that </w:t>
      </w:r>
      <w:r w:rsidRPr="006A50FF">
        <w:rPr>
          <w:rStyle w:val="af3"/>
          <w:b w:val="0"/>
          <w:bCs w:val="0"/>
          <w:sz w:val="28"/>
          <w:szCs w:val="28"/>
          <w:lang w:val="en-US"/>
        </w:rPr>
        <w:t>65% of the total genetic variation was distributed within populations</w:t>
      </w:r>
      <w:r w:rsidRPr="006A50FF">
        <w:rPr>
          <w:b/>
          <w:bCs/>
          <w:sz w:val="28"/>
          <w:szCs w:val="28"/>
          <w:lang w:val="en-US"/>
        </w:rPr>
        <w:t>,</w:t>
      </w:r>
      <w:r w:rsidRPr="006A50FF">
        <w:rPr>
          <w:sz w:val="28"/>
          <w:szCs w:val="28"/>
          <w:lang w:val="en-US"/>
        </w:rPr>
        <w:t xml:space="preserve"> while </w:t>
      </w:r>
      <w:r w:rsidRPr="006A50FF">
        <w:rPr>
          <w:rStyle w:val="af3"/>
          <w:b w:val="0"/>
          <w:bCs w:val="0"/>
          <w:sz w:val="28"/>
          <w:szCs w:val="28"/>
          <w:lang w:val="en-US"/>
        </w:rPr>
        <w:t>35% occurred among populations</w:t>
      </w:r>
      <w:r w:rsidRPr="006A50FF">
        <w:rPr>
          <w:b/>
          <w:bCs/>
          <w:sz w:val="28"/>
          <w:szCs w:val="28"/>
          <w:lang w:val="en-US"/>
        </w:rPr>
        <w:t xml:space="preserve">, </w:t>
      </w:r>
      <w:r w:rsidRPr="006A50FF">
        <w:rPr>
          <w:sz w:val="28"/>
          <w:szCs w:val="28"/>
          <w:lang w:val="en-US"/>
        </w:rPr>
        <w:t xml:space="preserve">indicating a moderate but structured population differentiation. Such a pattern is characteristic of </w:t>
      </w:r>
      <w:r w:rsidRPr="006A50FF">
        <w:rPr>
          <w:rStyle w:val="ad"/>
          <w:rFonts w:eastAsiaTheme="majorEastAsia"/>
          <w:sz w:val="28"/>
          <w:szCs w:val="28"/>
          <w:lang w:val="en-US"/>
        </w:rPr>
        <w:t>J</w:t>
      </w:r>
      <w:r w:rsidR="00A23FD9" w:rsidRPr="006A50FF">
        <w:rPr>
          <w:rStyle w:val="ad"/>
          <w:rFonts w:eastAsiaTheme="majorEastAsia"/>
          <w:sz w:val="28"/>
          <w:szCs w:val="28"/>
          <w:lang w:val="en-US"/>
        </w:rPr>
        <w:t>.</w:t>
      </w:r>
      <w:r w:rsidRPr="006A50FF">
        <w:rPr>
          <w:rStyle w:val="ad"/>
          <w:rFonts w:eastAsiaTheme="majorEastAsia"/>
          <w:sz w:val="28"/>
          <w:szCs w:val="28"/>
          <w:lang w:val="en-US"/>
        </w:rPr>
        <w:t xml:space="preserve"> regia</w:t>
      </w:r>
      <w:r w:rsidRPr="006A50FF">
        <w:rPr>
          <w:sz w:val="28"/>
          <w:szCs w:val="28"/>
          <w:lang w:val="en-US"/>
        </w:rPr>
        <w:t xml:space="preserve"> as a wind-pollinated, long-lived tree species, in which extensive pollen-mediated gene flow maintains substantial within-population diversity, despite geographic separation.</w:t>
      </w:r>
    </w:p>
    <w:p w14:paraId="4CE571F8" w14:textId="77777777" w:rsidR="008D6C78" w:rsidRPr="006A50FF" w:rsidRDefault="008D6C78" w:rsidP="006A50FF">
      <w:pPr>
        <w:adjustRightInd w:val="0"/>
        <w:ind w:firstLine="709"/>
        <w:contextualSpacing/>
        <w:jc w:val="both"/>
        <w:outlineLvl w:val="2"/>
        <w:rPr>
          <w:sz w:val="28"/>
          <w:szCs w:val="28"/>
          <w:lang w:val="en-US"/>
        </w:rPr>
      </w:pPr>
      <w:r w:rsidRPr="006A50FF">
        <w:rPr>
          <w:sz w:val="28"/>
          <w:szCs w:val="28"/>
          <w:lang w:val="en-US"/>
        </w:rPr>
        <w:t xml:space="preserve">The observed </w:t>
      </w:r>
      <w:r w:rsidRPr="006A50FF">
        <w:rPr>
          <w:rStyle w:val="af3"/>
          <w:b w:val="0"/>
          <w:bCs w:val="0"/>
          <w:sz w:val="28"/>
          <w:szCs w:val="28"/>
          <w:lang w:val="en-US"/>
        </w:rPr>
        <w:t>between-population component (35%) is nevertheless biologically meaningful</w:t>
      </w:r>
      <w:r w:rsidRPr="006A50FF">
        <w:rPr>
          <w:sz w:val="28"/>
          <w:szCs w:val="28"/>
          <w:lang w:val="en-US"/>
        </w:rPr>
        <w:t xml:space="preserve"> and reflects clear regional differentiation, as further supported by pairwise </w:t>
      </w:r>
      <w:r w:rsidRPr="006A50FF">
        <w:rPr>
          <w:rStyle w:val="ad"/>
          <w:rFonts w:eastAsiaTheme="majorEastAsia"/>
          <w:sz w:val="28"/>
          <w:szCs w:val="28"/>
          <w:lang w:val="en-US"/>
        </w:rPr>
        <w:t>F</w:t>
      </w:r>
      <w:r w:rsidRPr="006A50FF">
        <w:rPr>
          <w:sz w:val="28"/>
          <w:szCs w:val="28"/>
          <w:lang w:val="en-US"/>
        </w:rPr>
        <w:t xml:space="preserve">&lt;sub&gt;ST&lt;/sub&gt; estimates. In particular, </w:t>
      </w:r>
      <w:r w:rsidRPr="006A50FF">
        <w:rPr>
          <w:rStyle w:val="af3"/>
          <w:b w:val="0"/>
          <w:bCs w:val="0"/>
          <w:sz w:val="28"/>
          <w:szCs w:val="28"/>
          <w:lang w:val="en-US"/>
        </w:rPr>
        <w:t xml:space="preserve">higher </w:t>
      </w:r>
      <w:r w:rsidRPr="006A50FF">
        <w:rPr>
          <w:rStyle w:val="ad"/>
          <w:rFonts w:eastAsiaTheme="majorEastAsia"/>
          <w:sz w:val="28"/>
          <w:szCs w:val="28"/>
          <w:lang w:val="en-US"/>
        </w:rPr>
        <w:t>F</w:t>
      </w:r>
      <w:r w:rsidRPr="006A50FF">
        <w:rPr>
          <w:rStyle w:val="af3"/>
          <w:b w:val="0"/>
          <w:bCs w:val="0"/>
          <w:sz w:val="28"/>
          <w:szCs w:val="28"/>
          <w:lang w:val="en-US"/>
        </w:rPr>
        <w:t>&lt;sub&gt;ST&lt;/sub&gt; values between European and Asian genotypes</w:t>
      </w:r>
      <w:r w:rsidRPr="006A50FF">
        <w:rPr>
          <w:sz w:val="28"/>
          <w:szCs w:val="28"/>
          <w:lang w:val="en-US"/>
        </w:rPr>
        <w:t xml:space="preserve"> indicate long-term divergence and partially independent domestication or breeding histories in these regions. Chinese cultivars exhibited intermediate </w:t>
      </w:r>
      <w:r w:rsidRPr="006A50FF">
        <w:rPr>
          <w:rStyle w:val="ad"/>
          <w:rFonts w:eastAsiaTheme="majorEastAsia"/>
          <w:sz w:val="28"/>
          <w:szCs w:val="28"/>
          <w:lang w:val="en-US"/>
        </w:rPr>
        <w:t>F</w:t>
      </w:r>
      <w:r w:rsidRPr="006A50FF">
        <w:rPr>
          <w:sz w:val="28"/>
          <w:szCs w:val="28"/>
          <w:lang w:val="en-US"/>
        </w:rPr>
        <w:t>&lt;sub&gt;ST&lt;/sub&gt; values relative to Central Asian populations, suggesting their transitional genetic position between eastern and western gene pools.</w:t>
      </w:r>
    </w:p>
    <w:p w14:paraId="2DAEC1B2" w14:textId="2921E4E4" w:rsidR="008D6C78" w:rsidRPr="006A50FF" w:rsidRDefault="008D6C78" w:rsidP="006A50FF">
      <w:pPr>
        <w:adjustRightInd w:val="0"/>
        <w:ind w:firstLine="709"/>
        <w:contextualSpacing/>
        <w:jc w:val="both"/>
        <w:outlineLvl w:val="2"/>
        <w:rPr>
          <w:sz w:val="28"/>
          <w:szCs w:val="28"/>
          <w:lang w:val="en-US"/>
        </w:rPr>
      </w:pPr>
      <w:r w:rsidRPr="006A50FF">
        <w:rPr>
          <w:sz w:val="28"/>
          <w:szCs w:val="28"/>
          <w:lang w:val="en-US"/>
        </w:rPr>
        <w:t xml:space="preserve">In contrast, </w:t>
      </w:r>
      <w:r w:rsidRPr="006A50FF">
        <w:rPr>
          <w:rStyle w:val="af3"/>
          <w:b w:val="0"/>
          <w:bCs w:val="0"/>
          <w:sz w:val="28"/>
          <w:szCs w:val="28"/>
          <w:lang w:val="en-US"/>
        </w:rPr>
        <w:t xml:space="preserve">the relatively low pairwise </w:t>
      </w:r>
      <w:r w:rsidRPr="006A50FF">
        <w:rPr>
          <w:rStyle w:val="ad"/>
          <w:rFonts w:eastAsiaTheme="majorEastAsia"/>
          <w:sz w:val="28"/>
          <w:szCs w:val="28"/>
          <w:lang w:val="en-US"/>
        </w:rPr>
        <w:t>F</w:t>
      </w:r>
      <w:r w:rsidRPr="006A50FF">
        <w:rPr>
          <w:rStyle w:val="af3"/>
          <w:b w:val="0"/>
          <w:bCs w:val="0"/>
          <w:sz w:val="28"/>
          <w:szCs w:val="28"/>
          <w:lang w:val="en-US"/>
        </w:rPr>
        <w:t>&lt;sub&gt;ST&lt;/sub&gt; values between wild (KAZ_W) and locally bred (KAZ_L) Kazakhstani walnuts</w:t>
      </w:r>
      <w:r w:rsidRPr="006A50FF">
        <w:rPr>
          <w:sz w:val="28"/>
          <w:szCs w:val="28"/>
          <w:lang w:val="en-US"/>
        </w:rPr>
        <w:t xml:space="preserve"> indicate limited genetic differentiation, consistent with ongoing or historical gene flow. This pattern may reflect </w:t>
      </w:r>
      <w:r w:rsidRPr="006A50FF">
        <w:rPr>
          <w:rStyle w:val="af3"/>
          <w:b w:val="0"/>
          <w:bCs w:val="0"/>
          <w:sz w:val="28"/>
          <w:szCs w:val="28"/>
          <w:lang w:val="en-US"/>
        </w:rPr>
        <w:t>natural hybridization facilitated by wind pollination</w:t>
      </w:r>
      <w:r w:rsidRPr="006A50FF">
        <w:rPr>
          <w:sz w:val="28"/>
          <w:szCs w:val="28"/>
          <w:lang w:val="en-US"/>
        </w:rPr>
        <w:t xml:space="preserve">, as well as </w:t>
      </w:r>
      <w:r w:rsidRPr="006A50FF">
        <w:rPr>
          <w:rStyle w:val="af3"/>
          <w:b w:val="0"/>
          <w:bCs w:val="0"/>
          <w:sz w:val="28"/>
          <w:szCs w:val="28"/>
          <w:lang w:val="en-US"/>
        </w:rPr>
        <w:t>human-mediated selection and propagation of locally adapted genotypes</w:t>
      </w:r>
      <w:r w:rsidRPr="006A50FF">
        <w:rPr>
          <w:b/>
          <w:bCs/>
          <w:sz w:val="28"/>
          <w:szCs w:val="28"/>
          <w:lang w:val="en-US"/>
        </w:rPr>
        <w:t xml:space="preserve">, </w:t>
      </w:r>
      <w:r w:rsidRPr="006A50FF">
        <w:rPr>
          <w:sz w:val="28"/>
          <w:szCs w:val="28"/>
          <w:lang w:val="en-US"/>
        </w:rPr>
        <w:t>resulting in partial genetic continuity between wild and cultivated forms.</w:t>
      </w:r>
    </w:p>
    <w:p w14:paraId="4F3B43E3" w14:textId="7CCACDB5" w:rsidR="00DF0BC0" w:rsidRPr="001738EE" w:rsidRDefault="00DF0BC0" w:rsidP="005E6D04">
      <w:pPr>
        <w:adjustRightInd w:val="0"/>
        <w:spacing w:before="100" w:beforeAutospacing="1" w:after="100" w:afterAutospacing="1"/>
        <w:ind w:firstLine="709"/>
        <w:contextualSpacing/>
        <w:jc w:val="both"/>
        <w:outlineLvl w:val="2"/>
        <w:rPr>
          <w:sz w:val="28"/>
          <w:szCs w:val="28"/>
          <w:lang w:val="en-US"/>
        </w:rPr>
      </w:pPr>
      <w:r w:rsidRPr="001738EE">
        <w:rPr>
          <w:sz w:val="28"/>
          <w:szCs w:val="28"/>
          <w:lang w:val="en-US"/>
        </w:rPr>
        <w:t>The findings emphasize the necessity of conserving the genetic resources of wild walnut in Kazakhstan, since these populations contain significant genetic diversity for prospective breeding initiatives. Conservation initiatives must emphasize the in situ preservation of genetically unique wild populations, especially those adapted to cold and abiotic stress, while enabling their integration into breeding programs via targeted introgression and the creation of ex situ germplasm repositories to protect allelic diversity. The breeding of European walnut could be improved by integrating genetic resources from Central Asia and China to increase resistance and adaptability. This work enhances the comprehension of walnut genetic variety and establishes a basis for conservation and breeding efforts to ensure the sustainability of global walnut farming. Future research ought to concentrate on genome-wide association studies to pinpoint specific genetic loci linked to advantageous features, alongside the long-term surveillance of genetic diversity in both wild and cultivated populations to guarantee their sustainable management.</w:t>
      </w:r>
    </w:p>
    <w:p w14:paraId="64B84FFF" w14:textId="77777777" w:rsidR="00DF0BC0" w:rsidRPr="001738EE" w:rsidRDefault="00DF0BC0" w:rsidP="005E6D04">
      <w:pPr>
        <w:adjustRightInd w:val="0"/>
        <w:spacing w:before="100" w:beforeAutospacing="1" w:after="100" w:afterAutospacing="1"/>
        <w:ind w:firstLine="709"/>
        <w:contextualSpacing/>
        <w:jc w:val="both"/>
        <w:outlineLvl w:val="2"/>
        <w:rPr>
          <w:lang w:val="en-US"/>
        </w:rPr>
      </w:pPr>
    </w:p>
    <w:p w14:paraId="0240B24F" w14:textId="7CAD4A61" w:rsidR="00514985" w:rsidRPr="001738EE" w:rsidRDefault="00514985" w:rsidP="005E6D04">
      <w:pPr>
        <w:adjustRightInd w:val="0"/>
        <w:spacing w:before="100" w:beforeAutospacing="1" w:after="100" w:afterAutospacing="1"/>
        <w:ind w:firstLine="709"/>
        <w:contextualSpacing/>
        <w:jc w:val="both"/>
        <w:outlineLvl w:val="2"/>
        <w:rPr>
          <w:b/>
          <w:bCs/>
          <w:sz w:val="28"/>
          <w:szCs w:val="28"/>
          <w:lang w:val="en-US"/>
        </w:rPr>
      </w:pPr>
      <w:r w:rsidRPr="001738EE">
        <w:rPr>
          <w:b/>
          <w:bCs/>
          <w:sz w:val="28"/>
          <w:szCs w:val="28"/>
          <w:lang w:val="en-US"/>
        </w:rPr>
        <w:t xml:space="preserve">3.7 Evaluation of the </w:t>
      </w:r>
      <w:r w:rsidR="005E6D04" w:rsidRPr="005E6D04">
        <w:rPr>
          <w:b/>
          <w:bCs/>
          <w:sz w:val="28"/>
          <w:szCs w:val="28"/>
          <w:lang w:val="en-GB"/>
        </w:rPr>
        <w:t>r</w:t>
      </w:r>
      <w:r w:rsidRPr="001738EE">
        <w:rPr>
          <w:b/>
          <w:bCs/>
          <w:sz w:val="28"/>
          <w:szCs w:val="28"/>
          <w:lang w:val="en-US"/>
        </w:rPr>
        <w:t xml:space="preserve">esistance of </w:t>
      </w:r>
      <w:r w:rsidR="005E6D04" w:rsidRPr="005E6D04">
        <w:rPr>
          <w:b/>
          <w:bCs/>
          <w:sz w:val="28"/>
          <w:szCs w:val="28"/>
          <w:lang w:val="en-GB"/>
        </w:rPr>
        <w:t>w</w:t>
      </w:r>
      <w:r w:rsidRPr="001738EE">
        <w:rPr>
          <w:b/>
          <w:bCs/>
          <w:sz w:val="28"/>
          <w:szCs w:val="28"/>
          <w:lang w:val="en-US"/>
        </w:rPr>
        <w:t xml:space="preserve">alnut </w:t>
      </w:r>
      <w:r w:rsidR="005E6D04" w:rsidRPr="005E6D04">
        <w:rPr>
          <w:b/>
          <w:bCs/>
          <w:sz w:val="28"/>
          <w:szCs w:val="28"/>
          <w:lang w:val="en-GB"/>
        </w:rPr>
        <w:t>c</w:t>
      </w:r>
      <w:r w:rsidRPr="001738EE">
        <w:rPr>
          <w:b/>
          <w:bCs/>
          <w:sz w:val="28"/>
          <w:szCs w:val="28"/>
          <w:lang w:val="en-US"/>
        </w:rPr>
        <w:t xml:space="preserve">ultivars to the </w:t>
      </w:r>
      <w:r w:rsidR="005E6D04" w:rsidRPr="005E6D04">
        <w:rPr>
          <w:b/>
          <w:bCs/>
          <w:sz w:val="28"/>
          <w:szCs w:val="28"/>
          <w:lang w:val="en-GB"/>
        </w:rPr>
        <w:t>m</w:t>
      </w:r>
      <w:r w:rsidRPr="001738EE">
        <w:rPr>
          <w:b/>
          <w:bCs/>
          <w:sz w:val="28"/>
          <w:szCs w:val="28"/>
          <w:lang w:val="en-US"/>
        </w:rPr>
        <w:t xml:space="preserve">ost </w:t>
      </w:r>
      <w:r w:rsidR="005E6D04" w:rsidRPr="005E6D04">
        <w:rPr>
          <w:b/>
          <w:bCs/>
          <w:sz w:val="28"/>
          <w:szCs w:val="28"/>
          <w:lang w:val="en-GB"/>
        </w:rPr>
        <w:t>p</w:t>
      </w:r>
      <w:r w:rsidRPr="001738EE">
        <w:rPr>
          <w:b/>
          <w:bCs/>
          <w:sz w:val="28"/>
          <w:szCs w:val="28"/>
          <w:lang w:val="en-US"/>
        </w:rPr>
        <w:t xml:space="preserve">revalent </w:t>
      </w:r>
      <w:r w:rsidR="005E6D04" w:rsidRPr="005E6D04">
        <w:rPr>
          <w:b/>
          <w:bCs/>
          <w:sz w:val="28"/>
          <w:szCs w:val="28"/>
          <w:lang w:val="en-GB"/>
        </w:rPr>
        <w:t>p</w:t>
      </w:r>
      <w:r w:rsidR="005F230D">
        <w:rPr>
          <w:b/>
          <w:bCs/>
          <w:sz w:val="28"/>
          <w:szCs w:val="28"/>
          <w:lang w:val="en-US"/>
        </w:rPr>
        <w:t>athogens</w:t>
      </w:r>
    </w:p>
    <w:p w14:paraId="07053707" w14:textId="77777777" w:rsidR="00514985" w:rsidRPr="001738EE" w:rsidRDefault="00514985" w:rsidP="005E6D04">
      <w:pPr>
        <w:adjustRightInd w:val="0"/>
        <w:spacing w:before="100" w:beforeAutospacing="1" w:after="100" w:afterAutospacing="1"/>
        <w:ind w:firstLine="709"/>
        <w:contextualSpacing/>
        <w:jc w:val="both"/>
        <w:rPr>
          <w:sz w:val="28"/>
          <w:szCs w:val="28"/>
          <w:lang w:val="en-US"/>
        </w:rPr>
      </w:pPr>
      <w:r w:rsidRPr="001738EE">
        <w:rPr>
          <w:sz w:val="28"/>
          <w:szCs w:val="28"/>
          <w:lang w:val="en-US"/>
        </w:rPr>
        <w:t>A survey of walnut (</w:t>
      </w:r>
      <w:r w:rsidRPr="001738EE">
        <w:rPr>
          <w:i/>
          <w:iCs/>
          <w:sz w:val="28"/>
          <w:szCs w:val="28"/>
          <w:lang w:val="en-US"/>
        </w:rPr>
        <w:t>J. regia</w:t>
      </w:r>
      <w:r w:rsidRPr="001738EE">
        <w:rPr>
          <w:sz w:val="28"/>
          <w:szCs w:val="28"/>
          <w:lang w:val="en-US"/>
        </w:rPr>
        <w:t xml:space="preserve">) plantations in the southern fruit-growing zone (Almaty, Turkestan, and Zhambyl regions) revealed that walnut blight, caused by the bacterium </w:t>
      </w:r>
      <w:r w:rsidRPr="001738EE">
        <w:rPr>
          <w:i/>
          <w:iCs/>
          <w:sz w:val="28"/>
          <w:szCs w:val="28"/>
          <w:lang w:val="en-US"/>
        </w:rPr>
        <w:t>P. agglomerans</w:t>
      </w:r>
      <w:r w:rsidRPr="001738EE">
        <w:rPr>
          <w:sz w:val="28"/>
          <w:szCs w:val="28"/>
          <w:lang w:val="en-US"/>
        </w:rPr>
        <w:t xml:space="preserve">, as well as the fungal disease brown spot, caused by </w:t>
      </w:r>
      <w:r w:rsidRPr="001738EE">
        <w:rPr>
          <w:i/>
          <w:iCs/>
          <w:sz w:val="28"/>
          <w:szCs w:val="28"/>
          <w:lang w:val="en-US"/>
        </w:rPr>
        <w:t>A. alternata</w:t>
      </w:r>
      <w:r w:rsidRPr="001738EE">
        <w:rPr>
          <w:sz w:val="28"/>
          <w:szCs w:val="28"/>
          <w:lang w:val="en-US"/>
        </w:rPr>
        <w:t>, are widely distributed.</w:t>
      </w:r>
    </w:p>
    <w:p w14:paraId="2A2E9712" w14:textId="5A2DADC6" w:rsidR="001F5C76" w:rsidRPr="0014756C" w:rsidRDefault="00514985" w:rsidP="005E6D04">
      <w:pPr>
        <w:adjustRightInd w:val="0"/>
        <w:spacing w:before="100" w:beforeAutospacing="1" w:after="100" w:afterAutospacing="1"/>
        <w:ind w:firstLine="709"/>
        <w:contextualSpacing/>
        <w:jc w:val="both"/>
        <w:rPr>
          <w:sz w:val="28"/>
          <w:szCs w:val="28"/>
          <w:lang w:val="en-US"/>
        </w:rPr>
      </w:pPr>
      <w:r w:rsidRPr="001738EE">
        <w:rPr>
          <w:sz w:val="28"/>
          <w:szCs w:val="28"/>
          <w:lang w:val="en-US"/>
        </w:rPr>
        <w:t xml:space="preserve">Walnut blight induced by </w:t>
      </w:r>
      <w:r w:rsidRPr="001738EE">
        <w:rPr>
          <w:i/>
          <w:iCs/>
          <w:sz w:val="28"/>
          <w:szCs w:val="28"/>
          <w:lang w:val="en-US"/>
        </w:rPr>
        <w:t>P. agglomerans</w:t>
      </w:r>
      <w:r w:rsidRPr="001738EE">
        <w:rPr>
          <w:sz w:val="28"/>
          <w:szCs w:val="28"/>
          <w:lang w:val="en-US"/>
        </w:rPr>
        <w:t xml:space="preserve"> was detected in all surveyed orchards except LLP “Silk Alley</w:t>
      </w:r>
      <w:r w:rsidRPr="001738EE">
        <w:rPr>
          <w:i/>
          <w:iCs/>
          <w:sz w:val="28"/>
          <w:szCs w:val="28"/>
          <w:lang w:val="en-US"/>
        </w:rPr>
        <w:t>”</w:t>
      </w:r>
      <w:r w:rsidRPr="001738EE">
        <w:rPr>
          <w:sz w:val="28"/>
          <w:szCs w:val="28"/>
          <w:lang w:val="en-US"/>
        </w:rPr>
        <w:t xml:space="preserve">. The high </w:t>
      </w:r>
      <w:r w:rsidR="00403E57" w:rsidRPr="001738EE">
        <w:rPr>
          <w:sz w:val="28"/>
          <w:szCs w:val="28"/>
          <w:lang w:val="en-US"/>
        </w:rPr>
        <w:t>DI</w:t>
      </w:r>
      <w:r w:rsidRPr="001738EE">
        <w:rPr>
          <w:sz w:val="28"/>
          <w:szCs w:val="28"/>
          <w:lang w:val="en-US"/>
        </w:rPr>
        <w:t xml:space="preserve"> of these phytopathogens indicates the necessity for intensified monitoring and preventive measures</w:t>
      </w:r>
      <w:r w:rsidR="00B52C2E" w:rsidRPr="00B52C2E">
        <w:rPr>
          <w:sz w:val="28"/>
          <w:szCs w:val="28"/>
          <w:lang w:val="en-US"/>
        </w:rPr>
        <w:t xml:space="preserve"> (</w:t>
      </w:r>
      <w:r w:rsidR="00B52C2E">
        <w:rPr>
          <w:sz w:val="28"/>
          <w:szCs w:val="28"/>
          <w:lang w:val="en-GB"/>
        </w:rPr>
        <w:t>Table 16)</w:t>
      </w:r>
      <w:r w:rsidR="005F230D">
        <w:rPr>
          <w:sz w:val="28"/>
          <w:szCs w:val="28"/>
          <w:lang w:val="en-US"/>
        </w:rPr>
        <w:t>.</w:t>
      </w:r>
    </w:p>
    <w:p w14:paraId="2036616A" w14:textId="03F10164" w:rsidR="009834C4" w:rsidRDefault="00514985" w:rsidP="005F230D">
      <w:pPr>
        <w:jc w:val="both"/>
        <w:rPr>
          <w:sz w:val="28"/>
          <w:szCs w:val="28"/>
          <w:lang w:val="en-US"/>
        </w:rPr>
      </w:pPr>
      <w:r w:rsidRPr="001738EE">
        <w:rPr>
          <w:sz w:val="28"/>
          <w:szCs w:val="28"/>
          <w:lang w:val="en-US"/>
        </w:rPr>
        <w:lastRenderedPageBreak/>
        <w:t>Table 1</w:t>
      </w:r>
      <w:r w:rsidR="00EF581C" w:rsidRPr="00030F51">
        <w:rPr>
          <w:sz w:val="28"/>
          <w:szCs w:val="28"/>
          <w:lang w:val="en-US"/>
        </w:rPr>
        <w:t>6</w:t>
      </w:r>
      <w:r w:rsidRPr="001738EE">
        <w:rPr>
          <w:sz w:val="28"/>
          <w:szCs w:val="28"/>
          <w:lang w:val="en-US"/>
        </w:rPr>
        <w:t xml:space="preserve"> – </w:t>
      </w:r>
      <w:r w:rsidR="00030F51" w:rsidRPr="001738EE">
        <w:rPr>
          <w:sz w:val="28"/>
          <w:szCs w:val="28"/>
          <w:lang w:val="en-US"/>
        </w:rPr>
        <w:t>Mean DI and Mean DSI values were calculated as the average of disease incidence and disease severity index of introduced walnut cultivars and forms to walnut blight (</w:t>
      </w:r>
      <w:r w:rsidR="00030F51" w:rsidRPr="001738EE">
        <w:rPr>
          <w:i/>
          <w:iCs/>
          <w:sz w:val="28"/>
          <w:szCs w:val="28"/>
          <w:lang w:val="en-US"/>
        </w:rPr>
        <w:t>P. agglomerans</w:t>
      </w:r>
      <w:r w:rsidR="00030F51" w:rsidRPr="001738EE">
        <w:rPr>
          <w:sz w:val="28"/>
          <w:szCs w:val="28"/>
          <w:lang w:val="en-US"/>
        </w:rPr>
        <w:t>)</w:t>
      </w:r>
      <w:r w:rsidR="00030F51" w:rsidRPr="00030F51">
        <w:rPr>
          <w:sz w:val="28"/>
          <w:szCs w:val="28"/>
          <w:lang w:val="en-US"/>
        </w:rPr>
        <w:t xml:space="preserve"> </w:t>
      </w:r>
      <w:r w:rsidR="00030F51" w:rsidRPr="001738EE">
        <w:rPr>
          <w:sz w:val="28"/>
          <w:szCs w:val="28"/>
          <w:lang w:val="en-US"/>
        </w:rPr>
        <w:t>recorded over three consecutive years (2022–2024)</w:t>
      </w:r>
    </w:p>
    <w:p w14:paraId="4FCF0D41" w14:textId="77777777" w:rsidR="005F230D" w:rsidRPr="00030F51" w:rsidRDefault="005F230D" w:rsidP="005F230D">
      <w:pPr>
        <w:jc w:val="both"/>
        <w:rPr>
          <w:sz w:val="28"/>
          <w:szCs w:val="28"/>
          <w:lang w:val="en-US"/>
        </w:rPr>
      </w:pPr>
    </w:p>
    <w:tbl>
      <w:tblPr>
        <w:tblW w:w="9776" w:type="dxa"/>
        <w:tblLayout w:type="fixed"/>
        <w:tblLook w:val="04A0" w:firstRow="1" w:lastRow="0" w:firstColumn="1" w:lastColumn="0" w:noHBand="0" w:noVBand="1"/>
      </w:tblPr>
      <w:tblGrid>
        <w:gridCol w:w="2972"/>
        <w:gridCol w:w="2013"/>
        <w:gridCol w:w="2268"/>
        <w:gridCol w:w="2523"/>
      </w:tblGrid>
      <w:tr w:rsidR="00030F51" w:rsidRPr="00EB2772" w14:paraId="130164C6" w14:textId="77777777" w:rsidTr="00EB2772">
        <w:trPr>
          <w:trHeight w:val="365"/>
        </w:trPr>
        <w:tc>
          <w:tcPr>
            <w:tcW w:w="2972" w:type="dxa"/>
            <w:tcBorders>
              <w:top w:val="single" w:sz="4" w:space="0" w:color="auto"/>
              <w:left w:val="single" w:sz="4" w:space="0" w:color="auto"/>
              <w:bottom w:val="single" w:sz="4" w:space="0" w:color="auto"/>
              <w:right w:val="single" w:sz="4" w:space="0" w:color="auto"/>
            </w:tcBorders>
            <w:hideMark/>
          </w:tcPr>
          <w:p w14:paraId="41C78C8A" w14:textId="47DF592C" w:rsidR="00030F51" w:rsidRPr="00EB2772" w:rsidRDefault="00030F51" w:rsidP="00EB2772">
            <w:pPr>
              <w:jc w:val="center"/>
              <w:rPr>
                <w:sz w:val="28"/>
                <w:szCs w:val="28"/>
              </w:rPr>
            </w:pPr>
            <w:r w:rsidRPr="00EB2772">
              <w:rPr>
                <w:sz w:val="28"/>
                <w:szCs w:val="28"/>
              </w:rPr>
              <w:t>Cultivar</w:t>
            </w:r>
          </w:p>
        </w:tc>
        <w:tc>
          <w:tcPr>
            <w:tcW w:w="2013" w:type="dxa"/>
            <w:tcBorders>
              <w:top w:val="single" w:sz="4" w:space="0" w:color="auto"/>
              <w:left w:val="nil"/>
              <w:bottom w:val="single" w:sz="4" w:space="0" w:color="auto"/>
              <w:right w:val="single" w:sz="4" w:space="0" w:color="000000"/>
            </w:tcBorders>
            <w:hideMark/>
          </w:tcPr>
          <w:p w14:paraId="1F67513E" w14:textId="130F2FB1" w:rsidR="00030F51" w:rsidRPr="00EB2772" w:rsidRDefault="00030F51" w:rsidP="00EB2772">
            <w:pPr>
              <w:jc w:val="center"/>
              <w:rPr>
                <w:sz w:val="28"/>
                <w:szCs w:val="28"/>
              </w:rPr>
            </w:pPr>
            <w:r w:rsidRPr="00EB2772">
              <w:rPr>
                <w:sz w:val="28"/>
                <w:szCs w:val="28"/>
              </w:rPr>
              <w:t>Mean DI (%)</w:t>
            </w:r>
          </w:p>
        </w:tc>
        <w:tc>
          <w:tcPr>
            <w:tcW w:w="2268" w:type="dxa"/>
            <w:tcBorders>
              <w:top w:val="single" w:sz="4" w:space="0" w:color="auto"/>
              <w:left w:val="nil"/>
              <w:bottom w:val="single" w:sz="4" w:space="0" w:color="auto"/>
              <w:right w:val="single" w:sz="4" w:space="0" w:color="000000"/>
            </w:tcBorders>
            <w:hideMark/>
          </w:tcPr>
          <w:p w14:paraId="59A47976" w14:textId="0945970C" w:rsidR="00030F51" w:rsidRPr="00EB2772" w:rsidRDefault="00030F51" w:rsidP="00EB2772">
            <w:pPr>
              <w:jc w:val="center"/>
              <w:rPr>
                <w:sz w:val="28"/>
                <w:szCs w:val="28"/>
                <w:lang w:val="en-GB"/>
              </w:rPr>
            </w:pPr>
            <w:r w:rsidRPr="00EB2772">
              <w:rPr>
                <w:sz w:val="28"/>
                <w:szCs w:val="28"/>
              </w:rPr>
              <w:t>Mean DSI (%)</w:t>
            </w:r>
          </w:p>
        </w:tc>
        <w:tc>
          <w:tcPr>
            <w:tcW w:w="2523" w:type="dxa"/>
            <w:tcBorders>
              <w:top w:val="single" w:sz="4" w:space="0" w:color="auto"/>
              <w:left w:val="single" w:sz="4" w:space="0" w:color="auto"/>
              <w:bottom w:val="single" w:sz="4" w:space="0" w:color="auto"/>
              <w:right w:val="single" w:sz="4" w:space="0" w:color="auto"/>
            </w:tcBorders>
            <w:hideMark/>
          </w:tcPr>
          <w:p w14:paraId="15D477B7" w14:textId="64F9D17A" w:rsidR="00030F51" w:rsidRPr="00EB2772" w:rsidRDefault="00030F51" w:rsidP="00EB2772">
            <w:pPr>
              <w:jc w:val="center"/>
              <w:rPr>
                <w:sz w:val="28"/>
                <w:szCs w:val="28"/>
              </w:rPr>
            </w:pPr>
            <w:r w:rsidRPr="00EB2772">
              <w:rPr>
                <w:sz w:val="28"/>
                <w:szCs w:val="28"/>
              </w:rPr>
              <w:t>Mean disease score</w:t>
            </w:r>
          </w:p>
        </w:tc>
      </w:tr>
      <w:tr w:rsidR="00030F51" w:rsidRPr="00EB2772" w14:paraId="08435292" w14:textId="77777777" w:rsidTr="00EB2772">
        <w:trPr>
          <w:trHeight w:val="335"/>
        </w:trPr>
        <w:tc>
          <w:tcPr>
            <w:tcW w:w="2972" w:type="dxa"/>
            <w:tcBorders>
              <w:top w:val="single" w:sz="4" w:space="0" w:color="auto"/>
              <w:left w:val="single" w:sz="4" w:space="0" w:color="auto"/>
              <w:bottom w:val="single" w:sz="4" w:space="0" w:color="auto"/>
              <w:right w:val="single" w:sz="4" w:space="0" w:color="auto"/>
            </w:tcBorders>
            <w:vAlign w:val="center"/>
            <w:hideMark/>
          </w:tcPr>
          <w:p w14:paraId="3783C9BC" w14:textId="3C9835C8" w:rsidR="00030F51" w:rsidRPr="00EB2772" w:rsidRDefault="00030F51" w:rsidP="00EB2772">
            <w:pPr>
              <w:rPr>
                <w:sz w:val="28"/>
                <w:szCs w:val="28"/>
              </w:rPr>
            </w:pPr>
            <w:r w:rsidRPr="00EB2772">
              <w:rPr>
                <w:sz w:val="28"/>
                <w:szCs w:val="28"/>
              </w:rPr>
              <w:t>Chernovitski</w:t>
            </w:r>
          </w:p>
        </w:tc>
        <w:tc>
          <w:tcPr>
            <w:tcW w:w="2013" w:type="dxa"/>
            <w:tcBorders>
              <w:top w:val="single" w:sz="4" w:space="0" w:color="auto"/>
              <w:left w:val="nil"/>
              <w:bottom w:val="single" w:sz="4" w:space="0" w:color="auto"/>
              <w:right w:val="single" w:sz="4" w:space="0" w:color="000000"/>
            </w:tcBorders>
            <w:vAlign w:val="center"/>
            <w:hideMark/>
          </w:tcPr>
          <w:p w14:paraId="55DF07EA" w14:textId="4AE9BD19" w:rsidR="00030F51" w:rsidRPr="00EB2772" w:rsidRDefault="00030F51" w:rsidP="00EB2772">
            <w:pPr>
              <w:jc w:val="center"/>
              <w:rPr>
                <w:sz w:val="28"/>
                <w:szCs w:val="28"/>
              </w:rPr>
            </w:pPr>
            <w:r w:rsidRPr="00EB2772">
              <w:rPr>
                <w:sz w:val="28"/>
                <w:szCs w:val="28"/>
              </w:rPr>
              <w:t>38</w:t>
            </w:r>
            <w:r w:rsidR="00AB772F" w:rsidRPr="00EB2772">
              <w:rPr>
                <w:sz w:val="28"/>
                <w:szCs w:val="28"/>
              </w:rPr>
              <w:t>.</w:t>
            </w:r>
            <w:r w:rsidRPr="00EB2772">
              <w:rPr>
                <w:sz w:val="28"/>
                <w:szCs w:val="28"/>
              </w:rPr>
              <w:t>13</w:t>
            </w:r>
          </w:p>
        </w:tc>
        <w:tc>
          <w:tcPr>
            <w:tcW w:w="2268" w:type="dxa"/>
            <w:tcBorders>
              <w:top w:val="single" w:sz="4" w:space="0" w:color="auto"/>
              <w:left w:val="nil"/>
              <w:bottom w:val="single" w:sz="4" w:space="0" w:color="auto"/>
              <w:right w:val="single" w:sz="4" w:space="0" w:color="000000"/>
            </w:tcBorders>
            <w:vAlign w:val="center"/>
            <w:hideMark/>
          </w:tcPr>
          <w:p w14:paraId="683F74F2" w14:textId="479EDB45" w:rsidR="00030F51" w:rsidRPr="00EB2772" w:rsidRDefault="00030F51" w:rsidP="00EB2772">
            <w:pPr>
              <w:jc w:val="center"/>
              <w:rPr>
                <w:sz w:val="28"/>
                <w:szCs w:val="28"/>
                <w:lang w:val="en-GB"/>
              </w:rPr>
            </w:pPr>
            <w:r w:rsidRPr="00EB2772">
              <w:rPr>
                <w:sz w:val="28"/>
                <w:szCs w:val="28"/>
              </w:rPr>
              <w:t>13</w:t>
            </w:r>
            <w:r w:rsidR="00AB772F" w:rsidRPr="00EB2772">
              <w:rPr>
                <w:sz w:val="28"/>
                <w:szCs w:val="28"/>
              </w:rPr>
              <w:t>.</w:t>
            </w:r>
            <w:r w:rsidRPr="00EB2772">
              <w:rPr>
                <w:sz w:val="28"/>
                <w:szCs w:val="28"/>
              </w:rPr>
              <w:t>69</w:t>
            </w:r>
          </w:p>
        </w:tc>
        <w:tc>
          <w:tcPr>
            <w:tcW w:w="2523" w:type="dxa"/>
            <w:tcBorders>
              <w:top w:val="single" w:sz="4" w:space="0" w:color="auto"/>
              <w:left w:val="single" w:sz="4" w:space="0" w:color="auto"/>
              <w:bottom w:val="single" w:sz="4" w:space="0" w:color="auto"/>
              <w:right w:val="single" w:sz="4" w:space="0" w:color="auto"/>
            </w:tcBorders>
            <w:vAlign w:val="center"/>
            <w:hideMark/>
          </w:tcPr>
          <w:p w14:paraId="6576590E" w14:textId="235E4BE0" w:rsidR="00030F51" w:rsidRPr="00EB2772" w:rsidRDefault="00030F51" w:rsidP="00EB2772">
            <w:pPr>
              <w:jc w:val="center"/>
              <w:rPr>
                <w:sz w:val="28"/>
                <w:szCs w:val="28"/>
              </w:rPr>
            </w:pPr>
            <w:r w:rsidRPr="00EB2772">
              <w:rPr>
                <w:sz w:val="28"/>
                <w:szCs w:val="28"/>
              </w:rPr>
              <w:t>3</w:t>
            </w:r>
          </w:p>
        </w:tc>
      </w:tr>
      <w:tr w:rsidR="00030F51" w:rsidRPr="00EB2772" w14:paraId="2546B422" w14:textId="77777777" w:rsidTr="00EB2772">
        <w:trPr>
          <w:trHeight w:val="411"/>
        </w:trPr>
        <w:tc>
          <w:tcPr>
            <w:tcW w:w="2972" w:type="dxa"/>
            <w:tcBorders>
              <w:top w:val="single" w:sz="4" w:space="0" w:color="auto"/>
              <w:left w:val="single" w:sz="4" w:space="0" w:color="auto"/>
              <w:bottom w:val="single" w:sz="4" w:space="0" w:color="auto"/>
              <w:right w:val="single" w:sz="4" w:space="0" w:color="auto"/>
            </w:tcBorders>
            <w:vAlign w:val="center"/>
            <w:hideMark/>
          </w:tcPr>
          <w:p w14:paraId="19C34E68" w14:textId="35A098A3" w:rsidR="00030F51" w:rsidRPr="00EB2772" w:rsidRDefault="00030F51" w:rsidP="00EB2772">
            <w:pPr>
              <w:rPr>
                <w:sz w:val="28"/>
                <w:szCs w:val="28"/>
              </w:rPr>
            </w:pPr>
            <w:r w:rsidRPr="00EB2772">
              <w:rPr>
                <w:sz w:val="28"/>
                <w:szCs w:val="28"/>
              </w:rPr>
              <w:t>Miroslava</w:t>
            </w:r>
          </w:p>
        </w:tc>
        <w:tc>
          <w:tcPr>
            <w:tcW w:w="2013" w:type="dxa"/>
            <w:tcBorders>
              <w:top w:val="single" w:sz="4" w:space="0" w:color="auto"/>
              <w:left w:val="nil"/>
              <w:bottom w:val="single" w:sz="4" w:space="0" w:color="auto"/>
              <w:right w:val="single" w:sz="4" w:space="0" w:color="000000"/>
            </w:tcBorders>
            <w:vAlign w:val="center"/>
            <w:hideMark/>
          </w:tcPr>
          <w:p w14:paraId="74A3BB6D" w14:textId="4AB09999" w:rsidR="00030F51" w:rsidRPr="00EB2772" w:rsidRDefault="00030F51" w:rsidP="00EB2772">
            <w:pPr>
              <w:jc w:val="center"/>
              <w:rPr>
                <w:sz w:val="28"/>
                <w:szCs w:val="28"/>
              </w:rPr>
            </w:pPr>
            <w:r w:rsidRPr="00EB2772">
              <w:rPr>
                <w:sz w:val="28"/>
                <w:szCs w:val="28"/>
              </w:rPr>
              <w:t>24</w:t>
            </w:r>
            <w:r w:rsidR="00AB772F" w:rsidRPr="00EB2772">
              <w:rPr>
                <w:sz w:val="28"/>
                <w:szCs w:val="28"/>
              </w:rPr>
              <w:t>.</w:t>
            </w:r>
            <w:r w:rsidRPr="00EB2772">
              <w:rPr>
                <w:sz w:val="28"/>
                <w:szCs w:val="28"/>
              </w:rPr>
              <w:t>73</w:t>
            </w:r>
          </w:p>
        </w:tc>
        <w:tc>
          <w:tcPr>
            <w:tcW w:w="2268" w:type="dxa"/>
            <w:tcBorders>
              <w:top w:val="single" w:sz="4" w:space="0" w:color="auto"/>
              <w:left w:val="nil"/>
              <w:bottom w:val="single" w:sz="4" w:space="0" w:color="auto"/>
              <w:right w:val="single" w:sz="4" w:space="0" w:color="000000"/>
            </w:tcBorders>
            <w:vAlign w:val="center"/>
            <w:hideMark/>
          </w:tcPr>
          <w:p w14:paraId="485A4806" w14:textId="4A9E0A8B" w:rsidR="00030F51" w:rsidRPr="00EB2772" w:rsidRDefault="00030F51" w:rsidP="00EB2772">
            <w:pPr>
              <w:jc w:val="center"/>
              <w:rPr>
                <w:sz w:val="28"/>
                <w:szCs w:val="28"/>
                <w:lang w:val="en-GB"/>
              </w:rPr>
            </w:pPr>
            <w:r w:rsidRPr="00EB2772">
              <w:rPr>
                <w:sz w:val="28"/>
                <w:szCs w:val="28"/>
              </w:rPr>
              <w:t>5</w:t>
            </w:r>
            <w:r w:rsidR="00AB772F" w:rsidRPr="00EB2772">
              <w:rPr>
                <w:sz w:val="28"/>
                <w:szCs w:val="28"/>
              </w:rPr>
              <w:t>.</w:t>
            </w:r>
            <w:r w:rsidRPr="00EB2772">
              <w:rPr>
                <w:sz w:val="28"/>
                <w:szCs w:val="28"/>
              </w:rPr>
              <w:t>97</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A89D895" w14:textId="5D9BA312" w:rsidR="00030F51" w:rsidRPr="00EB2772" w:rsidRDefault="00030F51" w:rsidP="00EB2772">
            <w:pPr>
              <w:jc w:val="center"/>
              <w:rPr>
                <w:sz w:val="28"/>
                <w:szCs w:val="28"/>
              </w:rPr>
            </w:pPr>
            <w:r w:rsidRPr="00EB2772">
              <w:rPr>
                <w:sz w:val="28"/>
                <w:szCs w:val="28"/>
              </w:rPr>
              <w:t>2</w:t>
            </w:r>
          </w:p>
        </w:tc>
      </w:tr>
      <w:tr w:rsidR="00030F51" w:rsidRPr="00EB2772" w14:paraId="7BB520EA" w14:textId="77777777" w:rsidTr="00EB2772">
        <w:trPr>
          <w:trHeight w:val="432"/>
        </w:trPr>
        <w:tc>
          <w:tcPr>
            <w:tcW w:w="2972" w:type="dxa"/>
            <w:tcBorders>
              <w:top w:val="single" w:sz="4" w:space="0" w:color="auto"/>
              <w:left w:val="single" w:sz="4" w:space="0" w:color="auto"/>
              <w:bottom w:val="single" w:sz="4" w:space="0" w:color="auto"/>
              <w:right w:val="single" w:sz="4" w:space="0" w:color="auto"/>
            </w:tcBorders>
            <w:vAlign w:val="center"/>
            <w:hideMark/>
          </w:tcPr>
          <w:p w14:paraId="24793453" w14:textId="418EF7DC" w:rsidR="00030F51" w:rsidRPr="00EB2772" w:rsidRDefault="00030F51" w:rsidP="00EB2772">
            <w:pPr>
              <w:rPr>
                <w:sz w:val="28"/>
                <w:szCs w:val="28"/>
              </w:rPr>
            </w:pPr>
            <w:r w:rsidRPr="00EB2772">
              <w:rPr>
                <w:sz w:val="28"/>
                <w:szCs w:val="28"/>
              </w:rPr>
              <w:t>Ovidiu</w:t>
            </w:r>
          </w:p>
        </w:tc>
        <w:tc>
          <w:tcPr>
            <w:tcW w:w="2013" w:type="dxa"/>
            <w:tcBorders>
              <w:top w:val="single" w:sz="4" w:space="0" w:color="auto"/>
              <w:left w:val="nil"/>
              <w:bottom w:val="single" w:sz="4" w:space="0" w:color="auto"/>
              <w:right w:val="single" w:sz="4" w:space="0" w:color="000000"/>
            </w:tcBorders>
            <w:vAlign w:val="center"/>
            <w:hideMark/>
          </w:tcPr>
          <w:p w14:paraId="58D921ED" w14:textId="72F2F086" w:rsidR="00030F51" w:rsidRPr="00EB2772" w:rsidRDefault="00030F51" w:rsidP="00EB2772">
            <w:pPr>
              <w:jc w:val="center"/>
              <w:rPr>
                <w:sz w:val="28"/>
                <w:szCs w:val="28"/>
              </w:rPr>
            </w:pPr>
            <w:r w:rsidRPr="00EB2772">
              <w:rPr>
                <w:sz w:val="28"/>
                <w:szCs w:val="28"/>
              </w:rPr>
              <w:t>23</w:t>
            </w:r>
            <w:r w:rsidR="00AB772F" w:rsidRPr="00EB2772">
              <w:rPr>
                <w:sz w:val="28"/>
                <w:szCs w:val="28"/>
              </w:rPr>
              <w:t>.</w:t>
            </w:r>
            <w:r w:rsidRPr="00EB2772">
              <w:rPr>
                <w:sz w:val="28"/>
                <w:szCs w:val="28"/>
              </w:rPr>
              <w:t>83</w:t>
            </w:r>
          </w:p>
        </w:tc>
        <w:tc>
          <w:tcPr>
            <w:tcW w:w="2268" w:type="dxa"/>
            <w:tcBorders>
              <w:top w:val="single" w:sz="4" w:space="0" w:color="auto"/>
              <w:left w:val="nil"/>
              <w:bottom w:val="single" w:sz="4" w:space="0" w:color="auto"/>
              <w:right w:val="single" w:sz="4" w:space="0" w:color="000000"/>
            </w:tcBorders>
            <w:vAlign w:val="center"/>
            <w:hideMark/>
          </w:tcPr>
          <w:p w14:paraId="1CF76FC5" w14:textId="2D519F8E" w:rsidR="00030F51" w:rsidRPr="00EB2772" w:rsidRDefault="00030F51" w:rsidP="00EB2772">
            <w:pPr>
              <w:jc w:val="center"/>
              <w:rPr>
                <w:sz w:val="28"/>
                <w:szCs w:val="28"/>
                <w:lang w:val="en-GB"/>
              </w:rPr>
            </w:pPr>
            <w:r w:rsidRPr="00EB2772">
              <w:rPr>
                <w:sz w:val="28"/>
                <w:szCs w:val="28"/>
              </w:rPr>
              <w:t>6</w:t>
            </w:r>
            <w:r w:rsidR="00AB772F" w:rsidRPr="00EB2772">
              <w:rPr>
                <w:sz w:val="28"/>
                <w:szCs w:val="28"/>
              </w:rPr>
              <w:t>.</w:t>
            </w:r>
            <w:r w:rsidRPr="00EB2772">
              <w:rPr>
                <w:sz w:val="28"/>
                <w:szCs w:val="28"/>
              </w:rPr>
              <w:t>40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B8796E8" w14:textId="76A110E6" w:rsidR="00030F51" w:rsidRPr="00EB2772" w:rsidRDefault="00030F51" w:rsidP="00EB2772">
            <w:pPr>
              <w:jc w:val="center"/>
              <w:rPr>
                <w:sz w:val="28"/>
                <w:szCs w:val="28"/>
              </w:rPr>
            </w:pPr>
            <w:r w:rsidRPr="00EB2772">
              <w:rPr>
                <w:sz w:val="28"/>
                <w:szCs w:val="28"/>
              </w:rPr>
              <w:t>2</w:t>
            </w:r>
          </w:p>
        </w:tc>
      </w:tr>
      <w:tr w:rsidR="00030F51" w:rsidRPr="00EB2772" w14:paraId="6896E59B" w14:textId="77777777" w:rsidTr="00EB2772">
        <w:trPr>
          <w:trHeight w:val="268"/>
        </w:trPr>
        <w:tc>
          <w:tcPr>
            <w:tcW w:w="2972" w:type="dxa"/>
            <w:tcBorders>
              <w:top w:val="single" w:sz="4" w:space="0" w:color="auto"/>
              <w:left w:val="single" w:sz="4" w:space="0" w:color="auto"/>
              <w:bottom w:val="single" w:sz="4" w:space="0" w:color="auto"/>
              <w:right w:val="single" w:sz="4" w:space="0" w:color="auto"/>
            </w:tcBorders>
            <w:vAlign w:val="center"/>
            <w:hideMark/>
          </w:tcPr>
          <w:p w14:paraId="6EBC9AA7" w14:textId="010A9540" w:rsidR="00030F51" w:rsidRPr="00EB2772" w:rsidRDefault="00030F51" w:rsidP="00EB2772">
            <w:pPr>
              <w:rPr>
                <w:sz w:val="28"/>
                <w:szCs w:val="28"/>
              </w:rPr>
            </w:pPr>
            <w:r w:rsidRPr="00EB2772">
              <w:rPr>
                <w:sz w:val="28"/>
                <w:szCs w:val="28"/>
              </w:rPr>
              <w:t>Velnitsa</w:t>
            </w:r>
          </w:p>
        </w:tc>
        <w:tc>
          <w:tcPr>
            <w:tcW w:w="2013" w:type="dxa"/>
            <w:tcBorders>
              <w:top w:val="single" w:sz="4" w:space="0" w:color="auto"/>
              <w:left w:val="nil"/>
              <w:bottom w:val="single" w:sz="4" w:space="0" w:color="auto"/>
              <w:right w:val="single" w:sz="4" w:space="0" w:color="000000"/>
            </w:tcBorders>
            <w:vAlign w:val="center"/>
            <w:hideMark/>
          </w:tcPr>
          <w:p w14:paraId="5485FD37" w14:textId="0B13A41C" w:rsidR="00030F51" w:rsidRPr="00EB2772" w:rsidRDefault="00030F51" w:rsidP="00EB2772">
            <w:pPr>
              <w:jc w:val="center"/>
              <w:rPr>
                <w:sz w:val="28"/>
                <w:szCs w:val="28"/>
              </w:rPr>
            </w:pPr>
            <w:r w:rsidRPr="00EB2772">
              <w:rPr>
                <w:sz w:val="28"/>
                <w:szCs w:val="28"/>
              </w:rPr>
              <w:t>42</w:t>
            </w:r>
            <w:r w:rsidR="00AB772F" w:rsidRPr="00EB2772">
              <w:rPr>
                <w:sz w:val="28"/>
                <w:szCs w:val="28"/>
              </w:rPr>
              <w:t>.</w:t>
            </w:r>
            <w:r w:rsidRPr="00EB2772">
              <w:rPr>
                <w:sz w:val="28"/>
                <w:szCs w:val="28"/>
              </w:rPr>
              <w:t>57</w:t>
            </w:r>
          </w:p>
        </w:tc>
        <w:tc>
          <w:tcPr>
            <w:tcW w:w="2268" w:type="dxa"/>
            <w:tcBorders>
              <w:top w:val="single" w:sz="4" w:space="0" w:color="auto"/>
              <w:left w:val="nil"/>
              <w:bottom w:val="single" w:sz="4" w:space="0" w:color="auto"/>
              <w:right w:val="single" w:sz="4" w:space="0" w:color="000000"/>
            </w:tcBorders>
            <w:vAlign w:val="center"/>
            <w:hideMark/>
          </w:tcPr>
          <w:p w14:paraId="33500D42" w14:textId="008E7384" w:rsidR="00030F51" w:rsidRPr="00EB2772" w:rsidRDefault="00030F51" w:rsidP="00EB2772">
            <w:pPr>
              <w:jc w:val="center"/>
              <w:rPr>
                <w:sz w:val="28"/>
                <w:szCs w:val="28"/>
                <w:lang w:val="en-GB"/>
              </w:rPr>
            </w:pPr>
            <w:r w:rsidRPr="00EB2772">
              <w:rPr>
                <w:sz w:val="28"/>
                <w:szCs w:val="28"/>
              </w:rPr>
              <w:t>15</w:t>
            </w:r>
            <w:r w:rsidR="00AB772F" w:rsidRPr="00EB2772">
              <w:rPr>
                <w:sz w:val="28"/>
                <w:szCs w:val="28"/>
              </w:rPr>
              <w:t>.</w:t>
            </w:r>
            <w:r w:rsidRPr="00EB2772">
              <w:rPr>
                <w:sz w:val="28"/>
                <w:szCs w:val="28"/>
              </w:rPr>
              <w:t>77</w:t>
            </w:r>
          </w:p>
        </w:tc>
        <w:tc>
          <w:tcPr>
            <w:tcW w:w="2523" w:type="dxa"/>
            <w:tcBorders>
              <w:top w:val="single" w:sz="4" w:space="0" w:color="auto"/>
              <w:left w:val="single" w:sz="4" w:space="0" w:color="auto"/>
              <w:bottom w:val="single" w:sz="4" w:space="0" w:color="auto"/>
              <w:right w:val="single" w:sz="4" w:space="0" w:color="auto"/>
            </w:tcBorders>
            <w:vAlign w:val="center"/>
            <w:hideMark/>
          </w:tcPr>
          <w:p w14:paraId="2119747F" w14:textId="3FEC9E24" w:rsidR="00030F51" w:rsidRPr="00EB2772" w:rsidRDefault="00030F51" w:rsidP="00EB2772">
            <w:pPr>
              <w:jc w:val="center"/>
              <w:rPr>
                <w:sz w:val="28"/>
                <w:szCs w:val="28"/>
              </w:rPr>
            </w:pPr>
            <w:r w:rsidRPr="00EB2772">
              <w:rPr>
                <w:sz w:val="28"/>
                <w:szCs w:val="28"/>
              </w:rPr>
              <w:t>3</w:t>
            </w:r>
          </w:p>
        </w:tc>
      </w:tr>
      <w:tr w:rsidR="00030F51" w:rsidRPr="00EB2772" w14:paraId="653197C2" w14:textId="77777777" w:rsidTr="00EB2772">
        <w:trPr>
          <w:trHeight w:val="357"/>
        </w:trPr>
        <w:tc>
          <w:tcPr>
            <w:tcW w:w="2972" w:type="dxa"/>
            <w:tcBorders>
              <w:top w:val="single" w:sz="4" w:space="0" w:color="auto"/>
              <w:left w:val="single" w:sz="4" w:space="0" w:color="auto"/>
              <w:bottom w:val="single" w:sz="4" w:space="0" w:color="auto"/>
              <w:right w:val="single" w:sz="4" w:space="0" w:color="auto"/>
            </w:tcBorders>
            <w:vAlign w:val="center"/>
            <w:hideMark/>
          </w:tcPr>
          <w:p w14:paraId="7FF3515B" w14:textId="6B63E6AB" w:rsidR="00030F51" w:rsidRPr="00EB2772" w:rsidRDefault="00030F51" w:rsidP="00EB2772">
            <w:pPr>
              <w:rPr>
                <w:sz w:val="28"/>
                <w:szCs w:val="28"/>
              </w:rPr>
            </w:pPr>
            <w:r w:rsidRPr="00EB2772">
              <w:rPr>
                <w:sz w:val="28"/>
                <w:szCs w:val="28"/>
              </w:rPr>
              <w:t>Germisara</w:t>
            </w:r>
          </w:p>
        </w:tc>
        <w:tc>
          <w:tcPr>
            <w:tcW w:w="2013" w:type="dxa"/>
            <w:tcBorders>
              <w:top w:val="single" w:sz="4" w:space="0" w:color="auto"/>
              <w:left w:val="nil"/>
              <w:bottom w:val="single" w:sz="4" w:space="0" w:color="auto"/>
              <w:right w:val="single" w:sz="4" w:space="0" w:color="000000"/>
            </w:tcBorders>
            <w:vAlign w:val="center"/>
            <w:hideMark/>
          </w:tcPr>
          <w:p w14:paraId="34851F66" w14:textId="02FFCD60" w:rsidR="00030F51" w:rsidRPr="00EB2772" w:rsidRDefault="00030F51" w:rsidP="00EB2772">
            <w:pPr>
              <w:jc w:val="center"/>
              <w:rPr>
                <w:sz w:val="28"/>
                <w:szCs w:val="28"/>
              </w:rPr>
            </w:pPr>
            <w:r w:rsidRPr="00EB2772">
              <w:rPr>
                <w:sz w:val="28"/>
                <w:szCs w:val="28"/>
              </w:rPr>
              <w:t>32</w:t>
            </w:r>
            <w:r w:rsidR="00AB772F" w:rsidRPr="00EB2772">
              <w:rPr>
                <w:sz w:val="28"/>
                <w:szCs w:val="28"/>
              </w:rPr>
              <w:t>.</w:t>
            </w:r>
            <w:r w:rsidRPr="00EB2772">
              <w:rPr>
                <w:sz w:val="28"/>
                <w:szCs w:val="28"/>
              </w:rPr>
              <w:t>97</w:t>
            </w:r>
          </w:p>
        </w:tc>
        <w:tc>
          <w:tcPr>
            <w:tcW w:w="2268" w:type="dxa"/>
            <w:tcBorders>
              <w:top w:val="single" w:sz="4" w:space="0" w:color="auto"/>
              <w:left w:val="nil"/>
              <w:bottom w:val="single" w:sz="4" w:space="0" w:color="auto"/>
              <w:right w:val="single" w:sz="4" w:space="0" w:color="000000"/>
            </w:tcBorders>
            <w:vAlign w:val="center"/>
            <w:hideMark/>
          </w:tcPr>
          <w:p w14:paraId="721251F6" w14:textId="2D4AA5E6" w:rsidR="00030F51" w:rsidRPr="00EB2772" w:rsidRDefault="00030F51" w:rsidP="00EB2772">
            <w:pPr>
              <w:jc w:val="center"/>
              <w:rPr>
                <w:sz w:val="28"/>
                <w:szCs w:val="28"/>
                <w:lang w:val="en-GB"/>
              </w:rPr>
            </w:pPr>
            <w:r w:rsidRPr="00EB2772">
              <w:rPr>
                <w:sz w:val="28"/>
                <w:szCs w:val="28"/>
              </w:rPr>
              <w:t>6</w:t>
            </w:r>
            <w:r w:rsidR="00AB772F" w:rsidRPr="00EB2772">
              <w:rPr>
                <w:sz w:val="28"/>
                <w:szCs w:val="28"/>
              </w:rPr>
              <w:t>.</w:t>
            </w:r>
            <w:r w:rsidRPr="00EB2772">
              <w:rPr>
                <w:sz w:val="28"/>
                <w:szCs w:val="28"/>
              </w:rPr>
              <w:t>43</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3DF3644" w14:textId="1F647FDC" w:rsidR="00030F51" w:rsidRPr="00EB2772" w:rsidRDefault="00030F51" w:rsidP="00EB2772">
            <w:pPr>
              <w:jc w:val="center"/>
              <w:rPr>
                <w:sz w:val="28"/>
                <w:szCs w:val="28"/>
              </w:rPr>
            </w:pPr>
            <w:r w:rsidRPr="00EB2772">
              <w:rPr>
                <w:sz w:val="28"/>
                <w:szCs w:val="28"/>
              </w:rPr>
              <w:t>2</w:t>
            </w:r>
          </w:p>
        </w:tc>
      </w:tr>
      <w:tr w:rsidR="00030F51" w:rsidRPr="00EB2772" w14:paraId="041A86A6" w14:textId="77777777" w:rsidTr="00EB2772">
        <w:trPr>
          <w:trHeight w:val="278"/>
        </w:trPr>
        <w:tc>
          <w:tcPr>
            <w:tcW w:w="2972" w:type="dxa"/>
            <w:tcBorders>
              <w:top w:val="single" w:sz="4" w:space="0" w:color="auto"/>
              <w:left w:val="single" w:sz="4" w:space="0" w:color="auto"/>
              <w:bottom w:val="single" w:sz="4" w:space="0" w:color="auto"/>
              <w:right w:val="single" w:sz="4" w:space="0" w:color="auto"/>
            </w:tcBorders>
            <w:vAlign w:val="center"/>
            <w:hideMark/>
          </w:tcPr>
          <w:p w14:paraId="3A97CB23" w14:textId="5ED65009" w:rsidR="00030F51" w:rsidRPr="00EB2772" w:rsidRDefault="00030F51" w:rsidP="00EB2772">
            <w:pPr>
              <w:rPr>
                <w:sz w:val="28"/>
                <w:szCs w:val="28"/>
              </w:rPr>
            </w:pPr>
            <w:r w:rsidRPr="00EB2772">
              <w:rPr>
                <w:sz w:val="28"/>
                <w:szCs w:val="28"/>
              </w:rPr>
              <w:t>Yarivski</w:t>
            </w:r>
          </w:p>
        </w:tc>
        <w:tc>
          <w:tcPr>
            <w:tcW w:w="2013" w:type="dxa"/>
            <w:tcBorders>
              <w:top w:val="single" w:sz="4" w:space="0" w:color="auto"/>
              <w:left w:val="nil"/>
              <w:bottom w:val="single" w:sz="4" w:space="0" w:color="auto"/>
              <w:right w:val="single" w:sz="4" w:space="0" w:color="000000"/>
            </w:tcBorders>
            <w:vAlign w:val="center"/>
            <w:hideMark/>
          </w:tcPr>
          <w:p w14:paraId="6C58D980" w14:textId="1FC853FF" w:rsidR="00030F51" w:rsidRPr="00EB2772" w:rsidRDefault="00030F51" w:rsidP="00EB2772">
            <w:pPr>
              <w:jc w:val="center"/>
              <w:rPr>
                <w:sz w:val="28"/>
                <w:szCs w:val="28"/>
              </w:rPr>
            </w:pPr>
            <w:r w:rsidRPr="00EB2772">
              <w:rPr>
                <w:sz w:val="28"/>
                <w:szCs w:val="28"/>
              </w:rPr>
              <w:t>27</w:t>
            </w:r>
            <w:r w:rsidR="00AB772F" w:rsidRPr="00EB2772">
              <w:rPr>
                <w:sz w:val="28"/>
                <w:szCs w:val="28"/>
              </w:rPr>
              <w:t>.</w:t>
            </w:r>
            <w:r w:rsidRPr="00EB2772">
              <w:rPr>
                <w:sz w:val="28"/>
                <w:szCs w:val="28"/>
              </w:rPr>
              <w:t>57</w:t>
            </w:r>
          </w:p>
        </w:tc>
        <w:tc>
          <w:tcPr>
            <w:tcW w:w="2268" w:type="dxa"/>
            <w:tcBorders>
              <w:top w:val="single" w:sz="4" w:space="0" w:color="auto"/>
              <w:left w:val="nil"/>
              <w:bottom w:val="single" w:sz="4" w:space="0" w:color="auto"/>
              <w:right w:val="single" w:sz="4" w:space="0" w:color="000000"/>
            </w:tcBorders>
            <w:vAlign w:val="center"/>
            <w:hideMark/>
          </w:tcPr>
          <w:p w14:paraId="279CF0E6" w14:textId="4471D463" w:rsidR="00030F51" w:rsidRPr="00EB2772" w:rsidRDefault="00030F51" w:rsidP="00EB2772">
            <w:pPr>
              <w:jc w:val="center"/>
              <w:rPr>
                <w:sz w:val="28"/>
                <w:szCs w:val="28"/>
                <w:lang w:val="en-GB"/>
              </w:rPr>
            </w:pPr>
            <w:r w:rsidRPr="00EB2772">
              <w:rPr>
                <w:sz w:val="28"/>
                <w:szCs w:val="28"/>
              </w:rPr>
              <w:t>9</w:t>
            </w:r>
            <w:r w:rsidR="00AB772F" w:rsidRPr="00EB2772">
              <w:rPr>
                <w:sz w:val="28"/>
                <w:szCs w:val="28"/>
              </w:rPr>
              <w:t>.</w:t>
            </w:r>
            <w:r w:rsidRPr="00EB2772">
              <w:rPr>
                <w:sz w:val="28"/>
                <w:szCs w:val="28"/>
              </w:rPr>
              <w:t>70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AD26286" w14:textId="5E12DD33" w:rsidR="00030F51" w:rsidRPr="00EB2772" w:rsidRDefault="00030F51" w:rsidP="00EB2772">
            <w:pPr>
              <w:jc w:val="center"/>
              <w:rPr>
                <w:sz w:val="28"/>
                <w:szCs w:val="28"/>
              </w:rPr>
            </w:pPr>
            <w:r w:rsidRPr="00EB2772">
              <w:rPr>
                <w:sz w:val="28"/>
                <w:szCs w:val="28"/>
              </w:rPr>
              <w:t>2</w:t>
            </w:r>
          </w:p>
        </w:tc>
      </w:tr>
      <w:tr w:rsidR="00030F51" w:rsidRPr="00EB2772" w14:paraId="23977B79" w14:textId="77777777" w:rsidTr="00EB2772">
        <w:trPr>
          <w:trHeight w:val="225"/>
        </w:trPr>
        <w:tc>
          <w:tcPr>
            <w:tcW w:w="2972" w:type="dxa"/>
            <w:tcBorders>
              <w:top w:val="single" w:sz="4" w:space="0" w:color="auto"/>
              <w:left w:val="single" w:sz="4" w:space="0" w:color="auto"/>
              <w:bottom w:val="single" w:sz="4" w:space="0" w:color="auto"/>
              <w:right w:val="single" w:sz="4" w:space="0" w:color="auto"/>
            </w:tcBorders>
            <w:vAlign w:val="center"/>
            <w:hideMark/>
          </w:tcPr>
          <w:p w14:paraId="08AC4B3A" w14:textId="29F6EA49" w:rsidR="00030F51" w:rsidRPr="00EB2772" w:rsidRDefault="00030F51" w:rsidP="00EB2772">
            <w:pPr>
              <w:rPr>
                <w:sz w:val="28"/>
                <w:szCs w:val="28"/>
              </w:rPr>
            </w:pPr>
            <w:r w:rsidRPr="00EB2772">
              <w:rPr>
                <w:sz w:val="28"/>
                <w:szCs w:val="28"/>
              </w:rPr>
              <w:t>Peshanski</w:t>
            </w:r>
          </w:p>
        </w:tc>
        <w:tc>
          <w:tcPr>
            <w:tcW w:w="2013" w:type="dxa"/>
            <w:tcBorders>
              <w:top w:val="single" w:sz="4" w:space="0" w:color="auto"/>
              <w:left w:val="nil"/>
              <w:bottom w:val="single" w:sz="4" w:space="0" w:color="auto"/>
              <w:right w:val="single" w:sz="4" w:space="0" w:color="000000"/>
            </w:tcBorders>
            <w:vAlign w:val="center"/>
            <w:hideMark/>
          </w:tcPr>
          <w:p w14:paraId="54CE9708" w14:textId="522FB375" w:rsidR="00030F51" w:rsidRPr="00EB2772" w:rsidRDefault="00030F51" w:rsidP="00EB2772">
            <w:pPr>
              <w:jc w:val="center"/>
              <w:rPr>
                <w:sz w:val="28"/>
                <w:szCs w:val="28"/>
              </w:rPr>
            </w:pPr>
            <w:r w:rsidRPr="00EB2772">
              <w:rPr>
                <w:sz w:val="28"/>
                <w:szCs w:val="28"/>
              </w:rPr>
              <w:t>30</w:t>
            </w:r>
            <w:r w:rsidR="00AB772F" w:rsidRPr="00EB2772">
              <w:rPr>
                <w:sz w:val="28"/>
                <w:szCs w:val="28"/>
              </w:rPr>
              <w:t>.</w:t>
            </w:r>
            <w:r w:rsidRPr="00EB2772">
              <w:rPr>
                <w:sz w:val="28"/>
                <w:szCs w:val="28"/>
              </w:rPr>
              <w:t>73</w:t>
            </w:r>
          </w:p>
        </w:tc>
        <w:tc>
          <w:tcPr>
            <w:tcW w:w="2268" w:type="dxa"/>
            <w:tcBorders>
              <w:top w:val="single" w:sz="4" w:space="0" w:color="auto"/>
              <w:left w:val="nil"/>
              <w:bottom w:val="single" w:sz="4" w:space="0" w:color="auto"/>
              <w:right w:val="single" w:sz="4" w:space="0" w:color="000000"/>
            </w:tcBorders>
            <w:vAlign w:val="center"/>
            <w:hideMark/>
          </w:tcPr>
          <w:p w14:paraId="1484F922" w14:textId="009F53F7" w:rsidR="00030F51" w:rsidRPr="00EB2772" w:rsidRDefault="00030F51" w:rsidP="00EB2772">
            <w:pPr>
              <w:jc w:val="center"/>
              <w:rPr>
                <w:sz w:val="28"/>
                <w:szCs w:val="28"/>
                <w:lang w:val="en-GB"/>
              </w:rPr>
            </w:pPr>
            <w:r w:rsidRPr="00EB2772">
              <w:rPr>
                <w:sz w:val="28"/>
                <w:szCs w:val="28"/>
              </w:rPr>
              <w:t>10</w:t>
            </w:r>
            <w:r w:rsidR="00AB772F" w:rsidRPr="00EB2772">
              <w:rPr>
                <w:sz w:val="28"/>
                <w:szCs w:val="28"/>
              </w:rPr>
              <w:t>.</w:t>
            </w:r>
            <w:r w:rsidRPr="00EB2772">
              <w:rPr>
                <w:sz w:val="28"/>
                <w:szCs w:val="28"/>
              </w:rPr>
              <w:t>47</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C563E0E" w14:textId="4E126850" w:rsidR="00030F51" w:rsidRPr="00EB2772" w:rsidRDefault="00030F51" w:rsidP="00EB2772">
            <w:pPr>
              <w:jc w:val="center"/>
              <w:rPr>
                <w:sz w:val="28"/>
                <w:szCs w:val="28"/>
              </w:rPr>
            </w:pPr>
            <w:r w:rsidRPr="00EB2772">
              <w:rPr>
                <w:sz w:val="28"/>
                <w:szCs w:val="28"/>
              </w:rPr>
              <w:t>2</w:t>
            </w:r>
          </w:p>
        </w:tc>
      </w:tr>
      <w:tr w:rsidR="00030F51" w:rsidRPr="00EB2772" w14:paraId="090FD73D" w14:textId="77777777" w:rsidTr="00EB2772">
        <w:trPr>
          <w:trHeight w:val="316"/>
        </w:trPr>
        <w:tc>
          <w:tcPr>
            <w:tcW w:w="2972" w:type="dxa"/>
            <w:tcBorders>
              <w:top w:val="single" w:sz="4" w:space="0" w:color="auto"/>
              <w:left w:val="single" w:sz="4" w:space="0" w:color="auto"/>
              <w:bottom w:val="single" w:sz="4" w:space="0" w:color="auto"/>
              <w:right w:val="single" w:sz="4" w:space="0" w:color="auto"/>
            </w:tcBorders>
            <w:vAlign w:val="center"/>
            <w:hideMark/>
          </w:tcPr>
          <w:p w14:paraId="0568A960" w14:textId="1F00EC69" w:rsidR="00030F51" w:rsidRPr="00EB2772" w:rsidRDefault="00030F51" w:rsidP="00EB2772">
            <w:pPr>
              <w:rPr>
                <w:sz w:val="28"/>
                <w:szCs w:val="28"/>
              </w:rPr>
            </w:pPr>
            <w:r w:rsidRPr="00EB2772">
              <w:rPr>
                <w:sz w:val="28"/>
                <w:szCs w:val="28"/>
              </w:rPr>
              <w:t>Kogylnichanu</w:t>
            </w:r>
          </w:p>
        </w:tc>
        <w:tc>
          <w:tcPr>
            <w:tcW w:w="2013" w:type="dxa"/>
            <w:tcBorders>
              <w:top w:val="single" w:sz="4" w:space="0" w:color="auto"/>
              <w:left w:val="nil"/>
              <w:bottom w:val="single" w:sz="4" w:space="0" w:color="auto"/>
              <w:right w:val="single" w:sz="4" w:space="0" w:color="000000"/>
            </w:tcBorders>
            <w:vAlign w:val="center"/>
            <w:hideMark/>
          </w:tcPr>
          <w:p w14:paraId="1B36883E" w14:textId="428F4F0C" w:rsidR="00030F51" w:rsidRPr="00EB2772" w:rsidRDefault="00030F51" w:rsidP="00EB2772">
            <w:pPr>
              <w:jc w:val="center"/>
              <w:rPr>
                <w:sz w:val="28"/>
                <w:szCs w:val="28"/>
              </w:rPr>
            </w:pPr>
            <w:r w:rsidRPr="00EB2772">
              <w:rPr>
                <w:sz w:val="28"/>
                <w:szCs w:val="28"/>
              </w:rPr>
              <w:t>30</w:t>
            </w:r>
            <w:r w:rsidR="00AB772F" w:rsidRPr="00EB2772">
              <w:rPr>
                <w:sz w:val="28"/>
                <w:szCs w:val="28"/>
              </w:rPr>
              <w:t>.</w:t>
            </w:r>
            <w:r w:rsidRPr="00EB2772">
              <w:rPr>
                <w:sz w:val="28"/>
                <w:szCs w:val="28"/>
              </w:rPr>
              <w:t>63</w:t>
            </w:r>
          </w:p>
        </w:tc>
        <w:tc>
          <w:tcPr>
            <w:tcW w:w="2268" w:type="dxa"/>
            <w:tcBorders>
              <w:top w:val="single" w:sz="4" w:space="0" w:color="auto"/>
              <w:left w:val="nil"/>
              <w:bottom w:val="single" w:sz="4" w:space="0" w:color="auto"/>
              <w:right w:val="single" w:sz="4" w:space="0" w:color="000000"/>
            </w:tcBorders>
            <w:vAlign w:val="center"/>
            <w:hideMark/>
          </w:tcPr>
          <w:p w14:paraId="16156720" w14:textId="657FC204" w:rsidR="00030F51" w:rsidRPr="00EB2772" w:rsidRDefault="00030F51" w:rsidP="00EB2772">
            <w:pPr>
              <w:jc w:val="center"/>
              <w:rPr>
                <w:sz w:val="28"/>
                <w:szCs w:val="28"/>
                <w:lang w:val="en-GB"/>
              </w:rPr>
            </w:pPr>
            <w:r w:rsidRPr="00EB2772">
              <w:rPr>
                <w:sz w:val="28"/>
                <w:szCs w:val="28"/>
              </w:rPr>
              <w:t>9</w:t>
            </w:r>
            <w:r w:rsidR="00AB772F" w:rsidRPr="00EB2772">
              <w:rPr>
                <w:sz w:val="28"/>
                <w:szCs w:val="28"/>
              </w:rPr>
              <w:t>.</w:t>
            </w:r>
            <w:r w:rsidRPr="00EB2772">
              <w:rPr>
                <w:sz w:val="28"/>
                <w:szCs w:val="28"/>
              </w:rPr>
              <w:t>40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E21FDBB" w14:textId="328CBE2B" w:rsidR="00030F51" w:rsidRPr="00EB2772" w:rsidRDefault="00030F51" w:rsidP="00EB2772">
            <w:pPr>
              <w:jc w:val="center"/>
              <w:rPr>
                <w:sz w:val="28"/>
                <w:szCs w:val="28"/>
              </w:rPr>
            </w:pPr>
            <w:r w:rsidRPr="00EB2772">
              <w:rPr>
                <w:sz w:val="28"/>
                <w:szCs w:val="28"/>
              </w:rPr>
              <w:t>2</w:t>
            </w:r>
          </w:p>
        </w:tc>
      </w:tr>
      <w:tr w:rsidR="00030F51" w:rsidRPr="00EB2772" w14:paraId="2A16AD41" w14:textId="77777777" w:rsidTr="00EB2772">
        <w:trPr>
          <w:trHeight w:val="264"/>
        </w:trPr>
        <w:tc>
          <w:tcPr>
            <w:tcW w:w="2972" w:type="dxa"/>
            <w:tcBorders>
              <w:top w:val="single" w:sz="4" w:space="0" w:color="auto"/>
              <w:left w:val="single" w:sz="4" w:space="0" w:color="auto"/>
              <w:bottom w:val="single" w:sz="4" w:space="0" w:color="auto"/>
              <w:right w:val="single" w:sz="4" w:space="0" w:color="auto"/>
            </w:tcBorders>
            <w:vAlign w:val="center"/>
            <w:hideMark/>
          </w:tcPr>
          <w:p w14:paraId="3FC0ECA4" w14:textId="276080AE" w:rsidR="00030F51" w:rsidRPr="00EB2772" w:rsidRDefault="00030F51" w:rsidP="00EB2772">
            <w:pPr>
              <w:rPr>
                <w:sz w:val="28"/>
                <w:szCs w:val="28"/>
              </w:rPr>
            </w:pPr>
            <w:r w:rsidRPr="00EB2772">
              <w:rPr>
                <w:sz w:val="28"/>
                <w:szCs w:val="28"/>
              </w:rPr>
              <w:t>Xin xin 2</w:t>
            </w:r>
          </w:p>
        </w:tc>
        <w:tc>
          <w:tcPr>
            <w:tcW w:w="2013" w:type="dxa"/>
            <w:tcBorders>
              <w:top w:val="single" w:sz="4" w:space="0" w:color="auto"/>
              <w:left w:val="nil"/>
              <w:bottom w:val="single" w:sz="4" w:space="0" w:color="auto"/>
              <w:right w:val="single" w:sz="4" w:space="0" w:color="000000"/>
            </w:tcBorders>
            <w:vAlign w:val="center"/>
            <w:hideMark/>
          </w:tcPr>
          <w:p w14:paraId="6743333B" w14:textId="1CB7AD24" w:rsidR="00030F51" w:rsidRPr="00EB2772" w:rsidRDefault="00030F51" w:rsidP="00EB2772">
            <w:pPr>
              <w:jc w:val="center"/>
              <w:rPr>
                <w:sz w:val="28"/>
                <w:szCs w:val="28"/>
              </w:rPr>
            </w:pPr>
            <w:r w:rsidRPr="00EB2772">
              <w:rPr>
                <w:sz w:val="28"/>
                <w:szCs w:val="28"/>
              </w:rPr>
              <w:t>40</w:t>
            </w:r>
            <w:r w:rsidR="00AB772F" w:rsidRPr="00EB2772">
              <w:rPr>
                <w:sz w:val="28"/>
                <w:szCs w:val="28"/>
              </w:rPr>
              <w:t>.</w:t>
            </w:r>
            <w:r w:rsidRPr="00EB2772">
              <w:rPr>
                <w:sz w:val="28"/>
                <w:szCs w:val="28"/>
              </w:rPr>
              <w:t>37</w:t>
            </w:r>
          </w:p>
        </w:tc>
        <w:tc>
          <w:tcPr>
            <w:tcW w:w="2268" w:type="dxa"/>
            <w:tcBorders>
              <w:top w:val="single" w:sz="4" w:space="0" w:color="auto"/>
              <w:left w:val="nil"/>
              <w:bottom w:val="single" w:sz="4" w:space="0" w:color="auto"/>
              <w:right w:val="single" w:sz="4" w:space="0" w:color="000000"/>
            </w:tcBorders>
            <w:vAlign w:val="center"/>
            <w:hideMark/>
          </w:tcPr>
          <w:p w14:paraId="18114E9B" w14:textId="3053DF62" w:rsidR="00030F51" w:rsidRPr="00EB2772" w:rsidRDefault="00030F51" w:rsidP="00EB2772">
            <w:pPr>
              <w:jc w:val="center"/>
              <w:rPr>
                <w:sz w:val="28"/>
                <w:szCs w:val="28"/>
                <w:lang w:val="en-GB"/>
              </w:rPr>
            </w:pPr>
            <w:r w:rsidRPr="00EB2772">
              <w:rPr>
                <w:sz w:val="28"/>
                <w:szCs w:val="28"/>
              </w:rPr>
              <w:t>15</w:t>
            </w:r>
            <w:r w:rsidR="00AB772F" w:rsidRPr="00EB2772">
              <w:rPr>
                <w:sz w:val="28"/>
                <w:szCs w:val="28"/>
              </w:rPr>
              <w:t>.</w:t>
            </w:r>
            <w:r w:rsidRPr="00EB2772">
              <w:rPr>
                <w:sz w:val="28"/>
                <w:szCs w:val="28"/>
              </w:rPr>
              <w:t>63</w:t>
            </w:r>
          </w:p>
        </w:tc>
        <w:tc>
          <w:tcPr>
            <w:tcW w:w="2523" w:type="dxa"/>
            <w:tcBorders>
              <w:top w:val="single" w:sz="4" w:space="0" w:color="auto"/>
              <w:left w:val="single" w:sz="4" w:space="0" w:color="auto"/>
              <w:bottom w:val="single" w:sz="4" w:space="0" w:color="auto"/>
              <w:right w:val="single" w:sz="4" w:space="0" w:color="auto"/>
            </w:tcBorders>
            <w:vAlign w:val="center"/>
            <w:hideMark/>
          </w:tcPr>
          <w:p w14:paraId="6B01408F" w14:textId="5B924D8A" w:rsidR="00030F51" w:rsidRPr="00EB2772" w:rsidRDefault="00030F51" w:rsidP="00EB2772">
            <w:pPr>
              <w:jc w:val="center"/>
              <w:rPr>
                <w:sz w:val="28"/>
                <w:szCs w:val="28"/>
              </w:rPr>
            </w:pPr>
            <w:r w:rsidRPr="00EB2772">
              <w:rPr>
                <w:sz w:val="28"/>
                <w:szCs w:val="28"/>
              </w:rPr>
              <w:t>3</w:t>
            </w:r>
          </w:p>
        </w:tc>
      </w:tr>
      <w:tr w:rsidR="00030F51" w:rsidRPr="00EB2772" w14:paraId="6397879A" w14:textId="77777777" w:rsidTr="00EB2772">
        <w:trPr>
          <w:trHeight w:val="367"/>
        </w:trPr>
        <w:tc>
          <w:tcPr>
            <w:tcW w:w="2972" w:type="dxa"/>
            <w:tcBorders>
              <w:top w:val="single" w:sz="4" w:space="0" w:color="auto"/>
              <w:left w:val="single" w:sz="4" w:space="0" w:color="auto"/>
              <w:bottom w:val="single" w:sz="4" w:space="0" w:color="auto"/>
              <w:right w:val="single" w:sz="4" w:space="0" w:color="auto"/>
            </w:tcBorders>
            <w:vAlign w:val="center"/>
            <w:hideMark/>
          </w:tcPr>
          <w:p w14:paraId="43016177" w14:textId="4F325ED3" w:rsidR="00030F51" w:rsidRPr="00EB2772" w:rsidRDefault="00030F51" w:rsidP="00EB2772">
            <w:pPr>
              <w:rPr>
                <w:sz w:val="28"/>
                <w:szCs w:val="28"/>
              </w:rPr>
            </w:pPr>
            <w:r w:rsidRPr="00EB2772">
              <w:rPr>
                <w:sz w:val="28"/>
                <w:szCs w:val="28"/>
              </w:rPr>
              <w:t>185</w:t>
            </w:r>
          </w:p>
        </w:tc>
        <w:tc>
          <w:tcPr>
            <w:tcW w:w="2013" w:type="dxa"/>
            <w:tcBorders>
              <w:top w:val="single" w:sz="4" w:space="0" w:color="auto"/>
              <w:left w:val="nil"/>
              <w:bottom w:val="single" w:sz="4" w:space="0" w:color="auto"/>
              <w:right w:val="single" w:sz="4" w:space="0" w:color="000000"/>
            </w:tcBorders>
            <w:vAlign w:val="center"/>
            <w:hideMark/>
          </w:tcPr>
          <w:p w14:paraId="2704FDAE" w14:textId="5DA71E8E" w:rsidR="00030F51" w:rsidRPr="00EB2772" w:rsidRDefault="00030F51" w:rsidP="00EB2772">
            <w:pPr>
              <w:jc w:val="center"/>
              <w:rPr>
                <w:sz w:val="28"/>
                <w:szCs w:val="28"/>
              </w:rPr>
            </w:pPr>
            <w:r w:rsidRPr="00EB2772">
              <w:rPr>
                <w:sz w:val="28"/>
                <w:szCs w:val="28"/>
              </w:rPr>
              <w:t>32</w:t>
            </w:r>
            <w:r w:rsidR="00AB772F" w:rsidRPr="00EB2772">
              <w:rPr>
                <w:sz w:val="28"/>
                <w:szCs w:val="28"/>
              </w:rPr>
              <w:t>.</w:t>
            </w:r>
            <w:r w:rsidRPr="00EB2772">
              <w:rPr>
                <w:sz w:val="28"/>
                <w:szCs w:val="28"/>
              </w:rPr>
              <w:t>50</w:t>
            </w:r>
          </w:p>
        </w:tc>
        <w:tc>
          <w:tcPr>
            <w:tcW w:w="2268" w:type="dxa"/>
            <w:tcBorders>
              <w:top w:val="single" w:sz="4" w:space="0" w:color="auto"/>
              <w:left w:val="nil"/>
              <w:bottom w:val="single" w:sz="4" w:space="0" w:color="auto"/>
              <w:right w:val="single" w:sz="4" w:space="0" w:color="000000"/>
            </w:tcBorders>
            <w:vAlign w:val="center"/>
            <w:hideMark/>
          </w:tcPr>
          <w:p w14:paraId="0584C1D3" w14:textId="485C2373" w:rsidR="00030F51" w:rsidRPr="00EB2772" w:rsidRDefault="00030F51" w:rsidP="00EB2772">
            <w:pPr>
              <w:jc w:val="center"/>
              <w:rPr>
                <w:sz w:val="28"/>
                <w:szCs w:val="28"/>
                <w:lang w:val="en-GB"/>
              </w:rPr>
            </w:pPr>
            <w:r w:rsidRPr="00EB2772">
              <w:rPr>
                <w:sz w:val="28"/>
                <w:szCs w:val="28"/>
              </w:rPr>
              <w:t>10</w:t>
            </w:r>
            <w:r w:rsidR="00AB772F" w:rsidRPr="00EB2772">
              <w:rPr>
                <w:sz w:val="28"/>
                <w:szCs w:val="28"/>
              </w:rPr>
              <w:t>.</w:t>
            </w:r>
            <w:r w:rsidRPr="00EB2772">
              <w:rPr>
                <w:sz w:val="28"/>
                <w:szCs w:val="28"/>
              </w:rPr>
              <w:t>43</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10C6550" w14:textId="22D800D7" w:rsidR="00030F51" w:rsidRPr="00EB2772" w:rsidRDefault="00030F51" w:rsidP="00EB2772">
            <w:pPr>
              <w:jc w:val="center"/>
              <w:rPr>
                <w:sz w:val="28"/>
                <w:szCs w:val="28"/>
              </w:rPr>
            </w:pPr>
            <w:r w:rsidRPr="00EB2772">
              <w:rPr>
                <w:sz w:val="28"/>
                <w:szCs w:val="28"/>
              </w:rPr>
              <w:t>2</w:t>
            </w:r>
          </w:p>
        </w:tc>
      </w:tr>
      <w:tr w:rsidR="00030F51" w:rsidRPr="00EB2772" w14:paraId="3CDB5E4F" w14:textId="77777777" w:rsidTr="00EB2772">
        <w:trPr>
          <w:trHeight w:val="402"/>
        </w:trPr>
        <w:tc>
          <w:tcPr>
            <w:tcW w:w="2972" w:type="dxa"/>
            <w:tcBorders>
              <w:top w:val="single" w:sz="4" w:space="0" w:color="auto"/>
              <w:left w:val="single" w:sz="4" w:space="0" w:color="auto"/>
              <w:bottom w:val="single" w:sz="4" w:space="0" w:color="auto"/>
              <w:right w:val="single" w:sz="4" w:space="0" w:color="auto"/>
            </w:tcBorders>
            <w:vAlign w:val="center"/>
            <w:hideMark/>
          </w:tcPr>
          <w:p w14:paraId="4739FB1B" w14:textId="7D2A340B" w:rsidR="00030F51" w:rsidRPr="00EB2772" w:rsidRDefault="00030F51" w:rsidP="00EB2772">
            <w:pPr>
              <w:rPr>
                <w:sz w:val="28"/>
                <w:szCs w:val="28"/>
              </w:rPr>
            </w:pPr>
            <w:r w:rsidRPr="00EB2772">
              <w:rPr>
                <w:sz w:val="28"/>
                <w:szCs w:val="28"/>
              </w:rPr>
              <w:t>Jin Long 2</w:t>
            </w:r>
          </w:p>
        </w:tc>
        <w:tc>
          <w:tcPr>
            <w:tcW w:w="2013" w:type="dxa"/>
            <w:tcBorders>
              <w:top w:val="single" w:sz="4" w:space="0" w:color="auto"/>
              <w:left w:val="nil"/>
              <w:bottom w:val="single" w:sz="4" w:space="0" w:color="auto"/>
              <w:right w:val="single" w:sz="4" w:space="0" w:color="000000"/>
            </w:tcBorders>
            <w:vAlign w:val="center"/>
            <w:hideMark/>
          </w:tcPr>
          <w:p w14:paraId="166324AF" w14:textId="52D4119F" w:rsidR="00030F51" w:rsidRPr="00EB2772" w:rsidRDefault="00030F51" w:rsidP="00EB2772">
            <w:pPr>
              <w:jc w:val="center"/>
              <w:rPr>
                <w:sz w:val="28"/>
                <w:szCs w:val="28"/>
              </w:rPr>
            </w:pPr>
            <w:r w:rsidRPr="00EB2772">
              <w:rPr>
                <w:sz w:val="28"/>
                <w:szCs w:val="28"/>
              </w:rPr>
              <w:t>43</w:t>
            </w:r>
            <w:r w:rsidR="00AB772F" w:rsidRPr="00EB2772">
              <w:rPr>
                <w:sz w:val="28"/>
                <w:szCs w:val="28"/>
              </w:rPr>
              <w:t>.</w:t>
            </w:r>
            <w:r w:rsidRPr="00EB2772">
              <w:rPr>
                <w:sz w:val="28"/>
                <w:szCs w:val="28"/>
              </w:rPr>
              <w:t>80</w:t>
            </w:r>
          </w:p>
        </w:tc>
        <w:tc>
          <w:tcPr>
            <w:tcW w:w="2268" w:type="dxa"/>
            <w:tcBorders>
              <w:top w:val="single" w:sz="4" w:space="0" w:color="auto"/>
              <w:left w:val="nil"/>
              <w:bottom w:val="single" w:sz="4" w:space="0" w:color="auto"/>
              <w:right w:val="single" w:sz="4" w:space="0" w:color="000000"/>
            </w:tcBorders>
            <w:vAlign w:val="center"/>
            <w:hideMark/>
          </w:tcPr>
          <w:p w14:paraId="74831A4C" w14:textId="5CEBF743" w:rsidR="00030F51" w:rsidRPr="00EB2772" w:rsidRDefault="00030F51" w:rsidP="00EB2772">
            <w:pPr>
              <w:jc w:val="center"/>
              <w:rPr>
                <w:sz w:val="28"/>
                <w:szCs w:val="28"/>
                <w:lang w:val="en-GB"/>
              </w:rPr>
            </w:pPr>
            <w:r w:rsidRPr="00EB2772">
              <w:rPr>
                <w:sz w:val="28"/>
                <w:szCs w:val="28"/>
              </w:rPr>
              <w:t>17</w:t>
            </w:r>
            <w:r w:rsidR="00AB772F" w:rsidRPr="00EB2772">
              <w:rPr>
                <w:sz w:val="28"/>
                <w:szCs w:val="28"/>
              </w:rPr>
              <w:t>.</w:t>
            </w:r>
            <w:r w:rsidRPr="00EB2772">
              <w:rPr>
                <w:sz w:val="28"/>
                <w:szCs w:val="28"/>
              </w:rPr>
              <w:t>05</w:t>
            </w:r>
          </w:p>
        </w:tc>
        <w:tc>
          <w:tcPr>
            <w:tcW w:w="2523" w:type="dxa"/>
            <w:tcBorders>
              <w:top w:val="single" w:sz="4" w:space="0" w:color="auto"/>
              <w:left w:val="single" w:sz="4" w:space="0" w:color="auto"/>
              <w:bottom w:val="single" w:sz="4" w:space="0" w:color="auto"/>
              <w:right w:val="single" w:sz="4" w:space="0" w:color="auto"/>
            </w:tcBorders>
            <w:vAlign w:val="center"/>
            <w:hideMark/>
          </w:tcPr>
          <w:p w14:paraId="6494D5CF" w14:textId="4CC023A3" w:rsidR="00030F51" w:rsidRPr="00EB2772" w:rsidRDefault="00030F51" w:rsidP="00EB2772">
            <w:pPr>
              <w:jc w:val="center"/>
              <w:rPr>
                <w:sz w:val="28"/>
                <w:szCs w:val="28"/>
              </w:rPr>
            </w:pPr>
            <w:r w:rsidRPr="00EB2772">
              <w:rPr>
                <w:sz w:val="28"/>
                <w:szCs w:val="28"/>
              </w:rPr>
              <w:t>3</w:t>
            </w:r>
          </w:p>
        </w:tc>
      </w:tr>
      <w:tr w:rsidR="00030F51" w:rsidRPr="00EB2772" w14:paraId="098B2C78" w14:textId="77777777" w:rsidTr="00EB2772">
        <w:trPr>
          <w:trHeight w:val="279"/>
        </w:trPr>
        <w:tc>
          <w:tcPr>
            <w:tcW w:w="2972" w:type="dxa"/>
            <w:tcBorders>
              <w:top w:val="single" w:sz="4" w:space="0" w:color="auto"/>
              <w:left w:val="single" w:sz="4" w:space="0" w:color="auto"/>
              <w:bottom w:val="single" w:sz="4" w:space="0" w:color="auto"/>
              <w:right w:val="single" w:sz="4" w:space="0" w:color="auto"/>
            </w:tcBorders>
            <w:vAlign w:val="center"/>
            <w:hideMark/>
          </w:tcPr>
          <w:p w14:paraId="46BDDD0F" w14:textId="3C5CF3A9" w:rsidR="00030F51" w:rsidRPr="00EB2772" w:rsidRDefault="00030F51" w:rsidP="00EB2772">
            <w:pPr>
              <w:rPr>
                <w:sz w:val="28"/>
                <w:szCs w:val="28"/>
              </w:rPr>
            </w:pPr>
            <w:r w:rsidRPr="00EB2772">
              <w:rPr>
                <w:sz w:val="28"/>
                <w:szCs w:val="28"/>
              </w:rPr>
              <w:t>Lipin 2</w:t>
            </w:r>
          </w:p>
        </w:tc>
        <w:tc>
          <w:tcPr>
            <w:tcW w:w="2013" w:type="dxa"/>
            <w:tcBorders>
              <w:top w:val="single" w:sz="4" w:space="0" w:color="auto"/>
              <w:left w:val="nil"/>
              <w:bottom w:val="single" w:sz="4" w:space="0" w:color="auto"/>
              <w:right w:val="single" w:sz="4" w:space="0" w:color="000000"/>
            </w:tcBorders>
            <w:vAlign w:val="center"/>
            <w:hideMark/>
          </w:tcPr>
          <w:p w14:paraId="7CD6528D" w14:textId="33CDF99D" w:rsidR="00030F51" w:rsidRPr="00EB2772" w:rsidRDefault="00030F51" w:rsidP="00EB2772">
            <w:pPr>
              <w:jc w:val="center"/>
              <w:rPr>
                <w:sz w:val="28"/>
                <w:szCs w:val="28"/>
              </w:rPr>
            </w:pPr>
            <w:r w:rsidRPr="00EB2772">
              <w:rPr>
                <w:sz w:val="28"/>
                <w:szCs w:val="28"/>
              </w:rPr>
              <w:t>33</w:t>
            </w:r>
            <w:r w:rsidR="00AB772F" w:rsidRPr="00EB2772">
              <w:rPr>
                <w:sz w:val="28"/>
                <w:szCs w:val="28"/>
              </w:rPr>
              <w:t>.</w:t>
            </w:r>
            <w:r w:rsidRPr="00EB2772">
              <w:rPr>
                <w:sz w:val="28"/>
                <w:szCs w:val="28"/>
              </w:rPr>
              <w:t>30</w:t>
            </w:r>
          </w:p>
        </w:tc>
        <w:tc>
          <w:tcPr>
            <w:tcW w:w="2268" w:type="dxa"/>
            <w:tcBorders>
              <w:top w:val="single" w:sz="4" w:space="0" w:color="auto"/>
              <w:left w:val="nil"/>
              <w:bottom w:val="single" w:sz="4" w:space="0" w:color="auto"/>
              <w:right w:val="single" w:sz="4" w:space="0" w:color="000000"/>
            </w:tcBorders>
            <w:vAlign w:val="center"/>
            <w:hideMark/>
          </w:tcPr>
          <w:p w14:paraId="4529DDB7" w14:textId="4E325E7C" w:rsidR="00030F51" w:rsidRPr="00EB2772" w:rsidRDefault="00030F51" w:rsidP="00EB2772">
            <w:pPr>
              <w:jc w:val="center"/>
              <w:rPr>
                <w:sz w:val="28"/>
                <w:szCs w:val="28"/>
                <w:lang w:val="en-GB"/>
              </w:rPr>
            </w:pPr>
            <w:r w:rsidRPr="00EB2772">
              <w:rPr>
                <w:sz w:val="28"/>
                <w:szCs w:val="28"/>
              </w:rPr>
              <w:t>10</w:t>
            </w:r>
            <w:r w:rsidR="00AB772F" w:rsidRPr="00EB2772">
              <w:rPr>
                <w:sz w:val="28"/>
                <w:szCs w:val="28"/>
              </w:rPr>
              <w:t>.</w:t>
            </w:r>
            <w:r w:rsidRPr="00EB2772">
              <w:rPr>
                <w:sz w:val="28"/>
                <w:szCs w:val="28"/>
              </w:rPr>
              <w:t>93</w:t>
            </w:r>
          </w:p>
        </w:tc>
        <w:tc>
          <w:tcPr>
            <w:tcW w:w="2523" w:type="dxa"/>
            <w:tcBorders>
              <w:top w:val="single" w:sz="4" w:space="0" w:color="auto"/>
              <w:left w:val="single" w:sz="4" w:space="0" w:color="auto"/>
              <w:bottom w:val="single" w:sz="4" w:space="0" w:color="auto"/>
              <w:right w:val="single" w:sz="4" w:space="0" w:color="auto"/>
            </w:tcBorders>
            <w:vAlign w:val="center"/>
            <w:hideMark/>
          </w:tcPr>
          <w:p w14:paraId="722B7DEF" w14:textId="413A026D" w:rsidR="00030F51" w:rsidRPr="00EB2772" w:rsidRDefault="00030F51" w:rsidP="00EB2772">
            <w:pPr>
              <w:jc w:val="center"/>
              <w:rPr>
                <w:sz w:val="28"/>
                <w:szCs w:val="28"/>
              </w:rPr>
            </w:pPr>
            <w:r w:rsidRPr="00EB2772">
              <w:rPr>
                <w:sz w:val="28"/>
                <w:szCs w:val="28"/>
              </w:rPr>
              <w:t>3</w:t>
            </w:r>
          </w:p>
        </w:tc>
      </w:tr>
      <w:tr w:rsidR="00030F51" w:rsidRPr="00EB2772" w14:paraId="7952836B" w14:textId="77777777" w:rsidTr="00EB2772">
        <w:trPr>
          <w:trHeight w:val="320"/>
        </w:trPr>
        <w:tc>
          <w:tcPr>
            <w:tcW w:w="2972" w:type="dxa"/>
            <w:tcBorders>
              <w:top w:val="single" w:sz="4" w:space="0" w:color="auto"/>
              <w:left w:val="single" w:sz="4" w:space="0" w:color="auto"/>
              <w:bottom w:val="single" w:sz="4" w:space="0" w:color="auto"/>
              <w:right w:val="single" w:sz="4" w:space="0" w:color="auto"/>
            </w:tcBorders>
            <w:vAlign w:val="center"/>
            <w:hideMark/>
          </w:tcPr>
          <w:p w14:paraId="3B35A7A0" w14:textId="5055AF44" w:rsidR="00030F51" w:rsidRPr="00EB2772" w:rsidRDefault="00030F51" w:rsidP="00EB2772">
            <w:pPr>
              <w:rPr>
                <w:sz w:val="28"/>
                <w:szCs w:val="28"/>
              </w:rPr>
            </w:pPr>
            <w:r w:rsidRPr="00EB2772">
              <w:rPr>
                <w:sz w:val="28"/>
                <w:szCs w:val="28"/>
              </w:rPr>
              <w:t>Liaohe (“RF Manshuk”)</w:t>
            </w:r>
          </w:p>
        </w:tc>
        <w:tc>
          <w:tcPr>
            <w:tcW w:w="2013" w:type="dxa"/>
            <w:tcBorders>
              <w:top w:val="single" w:sz="4" w:space="0" w:color="auto"/>
              <w:left w:val="nil"/>
              <w:bottom w:val="single" w:sz="4" w:space="0" w:color="auto"/>
              <w:right w:val="single" w:sz="4" w:space="0" w:color="000000"/>
            </w:tcBorders>
            <w:vAlign w:val="center"/>
            <w:hideMark/>
          </w:tcPr>
          <w:p w14:paraId="146C692A" w14:textId="62947FA6" w:rsidR="00030F51" w:rsidRPr="00EB2772" w:rsidRDefault="00030F51" w:rsidP="00EB2772">
            <w:pPr>
              <w:jc w:val="center"/>
              <w:rPr>
                <w:sz w:val="28"/>
                <w:szCs w:val="28"/>
              </w:rPr>
            </w:pPr>
            <w:r w:rsidRPr="00EB2772">
              <w:rPr>
                <w:sz w:val="28"/>
                <w:szCs w:val="28"/>
              </w:rPr>
              <w:t>31</w:t>
            </w:r>
            <w:r w:rsidR="00AB772F" w:rsidRPr="00EB2772">
              <w:rPr>
                <w:sz w:val="28"/>
                <w:szCs w:val="28"/>
              </w:rPr>
              <w:t>.</w:t>
            </w:r>
            <w:r w:rsidRPr="00EB2772">
              <w:rPr>
                <w:sz w:val="28"/>
                <w:szCs w:val="28"/>
              </w:rPr>
              <w:t>30</w:t>
            </w:r>
          </w:p>
        </w:tc>
        <w:tc>
          <w:tcPr>
            <w:tcW w:w="2268" w:type="dxa"/>
            <w:tcBorders>
              <w:top w:val="single" w:sz="4" w:space="0" w:color="auto"/>
              <w:left w:val="nil"/>
              <w:bottom w:val="single" w:sz="4" w:space="0" w:color="auto"/>
              <w:right w:val="single" w:sz="4" w:space="0" w:color="000000"/>
            </w:tcBorders>
            <w:vAlign w:val="center"/>
            <w:hideMark/>
          </w:tcPr>
          <w:p w14:paraId="1E0B210A" w14:textId="54D471AC" w:rsidR="00030F51" w:rsidRPr="00EB2772" w:rsidRDefault="00030F51" w:rsidP="00EB2772">
            <w:pPr>
              <w:jc w:val="center"/>
              <w:rPr>
                <w:sz w:val="28"/>
                <w:szCs w:val="28"/>
                <w:lang w:val="en-GB"/>
              </w:rPr>
            </w:pPr>
            <w:r w:rsidRPr="00EB2772">
              <w:rPr>
                <w:sz w:val="28"/>
                <w:szCs w:val="28"/>
              </w:rPr>
              <w:t>9</w:t>
            </w:r>
            <w:r w:rsidR="00AB772F" w:rsidRPr="00EB2772">
              <w:rPr>
                <w:sz w:val="28"/>
                <w:szCs w:val="28"/>
              </w:rPr>
              <w:t>.</w:t>
            </w:r>
            <w:r w:rsidRPr="00EB2772">
              <w:rPr>
                <w:sz w:val="28"/>
                <w:szCs w:val="28"/>
              </w:rPr>
              <w:t>87</w:t>
            </w:r>
          </w:p>
        </w:tc>
        <w:tc>
          <w:tcPr>
            <w:tcW w:w="2523" w:type="dxa"/>
            <w:tcBorders>
              <w:top w:val="single" w:sz="4" w:space="0" w:color="auto"/>
              <w:left w:val="single" w:sz="4" w:space="0" w:color="auto"/>
              <w:bottom w:val="single" w:sz="4" w:space="0" w:color="auto"/>
              <w:right w:val="single" w:sz="4" w:space="0" w:color="auto"/>
            </w:tcBorders>
            <w:vAlign w:val="center"/>
            <w:hideMark/>
          </w:tcPr>
          <w:p w14:paraId="2BFF39A0" w14:textId="140CCA7D" w:rsidR="00030F51" w:rsidRPr="00EB2772" w:rsidRDefault="00030F51" w:rsidP="00EB2772">
            <w:pPr>
              <w:jc w:val="center"/>
              <w:rPr>
                <w:sz w:val="28"/>
                <w:szCs w:val="28"/>
              </w:rPr>
            </w:pPr>
            <w:r w:rsidRPr="00EB2772">
              <w:rPr>
                <w:sz w:val="28"/>
                <w:szCs w:val="28"/>
              </w:rPr>
              <w:t>2</w:t>
            </w:r>
          </w:p>
        </w:tc>
      </w:tr>
      <w:tr w:rsidR="00030F51" w:rsidRPr="00EB2772" w14:paraId="1AF3387D" w14:textId="77777777" w:rsidTr="00EB2772">
        <w:trPr>
          <w:trHeight w:val="270"/>
        </w:trPr>
        <w:tc>
          <w:tcPr>
            <w:tcW w:w="2972" w:type="dxa"/>
            <w:tcBorders>
              <w:top w:val="single" w:sz="4" w:space="0" w:color="auto"/>
              <w:left w:val="single" w:sz="4" w:space="0" w:color="auto"/>
              <w:bottom w:val="single" w:sz="4" w:space="0" w:color="auto"/>
              <w:right w:val="single" w:sz="4" w:space="0" w:color="auto"/>
            </w:tcBorders>
            <w:vAlign w:val="center"/>
            <w:hideMark/>
          </w:tcPr>
          <w:p w14:paraId="6D8886F8" w14:textId="0650D82C" w:rsidR="00030F51" w:rsidRPr="00EB2772" w:rsidRDefault="00030F51" w:rsidP="00EB2772">
            <w:pPr>
              <w:rPr>
                <w:sz w:val="28"/>
                <w:szCs w:val="28"/>
              </w:rPr>
            </w:pPr>
            <w:r w:rsidRPr="00EB2772">
              <w:rPr>
                <w:sz w:val="28"/>
                <w:szCs w:val="28"/>
              </w:rPr>
              <w:t>Milotai 10</w:t>
            </w:r>
          </w:p>
        </w:tc>
        <w:tc>
          <w:tcPr>
            <w:tcW w:w="2013" w:type="dxa"/>
            <w:tcBorders>
              <w:top w:val="single" w:sz="4" w:space="0" w:color="auto"/>
              <w:left w:val="nil"/>
              <w:bottom w:val="single" w:sz="4" w:space="0" w:color="auto"/>
              <w:right w:val="single" w:sz="4" w:space="0" w:color="000000"/>
            </w:tcBorders>
            <w:vAlign w:val="center"/>
            <w:hideMark/>
          </w:tcPr>
          <w:p w14:paraId="29AED5E6" w14:textId="5CAC0FDE" w:rsidR="00030F51" w:rsidRPr="00EB2772" w:rsidRDefault="00030F51" w:rsidP="00EB2772">
            <w:pPr>
              <w:jc w:val="center"/>
              <w:rPr>
                <w:sz w:val="28"/>
                <w:szCs w:val="28"/>
              </w:rPr>
            </w:pPr>
            <w:r w:rsidRPr="00EB2772">
              <w:rPr>
                <w:sz w:val="28"/>
                <w:szCs w:val="28"/>
              </w:rPr>
              <w:t>44</w:t>
            </w:r>
            <w:r w:rsidR="00AB772F" w:rsidRPr="00EB2772">
              <w:rPr>
                <w:sz w:val="28"/>
                <w:szCs w:val="28"/>
              </w:rPr>
              <w:t>.</w:t>
            </w:r>
            <w:r w:rsidRPr="00EB2772">
              <w:rPr>
                <w:sz w:val="28"/>
                <w:szCs w:val="28"/>
              </w:rPr>
              <w:t>30</w:t>
            </w:r>
          </w:p>
        </w:tc>
        <w:tc>
          <w:tcPr>
            <w:tcW w:w="2268" w:type="dxa"/>
            <w:tcBorders>
              <w:top w:val="single" w:sz="4" w:space="0" w:color="auto"/>
              <w:left w:val="nil"/>
              <w:bottom w:val="single" w:sz="4" w:space="0" w:color="auto"/>
              <w:right w:val="single" w:sz="4" w:space="0" w:color="000000"/>
            </w:tcBorders>
            <w:vAlign w:val="center"/>
            <w:hideMark/>
          </w:tcPr>
          <w:p w14:paraId="3350B17F" w14:textId="78347721" w:rsidR="00030F51" w:rsidRPr="00EB2772" w:rsidRDefault="00030F51" w:rsidP="00EB2772">
            <w:pPr>
              <w:jc w:val="center"/>
              <w:rPr>
                <w:sz w:val="28"/>
                <w:szCs w:val="28"/>
                <w:lang w:val="en-GB"/>
              </w:rPr>
            </w:pPr>
            <w:r w:rsidRPr="00EB2772">
              <w:rPr>
                <w:sz w:val="28"/>
                <w:szCs w:val="28"/>
              </w:rPr>
              <w:t>16</w:t>
            </w:r>
            <w:r w:rsidR="00AB772F" w:rsidRPr="00EB2772">
              <w:rPr>
                <w:sz w:val="28"/>
                <w:szCs w:val="28"/>
              </w:rPr>
              <w:t>.</w:t>
            </w:r>
            <w:r w:rsidRPr="00EB2772">
              <w:rPr>
                <w:sz w:val="28"/>
                <w:szCs w:val="28"/>
              </w:rPr>
              <w:t>80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39B61FEA" w14:textId="5E5450B8" w:rsidR="00030F51" w:rsidRPr="00EB2772" w:rsidRDefault="00030F51" w:rsidP="00EB2772">
            <w:pPr>
              <w:jc w:val="center"/>
              <w:rPr>
                <w:sz w:val="28"/>
                <w:szCs w:val="28"/>
              </w:rPr>
            </w:pPr>
            <w:r w:rsidRPr="00EB2772">
              <w:rPr>
                <w:sz w:val="28"/>
                <w:szCs w:val="28"/>
              </w:rPr>
              <w:t>3</w:t>
            </w:r>
          </w:p>
        </w:tc>
      </w:tr>
      <w:tr w:rsidR="00030F51" w:rsidRPr="00EB2772" w14:paraId="3FA64981" w14:textId="77777777" w:rsidTr="00EB2772">
        <w:trPr>
          <w:trHeight w:val="413"/>
        </w:trPr>
        <w:tc>
          <w:tcPr>
            <w:tcW w:w="2972" w:type="dxa"/>
            <w:tcBorders>
              <w:top w:val="single" w:sz="4" w:space="0" w:color="auto"/>
              <w:left w:val="single" w:sz="4" w:space="0" w:color="auto"/>
              <w:bottom w:val="single" w:sz="4" w:space="0" w:color="auto"/>
              <w:right w:val="single" w:sz="4" w:space="0" w:color="auto"/>
            </w:tcBorders>
            <w:vAlign w:val="center"/>
            <w:hideMark/>
          </w:tcPr>
          <w:p w14:paraId="7FCADD23" w14:textId="7D065EDB" w:rsidR="00030F51" w:rsidRPr="00EB2772" w:rsidRDefault="00030F51" w:rsidP="00EB2772">
            <w:pPr>
              <w:rPr>
                <w:sz w:val="28"/>
                <w:szCs w:val="28"/>
              </w:rPr>
            </w:pPr>
            <w:r w:rsidRPr="00EB2772">
              <w:rPr>
                <w:sz w:val="28"/>
                <w:szCs w:val="28"/>
              </w:rPr>
              <w:t>CITH-W 2</w:t>
            </w:r>
          </w:p>
        </w:tc>
        <w:tc>
          <w:tcPr>
            <w:tcW w:w="2013" w:type="dxa"/>
            <w:tcBorders>
              <w:top w:val="single" w:sz="4" w:space="0" w:color="auto"/>
              <w:left w:val="nil"/>
              <w:bottom w:val="single" w:sz="4" w:space="0" w:color="auto"/>
              <w:right w:val="single" w:sz="4" w:space="0" w:color="000000"/>
            </w:tcBorders>
            <w:vAlign w:val="center"/>
            <w:hideMark/>
          </w:tcPr>
          <w:p w14:paraId="24927DBB" w14:textId="51705833" w:rsidR="00030F51" w:rsidRPr="00EB2772" w:rsidRDefault="00030F51" w:rsidP="00EB2772">
            <w:pPr>
              <w:jc w:val="center"/>
              <w:rPr>
                <w:sz w:val="28"/>
                <w:szCs w:val="28"/>
              </w:rPr>
            </w:pPr>
            <w:r w:rsidRPr="00EB2772">
              <w:rPr>
                <w:sz w:val="28"/>
                <w:szCs w:val="28"/>
              </w:rPr>
              <w:t>43</w:t>
            </w:r>
            <w:r w:rsidR="00AB772F" w:rsidRPr="00EB2772">
              <w:rPr>
                <w:sz w:val="28"/>
                <w:szCs w:val="28"/>
              </w:rPr>
              <w:t>.</w:t>
            </w:r>
            <w:r w:rsidRPr="00EB2772">
              <w:rPr>
                <w:sz w:val="28"/>
                <w:szCs w:val="28"/>
              </w:rPr>
              <w:t>63</w:t>
            </w:r>
          </w:p>
        </w:tc>
        <w:tc>
          <w:tcPr>
            <w:tcW w:w="2268" w:type="dxa"/>
            <w:tcBorders>
              <w:top w:val="single" w:sz="4" w:space="0" w:color="auto"/>
              <w:left w:val="nil"/>
              <w:bottom w:val="single" w:sz="4" w:space="0" w:color="auto"/>
              <w:right w:val="single" w:sz="4" w:space="0" w:color="000000"/>
            </w:tcBorders>
            <w:vAlign w:val="center"/>
            <w:hideMark/>
          </w:tcPr>
          <w:p w14:paraId="22EE25B5" w14:textId="7CC5EE42" w:rsidR="00030F51" w:rsidRPr="00EB2772" w:rsidRDefault="00030F51" w:rsidP="00EB2772">
            <w:pPr>
              <w:jc w:val="center"/>
              <w:rPr>
                <w:sz w:val="28"/>
                <w:szCs w:val="28"/>
                <w:lang w:val="en-GB"/>
              </w:rPr>
            </w:pPr>
            <w:r w:rsidRPr="00EB2772">
              <w:rPr>
                <w:sz w:val="28"/>
                <w:szCs w:val="28"/>
              </w:rPr>
              <w:t>16</w:t>
            </w:r>
            <w:r w:rsidR="00AB772F" w:rsidRPr="00EB2772">
              <w:rPr>
                <w:sz w:val="28"/>
                <w:szCs w:val="28"/>
              </w:rPr>
              <w:t>.</w:t>
            </w:r>
            <w:r w:rsidRPr="00EB2772">
              <w:rPr>
                <w:sz w:val="28"/>
                <w:szCs w:val="28"/>
              </w:rPr>
              <w:t>07</w:t>
            </w:r>
          </w:p>
        </w:tc>
        <w:tc>
          <w:tcPr>
            <w:tcW w:w="2523" w:type="dxa"/>
            <w:tcBorders>
              <w:top w:val="single" w:sz="4" w:space="0" w:color="auto"/>
              <w:left w:val="single" w:sz="4" w:space="0" w:color="auto"/>
              <w:bottom w:val="single" w:sz="4" w:space="0" w:color="auto"/>
              <w:right w:val="single" w:sz="4" w:space="0" w:color="auto"/>
            </w:tcBorders>
            <w:vAlign w:val="center"/>
            <w:hideMark/>
          </w:tcPr>
          <w:p w14:paraId="25296221" w14:textId="137112D0" w:rsidR="00030F51" w:rsidRPr="00EB2772" w:rsidRDefault="00030F51" w:rsidP="00EB2772">
            <w:pPr>
              <w:jc w:val="center"/>
              <w:rPr>
                <w:sz w:val="28"/>
                <w:szCs w:val="28"/>
              </w:rPr>
            </w:pPr>
            <w:r w:rsidRPr="00EB2772">
              <w:rPr>
                <w:sz w:val="28"/>
                <w:szCs w:val="28"/>
              </w:rPr>
              <w:t>3</w:t>
            </w:r>
          </w:p>
        </w:tc>
      </w:tr>
      <w:tr w:rsidR="00030F51" w:rsidRPr="00EB2772" w14:paraId="20491FA3" w14:textId="77777777" w:rsidTr="00EB2772">
        <w:trPr>
          <w:trHeight w:val="278"/>
        </w:trPr>
        <w:tc>
          <w:tcPr>
            <w:tcW w:w="2972" w:type="dxa"/>
            <w:tcBorders>
              <w:top w:val="single" w:sz="4" w:space="0" w:color="auto"/>
              <w:left w:val="single" w:sz="4" w:space="0" w:color="auto"/>
              <w:bottom w:val="single" w:sz="4" w:space="0" w:color="auto"/>
              <w:right w:val="single" w:sz="4" w:space="0" w:color="auto"/>
            </w:tcBorders>
            <w:vAlign w:val="center"/>
            <w:hideMark/>
          </w:tcPr>
          <w:p w14:paraId="695EB892" w14:textId="28F2D8C3" w:rsidR="00030F51" w:rsidRPr="00EB2772" w:rsidRDefault="00030F51" w:rsidP="00EB2772">
            <w:pPr>
              <w:rPr>
                <w:sz w:val="28"/>
                <w:szCs w:val="28"/>
              </w:rPr>
            </w:pPr>
            <w:r w:rsidRPr="00EB2772">
              <w:rPr>
                <w:sz w:val="28"/>
                <w:szCs w:val="28"/>
              </w:rPr>
              <w:t>Fernor</w:t>
            </w:r>
          </w:p>
        </w:tc>
        <w:tc>
          <w:tcPr>
            <w:tcW w:w="2013" w:type="dxa"/>
            <w:tcBorders>
              <w:top w:val="single" w:sz="4" w:space="0" w:color="auto"/>
              <w:left w:val="nil"/>
              <w:bottom w:val="single" w:sz="4" w:space="0" w:color="auto"/>
              <w:right w:val="single" w:sz="4" w:space="0" w:color="000000"/>
            </w:tcBorders>
            <w:vAlign w:val="center"/>
            <w:hideMark/>
          </w:tcPr>
          <w:p w14:paraId="71DBA9A7" w14:textId="0587D02C" w:rsidR="00030F51" w:rsidRPr="00EB2772" w:rsidRDefault="00030F51" w:rsidP="00EB2772">
            <w:pPr>
              <w:jc w:val="center"/>
              <w:rPr>
                <w:sz w:val="28"/>
                <w:szCs w:val="28"/>
              </w:rPr>
            </w:pPr>
            <w:r w:rsidRPr="00EB2772">
              <w:rPr>
                <w:sz w:val="28"/>
                <w:szCs w:val="28"/>
              </w:rPr>
              <w:t>31</w:t>
            </w:r>
            <w:r w:rsidR="00AB772F" w:rsidRPr="00EB2772">
              <w:rPr>
                <w:sz w:val="28"/>
                <w:szCs w:val="28"/>
              </w:rPr>
              <w:t>.</w:t>
            </w:r>
            <w:r w:rsidRPr="00EB2772">
              <w:rPr>
                <w:sz w:val="28"/>
                <w:szCs w:val="28"/>
              </w:rPr>
              <w:t>83</w:t>
            </w:r>
          </w:p>
        </w:tc>
        <w:tc>
          <w:tcPr>
            <w:tcW w:w="2268" w:type="dxa"/>
            <w:tcBorders>
              <w:top w:val="single" w:sz="4" w:space="0" w:color="auto"/>
              <w:left w:val="nil"/>
              <w:bottom w:val="single" w:sz="4" w:space="0" w:color="auto"/>
              <w:right w:val="single" w:sz="4" w:space="0" w:color="000000"/>
            </w:tcBorders>
            <w:vAlign w:val="center"/>
            <w:hideMark/>
          </w:tcPr>
          <w:p w14:paraId="13086C19" w14:textId="7F5AEAE9" w:rsidR="00030F51" w:rsidRPr="00EB2772" w:rsidRDefault="00030F51" w:rsidP="00EB2772">
            <w:pPr>
              <w:jc w:val="center"/>
              <w:rPr>
                <w:sz w:val="28"/>
                <w:szCs w:val="28"/>
                <w:lang w:val="en-GB"/>
              </w:rPr>
            </w:pPr>
            <w:r w:rsidRPr="00EB2772">
              <w:rPr>
                <w:sz w:val="28"/>
                <w:szCs w:val="28"/>
              </w:rPr>
              <w:t>10</w:t>
            </w:r>
            <w:r w:rsidR="00AB772F" w:rsidRPr="00EB2772">
              <w:rPr>
                <w:sz w:val="28"/>
                <w:szCs w:val="28"/>
              </w:rPr>
              <w:t>.</w:t>
            </w:r>
            <w:r w:rsidRPr="00EB2772">
              <w:rPr>
                <w:sz w:val="28"/>
                <w:szCs w:val="28"/>
              </w:rPr>
              <w:t>08</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527BB4C" w14:textId="56E65A18" w:rsidR="00030F51" w:rsidRPr="00EB2772" w:rsidRDefault="00030F51" w:rsidP="00EB2772">
            <w:pPr>
              <w:jc w:val="center"/>
              <w:rPr>
                <w:sz w:val="28"/>
                <w:szCs w:val="28"/>
              </w:rPr>
            </w:pPr>
            <w:r w:rsidRPr="00EB2772">
              <w:rPr>
                <w:sz w:val="28"/>
                <w:szCs w:val="28"/>
              </w:rPr>
              <w:t>2</w:t>
            </w:r>
          </w:p>
        </w:tc>
      </w:tr>
      <w:tr w:rsidR="00030F51" w:rsidRPr="00EB2772" w14:paraId="0A9CBE6B" w14:textId="77777777" w:rsidTr="00EB2772">
        <w:trPr>
          <w:trHeight w:val="367"/>
        </w:trPr>
        <w:tc>
          <w:tcPr>
            <w:tcW w:w="2972" w:type="dxa"/>
            <w:tcBorders>
              <w:top w:val="single" w:sz="4" w:space="0" w:color="auto"/>
              <w:left w:val="single" w:sz="4" w:space="0" w:color="auto"/>
              <w:bottom w:val="single" w:sz="4" w:space="0" w:color="auto"/>
              <w:right w:val="single" w:sz="4" w:space="0" w:color="auto"/>
            </w:tcBorders>
            <w:vAlign w:val="center"/>
            <w:hideMark/>
          </w:tcPr>
          <w:p w14:paraId="304F7F91" w14:textId="54548CB4" w:rsidR="00030F51" w:rsidRPr="00EB2772" w:rsidRDefault="00030F51" w:rsidP="00EB2772">
            <w:pPr>
              <w:rPr>
                <w:sz w:val="28"/>
                <w:szCs w:val="28"/>
              </w:rPr>
            </w:pPr>
            <w:r w:rsidRPr="00EB2772">
              <w:rPr>
                <w:sz w:val="28"/>
                <w:szCs w:val="28"/>
              </w:rPr>
              <w:t>Lara</w:t>
            </w:r>
          </w:p>
        </w:tc>
        <w:tc>
          <w:tcPr>
            <w:tcW w:w="2013" w:type="dxa"/>
            <w:tcBorders>
              <w:top w:val="single" w:sz="4" w:space="0" w:color="auto"/>
              <w:left w:val="nil"/>
              <w:bottom w:val="single" w:sz="4" w:space="0" w:color="auto"/>
              <w:right w:val="single" w:sz="4" w:space="0" w:color="000000"/>
            </w:tcBorders>
            <w:vAlign w:val="center"/>
            <w:hideMark/>
          </w:tcPr>
          <w:p w14:paraId="74DD9EDC" w14:textId="180DEB38" w:rsidR="00030F51" w:rsidRPr="00EB2772" w:rsidRDefault="00030F51" w:rsidP="00EB2772">
            <w:pPr>
              <w:jc w:val="center"/>
              <w:rPr>
                <w:sz w:val="28"/>
                <w:szCs w:val="28"/>
              </w:rPr>
            </w:pPr>
            <w:r w:rsidRPr="00EB2772">
              <w:rPr>
                <w:sz w:val="28"/>
                <w:szCs w:val="28"/>
              </w:rPr>
              <w:t>40</w:t>
            </w:r>
            <w:r w:rsidR="00AB772F" w:rsidRPr="00EB2772">
              <w:rPr>
                <w:sz w:val="28"/>
                <w:szCs w:val="28"/>
              </w:rPr>
              <w:t>.</w:t>
            </w:r>
            <w:r w:rsidRPr="00EB2772">
              <w:rPr>
                <w:sz w:val="28"/>
                <w:szCs w:val="28"/>
              </w:rPr>
              <w:t>93</w:t>
            </w:r>
          </w:p>
        </w:tc>
        <w:tc>
          <w:tcPr>
            <w:tcW w:w="2268" w:type="dxa"/>
            <w:tcBorders>
              <w:top w:val="single" w:sz="4" w:space="0" w:color="auto"/>
              <w:left w:val="nil"/>
              <w:bottom w:val="single" w:sz="4" w:space="0" w:color="auto"/>
              <w:right w:val="single" w:sz="4" w:space="0" w:color="000000"/>
            </w:tcBorders>
            <w:vAlign w:val="center"/>
            <w:hideMark/>
          </w:tcPr>
          <w:p w14:paraId="75245F2C" w14:textId="498F485C" w:rsidR="00030F51" w:rsidRPr="00EB2772" w:rsidRDefault="00030F51" w:rsidP="00EB2772">
            <w:pPr>
              <w:jc w:val="center"/>
              <w:rPr>
                <w:sz w:val="28"/>
                <w:szCs w:val="28"/>
                <w:lang w:val="en-GB"/>
              </w:rPr>
            </w:pPr>
            <w:r w:rsidRPr="00EB2772">
              <w:rPr>
                <w:sz w:val="28"/>
                <w:szCs w:val="28"/>
              </w:rPr>
              <w:t>16</w:t>
            </w:r>
            <w:r w:rsidR="00AB772F" w:rsidRPr="00EB2772">
              <w:rPr>
                <w:sz w:val="28"/>
                <w:szCs w:val="28"/>
              </w:rPr>
              <w:t>.</w:t>
            </w:r>
            <w:r w:rsidRPr="00EB2772">
              <w:rPr>
                <w:sz w:val="28"/>
                <w:szCs w:val="28"/>
              </w:rPr>
              <w:t>02</w:t>
            </w:r>
          </w:p>
        </w:tc>
        <w:tc>
          <w:tcPr>
            <w:tcW w:w="2523" w:type="dxa"/>
            <w:tcBorders>
              <w:top w:val="single" w:sz="4" w:space="0" w:color="auto"/>
              <w:left w:val="single" w:sz="4" w:space="0" w:color="auto"/>
              <w:bottom w:val="single" w:sz="4" w:space="0" w:color="auto"/>
              <w:right w:val="single" w:sz="4" w:space="0" w:color="auto"/>
            </w:tcBorders>
            <w:vAlign w:val="center"/>
            <w:hideMark/>
          </w:tcPr>
          <w:p w14:paraId="0F640191" w14:textId="18245DD4" w:rsidR="00030F51" w:rsidRPr="00EB2772" w:rsidRDefault="00030F51" w:rsidP="00EB2772">
            <w:pPr>
              <w:jc w:val="center"/>
              <w:rPr>
                <w:sz w:val="28"/>
                <w:szCs w:val="28"/>
              </w:rPr>
            </w:pPr>
            <w:r w:rsidRPr="00EB2772">
              <w:rPr>
                <w:sz w:val="28"/>
                <w:szCs w:val="28"/>
              </w:rPr>
              <w:t>3</w:t>
            </w:r>
          </w:p>
        </w:tc>
      </w:tr>
      <w:tr w:rsidR="00030F51" w:rsidRPr="00EB2772" w14:paraId="3D4E3E04" w14:textId="77777777" w:rsidTr="00EB2772">
        <w:trPr>
          <w:trHeight w:val="401"/>
        </w:trPr>
        <w:tc>
          <w:tcPr>
            <w:tcW w:w="2972" w:type="dxa"/>
            <w:tcBorders>
              <w:top w:val="single" w:sz="4" w:space="0" w:color="auto"/>
              <w:left w:val="single" w:sz="4" w:space="0" w:color="auto"/>
              <w:bottom w:val="single" w:sz="4" w:space="0" w:color="auto"/>
              <w:right w:val="single" w:sz="4" w:space="0" w:color="auto"/>
            </w:tcBorders>
            <w:vAlign w:val="center"/>
            <w:hideMark/>
          </w:tcPr>
          <w:p w14:paraId="3A41BED3" w14:textId="467AF75B" w:rsidR="00030F51" w:rsidRPr="00EB2772" w:rsidRDefault="00030F51" w:rsidP="00EB2772">
            <w:pPr>
              <w:rPr>
                <w:sz w:val="28"/>
                <w:szCs w:val="28"/>
              </w:rPr>
            </w:pPr>
            <w:r w:rsidRPr="00EB2772">
              <w:rPr>
                <w:sz w:val="28"/>
                <w:szCs w:val="28"/>
              </w:rPr>
              <w:t>Lateral lui Trifan</w:t>
            </w:r>
          </w:p>
        </w:tc>
        <w:tc>
          <w:tcPr>
            <w:tcW w:w="2013" w:type="dxa"/>
            <w:tcBorders>
              <w:top w:val="single" w:sz="4" w:space="0" w:color="auto"/>
              <w:left w:val="nil"/>
              <w:bottom w:val="single" w:sz="4" w:space="0" w:color="auto"/>
              <w:right w:val="single" w:sz="4" w:space="0" w:color="000000"/>
            </w:tcBorders>
            <w:vAlign w:val="center"/>
            <w:hideMark/>
          </w:tcPr>
          <w:p w14:paraId="07428816" w14:textId="1189A984" w:rsidR="00030F51" w:rsidRPr="00EB2772" w:rsidRDefault="00030F51" w:rsidP="00EB2772">
            <w:pPr>
              <w:jc w:val="center"/>
              <w:rPr>
                <w:sz w:val="28"/>
                <w:szCs w:val="28"/>
              </w:rPr>
            </w:pPr>
            <w:r w:rsidRPr="00EB2772">
              <w:rPr>
                <w:sz w:val="28"/>
                <w:szCs w:val="28"/>
              </w:rPr>
              <w:t>44</w:t>
            </w:r>
            <w:r w:rsidR="00AB772F" w:rsidRPr="00EB2772">
              <w:rPr>
                <w:sz w:val="28"/>
                <w:szCs w:val="28"/>
              </w:rPr>
              <w:t>.</w:t>
            </w:r>
            <w:r w:rsidRPr="00EB2772">
              <w:rPr>
                <w:sz w:val="28"/>
                <w:szCs w:val="28"/>
              </w:rPr>
              <w:t>23</w:t>
            </w:r>
          </w:p>
        </w:tc>
        <w:tc>
          <w:tcPr>
            <w:tcW w:w="2268" w:type="dxa"/>
            <w:tcBorders>
              <w:top w:val="single" w:sz="4" w:space="0" w:color="auto"/>
              <w:left w:val="nil"/>
              <w:bottom w:val="single" w:sz="4" w:space="0" w:color="auto"/>
              <w:right w:val="single" w:sz="4" w:space="0" w:color="000000"/>
            </w:tcBorders>
            <w:vAlign w:val="center"/>
            <w:hideMark/>
          </w:tcPr>
          <w:p w14:paraId="1E6B68E5" w14:textId="2A6F7193" w:rsidR="00030F51" w:rsidRPr="00EB2772" w:rsidRDefault="00030F51" w:rsidP="00EB2772">
            <w:pPr>
              <w:jc w:val="center"/>
              <w:rPr>
                <w:sz w:val="28"/>
                <w:szCs w:val="28"/>
                <w:lang w:val="en-GB"/>
              </w:rPr>
            </w:pPr>
            <w:r w:rsidRPr="00EB2772">
              <w:rPr>
                <w:sz w:val="28"/>
                <w:szCs w:val="28"/>
              </w:rPr>
              <w:t>16</w:t>
            </w:r>
            <w:r w:rsidR="00AB772F" w:rsidRPr="00EB2772">
              <w:rPr>
                <w:sz w:val="28"/>
                <w:szCs w:val="28"/>
              </w:rPr>
              <w:t>.</w:t>
            </w:r>
            <w:r w:rsidRPr="00EB2772">
              <w:rPr>
                <w:sz w:val="28"/>
                <w:szCs w:val="28"/>
              </w:rPr>
              <w:t>93</w:t>
            </w:r>
          </w:p>
        </w:tc>
        <w:tc>
          <w:tcPr>
            <w:tcW w:w="2523" w:type="dxa"/>
            <w:tcBorders>
              <w:top w:val="single" w:sz="4" w:space="0" w:color="auto"/>
              <w:left w:val="single" w:sz="4" w:space="0" w:color="auto"/>
              <w:bottom w:val="single" w:sz="4" w:space="0" w:color="auto"/>
              <w:right w:val="single" w:sz="4" w:space="0" w:color="auto"/>
            </w:tcBorders>
            <w:vAlign w:val="center"/>
            <w:hideMark/>
          </w:tcPr>
          <w:p w14:paraId="19A3D5D0" w14:textId="4EFC79D3" w:rsidR="00030F51" w:rsidRPr="00EB2772" w:rsidRDefault="00030F51" w:rsidP="00EB2772">
            <w:pPr>
              <w:jc w:val="center"/>
              <w:rPr>
                <w:sz w:val="28"/>
                <w:szCs w:val="28"/>
              </w:rPr>
            </w:pPr>
            <w:r w:rsidRPr="00EB2772">
              <w:rPr>
                <w:sz w:val="28"/>
                <w:szCs w:val="28"/>
              </w:rPr>
              <w:t>3</w:t>
            </w:r>
          </w:p>
        </w:tc>
      </w:tr>
      <w:tr w:rsidR="00D47B46" w:rsidRPr="00EB2772" w14:paraId="2C727867" w14:textId="77777777" w:rsidTr="00EB2772">
        <w:trPr>
          <w:trHeight w:val="422"/>
        </w:trPr>
        <w:tc>
          <w:tcPr>
            <w:tcW w:w="2972" w:type="dxa"/>
            <w:tcBorders>
              <w:top w:val="single" w:sz="4" w:space="0" w:color="auto"/>
              <w:left w:val="single" w:sz="4" w:space="0" w:color="auto"/>
              <w:bottom w:val="single" w:sz="4" w:space="0" w:color="auto"/>
              <w:right w:val="single" w:sz="4" w:space="0" w:color="auto"/>
            </w:tcBorders>
            <w:vAlign w:val="center"/>
            <w:hideMark/>
          </w:tcPr>
          <w:p w14:paraId="093A49E3" w14:textId="77777777" w:rsidR="00D47B46" w:rsidRPr="00EB2772" w:rsidRDefault="00D47B46" w:rsidP="00EB2772">
            <w:pPr>
              <w:rPr>
                <w:sz w:val="28"/>
                <w:szCs w:val="28"/>
              </w:rPr>
            </w:pPr>
            <w:r w:rsidRPr="00EB2772">
              <w:rPr>
                <w:sz w:val="28"/>
                <w:szCs w:val="28"/>
              </w:rPr>
              <w:t>Brichanski</w:t>
            </w:r>
          </w:p>
        </w:tc>
        <w:tc>
          <w:tcPr>
            <w:tcW w:w="2013" w:type="dxa"/>
            <w:tcBorders>
              <w:top w:val="single" w:sz="4" w:space="0" w:color="auto"/>
              <w:left w:val="nil"/>
              <w:bottom w:val="single" w:sz="4" w:space="0" w:color="auto"/>
              <w:right w:val="single" w:sz="4" w:space="0" w:color="000000"/>
            </w:tcBorders>
            <w:vAlign w:val="center"/>
            <w:hideMark/>
          </w:tcPr>
          <w:p w14:paraId="1C314A48" w14:textId="062C6AB7" w:rsidR="00D47B46" w:rsidRPr="00EB2772" w:rsidRDefault="00D47B46" w:rsidP="00EB2772">
            <w:pPr>
              <w:jc w:val="center"/>
              <w:rPr>
                <w:sz w:val="28"/>
                <w:szCs w:val="28"/>
              </w:rPr>
            </w:pPr>
            <w:r w:rsidRPr="00EB2772">
              <w:rPr>
                <w:sz w:val="28"/>
                <w:szCs w:val="28"/>
              </w:rPr>
              <w:t>40</w:t>
            </w:r>
            <w:r w:rsidR="00AB772F" w:rsidRPr="00EB2772">
              <w:rPr>
                <w:sz w:val="28"/>
                <w:szCs w:val="28"/>
              </w:rPr>
              <w:t>.</w:t>
            </w:r>
            <w:r w:rsidRPr="00EB2772">
              <w:rPr>
                <w:sz w:val="28"/>
                <w:szCs w:val="28"/>
              </w:rPr>
              <w:t>47</w:t>
            </w:r>
          </w:p>
        </w:tc>
        <w:tc>
          <w:tcPr>
            <w:tcW w:w="2268" w:type="dxa"/>
            <w:tcBorders>
              <w:top w:val="single" w:sz="4" w:space="0" w:color="auto"/>
              <w:left w:val="nil"/>
              <w:bottom w:val="single" w:sz="4" w:space="0" w:color="auto"/>
              <w:right w:val="single" w:sz="4" w:space="0" w:color="000000"/>
            </w:tcBorders>
            <w:vAlign w:val="center"/>
            <w:hideMark/>
          </w:tcPr>
          <w:p w14:paraId="29FB6434" w14:textId="52481E02" w:rsidR="00D47B46" w:rsidRPr="00EB2772" w:rsidRDefault="00D47B46" w:rsidP="00EB2772">
            <w:pPr>
              <w:jc w:val="center"/>
              <w:rPr>
                <w:sz w:val="28"/>
                <w:szCs w:val="28"/>
                <w:lang w:val="en-GB"/>
              </w:rPr>
            </w:pPr>
            <w:r w:rsidRPr="00EB2772">
              <w:rPr>
                <w:sz w:val="28"/>
                <w:szCs w:val="28"/>
              </w:rPr>
              <w:t>14</w:t>
            </w:r>
            <w:r w:rsidR="00AB772F" w:rsidRPr="00EB2772">
              <w:rPr>
                <w:sz w:val="28"/>
                <w:szCs w:val="28"/>
              </w:rPr>
              <w:t>.</w:t>
            </w:r>
            <w:r w:rsidRPr="00EB2772">
              <w:rPr>
                <w:sz w:val="28"/>
                <w:szCs w:val="28"/>
              </w:rPr>
              <w:t>63</w:t>
            </w:r>
          </w:p>
        </w:tc>
        <w:tc>
          <w:tcPr>
            <w:tcW w:w="2523" w:type="dxa"/>
            <w:tcBorders>
              <w:top w:val="single" w:sz="4" w:space="0" w:color="auto"/>
              <w:left w:val="single" w:sz="4" w:space="0" w:color="auto"/>
              <w:bottom w:val="single" w:sz="4" w:space="0" w:color="auto"/>
              <w:right w:val="single" w:sz="4" w:space="0" w:color="auto"/>
            </w:tcBorders>
            <w:vAlign w:val="center"/>
            <w:hideMark/>
          </w:tcPr>
          <w:p w14:paraId="2C3FF3A3" w14:textId="77777777" w:rsidR="00D47B46" w:rsidRPr="00EB2772" w:rsidRDefault="00D47B46" w:rsidP="00EB2772">
            <w:pPr>
              <w:jc w:val="center"/>
              <w:rPr>
                <w:sz w:val="28"/>
                <w:szCs w:val="28"/>
              </w:rPr>
            </w:pPr>
            <w:r w:rsidRPr="00EB2772">
              <w:rPr>
                <w:sz w:val="28"/>
                <w:szCs w:val="28"/>
              </w:rPr>
              <w:t>3</w:t>
            </w:r>
          </w:p>
        </w:tc>
      </w:tr>
      <w:tr w:rsidR="00D47B46" w:rsidRPr="00EB2772" w14:paraId="03CE3802" w14:textId="77777777" w:rsidTr="00EB2772">
        <w:trPr>
          <w:trHeight w:val="285"/>
        </w:trPr>
        <w:tc>
          <w:tcPr>
            <w:tcW w:w="2972" w:type="dxa"/>
            <w:tcBorders>
              <w:top w:val="single" w:sz="4" w:space="0" w:color="auto"/>
              <w:left w:val="single" w:sz="4" w:space="0" w:color="auto"/>
              <w:bottom w:val="single" w:sz="4" w:space="0" w:color="auto"/>
              <w:right w:val="single" w:sz="4" w:space="0" w:color="auto"/>
            </w:tcBorders>
            <w:vAlign w:val="center"/>
            <w:hideMark/>
          </w:tcPr>
          <w:p w14:paraId="3E81C622" w14:textId="77777777" w:rsidR="00D47B46" w:rsidRPr="00EB2772" w:rsidRDefault="00D47B46" w:rsidP="00EB2772">
            <w:pPr>
              <w:rPr>
                <w:sz w:val="28"/>
                <w:szCs w:val="28"/>
              </w:rPr>
            </w:pPr>
            <w:r w:rsidRPr="00EB2772">
              <w:rPr>
                <w:sz w:val="28"/>
                <w:szCs w:val="28"/>
              </w:rPr>
              <w:t>Plin</w:t>
            </w:r>
          </w:p>
        </w:tc>
        <w:tc>
          <w:tcPr>
            <w:tcW w:w="2013" w:type="dxa"/>
            <w:tcBorders>
              <w:top w:val="single" w:sz="4" w:space="0" w:color="auto"/>
              <w:left w:val="nil"/>
              <w:bottom w:val="single" w:sz="4" w:space="0" w:color="auto"/>
              <w:right w:val="single" w:sz="4" w:space="0" w:color="000000"/>
            </w:tcBorders>
            <w:vAlign w:val="center"/>
            <w:hideMark/>
          </w:tcPr>
          <w:p w14:paraId="139AE178" w14:textId="3F58B629" w:rsidR="00D47B46" w:rsidRPr="00EB2772" w:rsidRDefault="00D47B46" w:rsidP="00EB2772">
            <w:pPr>
              <w:jc w:val="center"/>
              <w:rPr>
                <w:sz w:val="28"/>
                <w:szCs w:val="28"/>
              </w:rPr>
            </w:pPr>
            <w:r w:rsidRPr="00EB2772">
              <w:rPr>
                <w:sz w:val="28"/>
                <w:szCs w:val="28"/>
              </w:rPr>
              <w:t>24</w:t>
            </w:r>
            <w:r w:rsidR="00AB772F" w:rsidRPr="00EB2772">
              <w:rPr>
                <w:sz w:val="28"/>
                <w:szCs w:val="28"/>
              </w:rPr>
              <w:t>.</w:t>
            </w:r>
            <w:r w:rsidRPr="00EB2772">
              <w:rPr>
                <w:sz w:val="28"/>
                <w:szCs w:val="28"/>
              </w:rPr>
              <w:t>23</w:t>
            </w:r>
          </w:p>
        </w:tc>
        <w:tc>
          <w:tcPr>
            <w:tcW w:w="2268" w:type="dxa"/>
            <w:tcBorders>
              <w:top w:val="single" w:sz="4" w:space="0" w:color="auto"/>
              <w:left w:val="nil"/>
              <w:bottom w:val="single" w:sz="4" w:space="0" w:color="auto"/>
              <w:right w:val="single" w:sz="4" w:space="0" w:color="000000"/>
            </w:tcBorders>
            <w:vAlign w:val="center"/>
            <w:hideMark/>
          </w:tcPr>
          <w:p w14:paraId="37C86746" w14:textId="1E781B29" w:rsidR="00D47B46" w:rsidRPr="00EB2772" w:rsidRDefault="00D47B46" w:rsidP="00EB2772">
            <w:pPr>
              <w:jc w:val="center"/>
              <w:rPr>
                <w:sz w:val="28"/>
                <w:szCs w:val="28"/>
                <w:lang w:val="en-GB"/>
              </w:rPr>
            </w:pPr>
            <w:r w:rsidRPr="00EB2772">
              <w:rPr>
                <w:sz w:val="28"/>
                <w:szCs w:val="28"/>
              </w:rPr>
              <w:t>6</w:t>
            </w:r>
            <w:r w:rsidR="00AB772F" w:rsidRPr="00EB2772">
              <w:rPr>
                <w:sz w:val="28"/>
                <w:szCs w:val="28"/>
              </w:rPr>
              <w:t>.</w:t>
            </w:r>
            <w:r w:rsidRPr="00EB2772">
              <w:rPr>
                <w:sz w:val="28"/>
                <w:szCs w:val="28"/>
              </w:rPr>
              <w:t>40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1E2EC87D" w14:textId="77777777" w:rsidR="00D47B46" w:rsidRPr="00EB2772" w:rsidRDefault="00D47B46" w:rsidP="00EB2772">
            <w:pPr>
              <w:jc w:val="center"/>
              <w:rPr>
                <w:sz w:val="28"/>
                <w:szCs w:val="28"/>
              </w:rPr>
            </w:pPr>
            <w:r w:rsidRPr="00EB2772">
              <w:rPr>
                <w:sz w:val="28"/>
                <w:szCs w:val="28"/>
              </w:rPr>
              <w:t>2</w:t>
            </w:r>
          </w:p>
        </w:tc>
      </w:tr>
      <w:tr w:rsidR="00D47B46" w:rsidRPr="00EB2772" w14:paraId="6DCF5DCD" w14:textId="77777777" w:rsidTr="00EB2772">
        <w:trPr>
          <w:trHeight w:val="375"/>
        </w:trPr>
        <w:tc>
          <w:tcPr>
            <w:tcW w:w="2972" w:type="dxa"/>
            <w:tcBorders>
              <w:top w:val="single" w:sz="4" w:space="0" w:color="auto"/>
              <w:left w:val="single" w:sz="4" w:space="0" w:color="auto"/>
              <w:bottom w:val="single" w:sz="4" w:space="0" w:color="auto"/>
              <w:right w:val="single" w:sz="4" w:space="0" w:color="auto"/>
            </w:tcBorders>
            <w:vAlign w:val="center"/>
            <w:hideMark/>
          </w:tcPr>
          <w:p w14:paraId="19475AFA" w14:textId="77777777" w:rsidR="00D47B46" w:rsidRPr="00EB2772" w:rsidRDefault="00D47B46" w:rsidP="00EB2772">
            <w:pPr>
              <w:rPr>
                <w:sz w:val="28"/>
                <w:szCs w:val="28"/>
              </w:rPr>
            </w:pPr>
            <w:r w:rsidRPr="00EB2772">
              <w:rPr>
                <w:sz w:val="28"/>
                <w:szCs w:val="28"/>
              </w:rPr>
              <w:t>Codrene</w:t>
            </w:r>
          </w:p>
        </w:tc>
        <w:tc>
          <w:tcPr>
            <w:tcW w:w="2013" w:type="dxa"/>
            <w:tcBorders>
              <w:top w:val="single" w:sz="4" w:space="0" w:color="auto"/>
              <w:left w:val="nil"/>
              <w:bottom w:val="single" w:sz="4" w:space="0" w:color="auto"/>
              <w:right w:val="single" w:sz="4" w:space="0" w:color="000000"/>
            </w:tcBorders>
            <w:vAlign w:val="center"/>
            <w:hideMark/>
          </w:tcPr>
          <w:p w14:paraId="6179EFC7" w14:textId="4646FB4C" w:rsidR="00D47B46" w:rsidRPr="00EB2772" w:rsidRDefault="00D47B46" w:rsidP="00EB2772">
            <w:pPr>
              <w:jc w:val="center"/>
              <w:rPr>
                <w:sz w:val="28"/>
                <w:szCs w:val="28"/>
              </w:rPr>
            </w:pPr>
            <w:r w:rsidRPr="00EB2772">
              <w:rPr>
                <w:sz w:val="28"/>
                <w:szCs w:val="28"/>
              </w:rPr>
              <w:t>41</w:t>
            </w:r>
            <w:r w:rsidR="00AB772F" w:rsidRPr="00EB2772">
              <w:rPr>
                <w:sz w:val="28"/>
                <w:szCs w:val="28"/>
              </w:rPr>
              <w:t>.</w:t>
            </w:r>
            <w:r w:rsidRPr="00EB2772">
              <w:rPr>
                <w:sz w:val="28"/>
                <w:szCs w:val="28"/>
              </w:rPr>
              <w:t>97</w:t>
            </w:r>
          </w:p>
        </w:tc>
        <w:tc>
          <w:tcPr>
            <w:tcW w:w="2268" w:type="dxa"/>
            <w:tcBorders>
              <w:top w:val="single" w:sz="4" w:space="0" w:color="auto"/>
              <w:left w:val="nil"/>
              <w:bottom w:val="single" w:sz="4" w:space="0" w:color="auto"/>
              <w:right w:val="single" w:sz="4" w:space="0" w:color="000000"/>
            </w:tcBorders>
            <w:vAlign w:val="center"/>
            <w:hideMark/>
          </w:tcPr>
          <w:p w14:paraId="1DF07FA9" w14:textId="7A6DB71C" w:rsidR="00D47B46" w:rsidRPr="00EB2772" w:rsidRDefault="00D47B46" w:rsidP="00EB2772">
            <w:pPr>
              <w:jc w:val="center"/>
              <w:rPr>
                <w:sz w:val="28"/>
                <w:szCs w:val="28"/>
                <w:lang w:val="en-GB"/>
              </w:rPr>
            </w:pPr>
            <w:r w:rsidRPr="00EB2772">
              <w:rPr>
                <w:sz w:val="28"/>
                <w:szCs w:val="28"/>
              </w:rPr>
              <w:t>15</w:t>
            </w:r>
            <w:r w:rsidR="00AB772F" w:rsidRPr="00EB2772">
              <w:rPr>
                <w:sz w:val="28"/>
                <w:szCs w:val="28"/>
              </w:rPr>
              <w:t>.</w:t>
            </w:r>
            <w:r w:rsidRPr="00EB2772">
              <w:rPr>
                <w:sz w:val="28"/>
                <w:szCs w:val="28"/>
              </w:rPr>
              <w:t>57</w:t>
            </w:r>
          </w:p>
        </w:tc>
        <w:tc>
          <w:tcPr>
            <w:tcW w:w="2523" w:type="dxa"/>
            <w:tcBorders>
              <w:top w:val="single" w:sz="4" w:space="0" w:color="auto"/>
              <w:left w:val="single" w:sz="4" w:space="0" w:color="auto"/>
              <w:bottom w:val="single" w:sz="4" w:space="0" w:color="auto"/>
              <w:right w:val="single" w:sz="4" w:space="0" w:color="auto"/>
            </w:tcBorders>
            <w:vAlign w:val="center"/>
            <w:hideMark/>
          </w:tcPr>
          <w:p w14:paraId="2E5E2C1F" w14:textId="77777777" w:rsidR="00D47B46" w:rsidRPr="00EB2772" w:rsidRDefault="00D47B46" w:rsidP="00EB2772">
            <w:pPr>
              <w:jc w:val="center"/>
              <w:rPr>
                <w:sz w:val="28"/>
                <w:szCs w:val="28"/>
              </w:rPr>
            </w:pPr>
            <w:r w:rsidRPr="00EB2772">
              <w:rPr>
                <w:sz w:val="28"/>
                <w:szCs w:val="28"/>
              </w:rPr>
              <w:t>3</w:t>
            </w:r>
          </w:p>
        </w:tc>
      </w:tr>
      <w:tr w:rsidR="00D47B46" w:rsidRPr="00EB2772" w14:paraId="19A023DD" w14:textId="77777777" w:rsidTr="00EB2772">
        <w:trPr>
          <w:trHeight w:val="299"/>
        </w:trPr>
        <w:tc>
          <w:tcPr>
            <w:tcW w:w="2972" w:type="dxa"/>
            <w:tcBorders>
              <w:top w:val="single" w:sz="4" w:space="0" w:color="auto"/>
              <w:left w:val="single" w:sz="4" w:space="0" w:color="auto"/>
              <w:bottom w:val="single" w:sz="4" w:space="0" w:color="auto"/>
              <w:right w:val="single" w:sz="4" w:space="0" w:color="auto"/>
            </w:tcBorders>
            <w:vAlign w:val="center"/>
            <w:hideMark/>
          </w:tcPr>
          <w:p w14:paraId="474E78AF" w14:textId="72BFBC74" w:rsidR="00D47B46" w:rsidRPr="00EB2772" w:rsidRDefault="00D47B46" w:rsidP="00EB2772">
            <w:pPr>
              <w:rPr>
                <w:sz w:val="28"/>
                <w:szCs w:val="28"/>
              </w:rPr>
            </w:pPr>
            <w:r w:rsidRPr="00EB2772">
              <w:rPr>
                <w:sz w:val="28"/>
                <w:szCs w:val="28"/>
              </w:rPr>
              <w:t>Kazaku</w:t>
            </w:r>
          </w:p>
        </w:tc>
        <w:tc>
          <w:tcPr>
            <w:tcW w:w="2013" w:type="dxa"/>
            <w:tcBorders>
              <w:top w:val="single" w:sz="4" w:space="0" w:color="auto"/>
              <w:left w:val="nil"/>
              <w:bottom w:val="single" w:sz="4" w:space="0" w:color="auto"/>
              <w:right w:val="single" w:sz="4" w:space="0" w:color="000000"/>
            </w:tcBorders>
            <w:vAlign w:val="center"/>
            <w:hideMark/>
          </w:tcPr>
          <w:p w14:paraId="2878AB1E" w14:textId="6837B019" w:rsidR="00D47B46" w:rsidRPr="00EB2772" w:rsidRDefault="00D47B46" w:rsidP="00EB2772">
            <w:pPr>
              <w:jc w:val="center"/>
              <w:rPr>
                <w:sz w:val="28"/>
                <w:szCs w:val="28"/>
              </w:rPr>
            </w:pPr>
            <w:r w:rsidRPr="00EB2772">
              <w:rPr>
                <w:sz w:val="28"/>
                <w:szCs w:val="28"/>
              </w:rPr>
              <w:t>8</w:t>
            </w:r>
            <w:r w:rsidR="00AB772F" w:rsidRPr="00EB2772">
              <w:rPr>
                <w:sz w:val="28"/>
                <w:szCs w:val="28"/>
              </w:rPr>
              <w:t>.</w:t>
            </w:r>
            <w:r w:rsidRPr="00EB2772">
              <w:rPr>
                <w:sz w:val="28"/>
                <w:szCs w:val="28"/>
              </w:rPr>
              <w:t>80</w:t>
            </w:r>
          </w:p>
        </w:tc>
        <w:tc>
          <w:tcPr>
            <w:tcW w:w="2268" w:type="dxa"/>
            <w:tcBorders>
              <w:top w:val="single" w:sz="4" w:space="0" w:color="auto"/>
              <w:left w:val="nil"/>
              <w:bottom w:val="single" w:sz="4" w:space="0" w:color="auto"/>
              <w:right w:val="single" w:sz="4" w:space="0" w:color="000000"/>
            </w:tcBorders>
            <w:vAlign w:val="center"/>
            <w:hideMark/>
          </w:tcPr>
          <w:p w14:paraId="384953B3" w14:textId="2892C72A" w:rsidR="00D47B46" w:rsidRPr="00EB2772" w:rsidRDefault="00D47B46" w:rsidP="00EB2772">
            <w:pPr>
              <w:jc w:val="center"/>
              <w:rPr>
                <w:sz w:val="28"/>
                <w:szCs w:val="28"/>
                <w:lang w:val="en-GB"/>
              </w:rPr>
            </w:pPr>
            <w:r w:rsidRPr="00EB2772">
              <w:rPr>
                <w:sz w:val="28"/>
                <w:szCs w:val="28"/>
              </w:rPr>
              <w:t>1</w:t>
            </w:r>
            <w:r w:rsidR="00AB772F" w:rsidRPr="00EB2772">
              <w:rPr>
                <w:sz w:val="28"/>
                <w:szCs w:val="28"/>
              </w:rPr>
              <w:t>.</w:t>
            </w:r>
            <w:r w:rsidRPr="00EB2772">
              <w:rPr>
                <w:sz w:val="28"/>
                <w:szCs w:val="28"/>
              </w:rPr>
              <w:t>78</w:t>
            </w:r>
          </w:p>
        </w:tc>
        <w:tc>
          <w:tcPr>
            <w:tcW w:w="2523" w:type="dxa"/>
            <w:tcBorders>
              <w:top w:val="single" w:sz="4" w:space="0" w:color="auto"/>
              <w:left w:val="single" w:sz="4" w:space="0" w:color="auto"/>
              <w:bottom w:val="single" w:sz="4" w:space="0" w:color="auto"/>
              <w:right w:val="single" w:sz="4" w:space="0" w:color="auto"/>
            </w:tcBorders>
            <w:vAlign w:val="center"/>
            <w:hideMark/>
          </w:tcPr>
          <w:p w14:paraId="701CBD89" w14:textId="77777777" w:rsidR="00D47B46" w:rsidRPr="00EB2772" w:rsidRDefault="00D47B46" w:rsidP="00EB2772">
            <w:pPr>
              <w:jc w:val="center"/>
              <w:rPr>
                <w:sz w:val="28"/>
                <w:szCs w:val="28"/>
              </w:rPr>
            </w:pPr>
            <w:r w:rsidRPr="00EB2772">
              <w:rPr>
                <w:sz w:val="28"/>
                <w:szCs w:val="28"/>
              </w:rPr>
              <w:t>2</w:t>
            </w:r>
          </w:p>
        </w:tc>
      </w:tr>
      <w:tr w:rsidR="00D47B46" w:rsidRPr="00EB2772" w14:paraId="3EF66AE6" w14:textId="77777777" w:rsidTr="00EB2772">
        <w:trPr>
          <w:trHeight w:val="357"/>
        </w:trPr>
        <w:tc>
          <w:tcPr>
            <w:tcW w:w="2972" w:type="dxa"/>
            <w:tcBorders>
              <w:top w:val="single" w:sz="4" w:space="0" w:color="auto"/>
              <w:left w:val="single" w:sz="4" w:space="0" w:color="auto"/>
              <w:bottom w:val="single" w:sz="4" w:space="0" w:color="auto"/>
              <w:right w:val="single" w:sz="4" w:space="0" w:color="auto"/>
            </w:tcBorders>
            <w:vAlign w:val="center"/>
            <w:hideMark/>
          </w:tcPr>
          <w:p w14:paraId="2F8C88C3" w14:textId="77777777" w:rsidR="00D47B46" w:rsidRPr="00EB2772" w:rsidRDefault="00D47B46" w:rsidP="00EB2772">
            <w:pPr>
              <w:rPr>
                <w:sz w:val="28"/>
                <w:szCs w:val="28"/>
              </w:rPr>
            </w:pPr>
            <w:r w:rsidRPr="00EB2772">
              <w:rPr>
                <w:sz w:val="28"/>
                <w:szCs w:val="28"/>
              </w:rPr>
              <w:t>Kishinevski</w:t>
            </w:r>
          </w:p>
        </w:tc>
        <w:tc>
          <w:tcPr>
            <w:tcW w:w="2013" w:type="dxa"/>
            <w:tcBorders>
              <w:top w:val="single" w:sz="4" w:space="0" w:color="auto"/>
              <w:left w:val="nil"/>
              <w:bottom w:val="single" w:sz="4" w:space="0" w:color="auto"/>
              <w:right w:val="single" w:sz="4" w:space="0" w:color="000000"/>
            </w:tcBorders>
            <w:vAlign w:val="center"/>
            <w:hideMark/>
          </w:tcPr>
          <w:p w14:paraId="3D677283" w14:textId="2CCE9997" w:rsidR="00D47B46" w:rsidRPr="00EB2772" w:rsidRDefault="00D47B46" w:rsidP="00EB2772">
            <w:pPr>
              <w:jc w:val="center"/>
              <w:rPr>
                <w:sz w:val="28"/>
                <w:szCs w:val="28"/>
              </w:rPr>
            </w:pPr>
            <w:r w:rsidRPr="00EB2772">
              <w:rPr>
                <w:sz w:val="28"/>
                <w:szCs w:val="28"/>
              </w:rPr>
              <w:t>29</w:t>
            </w:r>
            <w:r w:rsidR="00AB772F" w:rsidRPr="00EB2772">
              <w:rPr>
                <w:sz w:val="28"/>
                <w:szCs w:val="28"/>
              </w:rPr>
              <w:t>.</w:t>
            </w:r>
            <w:r w:rsidRPr="00EB2772">
              <w:rPr>
                <w:sz w:val="28"/>
                <w:szCs w:val="28"/>
              </w:rPr>
              <w:t>00</w:t>
            </w:r>
          </w:p>
        </w:tc>
        <w:tc>
          <w:tcPr>
            <w:tcW w:w="2268" w:type="dxa"/>
            <w:tcBorders>
              <w:top w:val="single" w:sz="4" w:space="0" w:color="auto"/>
              <w:left w:val="nil"/>
              <w:bottom w:val="single" w:sz="4" w:space="0" w:color="auto"/>
              <w:right w:val="single" w:sz="4" w:space="0" w:color="000000"/>
            </w:tcBorders>
            <w:vAlign w:val="center"/>
            <w:hideMark/>
          </w:tcPr>
          <w:p w14:paraId="44A0E4FB" w14:textId="796A23BA" w:rsidR="00D47B46" w:rsidRPr="00EB2772" w:rsidRDefault="00D47B46" w:rsidP="00EB2772">
            <w:pPr>
              <w:jc w:val="center"/>
              <w:rPr>
                <w:sz w:val="28"/>
                <w:szCs w:val="28"/>
                <w:lang w:val="en-GB"/>
              </w:rPr>
            </w:pPr>
            <w:r w:rsidRPr="00EB2772">
              <w:rPr>
                <w:sz w:val="28"/>
                <w:szCs w:val="28"/>
              </w:rPr>
              <w:t>9</w:t>
            </w:r>
            <w:r w:rsidR="00AB772F" w:rsidRPr="00EB2772">
              <w:rPr>
                <w:sz w:val="28"/>
                <w:szCs w:val="28"/>
              </w:rPr>
              <w:t>.</w:t>
            </w:r>
            <w:r w:rsidRPr="00EB2772">
              <w:rPr>
                <w:sz w:val="28"/>
                <w:szCs w:val="28"/>
              </w:rPr>
              <w:t>92</w:t>
            </w:r>
          </w:p>
        </w:tc>
        <w:tc>
          <w:tcPr>
            <w:tcW w:w="2523" w:type="dxa"/>
            <w:tcBorders>
              <w:top w:val="single" w:sz="4" w:space="0" w:color="auto"/>
              <w:left w:val="single" w:sz="4" w:space="0" w:color="auto"/>
              <w:bottom w:val="single" w:sz="4" w:space="0" w:color="auto"/>
              <w:right w:val="single" w:sz="4" w:space="0" w:color="auto"/>
            </w:tcBorders>
            <w:vAlign w:val="center"/>
            <w:hideMark/>
          </w:tcPr>
          <w:p w14:paraId="6B7D3F68" w14:textId="77777777" w:rsidR="00D47B46" w:rsidRPr="00EB2772" w:rsidRDefault="00D47B46" w:rsidP="00EB2772">
            <w:pPr>
              <w:jc w:val="center"/>
              <w:rPr>
                <w:sz w:val="28"/>
                <w:szCs w:val="28"/>
              </w:rPr>
            </w:pPr>
            <w:r w:rsidRPr="00EB2772">
              <w:rPr>
                <w:sz w:val="28"/>
                <w:szCs w:val="28"/>
              </w:rPr>
              <w:t>2</w:t>
            </w:r>
          </w:p>
        </w:tc>
      </w:tr>
      <w:tr w:rsidR="00D47B46" w:rsidRPr="00EB2772" w14:paraId="3B359B22" w14:textId="77777777" w:rsidTr="00EB2772">
        <w:trPr>
          <w:trHeight w:val="419"/>
        </w:trPr>
        <w:tc>
          <w:tcPr>
            <w:tcW w:w="2972" w:type="dxa"/>
            <w:tcBorders>
              <w:top w:val="single" w:sz="4" w:space="0" w:color="auto"/>
              <w:left w:val="single" w:sz="4" w:space="0" w:color="auto"/>
              <w:bottom w:val="single" w:sz="4" w:space="0" w:color="auto"/>
              <w:right w:val="single" w:sz="4" w:space="0" w:color="auto"/>
            </w:tcBorders>
            <w:vAlign w:val="center"/>
            <w:hideMark/>
          </w:tcPr>
          <w:p w14:paraId="0E6FC59C" w14:textId="77777777" w:rsidR="00D47B46" w:rsidRPr="00EB2772" w:rsidRDefault="00D47B46" w:rsidP="00EB2772">
            <w:pPr>
              <w:rPr>
                <w:sz w:val="28"/>
                <w:szCs w:val="28"/>
              </w:rPr>
            </w:pPr>
            <w:r w:rsidRPr="00EB2772">
              <w:rPr>
                <w:sz w:val="28"/>
                <w:szCs w:val="28"/>
              </w:rPr>
              <w:t>Liaohe (Issyk)</w:t>
            </w:r>
          </w:p>
        </w:tc>
        <w:tc>
          <w:tcPr>
            <w:tcW w:w="2013" w:type="dxa"/>
            <w:tcBorders>
              <w:top w:val="single" w:sz="4" w:space="0" w:color="auto"/>
              <w:left w:val="nil"/>
              <w:bottom w:val="single" w:sz="4" w:space="0" w:color="auto"/>
              <w:right w:val="single" w:sz="4" w:space="0" w:color="000000"/>
            </w:tcBorders>
            <w:vAlign w:val="center"/>
            <w:hideMark/>
          </w:tcPr>
          <w:p w14:paraId="70FCB328" w14:textId="15410923" w:rsidR="00D47B46" w:rsidRPr="00EB2772" w:rsidRDefault="00D47B46" w:rsidP="00EB2772">
            <w:pPr>
              <w:jc w:val="center"/>
              <w:rPr>
                <w:sz w:val="28"/>
                <w:szCs w:val="28"/>
              </w:rPr>
            </w:pPr>
            <w:r w:rsidRPr="00EB2772">
              <w:rPr>
                <w:sz w:val="28"/>
                <w:szCs w:val="28"/>
              </w:rPr>
              <w:t>45</w:t>
            </w:r>
            <w:r w:rsidR="00AB772F" w:rsidRPr="00EB2772">
              <w:rPr>
                <w:sz w:val="28"/>
                <w:szCs w:val="28"/>
              </w:rPr>
              <w:t>.</w:t>
            </w:r>
            <w:r w:rsidRPr="00EB2772">
              <w:rPr>
                <w:sz w:val="28"/>
                <w:szCs w:val="28"/>
              </w:rPr>
              <w:t>70</w:t>
            </w:r>
          </w:p>
        </w:tc>
        <w:tc>
          <w:tcPr>
            <w:tcW w:w="2268" w:type="dxa"/>
            <w:tcBorders>
              <w:top w:val="single" w:sz="4" w:space="0" w:color="auto"/>
              <w:left w:val="nil"/>
              <w:bottom w:val="single" w:sz="4" w:space="0" w:color="auto"/>
              <w:right w:val="single" w:sz="4" w:space="0" w:color="000000"/>
            </w:tcBorders>
            <w:vAlign w:val="center"/>
            <w:hideMark/>
          </w:tcPr>
          <w:p w14:paraId="2971FC4B" w14:textId="542DBF6D" w:rsidR="00D47B46" w:rsidRPr="00EB2772" w:rsidRDefault="00D47B46" w:rsidP="00EB2772">
            <w:pPr>
              <w:jc w:val="center"/>
              <w:rPr>
                <w:sz w:val="28"/>
                <w:szCs w:val="28"/>
                <w:lang w:val="en-GB"/>
              </w:rPr>
            </w:pPr>
            <w:r w:rsidRPr="00EB2772">
              <w:rPr>
                <w:sz w:val="28"/>
                <w:szCs w:val="28"/>
              </w:rPr>
              <w:t>12</w:t>
            </w:r>
            <w:r w:rsidR="00AB772F" w:rsidRPr="00EB2772">
              <w:rPr>
                <w:sz w:val="28"/>
                <w:szCs w:val="28"/>
              </w:rPr>
              <w:t>.</w:t>
            </w:r>
            <w:r w:rsidRPr="00EB2772">
              <w:rPr>
                <w:sz w:val="28"/>
                <w:szCs w:val="28"/>
              </w:rPr>
              <w:t>33</w:t>
            </w:r>
          </w:p>
        </w:tc>
        <w:tc>
          <w:tcPr>
            <w:tcW w:w="2523" w:type="dxa"/>
            <w:tcBorders>
              <w:top w:val="single" w:sz="4" w:space="0" w:color="auto"/>
              <w:left w:val="single" w:sz="4" w:space="0" w:color="auto"/>
              <w:bottom w:val="single" w:sz="4" w:space="0" w:color="auto"/>
              <w:right w:val="single" w:sz="4" w:space="0" w:color="auto"/>
            </w:tcBorders>
            <w:vAlign w:val="center"/>
            <w:hideMark/>
          </w:tcPr>
          <w:p w14:paraId="14E89F57" w14:textId="77777777" w:rsidR="00D47B46" w:rsidRPr="00EB2772" w:rsidRDefault="00D47B46" w:rsidP="00EB2772">
            <w:pPr>
              <w:jc w:val="center"/>
              <w:rPr>
                <w:sz w:val="28"/>
                <w:szCs w:val="28"/>
              </w:rPr>
            </w:pPr>
            <w:r w:rsidRPr="00EB2772">
              <w:rPr>
                <w:sz w:val="28"/>
                <w:szCs w:val="28"/>
              </w:rPr>
              <w:t>3</w:t>
            </w:r>
          </w:p>
        </w:tc>
      </w:tr>
      <w:tr w:rsidR="00D47B46" w:rsidRPr="00EB2772" w14:paraId="736D4DAB" w14:textId="77777777" w:rsidTr="00EB2772">
        <w:trPr>
          <w:trHeight w:val="286"/>
        </w:trPr>
        <w:tc>
          <w:tcPr>
            <w:tcW w:w="2972" w:type="dxa"/>
            <w:tcBorders>
              <w:top w:val="single" w:sz="4" w:space="0" w:color="auto"/>
              <w:left w:val="single" w:sz="4" w:space="0" w:color="auto"/>
              <w:bottom w:val="single" w:sz="4" w:space="0" w:color="auto"/>
              <w:right w:val="single" w:sz="4" w:space="0" w:color="auto"/>
            </w:tcBorders>
            <w:vAlign w:val="center"/>
            <w:hideMark/>
          </w:tcPr>
          <w:p w14:paraId="128D289E" w14:textId="77777777" w:rsidR="00D47B46" w:rsidRPr="00EB2772" w:rsidRDefault="00D47B46" w:rsidP="00EB2772">
            <w:pPr>
              <w:rPr>
                <w:sz w:val="28"/>
                <w:szCs w:val="28"/>
              </w:rPr>
            </w:pPr>
            <w:r w:rsidRPr="00EB2772">
              <w:rPr>
                <w:sz w:val="28"/>
                <w:szCs w:val="28"/>
              </w:rPr>
              <w:t>Saryagash form</w:t>
            </w:r>
          </w:p>
        </w:tc>
        <w:tc>
          <w:tcPr>
            <w:tcW w:w="2013" w:type="dxa"/>
            <w:tcBorders>
              <w:top w:val="single" w:sz="4" w:space="0" w:color="auto"/>
              <w:left w:val="nil"/>
              <w:bottom w:val="single" w:sz="4" w:space="0" w:color="auto"/>
              <w:right w:val="single" w:sz="4" w:space="0" w:color="000000"/>
            </w:tcBorders>
            <w:vAlign w:val="center"/>
            <w:hideMark/>
          </w:tcPr>
          <w:p w14:paraId="4C5BF0E4" w14:textId="03CFF4C6" w:rsidR="00D47B46" w:rsidRPr="00EB2772" w:rsidRDefault="00D47B46" w:rsidP="00EB2772">
            <w:pPr>
              <w:jc w:val="center"/>
              <w:rPr>
                <w:sz w:val="28"/>
                <w:szCs w:val="28"/>
              </w:rPr>
            </w:pPr>
            <w:r w:rsidRPr="00EB2772">
              <w:rPr>
                <w:sz w:val="28"/>
                <w:szCs w:val="28"/>
              </w:rPr>
              <w:t>44</w:t>
            </w:r>
            <w:r w:rsidR="00AB772F" w:rsidRPr="00EB2772">
              <w:rPr>
                <w:sz w:val="28"/>
                <w:szCs w:val="28"/>
              </w:rPr>
              <w:t>.</w:t>
            </w:r>
            <w:r w:rsidRPr="00EB2772">
              <w:rPr>
                <w:sz w:val="28"/>
                <w:szCs w:val="28"/>
              </w:rPr>
              <w:t>00</w:t>
            </w:r>
          </w:p>
        </w:tc>
        <w:tc>
          <w:tcPr>
            <w:tcW w:w="2268" w:type="dxa"/>
            <w:tcBorders>
              <w:top w:val="single" w:sz="4" w:space="0" w:color="auto"/>
              <w:left w:val="nil"/>
              <w:bottom w:val="single" w:sz="4" w:space="0" w:color="auto"/>
              <w:right w:val="single" w:sz="4" w:space="0" w:color="000000"/>
            </w:tcBorders>
            <w:vAlign w:val="center"/>
            <w:hideMark/>
          </w:tcPr>
          <w:p w14:paraId="7E353D35" w14:textId="2729F52C" w:rsidR="00D47B46" w:rsidRPr="00EB2772" w:rsidRDefault="00D47B46" w:rsidP="00EB2772">
            <w:pPr>
              <w:jc w:val="center"/>
              <w:rPr>
                <w:sz w:val="28"/>
                <w:szCs w:val="28"/>
                <w:lang w:val="en-GB"/>
              </w:rPr>
            </w:pPr>
            <w:r w:rsidRPr="00EB2772">
              <w:rPr>
                <w:sz w:val="28"/>
                <w:szCs w:val="28"/>
              </w:rPr>
              <w:t>20</w:t>
            </w:r>
            <w:r w:rsidR="00AB772F" w:rsidRPr="00EB2772">
              <w:rPr>
                <w:sz w:val="28"/>
                <w:szCs w:val="28"/>
              </w:rPr>
              <w:t>.</w:t>
            </w:r>
            <w:r w:rsidRPr="00EB2772">
              <w:rPr>
                <w:sz w:val="28"/>
                <w:szCs w:val="28"/>
              </w:rPr>
              <w:t>00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B7A070C" w14:textId="77777777" w:rsidR="00D47B46" w:rsidRPr="00EB2772" w:rsidRDefault="00D47B46" w:rsidP="00EB2772">
            <w:pPr>
              <w:jc w:val="center"/>
              <w:rPr>
                <w:sz w:val="28"/>
                <w:szCs w:val="28"/>
              </w:rPr>
            </w:pPr>
            <w:r w:rsidRPr="00EB2772">
              <w:rPr>
                <w:sz w:val="28"/>
                <w:szCs w:val="28"/>
              </w:rPr>
              <w:t>3</w:t>
            </w:r>
          </w:p>
        </w:tc>
      </w:tr>
    </w:tbl>
    <w:p w14:paraId="21E5D572" w14:textId="77777777" w:rsidR="00D47B46" w:rsidRDefault="00D47B46" w:rsidP="00581300">
      <w:pPr>
        <w:adjustRightInd w:val="0"/>
        <w:spacing w:before="100" w:beforeAutospacing="1" w:after="100" w:afterAutospacing="1"/>
        <w:ind w:firstLine="709"/>
        <w:contextualSpacing/>
        <w:jc w:val="both"/>
        <w:rPr>
          <w:sz w:val="28"/>
          <w:szCs w:val="28"/>
        </w:rPr>
      </w:pPr>
    </w:p>
    <w:p w14:paraId="553BFDFA" w14:textId="5E431854" w:rsidR="00B52C2E" w:rsidRPr="001738EE" w:rsidRDefault="00B52C2E" w:rsidP="00B52C2E">
      <w:pPr>
        <w:adjustRightInd w:val="0"/>
        <w:spacing w:before="100" w:beforeAutospacing="1" w:after="100" w:afterAutospacing="1"/>
        <w:ind w:firstLine="709"/>
        <w:contextualSpacing/>
        <w:jc w:val="both"/>
        <w:rPr>
          <w:sz w:val="28"/>
          <w:szCs w:val="28"/>
          <w:lang w:val="en-US"/>
        </w:rPr>
      </w:pPr>
      <w:r w:rsidRPr="001738EE">
        <w:rPr>
          <w:sz w:val="28"/>
          <w:szCs w:val="28"/>
          <w:lang w:val="en-US"/>
        </w:rPr>
        <w:t>The DI of Walnut blight by cultivars in RF "Manshuk" was 7</w:t>
      </w:r>
      <w:r w:rsidR="00AB772F" w:rsidRPr="001738EE">
        <w:rPr>
          <w:sz w:val="28"/>
          <w:szCs w:val="28"/>
          <w:lang w:val="en-US"/>
        </w:rPr>
        <w:t>.</w:t>
      </w:r>
      <w:r w:rsidRPr="001738EE">
        <w:rPr>
          <w:sz w:val="28"/>
          <w:szCs w:val="28"/>
          <w:lang w:val="en-US"/>
        </w:rPr>
        <w:t>2–51</w:t>
      </w:r>
      <w:r w:rsidR="00AB772F" w:rsidRPr="001738EE">
        <w:rPr>
          <w:sz w:val="28"/>
          <w:szCs w:val="28"/>
          <w:lang w:val="en-US"/>
        </w:rPr>
        <w:t>.</w:t>
      </w:r>
      <w:r w:rsidRPr="001738EE">
        <w:rPr>
          <w:sz w:val="28"/>
          <w:szCs w:val="28"/>
          <w:lang w:val="en-US"/>
        </w:rPr>
        <w:t>7% in 2022, 9</w:t>
      </w:r>
      <w:r w:rsidR="00AB772F" w:rsidRPr="001738EE">
        <w:rPr>
          <w:sz w:val="28"/>
          <w:szCs w:val="28"/>
          <w:lang w:val="en-US"/>
        </w:rPr>
        <w:t>.</w:t>
      </w:r>
      <w:r w:rsidRPr="001738EE">
        <w:rPr>
          <w:sz w:val="28"/>
          <w:szCs w:val="28"/>
          <w:lang w:val="en-US"/>
        </w:rPr>
        <w:t>0–38</w:t>
      </w:r>
      <w:r w:rsidR="00AB772F" w:rsidRPr="001738EE">
        <w:rPr>
          <w:sz w:val="28"/>
          <w:szCs w:val="28"/>
          <w:lang w:val="en-US"/>
        </w:rPr>
        <w:t>.</w:t>
      </w:r>
      <w:r w:rsidRPr="001738EE">
        <w:rPr>
          <w:sz w:val="28"/>
          <w:szCs w:val="28"/>
          <w:lang w:val="en-US"/>
        </w:rPr>
        <w:t>1% in 2023, and 10</w:t>
      </w:r>
      <w:r w:rsidR="00AB772F" w:rsidRPr="001738EE">
        <w:rPr>
          <w:sz w:val="28"/>
          <w:szCs w:val="28"/>
          <w:lang w:val="en-US"/>
        </w:rPr>
        <w:t>.</w:t>
      </w:r>
      <w:r w:rsidRPr="001738EE">
        <w:rPr>
          <w:sz w:val="28"/>
          <w:szCs w:val="28"/>
          <w:lang w:val="en-US"/>
        </w:rPr>
        <w:t>2–51</w:t>
      </w:r>
      <w:r w:rsidR="00AB772F" w:rsidRPr="001738EE">
        <w:rPr>
          <w:sz w:val="28"/>
          <w:szCs w:val="28"/>
          <w:lang w:val="en-US"/>
        </w:rPr>
        <w:t>.</w:t>
      </w:r>
      <w:r w:rsidRPr="001738EE">
        <w:rPr>
          <w:sz w:val="28"/>
          <w:szCs w:val="28"/>
          <w:lang w:val="en-US"/>
        </w:rPr>
        <w:t>0% in 2024, with DSI ranging from 1</w:t>
      </w:r>
      <w:r w:rsidR="00AB772F" w:rsidRPr="001738EE">
        <w:rPr>
          <w:sz w:val="28"/>
          <w:szCs w:val="28"/>
          <w:lang w:val="en-US"/>
        </w:rPr>
        <w:t>.</w:t>
      </w:r>
      <w:r w:rsidRPr="001738EE">
        <w:rPr>
          <w:sz w:val="28"/>
          <w:szCs w:val="28"/>
          <w:lang w:val="en-US"/>
        </w:rPr>
        <w:t>45–22</w:t>
      </w:r>
      <w:r w:rsidR="00AB772F" w:rsidRPr="001738EE">
        <w:rPr>
          <w:sz w:val="28"/>
          <w:szCs w:val="28"/>
          <w:lang w:val="en-US"/>
        </w:rPr>
        <w:t>.</w:t>
      </w:r>
      <w:r w:rsidRPr="001738EE">
        <w:rPr>
          <w:sz w:val="28"/>
          <w:szCs w:val="28"/>
          <w:lang w:val="en-US"/>
        </w:rPr>
        <w:t>35%, 1</w:t>
      </w:r>
      <w:r w:rsidR="00AB772F" w:rsidRPr="001738EE">
        <w:rPr>
          <w:sz w:val="28"/>
          <w:szCs w:val="28"/>
          <w:lang w:val="en-US"/>
        </w:rPr>
        <w:t>.</w:t>
      </w:r>
      <w:r w:rsidRPr="001738EE">
        <w:rPr>
          <w:sz w:val="28"/>
          <w:szCs w:val="28"/>
          <w:lang w:val="en-US"/>
        </w:rPr>
        <w:t>8–10</w:t>
      </w:r>
      <w:r w:rsidR="00AB772F" w:rsidRPr="001738EE">
        <w:rPr>
          <w:sz w:val="28"/>
          <w:szCs w:val="28"/>
          <w:lang w:val="en-US"/>
        </w:rPr>
        <w:t>.</w:t>
      </w:r>
      <w:r w:rsidRPr="001738EE">
        <w:rPr>
          <w:sz w:val="28"/>
          <w:szCs w:val="28"/>
          <w:lang w:val="en-US"/>
        </w:rPr>
        <w:t>05%, and 2</w:t>
      </w:r>
      <w:r w:rsidR="00AB772F" w:rsidRPr="001738EE">
        <w:rPr>
          <w:sz w:val="28"/>
          <w:szCs w:val="28"/>
          <w:lang w:val="en-US"/>
        </w:rPr>
        <w:t>.</w:t>
      </w:r>
      <w:r w:rsidRPr="001738EE">
        <w:rPr>
          <w:sz w:val="28"/>
          <w:szCs w:val="28"/>
          <w:lang w:val="en-US"/>
        </w:rPr>
        <w:t>1–20</w:t>
      </w:r>
      <w:r w:rsidR="00AB772F" w:rsidRPr="001738EE">
        <w:rPr>
          <w:sz w:val="28"/>
          <w:szCs w:val="28"/>
          <w:lang w:val="en-US"/>
        </w:rPr>
        <w:t>.</w:t>
      </w:r>
      <w:r w:rsidRPr="001738EE">
        <w:rPr>
          <w:sz w:val="28"/>
          <w:szCs w:val="28"/>
          <w:lang w:val="en-US"/>
        </w:rPr>
        <w:t>5%, respectively. The disease was detected on the leaves of 150 trees, accounting for 53% infection.</w:t>
      </w:r>
      <w:r w:rsidR="008A227C">
        <w:rPr>
          <w:sz w:val="28"/>
          <w:szCs w:val="28"/>
          <w:lang w:val="kk-KZ"/>
        </w:rPr>
        <w:t xml:space="preserve"> </w:t>
      </w:r>
      <w:r w:rsidRPr="001738EE">
        <w:rPr>
          <w:sz w:val="28"/>
          <w:szCs w:val="28"/>
          <w:lang w:val="en-US"/>
        </w:rPr>
        <w:t>Resistance assessment of the introduced cultivars and forms showed that the cultivar Kazaku, with minimal infection rates (</w:t>
      </w:r>
      <w:r w:rsidRPr="00522B5E">
        <w:rPr>
          <w:sz w:val="28"/>
          <w:szCs w:val="28"/>
          <w:lang w:val="en-GB"/>
        </w:rPr>
        <w:t>DI</w:t>
      </w:r>
      <w:r w:rsidRPr="001738EE">
        <w:rPr>
          <w:sz w:val="28"/>
          <w:szCs w:val="28"/>
          <w:lang w:val="en-US"/>
        </w:rPr>
        <w:t xml:space="preserve"> = 7</w:t>
      </w:r>
      <w:r w:rsidR="00AB772F">
        <w:rPr>
          <w:sz w:val="28"/>
          <w:szCs w:val="28"/>
          <w:lang w:val="en-GB"/>
        </w:rPr>
        <w:t>.</w:t>
      </w:r>
      <w:r w:rsidRPr="001738EE">
        <w:rPr>
          <w:sz w:val="28"/>
          <w:szCs w:val="28"/>
          <w:lang w:val="en-US"/>
        </w:rPr>
        <w:t>2–10</w:t>
      </w:r>
      <w:r w:rsidR="00AB772F" w:rsidRPr="001738EE">
        <w:rPr>
          <w:sz w:val="28"/>
          <w:szCs w:val="28"/>
          <w:lang w:val="en-US"/>
        </w:rPr>
        <w:t>.</w:t>
      </w:r>
      <w:r w:rsidRPr="001738EE">
        <w:rPr>
          <w:sz w:val="28"/>
          <w:szCs w:val="28"/>
          <w:lang w:val="en-US"/>
        </w:rPr>
        <w:t xml:space="preserve">2%; </w:t>
      </w:r>
      <w:r w:rsidRPr="00522B5E">
        <w:rPr>
          <w:sz w:val="28"/>
          <w:szCs w:val="28"/>
          <w:lang w:val="en-GB"/>
        </w:rPr>
        <w:t>DSI</w:t>
      </w:r>
      <w:r w:rsidRPr="001738EE">
        <w:rPr>
          <w:sz w:val="28"/>
          <w:szCs w:val="28"/>
          <w:lang w:val="en-US"/>
        </w:rPr>
        <w:t xml:space="preserve"> = 1</w:t>
      </w:r>
      <w:r w:rsidR="00AB772F" w:rsidRPr="001738EE">
        <w:rPr>
          <w:sz w:val="28"/>
          <w:szCs w:val="28"/>
          <w:lang w:val="en-US"/>
        </w:rPr>
        <w:t>.</w:t>
      </w:r>
      <w:r w:rsidRPr="001738EE">
        <w:rPr>
          <w:sz w:val="28"/>
          <w:szCs w:val="28"/>
          <w:lang w:val="en-US"/>
        </w:rPr>
        <w:t>45–2</w:t>
      </w:r>
      <w:r w:rsidR="00AB772F" w:rsidRPr="001738EE">
        <w:rPr>
          <w:sz w:val="28"/>
          <w:szCs w:val="28"/>
          <w:lang w:val="en-US"/>
        </w:rPr>
        <w:t>.</w:t>
      </w:r>
      <w:r w:rsidRPr="001738EE">
        <w:rPr>
          <w:sz w:val="28"/>
          <w:szCs w:val="28"/>
          <w:lang w:val="en-US"/>
        </w:rPr>
        <w:t>1%) and an average damage score of 2, should be classified as highly resistant; in some orchards, it exhibited signs of immunity (score 1–2).</w:t>
      </w:r>
    </w:p>
    <w:p w14:paraId="631EEB43" w14:textId="125D0C15" w:rsidR="00B52C2E" w:rsidRPr="001738EE" w:rsidRDefault="00B52C2E" w:rsidP="00B52C2E">
      <w:pPr>
        <w:adjustRightInd w:val="0"/>
        <w:spacing w:before="100" w:beforeAutospacing="1" w:after="100" w:afterAutospacing="1"/>
        <w:ind w:firstLine="709"/>
        <w:contextualSpacing/>
        <w:jc w:val="both"/>
        <w:rPr>
          <w:sz w:val="28"/>
          <w:szCs w:val="28"/>
          <w:lang w:val="en-US"/>
        </w:rPr>
      </w:pPr>
      <w:r w:rsidRPr="001738EE">
        <w:rPr>
          <w:sz w:val="28"/>
          <w:szCs w:val="28"/>
          <w:lang w:val="en-US"/>
        </w:rPr>
        <w:t>Cultivars and forms with a score of 2 on the damage scale and low susceptibility levels (</w:t>
      </w:r>
      <w:r>
        <w:rPr>
          <w:sz w:val="28"/>
          <w:szCs w:val="28"/>
          <w:lang w:val="en-GB"/>
        </w:rPr>
        <w:t>DI</w:t>
      </w:r>
      <w:r w:rsidRPr="001738EE">
        <w:rPr>
          <w:sz w:val="28"/>
          <w:szCs w:val="28"/>
          <w:lang w:val="en-US"/>
        </w:rPr>
        <w:t xml:space="preserve"> = 18–33%) include: Miroslava, Ovidiu, Germisara, Yarivski, Peshanski, Kogylnichanu, 185, Liaohe (RF "Manshuk"), Fernor, Plin</w:t>
      </w:r>
      <w:r w:rsidRPr="001738EE">
        <w:rPr>
          <w:i/>
          <w:iCs/>
          <w:sz w:val="28"/>
          <w:szCs w:val="28"/>
          <w:lang w:val="en-US"/>
        </w:rPr>
        <w:t>,</w:t>
      </w:r>
      <w:r w:rsidRPr="001738EE">
        <w:rPr>
          <w:sz w:val="28"/>
          <w:szCs w:val="28"/>
          <w:lang w:val="en-US"/>
        </w:rPr>
        <w:t xml:space="preserve"> and Kishinevski. These </w:t>
      </w:r>
      <w:r w:rsidRPr="001738EE">
        <w:rPr>
          <w:sz w:val="28"/>
          <w:szCs w:val="28"/>
          <w:lang w:val="en-US"/>
        </w:rPr>
        <w:lastRenderedPageBreak/>
        <w:t>cultivars demonstrated resistance to Walnut blight</w:t>
      </w:r>
      <w:r w:rsidRPr="001738EE">
        <w:rPr>
          <w:i/>
          <w:iCs/>
          <w:sz w:val="28"/>
          <w:szCs w:val="28"/>
          <w:lang w:val="en-US"/>
        </w:rPr>
        <w:t>.</w:t>
      </w:r>
      <w:r w:rsidR="008A227C">
        <w:rPr>
          <w:i/>
          <w:iCs/>
          <w:sz w:val="28"/>
          <w:szCs w:val="28"/>
          <w:lang w:val="kk-KZ"/>
        </w:rPr>
        <w:t xml:space="preserve"> </w:t>
      </w:r>
      <w:r w:rsidRPr="001738EE">
        <w:rPr>
          <w:sz w:val="28"/>
          <w:szCs w:val="28"/>
          <w:lang w:val="en-US"/>
        </w:rPr>
        <w:t>Moderately resistant cultivars (average score 3) include: Lipin 2, Chernovitski, Velnitsa, Xin xin 2, Jin Long 2, Milotai 10, CITH-W2, Lara, Lateral lui Trifan</w:t>
      </w:r>
      <w:r w:rsidRPr="001738EE">
        <w:rPr>
          <w:i/>
          <w:iCs/>
          <w:sz w:val="28"/>
          <w:szCs w:val="28"/>
          <w:lang w:val="en-US"/>
        </w:rPr>
        <w:t xml:space="preserve">, </w:t>
      </w:r>
      <w:r w:rsidRPr="001738EE">
        <w:rPr>
          <w:sz w:val="28"/>
          <w:szCs w:val="28"/>
          <w:lang w:val="en-US"/>
        </w:rPr>
        <w:t>Brichanski, and Codrene</w:t>
      </w:r>
      <w:r w:rsidRPr="001738EE">
        <w:rPr>
          <w:i/>
          <w:iCs/>
          <w:sz w:val="28"/>
          <w:szCs w:val="28"/>
          <w:lang w:val="en-US"/>
        </w:rPr>
        <w:t>,</w:t>
      </w:r>
      <w:r w:rsidRPr="001738EE">
        <w:rPr>
          <w:sz w:val="28"/>
          <w:szCs w:val="28"/>
          <w:lang w:val="en-US"/>
        </w:rPr>
        <w:t xml:space="preserve"> characterized by a higher degree of infection.</w:t>
      </w:r>
      <w:r w:rsidR="008A227C">
        <w:rPr>
          <w:sz w:val="28"/>
          <w:szCs w:val="28"/>
          <w:lang w:val="kk-KZ"/>
        </w:rPr>
        <w:t xml:space="preserve"> </w:t>
      </w:r>
      <w:r w:rsidRPr="001738EE">
        <w:rPr>
          <w:sz w:val="28"/>
          <w:szCs w:val="28"/>
          <w:lang w:val="en-US"/>
        </w:rPr>
        <w:t>Severely affected were the local form of walnut Saryagash and the cultivar Liaohe (RSE "Issyk State Dendrological Park"), which had maximum DI rates (up to 51%) an</w:t>
      </w:r>
      <w:r w:rsidR="005F230D">
        <w:rPr>
          <w:sz w:val="28"/>
          <w:szCs w:val="28"/>
          <w:lang w:val="en-US"/>
        </w:rPr>
        <w:t>d an average damage score of 3.</w:t>
      </w:r>
    </w:p>
    <w:p w14:paraId="47808938" w14:textId="77777777" w:rsidR="008A227C" w:rsidRPr="008A227C" w:rsidRDefault="008A227C" w:rsidP="008A227C">
      <w:pPr>
        <w:adjustRightInd w:val="0"/>
        <w:contextualSpacing/>
        <w:jc w:val="both"/>
        <w:rPr>
          <w:sz w:val="28"/>
          <w:szCs w:val="28"/>
          <w:lang w:val="en-US"/>
        </w:rPr>
      </w:pPr>
    </w:p>
    <w:p w14:paraId="4547B7EC" w14:textId="77777777" w:rsidR="008A227C" w:rsidRDefault="00D63A79" w:rsidP="008A227C">
      <w:pPr>
        <w:adjustRightInd w:val="0"/>
        <w:spacing w:before="100" w:beforeAutospacing="1" w:after="100" w:afterAutospacing="1"/>
        <w:contextualSpacing/>
        <w:jc w:val="both"/>
        <w:rPr>
          <w:sz w:val="28"/>
          <w:szCs w:val="28"/>
          <w:lang w:val="kk-KZ"/>
        </w:rPr>
      </w:pPr>
      <w:r w:rsidRPr="001738EE">
        <w:rPr>
          <w:sz w:val="28"/>
          <w:szCs w:val="28"/>
          <w:lang w:val="en-US"/>
        </w:rPr>
        <w:t>Table 1</w:t>
      </w:r>
      <w:r w:rsidR="00EF581C" w:rsidRPr="005D78CA">
        <w:rPr>
          <w:sz w:val="28"/>
          <w:szCs w:val="28"/>
          <w:lang w:val="en-US"/>
        </w:rPr>
        <w:t>7</w:t>
      </w:r>
      <w:r w:rsidRPr="001738EE">
        <w:rPr>
          <w:sz w:val="28"/>
          <w:szCs w:val="28"/>
          <w:lang w:val="en-US"/>
        </w:rPr>
        <w:t xml:space="preserve"> – </w:t>
      </w:r>
      <w:r w:rsidR="00030F51" w:rsidRPr="001738EE">
        <w:rPr>
          <w:sz w:val="28"/>
          <w:szCs w:val="28"/>
          <w:lang w:val="en-US"/>
        </w:rPr>
        <w:t>Mean DI and Mean DSI values represent the average disease incidence and disease severity index of Brown spot (</w:t>
      </w:r>
      <w:r w:rsidR="00030F51" w:rsidRPr="001738EE">
        <w:rPr>
          <w:i/>
          <w:iCs/>
          <w:sz w:val="28"/>
          <w:szCs w:val="28"/>
          <w:lang w:val="en-US"/>
        </w:rPr>
        <w:t>A. alternata</w:t>
      </w:r>
      <w:r w:rsidR="00030F51" w:rsidRPr="001738EE">
        <w:rPr>
          <w:sz w:val="28"/>
          <w:szCs w:val="28"/>
          <w:lang w:val="en-US"/>
        </w:rPr>
        <w:t>) calculated over three consecutive years (2022–2024)</w:t>
      </w:r>
    </w:p>
    <w:p w14:paraId="039C6A31" w14:textId="77777777" w:rsidR="008A227C" w:rsidRPr="008A227C" w:rsidRDefault="008A227C" w:rsidP="008A227C">
      <w:pPr>
        <w:adjustRightInd w:val="0"/>
        <w:contextualSpacing/>
        <w:jc w:val="both"/>
        <w:rPr>
          <w:sz w:val="28"/>
          <w:szCs w:val="28"/>
          <w:lang w:val="kk-KZ"/>
        </w:rPr>
      </w:pP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60"/>
        <w:gridCol w:w="2394"/>
        <w:gridCol w:w="2409"/>
        <w:gridCol w:w="1985"/>
      </w:tblGrid>
      <w:tr w:rsidR="008A227C" w:rsidRPr="008A227C" w14:paraId="77AF64BF" w14:textId="77777777" w:rsidTr="008A227C">
        <w:trPr>
          <w:trHeight w:val="600"/>
          <w:jc w:val="center"/>
        </w:trPr>
        <w:tc>
          <w:tcPr>
            <w:tcW w:w="2560" w:type="dxa"/>
            <w:shd w:val="solid" w:color="FFFFFF" w:fill="auto"/>
          </w:tcPr>
          <w:p w14:paraId="4919154E" w14:textId="77777777" w:rsidR="008A227C" w:rsidRPr="008A227C" w:rsidRDefault="008A227C" w:rsidP="008A227C">
            <w:pPr>
              <w:jc w:val="center"/>
              <w:rPr>
                <w:sz w:val="28"/>
                <w:szCs w:val="28"/>
              </w:rPr>
            </w:pPr>
            <w:r w:rsidRPr="008A227C">
              <w:rPr>
                <w:sz w:val="28"/>
                <w:szCs w:val="28"/>
              </w:rPr>
              <w:t>Cultivar</w:t>
            </w:r>
          </w:p>
        </w:tc>
        <w:tc>
          <w:tcPr>
            <w:tcW w:w="2394" w:type="dxa"/>
            <w:shd w:val="solid" w:color="FFFFFF" w:fill="auto"/>
          </w:tcPr>
          <w:p w14:paraId="62531CDD" w14:textId="77777777" w:rsidR="008A227C" w:rsidRPr="008A227C" w:rsidRDefault="008A227C" w:rsidP="008A227C">
            <w:pPr>
              <w:jc w:val="center"/>
              <w:rPr>
                <w:sz w:val="28"/>
                <w:szCs w:val="28"/>
              </w:rPr>
            </w:pPr>
            <w:r w:rsidRPr="008A227C">
              <w:rPr>
                <w:sz w:val="28"/>
                <w:szCs w:val="28"/>
              </w:rPr>
              <w:t>Mean DI (%)</w:t>
            </w:r>
          </w:p>
        </w:tc>
        <w:tc>
          <w:tcPr>
            <w:tcW w:w="2409" w:type="dxa"/>
            <w:shd w:val="solid" w:color="FFFFFF" w:fill="auto"/>
          </w:tcPr>
          <w:p w14:paraId="298727B9" w14:textId="77777777" w:rsidR="008A227C" w:rsidRPr="008A227C" w:rsidRDefault="008A227C" w:rsidP="008A227C">
            <w:pPr>
              <w:jc w:val="center"/>
              <w:rPr>
                <w:sz w:val="28"/>
                <w:szCs w:val="28"/>
                <w:lang w:val="en-GB"/>
              </w:rPr>
            </w:pPr>
            <w:r w:rsidRPr="008A227C">
              <w:rPr>
                <w:sz w:val="28"/>
                <w:szCs w:val="28"/>
                <w:lang w:val="en-GB"/>
              </w:rPr>
              <w:t>Mean DSI (%)</w:t>
            </w:r>
          </w:p>
        </w:tc>
        <w:tc>
          <w:tcPr>
            <w:tcW w:w="1985" w:type="dxa"/>
            <w:shd w:val="solid" w:color="FFFFFF" w:fill="auto"/>
          </w:tcPr>
          <w:p w14:paraId="410BAB17" w14:textId="77777777" w:rsidR="008A227C" w:rsidRPr="008A227C" w:rsidRDefault="008A227C" w:rsidP="008A227C">
            <w:pPr>
              <w:jc w:val="center"/>
              <w:rPr>
                <w:sz w:val="28"/>
                <w:szCs w:val="28"/>
              </w:rPr>
            </w:pPr>
            <w:r w:rsidRPr="008A227C">
              <w:rPr>
                <w:sz w:val="28"/>
                <w:szCs w:val="28"/>
              </w:rPr>
              <w:t>Mean disease score</w:t>
            </w:r>
          </w:p>
        </w:tc>
      </w:tr>
      <w:tr w:rsidR="008A227C" w:rsidRPr="008A227C" w14:paraId="391C7057" w14:textId="77777777" w:rsidTr="008A227C">
        <w:trPr>
          <w:trHeight w:val="307"/>
          <w:jc w:val="center"/>
        </w:trPr>
        <w:tc>
          <w:tcPr>
            <w:tcW w:w="2560" w:type="dxa"/>
            <w:shd w:val="solid" w:color="FFFFFF" w:fill="auto"/>
            <w:vAlign w:val="center"/>
          </w:tcPr>
          <w:p w14:paraId="1EB8F9F6" w14:textId="77777777" w:rsidR="008A227C" w:rsidRPr="008A227C" w:rsidRDefault="008A227C" w:rsidP="008A227C">
            <w:pPr>
              <w:rPr>
                <w:sz w:val="28"/>
                <w:szCs w:val="28"/>
              </w:rPr>
            </w:pPr>
            <w:r w:rsidRPr="008A227C">
              <w:rPr>
                <w:sz w:val="28"/>
                <w:szCs w:val="28"/>
              </w:rPr>
              <w:t>Chernovitski</w:t>
            </w:r>
          </w:p>
        </w:tc>
        <w:tc>
          <w:tcPr>
            <w:tcW w:w="2394" w:type="dxa"/>
            <w:shd w:val="solid" w:color="FFFFFF" w:fill="auto"/>
            <w:vAlign w:val="center"/>
          </w:tcPr>
          <w:p w14:paraId="395A0E89" w14:textId="77777777" w:rsidR="008A227C" w:rsidRPr="008A227C" w:rsidRDefault="008A227C" w:rsidP="008A227C">
            <w:pPr>
              <w:jc w:val="center"/>
              <w:rPr>
                <w:sz w:val="28"/>
                <w:szCs w:val="28"/>
              </w:rPr>
            </w:pPr>
            <w:r w:rsidRPr="008A227C">
              <w:rPr>
                <w:sz w:val="28"/>
                <w:szCs w:val="28"/>
              </w:rPr>
              <w:t>21</w:t>
            </w:r>
            <w:r w:rsidRPr="008A227C">
              <w:rPr>
                <w:sz w:val="28"/>
                <w:szCs w:val="28"/>
                <w:lang w:val="en-GB"/>
              </w:rPr>
              <w:t>.</w:t>
            </w:r>
            <w:r w:rsidRPr="008A227C">
              <w:rPr>
                <w:sz w:val="28"/>
                <w:szCs w:val="28"/>
              </w:rPr>
              <w:t>58</w:t>
            </w:r>
          </w:p>
        </w:tc>
        <w:tc>
          <w:tcPr>
            <w:tcW w:w="2409" w:type="dxa"/>
            <w:shd w:val="solid" w:color="FFFFFF" w:fill="auto"/>
            <w:vAlign w:val="center"/>
          </w:tcPr>
          <w:p w14:paraId="4EEC7223" w14:textId="77777777" w:rsidR="008A227C" w:rsidRPr="008A227C" w:rsidRDefault="008A227C" w:rsidP="008A227C">
            <w:pPr>
              <w:jc w:val="center"/>
              <w:rPr>
                <w:sz w:val="28"/>
                <w:szCs w:val="28"/>
                <w:lang w:val="en-GB"/>
              </w:rPr>
            </w:pPr>
            <w:r w:rsidRPr="008A227C">
              <w:rPr>
                <w:sz w:val="28"/>
                <w:szCs w:val="28"/>
                <w:lang w:val="en-GB"/>
              </w:rPr>
              <w:t>6.72</w:t>
            </w:r>
          </w:p>
        </w:tc>
        <w:tc>
          <w:tcPr>
            <w:tcW w:w="1985" w:type="dxa"/>
            <w:shd w:val="solid" w:color="FFFFFF" w:fill="auto"/>
            <w:vAlign w:val="center"/>
          </w:tcPr>
          <w:p w14:paraId="5FE396C8" w14:textId="77777777" w:rsidR="008A227C" w:rsidRPr="008A227C" w:rsidRDefault="008A227C" w:rsidP="008A227C">
            <w:pPr>
              <w:jc w:val="center"/>
              <w:rPr>
                <w:sz w:val="28"/>
                <w:szCs w:val="28"/>
              </w:rPr>
            </w:pPr>
            <w:r w:rsidRPr="008A227C">
              <w:rPr>
                <w:sz w:val="28"/>
                <w:szCs w:val="28"/>
              </w:rPr>
              <w:t>3</w:t>
            </w:r>
          </w:p>
        </w:tc>
      </w:tr>
      <w:tr w:rsidR="008A227C" w:rsidRPr="008A227C" w14:paraId="2EC6D1D1" w14:textId="77777777" w:rsidTr="008A227C">
        <w:trPr>
          <w:trHeight w:val="396"/>
          <w:jc w:val="center"/>
        </w:trPr>
        <w:tc>
          <w:tcPr>
            <w:tcW w:w="2560" w:type="dxa"/>
            <w:shd w:val="solid" w:color="FFFFFF" w:fill="auto"/>
            <w:vAlign w:val="center"/>
          </w:tcPr>
          <w:p w14:paraId="130E92D9" w14:textId="77777777" w:rsidR="008A227C" w:rsidRPr="008A227C" w:rsidRDefault="008A227C" w:rsidP="008A227C">
            <w:pPr>
              <w:rPr>
                <w:sz w:val="28"/>
                <w:szCs w:val="28"/>
              </w:rPr>
            </w:pPr>
            <w:r w:rsidRPr="008A227C">
              <w:rPr>
                <w:sz w:val="28"/>
                <w:szCs w:val="28"/>
              </w:rPr>
              <w:t>Miroslava</w:t>
            </w:r>
          </w:p>
        </w:tc>
        <w:tc>
          <w:tcPr>
            <w:tcW w:w="2394" w:type="dxa"/>
            <w:shd w:val="solid" w:color="FFFFFF" w:fill="auto"/>
            <w:vAlign w:val="center"/>
          </w:tcPr>
          <w:p w14:paraId="31244F1F" w14:textId="77777777" w:rsidR="008A227C" w:rsidRPr="008A227C" w:rsidRDefault="008A227C" w:rsidP="008A227C">
            <w:pPr>
              <w:jc w:val="center"/>
              <w:rPr>
                <w:sz w:val="28"/>
                <w:szCs w:val="28"/>
              </w:rPr>
            </w:pPr>
            <w:r w:rsidRPr="008A227C">
              <w:rPr>
                <w:sz w:val="28"/>
                <w:szCs w:val="28"/>
              </w:rPr>
              <w:t>11.75</w:t>
            </w:r>
          </w:p>
        </w:tc>
        <w:tc>
          <w:tcPr>
            <w:tcW w:w="2409" w:type="dxa"/>
            <w:shd w:val="solid" w:color="FFFFFF" w:fill="auto"/>
            <w:vAlign w:val="center"/>
          </w:tcPr>
          <w:p w14:paraId="58FC2C41" w14:textId="77777777" w:rsidR="008A227C" w:rsidRPr="008A227C" w:rsidRDefault="008A227C" w:rsidP="008A227C">
            <w:pPr>
              <w:jc w:val="center"/>
              <w:rPr>
                <w:sz w:val="28"/>
                <w:szCs w:val="28"/>
                <w:lang w:val="en-GB"/>
              </w:rPr>
            </w:pPr>
            <w:r w:rsidRPr="008A227C">
              <w:rPr>
                <w:sz w:val="28"/>
                <w:szCs w:val="28"/>
                <w:lang w:val="en-GB"/>
              </w:rPr>
              <w:t>5.70</w:t>
            </w:r>
          </w:p>
        </w:tc>
        <w:tc>
          <w:tcPr>
            <w:tcW w:w="1985" w:type="dxa"/>
            <w:shd w:val="solid" w:color="FFFFFF" w:fill="auto"/>
            <w:vAlign w:val="center"/>
          </w:tcPr>
          <w:p w14:paraId="5D3AAB34" w14:textId="77777777" w:rsidR="008A227C" w:rsidRPr="008A227C" w:rsidRDefault="008A227C" w:rsidP="008A227C">
            <w:pPr>
              <w:jc w:val="center"/>
              <w:rPr>
                <w:sz w:val="28"/>
                <w:szCs w:val="28"/>
              </w:rPr>
            </w:pPr>
            <w:r w:rsidRPr="008A227C">
              <w:rPr>
                <w:sz w:val="28"/>
                <w:szCs w:val="28"/>
              </w:rPr>
              <w:t>2</w:t>
            </w:r>
          </w:p>
        </w:tc>
      </w:tr>
      <w:tr w:rsidR="008A227C" w:rsidRPr="008A227C" w14:paraId="524F9F89" w14:textId="77777777" w:rsidTr="008A227C">
        <w:trPr>
          <w:trHeight w:val="416"/>
          <w:jc w:val="center"/>
        </w:trPr>
        <w:tc>
          <w:tcPr>
            <w:tcW w:w="2560" w:type="dxa"/>
            <w:shd w:val="solid" w:color="FFFFFF" w:fill="auto"/>
            <w:vAlign w:val="center"/>
          </w:tcPr>
          <w:p w14:paraId="1C6C164B" w14:textId="77777777" w:rsidR="008A227C" w:rsidRPr="008A227C" w:rsidRDefault="008A227C" w:rsidP="008A227C">
            <w:pPr>
              <w:rPr>
                <w:sz w:val="28"/>
                <w:szCs w:val="28"/>
              </w:rPr>
            </w:pPr>
            <w:r w:rsidRPr="008A227C">
              <w:rPr>
                <w:sz w:val="28"/>
                <w:szCs w:val="28"/>
              </w:rPr>
              <w:t>Ovidiu</w:t>
            </w:r>
          </w:p>
        </w:tc>
        <w:tc>
          <w:tcPr>
            <w:tcW w:w="2394" w:type="dxa"/>
            <w:shd w:val="solid" w:color="FFFFFF" w:fill="auto"/>
            <w:vAlign w:val="center"/>
          </w:tcPr>
          <w:p w14:paraId="79A00D24" w14:textId="77777777" w:rsidR="008A227C" w:rsidRPr="008A227C" w:rsidRDefault="008A227C" w:rsidP="008A227C">
            <w:pPr>
              <w:jc w:val="center"/>
              <w:rPr>
                <w:sz w:val="28"/>
                <w:szCs w:val="28"/>
              </w:rPr>
            </w:pPr>
            <w:r w:rsidRPr="008A227C">
              <w:rPr>
                <w:sz w:val="28"/>
                <w:szCs w:val="28"/>
              </w:rPr>
              <w:t>20.92</w:t>
            </w:r>
          </w:p>
        </w:tc>
        <w:tc>
          <w:tcPr>
            <w:tcW w:w="2409" w:type="dxa"/>
            <w:shd w:val="solid" w:color="FFFFFF" w:fill="auto"/>
            <w:vAlign w:val="center"/>
          </w:tcPr>
          <w:p w14:paraId="0C250C60" w14:textId="77777777" w:rsidR="008A227C" w:rsidRPr="008A227C" w:rsidRDefault="008A227C" w:rsidP="008A227C">
            <w:pPr>
              <w:jc w:val="center"/>
              <w:rPr>
                <w:sz w:val="28"/>
                <w:szCs w:val="28"/>
                <w:lang w:val="en-GB"/>
              </w:rPr>
            </w:pPr>
            <w:r w:rsidRPr="008A227C">
              <w:rPr>
                <w:sz w:val="28"/>
                <w:szCs w:val="28"/>
                <w:lang w:val="en-GB"/>
              </w:rPr>
              <w:t>5.45</w:t>
            </w:r>
          </w:p>
        </w:tc>
        <w:tc>
          <w:tcPr>
            <w:tcW w:w="1985" w:type="dxa"/>
            <w:shd w:val="solid" w:color="FFFFFF" w:fill="auto"/>
            <w:vAlign w:val="center"/>
          </w:tcPr>
          <w:p w14:paraId="045880BE" w14:textId="77777777" w:rsidR="008A227C" w:rsidRPr="008A227C" w:rsidRDefault="008A227C" w:rsidP="008A227C">
            <w:pPr>
              <w:jc w:val="center"/>
              <w:rPr>
                <w:sz w:val="28"/>
                <w:szCs w:val="28"/>
              </w:rPr>
            </w:pPr>
            <w:r w:rsidRPr="008A227C">
              <w:rPr>
                <w:sz w:val="28"/>
                <w:szCs w:val="28"/>
              </w:rPr>
              <w:t>2</w:t>
            </w:r>
          </w:p>
        </w:tc>
      </w:tr>
      <w:tr w:rsidR="008A227C" w:rsidRPr="008A227C" w14:paraId="65B4508F" w14:textId="77777777" w:rsidTr="008A227C">
        <w:trPr>
          <w:trHeight w:val="267"/>
          <w:jc w:val="center"/>
        </w:trPr>
        <w:tc>
          <w:tcPr>
            <w:tcW w:w="2560" w:type="dxa"/>
            <w:shd w:val="solid" w:color="FFFFFF" w:fill="auto"/>
            <w:vAlign w:val="center"/>
          </w:tcPr>
          <w:p w14:paraId="53A8328B" w14:textId="77777777" w:rsidR="008A227C" w:rsidRPr="008A227C" w:rsidRDefault="008A227C" w:rsidP="008A227C">
            <w:pPr>
              <w:rPr>
                <w:sz w:val="28"/>
                <w:szCs w:val="28"/>
              </w:rPr>
            </w:pPr>
            <w:r w:rsidRPr="008A227C">
              <w:rPr>
                <w:sz w:val="28"/>
                <w:szCs w:val="28"/>
              </w:rPr>
              <w:t>Velnitsa</w:t>
            </w:r>
          </w:p>
        </w:tc>
        <w:tc>
          <w:tcPr>
            <w:tcW w:w="2394" w:type="dxa"/>
            <w:shd w:val="solid" w:color="FFFFFF" w:fill="auto"/>
            <w:vAlign w:val="center"/>
          </w:tcPr>
          <w:p w14:paraId="76A7EE49" w14:textId="77777777" w:rsidR="008A227C" w:rsidRPr="008A227C" w:rsidRDefault="008A227C" w:rsidP="008A227C">
            <w:pPr>
              <w:jc w:val="center"/>
              <w:rPr>
                <w:sz w:val="28"/>
                <w:szCs w:val="28"/>
              </w:rPr>
            </w:pPr>
            <w:r w:rsidRPr="008A227C">
              <w:rPr>
                <w:sz w:val="28"/>
                <w:szCs w:val="28"/>
              </w:rPr>
              <w:t>17.67</w:t>
            </w:r>
          </w:p>
        </w:tc>
        <w:tc>
          <w:tcPr>
            <w:tcW w:w="2409" w:type="dxa"/>
            <w:shd w:val="solid" w:color="FFFFFF" w:fill="auto"/>
            <w:vAlign w:val="center"/>
          </w:tcPr>
          <w:p w14:paraId="236D6706" w14:textId="77777777" w:rsidR="008A227C" w:rsidRPr="008A227C" w:rsidRDefault="008A227C" w:rsidP="008A227C">
            <w:pPr>
              <w:jc w:val="center"/>
              <w:rPr>
                <w:sz w:val="28"/>
                <w:szCs w:val="28"/>
                <w:lang w:val="en-GB"/>
              </w:rPr>
            </w:pPr>
            <w:r w:rsidRPr="008A227C">
              <w:rPr>
                <w:sz w:val="28"/>
                <w:szCs w:val="28"/>
                <w:lang w:val="en-GB"/>
              </w:rPr>
              <w:t>6.07</w:t>
            </w:r>
          </w:p>
        </w:tc>
        <w:tc>
          <w:tcPr>
            <w:tcW w:w="1985" w:type="dxa"/>
            <w:shd w:val="solid" w:color="FFFFFF" w:fill="auto"/>
            <w:vAlign w:val="center"/>
          </w:tcPr>
          <w:p w14:paraId="37161870" w14:textId="77777777" w:rsidR="008A227C" w:rsidRPr="008A227C" w:rsidRDefault="008A227C" w:rsidP="008A227C">
            <w:pPr>
              <w:jc w:val="center"/>
              <w:rPr>
                <w:sz w:val="28"/>
                <w:szCs w:val="28"/>
              </w:rPr>
            </w:pPr>
            <w:r w:rsidRPr="008A227C">
              <w:rPr>
                <w:sz w:val="28"/>
                <w:szCs w:val="28"/>
              </w:rPr>
              <w:t>2</w:t>
            </w:r>
          </w:p>
        </w:tc>
      </w:tr>
      <w:tr w:rsidR="008A227C" w:rsidRPr="008A227C" w14:paraId="29702594" w14:textId="77777777" w:rsidTr="008A227C">
        <w:trPr>
          <w:trHeight w:val="356"/>
          <w:jc w:val="center"/>
        </w:trPr>
        <w:tc>
          <w:tcPr>
            <w:tcW w:w="2560" w:type="dxa"/>
            <w:shd w:val="solid" w:color="FFFFFF" w:fill="auto"/>
            <w:vAlign w:val="center"/>
          </w:tcPr>
          <w:p w14:paraId="51836FEA" w14:textId="77777777" w:rsidR="008A227C" w:rsidRPr="008A227C" w:rsidRDefault="008A227C" w:rsidP="008A227C">
            <w:pPr>
              <w:rPr>
                <w:sz w:val="28"/>
                <w:szCs w:val="28"/>
              </w:rPr>
            </w:pPr>
            <w:r w:rsidRPr="008A227C">
              <w:rPr>
                <w:sz w:val="28"/>
                <w:szCs w:val="28"/>
              </w:rPr>
              <w:t>Germisara</w:t>
            </w:r>
          </w:p>
        </w:tc>
        <w:tc>
          <w:tcPr>
            <w:tcW w:w="2394" w:type="dxa"/>
            <w:shd w:val="solid" w:color="FFFFFF" w:fill="auto"/>
            <w:vAlign w:val="center"/>
          </w:tcPr>
          <w:p w14:paraId="3A69486A" w14:textId="77777777" w:rsidR="008A227C" w:rsidRPr="008A227C" w:rsidRDefault="008A227C" w:rsidP="008A227C">
            <w:pPr>
              <w:jc w:val="center"/>
              <w:rPr>
                <w:sz w:val="28"/>
                <w:szCs w:val="28"/>
              </w:rPr>
            </w:pPr>
            <w:r w:rsidRPr="008A227C">
              <w:rPr>
                <w:sz w:val="28"/>
                <w:szCs w:val="28"/>
              </w:rPr>
              <w:t>22.42</w:t>
            </w:r>
          </w:p>
        </w:tc>
        <w:tc>
          <w:tcPr>
            <w:tcW w:w="2409" w:type="dxa"/>
            <w:shd w:val="solid" w:color="FFFFFF" w:fill="auto"/>
            <w:vAlign w:val="center"/>
          </w:tcPr>
          <w:p w14:paraId="740BCD44" w14:textId="77777777" w:rsidR="008A227C" w:rsidRPr="008A227C" w:rsidRDefault="008A227C" w:rsidP="008A227C">
            <w:pPr>
              <w:jc w:val="center"/>
              <w:rPr>
                <w:sz w:val="28"/>
                <w:szCs w:val="28"/>
                <w:lang w:val="en-GB"/>
              </w:rPr>
            </w:pPr>
            <w:r w:rsidRPr="008A227C">
              <w:rPr>
                <w:sz w:val="28"/>
                <w:szCs w:val="28"/>
                <w:lang w:val="en-GB"/>
              </w:rPr>
              <w:t>7.02</w:t>
            </w:r>
          </w:p>
        </w:tc>
        <w:tc>
          <w:tcPr>
            <w:tcW w:w="1985" w:type="dxa"/>
            <w:shd w:val="solid" w:color="FFFFFF" w:fill="auto"/>
            <w:vAlign w:val="center"/>
          </w:tcPr>
          <w:p w14:paraId="03CEA3D7" w14:textId="77777777" w:rsidR="008A227C" w:rsidRPr="008A227C" w:rsidRDefault="008A227C" w:rsidP="008A227C">
            <w:pPr>
              <w:jc w:val="center"/>
              <w:rPr>
                <w:sz w:val="28"/>
                <w:szCs w:val="28"/>
              </w:rPr>
            </w:pPr>
            <w:r w:rsidRPr="008A227C">
              <w:rPr>
                <w:sz w:val="28"/>
                <w:szCs w:val="28"/>
              </w:rPr>
              <w:t>2</w:t>
            </w:r>
          </w:p>
        </w:tc>
      </w:tr>
      <w:tr w:rsidR="008A227C" w:rsidRPr="008A227C" w14:paraId="39D1D934" w14:textId="77777777" w:rsidTr="008A227C">
        <w:trPr>
          <w:trHeight w:val="404"/>
          <w:jc w:val="center"/>
        </w:trPr>
        <w:tc>
          <w:tcPr>
            <w:tcW w:w="2560" w:type="dxa"/>
            <w:shd w:val="solid" w:color="FFFFFF" w:fill="auto"/>
            <w:vAlign w:val="center"/>
          </w:tcPr>
          <w:p w14:paraId="4E5E7AA1" w14:textId="77777777" w:rsidR="008A227C" w:rsidRPr="008A227C" w:rsidRDefault="008A227C" w:rsidP="008A227C">
            <w:pPr>
              <w:rPr>
                <w:sz w:val="28"/>
                <w:szCs w:val="28"/>
              </w:rPr>
            </w:pPr>
            <w:r w:rsidRPr="008A227C">
              <w:rPr>
                <w:sz w:val="28"/>
                <w:szCs w:val="28"/>
              </w:rPr>
              <w:t>Yarivski</w:t>
            </w:r>
          </w:p>
        </w:tc>
        <w:tc>
          <w:tcPr>
            <w:tcW w:w="2394" w:type="dxa"/>
            <w:shd w:val="solid" w:color="FFFFFF" w:fill="auto"/>
            <w:vAlign w:val="center"/>
          </w:tcPr>
          <w:p w14:paraId="1993407E" w14:textId="77777777" w:rsidR="008A227C" w:rsidRPr="008A227C" w:rsidRDefault="008A227C" w:rsidP="008A227C">
            <w:pPr>
              <w:jc w:val="center"/>
              <w:rPr>
                <w:sz w:val="28"/>
                <w:szCs w:val="28"/>
              </w:rPr>
            </w:pPr>
            <w:r w:rsidRPr="008A227C">
              <w:rPr>
                <w:sz w:val="28"/>
                <w:szCs w:val="28"/>
              </w:rPr>
              <w:t>27.33</w:t>
            </w:r>
          </w:p>
        </w:tc>
        <w:tc>
          <w:tcPr>
            <w:tcW w:w="2409" w:type="dxa"/>
            <w:shd w:val="solid" w:color="FFFFFF" w:fill="auto"/>
            <w:vAlign w:val="center"/>
          </w:tcPr>
          <w:p w14:paraId="411DD89F" w14:textId="77777777" w:rsidR="008A227C" w:rsidRPr="008A227C" w:rsidRDefault="008A227C" w:rsidP="008A227C">
            <w:pPr>
              <w:jc w:val="center"/>
              <w:rPr>
                <w:sz w:val="28"/>
                <w:szCs w:val="28"/>
                <w:lang w:val="en-GB"/>
              </w:rPr>
            </w:pPr>
            <w:r w:rsidRPr="008A227C">
              <w:rPr>
                <w:sz w:val="28"/>
                <w:szCs w:val="28"/>
                <w:lang w:val="en-GB"/>
              </w:rPr>
              <w:t>8.40</w:t>
            </w:r>
          </w:p>
        </w:tc>
        <w:tc>
          <w:tcPr>
            <w:tcW w:w="1985" w:type="dxa"/>
            <w:shd w:val="solid" w:color="FFFFFF" w:fill="auto"/>
            <w:vAlign w:val="center"/>
          </w:tcPr>
          <w:p w14:paraId="310C241A" w14:textId="77777777" w:rsidR="008A227C" w:rsidRPr="008A227C" w:rsidRDefault="008A227C" w:rsidP="008A227C">
            <w:pPr>
              <w:jc w:val="center"/>
              <w:rPr>
                <w:sz w:val="28"/>
                <w:szCs w:val="28"/>
              </w:rPr>
            </w:pPr>
            <w:r w:rsidRPr="008A227C">
              <w:rPr>
                <w:sz w:val="28"/>
                <w:szCs w:val="28"/>
              </w:rPr>
              <w:t>2</w:t>
            </w:r>
          </w:p>
        </w:tc>
      </w:tr>
      <w:tr w:rsidR="008A227C" w:rsidRPr="008A227C" w14:paraId="77F2D158" w14:textId="77777777" w:rsidTr="008A227C">
        <w:trPr>
          <w:trHeight w:val="269"/>
          <w:jc w:val="center"/>
        </w:trPr>
        <w:tc>
          <w:tcPr>
            <w:tcW w:w="2560" w:type="dxa"/>
            <w:shd w:val="solid" w:color="FFFFFF" w:fill="auto"/>
            <w:vAlign w:val="center"/>
          </w:tcPr>
          <w:p w14:paraId="42867EFA" w14:textId="77777777" w:rsidR="008A227C" w:rsidRPr="008A227C" w:rsidRDefault="008A227C" w:rsidP="008A227C">
            <w:pPr>
              <w:rPr>
                <w:sz w:val="28"/>
                <w:szCs w:val="28"/>
              </w:rPr>
            </w:pPr>
            <w:r w:rsidRPr="008A227C">
              <w:rPr>
                <w:sz w:val="28"/>
                <w:szCs w:val="28"/>
              </w:rPr>
              <w:t>Peshanski</w:t>
            </w:r>
          </w:p>
        </w:tc>
        <w:tc>
          <w:tcPr>
            <w:tcW w:w="2394" w:type="dxa"/>
            <w:shd w:val="solid" w:color="FFFFFF" w:fill="auto"/>
            <w:vAlign w:val="center"/>
          </w:tcPr>
          <w:p w14:paraId="3CC2038E" w14:textId="77777777" w:rsidR="008A227C" w:rsidRPr="008A227C" w:rsidRDefault="008A227C" w:rsidP="008A227C">
            <w:pPr>
              <w:jc w:val="center"/>
              <w:rPr>
                <w:sz w:val="28"/>
                <w:szCs w:val="28"/>
              </w:rPr>
            </w:pPr>
            <w:r w:rsidRPr="008A227C">
              <w:rPr>
                <w:sz w:val="28"/>
                <w:szCs w:val="28"/>
              </w:rPr>
              <w:t>29.83</w:t>
            </w:r>
          </w:p>
        </w:tc>
        <w:tc>
          <w:tcPr>
            <w:tcW w:w="2409" w:type="dxa"/>
            <w:shd w:val="solid" w:color="FFFFFF" w:fill="auto"/>
            <w:vAlign w:val="center"/>
          </w:tcPr>
          <w:p w14:paraId="7A0F240B" w14:textId="77777777" w:rsidR="008A227C" w:rsidRPr="008A227C" w:rsidRDefault="008A227C" w:rsidP="008A227C">
            <w:pPr>
              <w:jc w:val="center"/>
              <w:rPr>
                <w:sz w:val="28"/>
                <w:szCs w:val="28"/>
                <w:lang w:val="en-GB"/>
              </w:rPr>
            </w:pPr>
            <w:r w:rsidRPr="008A227C">
              <w:rPr>
                <w:sz w:val="28"/>
                <w:szCs w:val="28"/>
                <w:lang w:val="en-GB"/>
              </w:rPr>
              <w:t>10.28</w:t>
            </w:r>
          </w:p>
        </w:tc>
        <w:tc>
          <w:tcPr>
            <w:tcW w:w="1985" w:type="dxa"/>
            <w:shd w:val="solid" w:color="FFFFFF" w:fill="auto"/>
            <w:vAlign w:val="center"/>
          </w:tcPr>
          <w:p w14:paraId="31E6A273" w14:textId="77777777" w:rsidR="008A227C" w:rsidRPr="008A227C" w:rsidRDefault="008A227C" w:rsidP="008A227C">
            <w:pPr>
              <w:jc w:val="center"/>
              <w:rPr>
                <w:sz w:val="28"/>
                <w:szCs w:val="28"/>
              </w:rPr>
            </w:pPr>
            <w:r w:rsidRPr="008A227C">
              <w:rPr>
                <w:sz w:val="28"/>
                <w:szCs w:val="28"/>
              </w:rPr>
              <w:t>3</w:t>
            </w:r>
          </w:p>
        </w:tc>
      </w:tr>
      <w:tr w:rsidR="008A227C" w:rsidRPr="008A227C" w14:paraId="11D6DC7C" w14:textId="77777777" w:rsidTr="008A227C">
        <w:trPr>
          <w:trHeight w:val="358"/>
          <w:jc w:val="center"/>
        </w:trPr>
        <w:tc>
          <w:tcPr>
            <w:tcW w:w="2560" w:type="dxa"/>
            <w:shd w:val="solid" w:color="FFFFFF" w:fill="auto"/>
            <w:vAlign w:val="center"/>
          </w:tcPr>
          <w:p w14:paraId="39560652" w14:textId="77777777" w:rsidR="008A227C" w:rsidRPr="008A227C" w:rsidRDefault="008A227C" w:rsidP="008A227C">
            <w:pPr>
              <w:rPr>
                <w:sz w:val="28"/>
                <w:szCs w:val="28"/>
              </w:rPr>
            </w:pPr>
            <w:r w:rsidRPr="008A227C">
              <w:rPr>
                <w:sz w:val="28"/>
                <w:szCs w:val="28"/>
              </w:rPr>
              <w:t>Kogylnichanu</w:t>
            </w:r>
          </w:p>
        </w:tc>
        <w:tc>
          <w:tcPr>
            <w:tcW w:w="2394" w:type="dxa"/>
            <w:shd w:val="solid" w:color="FFFFFF" w:fill="auto"/>
            <w:vAlign w:val="center"/>
          </w:tcPr>
          <w:p w14:paraId="343D3A40" w14:textId="77777777" w:rsidR="008A227C" w:rsidRPr="008A227C" w:rsidRDefault="008A227C" w:rsidP="008A227C">
            <w:pPr>
              <w:jc w:val="center"/>
              <w:rPr>
                <w:sz w:val="28"/>
                <w:szCs w:val="28"/>
              </w:rPr>
            </w:pPr>
            <w:r w:rsidRPr="008A227C">
              <w:rPr>
                <w:sz w:val="28"/>
                <w:szCs w:val="28"/>
              </w:rPr>
              <w:t>31.33</w:t>
            </w:r>
          </w:p>
        </w:tc>
        <w:tc>
          <w:tcPr>
            <w:tcW w:w="2409" w:type="dxa"/>
            <w:shd w:val="solid" w:color="FFFFFF" w:fill="auto"/>
            <w:vAlign w:val="center"/>
          </w:tcPr>
          <w:p w14:paraId="2BF08783" w14:textId="77777777" w:rsidR="008A227C" w:rsidRPr="008A227C" w:rsidRDefault="008A227C" w:rsidP="008A227C">
            <w:pPr>
              <w:jc w:val="center"/>
              <w:rPr>
                <w:sz w:val="28"/>
                <w:szCs w:val="28"/>
                <w:lang w:val="en-GB"/>
              </w:rPr>
            </w:pPr>
            <w:r w:rsidRPr="008A227C">
              <w:rPr>
                <w:sz w:val="28"/>
                <w:szCs w:val="28"/>
                <w:lang w:val="en-GB"/>
              </w:rPr>
              <w:t>10.70</w:t>
            </w:r>
          </w:p>
        </w:tc>
        <w:tc>
          <w:tcPr>
            <w:tcW w:w="1985" w:type="dxa"/>
            <w:shd w:val="solid" w:color="FFFFFF" w:fill="auto"/>
            <w:vAlign w:val="center"/>
          </w:tcPr>
          <w:p w14:paraId="458B7366" w14:textId="77777777" w:rsidR="008A227C" w:rsidRPr="008A227C" w:rsidRDefault="008A227C" w:rsidP="008A227C">
            <w:pPr>
              <w:jc w:val="center"/>
              <w:rPr>
                <w:sz w:val="28"/>
                <w:szCs w:val="28"/>
              </w:rPr>
            </w:pPr>
            <w:r w:rsidRPr="008A227C">
              <w:rPr>
                <w:sz w:val="28"/>
                <w:szCs w:val="28"/>
              </w:rPr>
              <w:t>3</w:t>
            </w:r>
          </w:p>
        </w:tc>
      </w:tr>
      <w:tr w:rsidR="008A227C" w:rsidRPr="008A227C" w14:paraId="10C8B58A" w14:textId="77777777" w:rsidTr="008A227C">
        <w:trPr>
          <w:trHeight w:val="420"/>
          <w:jc w:val="center"/>
        </w:trPr>
        <w:tc>
          <w:tcPr>
            <w:tcW w:w="2560" w:type="dxa"/>
            <w:shd w:val="solid" w:color="FFFFFF" w:fill="auto"/>
            <w:vAlign w:val="center"/>
          </w:tcPr>
          <w:p w14:paraId="7AD53F02" w14:textId="77777777" w:rsidR="008A227C" w:rsidRPr="008A227C" w:rsidRDefault="008A227C" w:rsidP="008A227C">
            <w:pPr>
              <w:rPr>
                <w:sz w:val="28"/>
                <w:szCs w:val="28"/>
              </w:rPr>
            </w:pPr>
            <w:r w:rsidRPr="008A227C">
              <w:rPr>
                <w:sz w:val="28"/>
                <w:szCs w:val="28"/>
              </w:rPr>
              <w:t>Xin xin 2</w:t>
            </w:r>
          </w:p>
        </w:tc>
        <w:tc>
          <w:tcPr>
            <w:tcW w:w="2394" w:type="dxa"/>
            <w:shd w:val="solid" w:color="FFFFFF" w:fill="auto"/>
            <w:vAlign w:val="center"/>
          </w:tcPr>
          <w:p w14:paraId="61DF383F" w14:textId="77777777" w:rsidR="008A227C" w:rsidRPr="008A227C" w:rsidRDefault="008A227C" w:rsidP="008A227C">
            <w:pPr>
              <w:jc w:val="center"/>
              <w:rPr>
                <w:sz w:val="28"/>
                <w:szCs w:val="28"/>
              </w:rPr>
            </w:pPr>
            <w:r w:rsidRPr="008A227C">
              <w:rPr>
                <w:sz w:val="28"/>
                <w:szCs w:val="28"/>
              </w:rPr>
              <w:t>27.08</w:t>
            </w:r>
          </w:p>
        </w:tc>
        <w:tc>
          <w:tcPr>
            <w:tcW w:w="2409" w:type="dxa"/>
            <w:shd w:val="solid" w:color="FFFFFF" w:fill="auto"/>
            <w:vAlign w:val="center"/>
          </w:tcPr>
          <w:p w14:paraId="4B7DA0ED" w14:textId="77777777" w:rsidR="008A227C" w:rsidRPr="008A227C" w:rsidRDefault="008A227C" w:rsidP="008A227C">
            <w:pPr>
              <w:jc w:val="center"/>
              <w:rPr>
                <w:sz w:val="28"/>
                <w:szCs w:val="28"/>
                <w:lang w:val="en-GB"/>
              </w:rPr>
            </w:pPr>
            <w:r w:rsidRPr="008A227C">
              <w:rPr>
                <w:sz w:val="28"/>
                <w:szCs w:val="28"/>
                <w:lang w:val="en-GB"/>
              </w:rPr>
              <w:t>9.80</w:t>
            </w:r>
          </w:p>
        </w:tc>
        <w:tc>
          <w:tcPr>
            <w:tcW w:w="1985" w:type="dxa"/>
            <w:shd w:val="solid" w:color="FFFFFF" w:fill="auto"/>
            <w:vAlign w:val="center"/>
          </w:tcPr>
          <w:p w14:paraId="2D938E59" w14:textId="77777777" w:rsidR="008A227C" w:rsidRPr="008A227C" w:rsidRDefault="008A227C" w:rsidP="008A227C">
            <w:pPr>
              <w:jc w:val="center"/>
              <w:rPr>
                <w:sz w:val="28"/>
                <w:szCs w:val="28"/>
              </w:rPr>
            </w:pPr>
            <w:r w:rsidRPr="008A227C">
              <w:rPr>
                <w:sz w:val="28"/>
                <w:szCs w:val="28"/>
              </w:rPr>
              <w:t>2</w:t>
            </w:r>
          </w:p>
        </w:tc>
      </w:tr>
      <w:tr w:rsidR="008A227C" w:rsidRPr="008A227C" w14:paraId="5C442066" w14:textId="77777777" w:rsidTr="008A227C">
        <w:trPr>
          <w:trHeight w:val="257"/>
          <w:jc w:val="center"/>
        </w:trPr>
        <w:tc>
          <w:tcPr>
            <w:tcW w:w="2560" w:type="dxa"/>
            <w:shd w:val="solid" w:color="FFFFFF" w:fill="auto"/>
            <w:vAlign w:val="center"/>
          </w:tcPr>
          <w:p w14:paraId="7EE9345D" w14:textId="77777777" w:rsidR="008A227C" w:rsidRPr="008A227C" w:rsidRDefault="008A227C" w:rsidP="008A227C">
            <w:pPr>
              <w:rPr>
                <w:sz w:val="28"/>
                <w:szCs w:val="28"/>
              </w:rPr>
            </w:pPr>
            <w:r w:rsidRPr="008A227C">
              <w:rPr>
                <w:sz w:val="28"/>
                <w:szCs w:val="28"/>
              </w:rPr>
              <w:t>185</w:t>
            </w:r>
          </w:p>
        </w:tc>
        <w:tc>
          <w:tcPr>
            <w:tcW w:w="2394" w:type="dxa"/>
            <w:shd w:val="solid" w:color="FFFFFF" w:fill="auto"/>
            <w:vAlign w:val="center"/>
          </w:tcPr>
          <w:p w14:paraId="538ACDB1" w14:textId="77777777" w:rsidR="008A227C" w:rsidRPr="008A227C" w:rsidRDefault="008A227C" w:rsidP="008A227C">
            <w:pPr>
              <w:jc w:val="center"/>
              <w:rPr>
                <w:sz w:val="28"/>
                <w:szCs w:val="28"/>
              </w:rPr>
            </w:pPr>
            <w:r w:rsidRPr="008A227C">
              <w:rPr>
                <w:sz w:val="28"/>
                <w:szCs w:val="28"/>
              </w:rPr>
              <w:t>34.00</w:t>
            </w:r>
          </w:p>
        </w:tc>
        <w:tc>
          <w:tcPr>
            <w:tcW w:w="2409" w:type="dxa"/>
            <w:shd w:val="solid" w:color="FFFFFF" w:fill="auto"/>
            <w:vAlign w:val="center"/>
          </w:tcPr>
          <w:p w14:paraId="0F01ED86" w14:textId="77777777" w:rsidR="008A227C" w:rsidRPr="008A227C" w:rsidRDefault="008A227C" w:rsidP="008A227C">
            <w:pPr>
              <w:jc w:val="center"/>
              <w:rPr>
                <w:sz w:val="28"/>
                <w:szCs w:val="28"/>
                <w:lang w:val="en-GB"/>
              </w:rPr>
            </w:pPr>
            <w:r w:rsidRPr="008A227C">
              <w:rPr>
                <w:sz w:val="28"/>
                <w:szCs w:val="28"/>
                <w:lang w:val="en-GB"/>
              </w:rPr>
              <w:t>11.65</w:t>
            </w:r>
          </w:p>
        </w:tc>
        <w:tc>
          <w:tcPr>
            <w:tcW w:w="1985" w:type="dxa"/>
            <w:shd w:val="solid" w:color="FFFFFF" w:fill="auto"/>
            <w:vAlign w:val="center"/>
          </w:tcPr>
          <w:p w14:paraId="5801E892" w14:textId="77777777" w:rsidR="008A227C" w:rsidRPr="008A227C" w:rsidRDefault="008A227C" w:rsidP="008A227C">
            <w:pPr>
              <w:jc w:val="center"/>
              <w:rPr>
                <w:sz w:val="28"/>
                <w:szCs w:val="28"/>
              </w:rPr>
            </w:pPr>
            <w:r w:rsidRPr="008A227C">
              <w:rPr>
                <w:sz w:val="28"/>
                <w:szCs w:val="28"/>
              </w:rPr>
              <w:t>3</w:t>
            </w:r>
          </w:p>
        </w:tc>
      </w:tr>
      <w:tr w:rsidR="008A227C" w:rsidRPr="008A227C" w14:paraId="3DC0D472" w14:textId="77777777" w:rsidTr="008A227C">
        <w:trPr>
          <w:trHeight w:val="79"/>
          <w:jc w:val="center"/>
        </w:trPr>
        <w:tc>
          <w:tcPr>
            <w:tcW w:w="2560" w:type="dxa"/>
            <w:shd w:val="solid" w:color="FFFFFF" w:fill="auto"/>
            <w:vAlign w:val="center"/>
          </w:tcPr>
          <w:p w14:paraId="3C9BD075" w14:textId="77777777" w:rsidR="008A227C" w:rsidRPr="008A227C" w:rsidRDefault="008A227C" w:rsidP="008A227C">
            <w:pPr>
              <w:rPr>
                <w:sz w:val="28"/>
                <w:szCs w:val="28"/>
              </w:rPr>
            </w:pPr>
            <w:r w:rsidRPr="008A227C">
              <w:rPr>
                <w:sz w:val="28"/>
                <w:szCs w:val="28"/>
              </w:rPr>
              <w:t>Jin Long 2</w:t>
            </w:r>
          </w:p>
        </w:tc>
        <w:tc>
          <w:tcPr>
            <w:tcW w:w="2394" w:type="dxa"/>
            <w:shd w:val="solid" w:color="FFFFFF" w:fill="auto"/>
            <w:vAlign w:val="center"/>
          </w:tcPr>
          <w:p w14:paraId="4098E575" w14:textId="77777777" w:rsidR="008A227C" w:rsidRPr="008A227C" w:rsidRDefault="008A227C" w:rsidP="008A227C">
            <w:pPr>
              <w:jc w:val="center"/>
              <w:rPr>
                <w:sz w:val="28"/>
                <w:szCs w:val="28"/>
              </w:rPr>
            </w:pPr>
            <w:r w:rsidRPr="008A227C">
              <w:rPr>
                <w:sz w:val="28"/>
                <w:szCs w:val="28"/>
              </w:rPr>
              <w:t>34.17</w:t>
            </w:r>
          </w:p>
        </w:tc>
        <w:tc>
          <w:tcPr>
            <w:tcW w:w="2409" w:type="dxa"/>
            <w:shd w:val="solid" w:color="FFFFFF" w:fill="auto"/>
            <w:vAlign w:val="center"/>
          </w:tcPr>
          <w:p w14:paraId="44A781E2" w14:textId="77777777" w:rsidR="008A227C" w:rsidRPr="008A227C" w:rsidRDefault="008A227C" w:rsidP="008A227C">
            <w:pPr>
              <w:jc w:val="center"/>
              <w:rPr>
                <w:sz w:val="28"/>
                <w:szCs w:val="28"/>
                <w:lang w:val="en-GB"/>
              </w:rPr>
            </w:pPr>
            <w:r w:rsidRPr="008A227C">
              <w:rPr>
                <w:sz w:val="28"/>
                <w:szCs w:val="28"/>
                <w:lang w:val="en-GB"/>
              </w:rPr>
              <w:t>10.95</w:t>
            </w:r>
          </w:p>
        </w:tc>
        <w:tc>
          <w:tcPr>
            <w:tcW w:w="1985" w:type="dxa"/>
            <w:shd w:val="solid" w:color="FFFFFF" w:fill="auto"/>
            <w:vAlign w:val="center"/>
          </w:tcPr>
          <w:p w14:paraId="692EA6C5" w14:textId="77777777" w:rsidR="008A227C" w:rsidRPr="008A227C" w:rsidRDefault="008A227C" w:rsidP="008A227C">
            <w:pPr>
              <w:jc w:val="center"/>
              <w:rPr>
                <w:sz w:val="28"/>
                <w:szCs w:val="28"/>
              </w:rPr>
            </w:pPr>
            <w:r w:rsidRPr="008A227C">
              <w:rPr>
                <w:sz w:val="28"/>
                <w:szCs w:val="28"/>
              </w:rPr>
              <w:t>3</w:t>
            </w:r>
          </w:p>
        </w:tc>
      </w:tr>
      <w:tr w:rsidR="008A227C" w:rsidRPr="008A227C" w14:paraId="24E3088B" w14:textId="77777777" w:rsidTr="008A227C">
        <w:trPr>
          <w:trHeight w:val="308"/>
          <w:jc w:val="center"/>
        </w:trPr>
        <w:tc>
          <w:tcPr>
            <w:tcW w:w="2560" w:type="dxa"/>
            <w:shd w:val="solid" w:color="FFFFFF" w:fill="auto"/>
            <w:vAlign w:val="center"/>
          </w:tcPr>
          <w:p w14:paraId="29A2DD13" w14:textId="77777777" w:rsidR="008A227C" w:rsidRPr="008A227C" w:rsidRDefault="008A227C" w:rsidP="008A227C">
            <w:pPr>
              <w:rPr>
                <w:sz w:val="28"/>
                <w:szCs w:val="28"/>
              </w:rPr>
            </w:pPr>
            <w:r w:rsidRPr="008A227C">
              <w:rPr>
                <w:sz w:val="28"/>
                <w:szCs w:val="28"/>
              </w:rPr>
              <w:t>Lipin 2</w:t>
            </w:r>
          </w:p>
        </w:tc>
        <w:tc>
          <w:tcPr>
            <w:tcW w:w="2394" w:type="dxa"/>
            <w:shd w:val="solid" w:color="FFFFFF" w:fill="auto"/>
            <w:vAlign w:val="center"/>
          </w:tcPr>
          <w:p w14:paraId="6807FC90" w14:textId="77777777" w:rsidR="008A227C" w:rsidRPr="008A227C" w:rsidRDefault="008A227C" w:rsidP="008A227C">
            <w:pPr>
              <w:jc w:val="center"/>
              <w:rPr>
                <w:sz w:val="28"/>
                <w:szCs w:val="28"/>
              </w:rPr>
            </w:pPr>
            <w:r w:rsidRPr="008A227C">
              <w:rPr>
                <w:sz w:val="28"/>
                <w:szCs w:val="28"/>
              </w:rPr>
              <w:t>34.83</w:t>
            </w:r>
          </w:p>
        </w:tc>
        <w:tc>
          <w:tcPr>
            <w:tcW w:w="2409" w:type="dxa"/>
            <w:shd w:val="solid" w:color="FFFFFF" w:fill="auto"/>
            <w:vAlign w:val="center"/>
          </w:tcPr>
          <w:p w14:paraId="15711847" w14:textId="77777777" w:rsidR="008A227C" w:rsidRPr="008A227C" w:rsidRDefault="008A227C" w:rsidP="008A227C">
            <w:pPr>
              <w:jc w:val="center"/>
              <w:rPr>
                <w:sz w:val="28"/>
                <w:szCs w:val="28"/>
                <w:lang w:val="en-GB"/>
              </w:rPr>
            </w:pPr>
            <w:r w:rsidRPr="008A227C">
              <w:rPr>
                <w:sz w:val="28"/>
                <w:szCs w:val="28"/>
                <w:lang w:val="en-GB"/>
              </w:rPr>
              <w:t>11.07</w:t>
            </w:r>
          </w:p>
        </w:tc>
        <w:tc>
          <w:tcPr>
            <w:tcW w:w="1985" w:type="dxa"/>
            <w:shd w:val="solid" w:color="FFFFFF" w:fill="auto"/>
            <w:vAlign w:val="center"/>
          </w:tcPr>
          <w:p w14:paraId="2EBD07DA" w14:textId="77777777" w:rsidR="008A227C" w:rsidRPr="008A227C" w:rsidRDefault="008A227C" w:rsidP="008A227C">
            <w:pPr>
              <w:jc w:val="center"/>
              <w:rPr>
                <w:sz w:val="28"/>
                <w:szCs w:val="28"/>
              </w:rPr>
            </w:pPr>
            <w:r w:rsidRPr="008A227C">
              <w:rPr>
                <w:sz w:val="28"/>
                <w:szCs w:val="28"/>
              </w:rPr>
              <w:t>3</w:t>
            </w:r>
          </w:p>
        </w:tc>
      </w:tr>
      <w:tr w:rsidR="008A227C" w:rsidRPr="008A227C" w14:paraId="2A8446B2" w14:textId="77777777" w:rsidTr="008A227C">
        <w:trPr>
          <w:trHeight w:val="600"/>
          <w:jc w:val="center"/>
        </w:trPr>
        <w:tc>
          <w:tcPr>
            <w:tcW w:w="2560" w:type="dxa"/>
            <w:shd w:val="solid" w:color="FFFFFF" w:fill="auto"/>
            <w:vAlign w:val="center"/>
          </w:tcPr>
          <w:p w14:paraId="34CB87E0" w14:textId="77777777" w:rsidR="008A227C" w:rsidRPr="008A227C" w:rsidRDefault="008A227C" w:rsidP="008A227C">
            <w:pPr>
              <w:rPr>
                <w:sz w:val="28"/>
                <w:szCs w:val="28"/>
              </w:rPr>
            </w:pPr>
            <w:r w:rsidRPr="008A227C">
              <w:rPr>
                <w:sz w:val="28"/>
                <w:szCs w:val="28"/>
              </w:rPr>
              <w:t>Liaohe (“RF Manshuk”)</w:t>
            </w:r>
          </w:p>
        </w:tc>
        <w:tc>
          <w:tcPr>
            <w:tcW w:w="2394" w:type="dxa"/>
            <w:shd w:val="solid" w:color="FFFFFF" w:fill="auto"/>
            <w:vAlign w:val="center"/>
          </w:tcPr>
          <w:p w14:paraId="7F286BDF" w14:textId="77777777" w:rsidR="008A227C" w:rsidRPr="008A227C" w:rsidRDefault="008A227C" w:rsidP="008A227C">
            <w:pPr>
              <w:jc w:val="center"/>
              <w:rPr>
                <w:sz w:val="28"/>
                <w:szCs w:val="28"/>
              </w:rPr>
            </w:pPr>
            <w:r w:rsidRPr="008A227C">
              <w:rPr>
                <w:sz w:val="28"/>
                <w:szCs w:val="28"/>
              </w:rPr>
              <w:t>33.83</w:t>
            </w:r>
          </w:p>
        </w:tc>
        <w:tc>
          <w:tcPr>
            <w:tcW w:w="2409" w:type="dxa"/>
            <w:shd w:val="solid" w:color="FFFFFF" w:fill="auto"/>
            <w:vAlign w:val="center"/>
          </w:tcPr>
          <w:p w14:paraId="4CBF3F80" w14:textId="77777777" w:rsidR="008A227C" w:rsidRPr="008A227C" w:rsidRDefault="008A227C" w:rsidP="008A227C">
            <w:pPr>
              <w:jc w:val="center"/>
              <w:rPr>
                <w:sz w:val="28"/>
                <w:szCs w:val="28"/>
                <w:lang w:val="en-GB"/>
              </w:rPr>
            </w:pPr>
            <w:r w:rsidRPr="008A227C">
              <w:rPr>
                <w:sz w:val="28"/>
                <w:szCs w:val="28"/>
                <w:lang w:val="en-GB"/>
              </w:rPr>
              <w:t>11..53</w:t>
            </w:r>
          </w:p>
        </w:tc>
        <w:tc>
          <w:tcPr>
            <w:tcW w:w="1985" w:type="dxa"/>
            <w:shd w:val="solid" w:color="FFFFFF" w:fill="auto"/>
            <w:vAlign w:val="center"/>
          </w:tcPr>
          <w:p w14:paraId="5FF3E425" w14:textId="77777777" w:rsidR="008A227C" w:rsidRPr="008A227C" w:rsidRDefault="008A227C" w:rsidP="008A227C">
            <w:pPr>
              <w:jc w:val="center"/>
              <w:rPr>
                <w:sz w:val="28"/>
                <w:szCs w:val="28"/>
              </w:rPr>
            </w:pPr>
            <w:r w:rsidRPr="008A227C">
              <w:rPr>
                <w:sz w:val="28"/>
                <w:szCs w:val="28"/>
              </w:rPr>
              <w:t>3</w:t>
            </w:r>
          </w:p>
        </w:tc>
      </w:tr>
      <w:tr w:rsidR="008A227C" w:rsidRPr="008A227C" w14:paraId="2A46A4EA" w14:textId="77777777" w:rsidTr="008A227C">
        <w:trPr>
          <w:trHeight w:val="295"/>
          <w:jc w:val="center"/>
        </w:trPr>
        <w:tc>
          <w:tcPr>
            <w:tcW w:w="2560" w:type="dxa"/>
            <w:shd w:val="solid" w:color="FFFFFF" w:fill="auto"/>
            <w:vAlign w:val="center"/>
          </w:tcPr>
          <w:p w14:paraId="2F98D9AE" w14:textId="77777777" w:rsidR="008A227C" w:rsidRPr="008A227C" w:rsidRDefault="008A227C" w:rsidP="008A227C">
            <w:pPr>
              <w:rPr>
                <w:sz w:val="28"/>
                <w:szCs w:val="28"/>
              </w:rPr>
            </w:pPr>
            <w:r w:rsidRPr="008A227C">
              <w:rPr>
                <w:sz w:val="28"/>
                <w:szCs w:val="28"/>
              </w:rPr>
              <w:t>Milotai 10</w:t>
            </w:r>
          </w:p>
        </w:tc>
        <w:tc>
          <w:tcPr>
            <w:tcW w:w="2394" w:type="dxa"/>
            <w:shd w:val="solid" w:color="FFFFFF" w:fill="auto"/>
            <w:vAlign w:val="center"/>
          </w:tcPr>
          <w:p w14:paraId="15E3B8D6" w14:textId="77777777" w:rsidR="008A227C" w:rsidRPr="008A227C" w:rsidRDefault="008A227C" w:rsidP="008A227C">
            <w:pPr>
              <w:jc w:val="center"/>
              <w:rPr>
                <w:sz w:val="28"/>
                <w:szCs w:val="28"/>
              </w:rPr>
            </w:pPr>
            <w:r w:rsidRPr="008A227C">
              <w:rPr>
                <w:sz w:val="28"/>
                <w:szCs w:val="28"/>
              </w:rPr>
              <w:t>50.25</w:t>
            </w:r>
          </w:p>
        </w:tc>
        <w:tc>
          <w:tcPr>
            <w:tcW w:w="2409" w:type="dxa"/>
            <w:shd w:val="solid" w:color="FFFFFF" w:fill="auto"/>
            <w:vAlign w:val="center"/>
          </w:tcPr>
          <w:p w14:paraId="5C36AE4D" w14:textId="77777777" w:rsidR="008A227C" w:rsidRPr="008A227C" w:rsidRDefault="008A227C" w:rsidP="008A227C">
            <w:pPr>
              <w:jc w:val="center"/>
              <w:rPr>
                <w:sz w:val="28"/>
                <w:szCs w:val="28"/>
                <w:lang w:val="en-GB"/>
              </w:rPr>
            </w:pPr>
            <w:r w:rsidRPr="008A227C">
              <w:rPr>
                <w:sz w:val="28"/>
                <w:szCs w:val="28"/>
                <w:lang w:val="en-GB"/>
              </w:rPr>
              <w:t>22.52</w:t>
            </w:r>
          </w:p>
        </w:tc>
        <w:tc>
          <w:tcPr>
            <w:tcW w:w="1985" w:type="dxa"/>
            <w:shd w:val="solid" w:color="FFFFFF" w:fill="auto"/>
            <w:vAlign w:val="center"/>
          </w:tcPr>
          <w:p w14:paraId="38C9A188" w14:textId="77777777" w:rsidR="008A227C" w:rsidRPr="008A227C" w:rsidRDefault="008A227C" w:rsidP="008A227C">
            <w:pPr>
              <w:jc w:val="center"/>
              <w:rPr>
                <w:sz w:val="28"/>
                <w:szCs w:val="28"/>
              </w:rPr>
            </w:pPr>
            <w:r w:rsidRPr="008A227C">
              <w:rPr>
                <w:sz w:val="28"/>
                <w:szCs w:val="28"/>
              </w:rPr>
              <w:t>3</w:t>
            </w:r>
          </w:p>
        </w:tc>
      </w:tr>
      <w:tr w:rsidR="008A227C" w:rsidRPr="008A227C" w14:paraId="212BC75C" w14:textId="77777777" w:rsidTr="008A227C">
        <w:trPr>
          <w:trHeight w:val="398"/>
          <w:jc w:val="center"/>
        </w:trPr>
        <w:tc>
          <w:tcPr>
            <w:tcW w:w="2560" w:type="dxa"/>
            <w:shd w:val="solid" w:color="FFFFFF" w:fill="auto"/>
            <w:vAlign w:val="center"/>
          </w:tcPr>
          <w:p w14:paraId="73317BEC" w14:textId="77777777" w:rsidR="008A227C" w:rsidRPr="008A227C" w:rsidRDefault="008A227C" w:rsidP="008A227C">
            <w:pPr>
              <w:rPr>
                <w:sz w:val="28"/>
                <w:szCs w:val="28"/>
              </w:rPr>
            </w:pPr>
            <w:r w:rsidRPr="008A227C">
              <w:rPr>
                <w:sz w:val="28"/>
                <w:szCs w:val="28"/>
              </w:rPr>
              <w:t>CITH-W 2</w:t>
            </w:r>
          </w:p>
        </w:tc>
        <w:tc>
          <w:tcPr>
            <w:tcW w:w="2394" w:type="dxa"/>
            <w:shd w:val="solid" w:color="FFFFFF" w:fill="auto"/>
            <w:vAlign w:val="center"/>
          </w:tcPr>
          <w:p w14:paraId="4C6C018C" w14:textId="77777777" w:rsidR="008A227C" w:rsidRPr="008A227C" w:rsidRDefault="008A227C" w:rsidP="008A227C">
            <w:pPr>
              <w:jc w:val="center"/>
              <w:rPr>
                <w:sz w:val="28"/>
                <w:szCs w:val="28"/>
              </w:rPr>
            </w:pPr>
            <w:r w:rsidRPr="008A227C">
              <w:rPr>
                <w:sz w:val="28"/>
                <w:szCs w:val="28"/>
              </w:rPr>
              <w:t>50.17</w:t>
            </w:r>
          </w:p>
        </w:tc>
        <w:tc>
          <w:tcPr>
            <w:tcW w:w="2409" w:type="dxa"/>
            <w:shd w:val="solid" w:color="FFFFFF" w:fill="auto"/>
            <w:vAlign w:val="center"/>
          </w:tcPr>
          <w:p w14:paraId="66843897" w14:textId="77777777" w:rsidR="008A227C" w:rsidRPr="008A227C" w:rsidRDefault="008A227C" w:rsidP="008A227C">
            <w:pPr>
              <w:jc w:val="center"/>
              <w:rPr>
                <w:sz w:val="28"/>
                <w:szCs w:val="28"/>
                <w:lang w:val="en-GB"/>
              </w:rPr>
            </w:pPr>
            <w:r w:rsidRPr="008A227C">
              <w:rPr>
                <w:sz w:val="28"/>
                <w:szCs w:val="28"/>
                <w:lang w:val="en-GB"/>
              </w:rPr>
              <w:t>15.73</w:t>
            </w:r>
          </w:p>
        </w:tc>
        <w:tc>
          <w:tcPr>
            <w:tcW w:w="1985" w:type="dxa"/>
            <w:shd w:val="solid" w:color="FFFFFF" w:fill="auto"/>
            <w:vAlign w:val="center"/>
          </w:tcPr>
          <w:p w14:paraId="797BE5CC" w14:textId="77777777" w:rsidR="008A227C" w:rsidRPr="008A227C" w:rsidRDefault="008A227C" w:rsidP="008A227C">
            <w:pPr>
              <w:jc w:val="center"/>
              <w:rPr>
                <w:sz w:val="28"/>
                <w:szCs w:val="28"/>
              </w:rPr>
            </w:pPr>
            <w:r w:rsidRPr="008A227C">
              <w:rPr>
                <w:sz w:val="28"/>
                <w:szCs w:val="28"/>
              </w:rPr>
              <w:t>3</w:t>
            </w:r>
          </w:p>
        </w:tc>
      </w:tr>
      <w:tr w:rsidR="008A227C" w:rsidRPr="008A227C" w14:paraId="12E17A63" w14:textId="77777777" w:rsidTr="008A227C">
        <w:trPr>
          <w:trHeight w:val="248"/>
          <w:jc w:val="center"/>
        </w:trPr>
        <w:tc>
          <w:tcPr>
            <w:tcW w:w="2560" w:type="dxa"/>
            <w:shd w:val="solid" w:color="FFFFFF" w:fill="auto"/>
            <w:vAlign w:val="center"/>
          </w:tcPr>
          <w:p w14:paraId="278BDED4" w14:textId="77777777" w:rsidR="008A227C" w:rsidRPr="008A227C" w:rsidRDefault="008A227C" w:rsidP="008A227C">
            <w:pPr>
              <w:rPr>
                <w:sz w:val="28"/>
                <w:szCs w:val="28"/>
              </w:rPr>
            </w:pPr>
            <w:r w:rsidRPr="008A227C">
              <w:rPr>
                <w:sz w:val="28"/>
                <w:szCs w:val="28"/>
              </w:rPr>
              <w:t>Fernor</w:t>
            </w:r>
          </w:p>
        </w:tc>
        <w:tc>
          <w:tcPr>
            <w:tcW w:w="2394" w:type="dxa"/>
            <w:shd w:val="solid" w:color="FFFFFF" w:fill="auto"/>
            <w:vAlign w:val="center"/>
          </w:tcPr>
          <w:p w14:paraId="3BF02CA7" w14:textId="77777777" w:rsidR="008A227C" w:rsidRPr="008A227C" w:rsidRDefault="008A227C" w:rsidP="008A227C">
            <w:pPr>
              <w:jc w:val="center"/>
              <w:rPr>
                <w:sz w:val="28"/>
                <w:szCs w:val="28"/>
              </w:rPr>
            </w:pPr>
            <w:r w:rsidRPr="008A227C">
              <w:rPr>
                <w:sz w:val="28"/>
                <w:szCs w:val="28"/>
              </w:rPr>
              <w:t>32.17</w:t>
            </w:r>
          </w:p>
        </w:tc>
        <w:tc>
          <w:tcPr>
            <w:tcW w:w="2409" w:type="dxa"/>
            <w:shd w:val="solid" w:color="FFFFFF" w:fill="auto"/>
            <w:vAlign w:val="center"/>
          </w:tcPr>
          <w:p w14:paraId="07EDE102" w14:textId="77777777" w:rsidR="008A227C" w:rsidRPr="008A227C" w:rsidRDefault="008A227C" w:rsidP="008A227C">
            <w:pPr>
              <w:jc w:val="center"/>
              <w:rPr>
                <w:sz w:val="28"/>
                <w:szCs w:val="28"/>
                <w:lang w:val="en-GB"/>
              </w:rPr>
            </w:pPr>
            <w:r w:rsidRPr="008A227C">
              <w:rPr>
                <w:sz w:val="28"/>
                <w:szCs w:val="28"/>
                <w:lang w:val="en-GB"/>
              </w:rPr>
              <w:t>12.38</w:t>
            </w:r>
          </w:p>
        </w:tc>
        <w:tc>
          <w:tcPr>
            <w:tcW w:w="1985" w:type="dxa"/>
            <w:shd w:val="solid" w:color="FFFFFF" w:fill="auto"/>
            <w:vAlign w:val="center"/>
          </w:tcPr>
          <w:p w14:paraId="4BDDB123" w14:textId="77777777" w:rsidR="008A227C" w:rsidRPr="008A227C" w:rsidRDefault="008A227C" w:rsidP="008A227C">
            <w:pPr>
              <w:jc w:val="center"/>
              <w:rPr>
                <w:sz w:val="28"/>
                <w:szCs w:val="28"/>
              </w:rPr>
            </w:pPr>
            <w:r w:rsidRPr="008A227C">
              <w:rPr>
                <w:sz w:val="28"/>
                <w:szCs w:val="28"/>
              </w:rPr>
              <w:t>3</w:t>
            </w:r>
          </w:p>
        </w:tc>
      </w:tr>
      <w:tr w:rsidR="008A227C" w:rsidRPr="008A227C" w14:paraId="0072535A" w14:textId="77777777" w:rsidTr="008A227C">
        <w:trPr>
          <w:trHeight w:val="197"/>
          <w:jc w:val="center"/>
        </w:trPr>
        <w:tc>
          <w:tcPr>
            <w:tcW w:w="2560" w:type="dxa"/>
            <w:shd w:val="solid" w:color="FFFFFF" w:fill="auto"/>
            <w:vAlign w:val="center"/>
          </w:tcPr>
          <w:p w14:paraId="6F20E64D" w14:textId="77777777" w:rsidR="008A227C" w:rsidRPr="008A227C" w:rsidRDefault="008A227C" w:rsidP="008A227C">
            <w:pPr>
              <w:rPr>
                <w:sz w:val="28"/>
                <w:szCs w:val="28"/>
              </w:rPr>
            </w:pPr>
            <w:r w:rsidRPr="008A227C">
              <w:rPr>
                <w:sz w:val="28"/>
                <w:szCs w:val="28"/>
              </w:rPr>
              <w:t>Lara</w:t>
            </w:r>
          </w:p>
        </w:tc>
        <w:tc>
          <w:tcPr>
            <w:tcW w:w="2394" w:type="dxa"/>
            <w:shd w:val="solid" w:color="FFFFFF" w:fill="auto"/>
            <w:vAlign w:val="center"/>
          </w:tcPr>
          <w:p w14:paraId="5C301CF8" w14:textId="77777777" w:rsidR="008A227C" w:rsidRPr="008A227C" w:rsidRDefault="008A227C" w:rsidP="008A227C">
            <w:pPr>
              <w:jc w:val="center"/>
              <w:rPr>
                <w:sz w:val="28"/>
                <w:szCs w:val="28"/>
              </w:rPr>
            </w:pPr>
            <w:r w:rsidRPr="008A227C">
              <w:rPr>
                <w:sz w:val="28"/>
                <w:szCs w:val="28"/>
              </w:rPr>
              <w:t>27.92</w:t>
            </w:r>
          </w:p>
        </w:tc>
        <w:tc>
          <w:tcPr>
            <w:tcW w:w="2409" w:type="dxa"/>
            <w:shd w:val="solid" w:color="FFFFFF" w:fill="auto"/>
            <w:vAlign w:val="center"/>
          </w:tcPr>
          <w:p w14:paraId="3CD43FD1" w14:textId="77777777" w:rsidR="008A227C" w:rsidRPr="008A227C" w:rsidRDefault="008A227C" w:rsidP="008A227C">
            <w:pPr>
              <w:jc w:val="center"/>
              <w:rPr>
                <w:sz w:val="28"/>
                <w:szCs w:val="28"/>
                <w:lang w:val="en-GB"/>
              </w:rPr>
            </w:pPr>
            <w:r w:rsidRPr="008A227C">
              <w:rPr>
                <w:sz w:val="28"/>
                <w:szCs w:val="28"/>
                <w:lang w:val="en-GB"/>
              </w:rPr>
              <w:t>8.90</w:t>
            </w:r>
          </w:p>
        </w:tc>
        <w:tc>
          <w:tcPr>
            <w:tcW w:w="1985" w:type="dxa"/>
            <w:shd w:val="solid" w:color="FFFFFF" w:fill="auto"/>
            <w:vAlign w:val="center"/>
          </w:tcPr>
          <w:p w14:paraId="35A11A14" w14:textId="77777777" w:rsidR="008A227C" w:rsidRPr="008A227C" w:rsidRDefault="008A227C" w:rsidP="008A227C">
            <w:pPr>
              <w:jc w:val="center"/>
              <w:rPr>
                <w:sz w:val="28"/>
                <w:szCs w:val="28"/>
              </w:rPr>
            </w:pPr>
            <w:r w:rsidRPr="008A227C">
              <w:rPr>
                <w:sz w:val="28"/>
                <w:szCs w:val="28"/>
              </w:rPr>
              <w:t>2</w:t>
            </w:r>
          </w:p>
        </w:tc>
      </w:tr>
      <w:tr w:rsidR="008A227C" w:rsidRPr="008A227C" w14:paraId="21B359FC" w14:textId="77777777" w:rsidTr="008A227C">
        <w:trPr>
          <w:trHeight w:val="442"/>
          <w:jc w:val="center"/>
        </w:trPr>
        <w:tc>
          <w:tcPr>
            <w:tcW w:w="2560" w:type="dxa"/>
            <w:shd w:val="solid" w:color="FFFFFF" w:fill="auto"/>
            <w:vAlign w:val="center"/>
          </w:tcPr>
          <w:p w14:paraId="3CF44E41" w14:textId="77777777" w:rsidR="008A227C" w:rsidRPr="008A227C" w:rsidRDefault="008A227C" w:rsidP="008A227C">
            <w:pPr>
              <w:rPr>
                <w:sz w:val="28"/>
                <w:szCs w:val="28"/>
              </w:rPr>
            </w:pPr>
            <w:r w:rsidRPr="008A227C">
              <w:rPr>
                <w:sz w:val="28"/>
                <w:szCs w:val="28"/>
              </w:rPr>
              <w:t>Lateral lui Trifan</w:t>
            </w:r>
          </w:p>
        </w:tc>
        <w:tc>
          <w:tcPr>
            <w:tcW w:w="2394" w:type="dxa"/>
            <w:shd w:val="solid" w:color="FFFFFF" w:fill="auto"/>
            <w:vAlign w:val="center"/>
          </w:tcPr>
          <w:p w14:paraId="036AF40D" w14:textId="77777777" w:rsidR="008A227C" w:rsidRPr="008A227C" w:rsidRDefault="008A227C" w:rsidP="008A227C">
            <w:pPr>
              <w:jc w:val="center"/>
              <w:rPr>
                <w:sz w:val="28"/>
                <w:szCs w:val="28"/>
              </w:rPr>
            </w:pPr>
            <w:r w:rsidRPr="008A227C">
              <w:rPr>
                <w:sz w:val="28"/>
                <w:szCs w:val="28"/>
              </w:rPr>
              <w:t>52.50</w:t>
            </w:r>
          </w:p>
        </w:tc>
        <w:tc>
          <w:tcPr>
            <w:tcW w:w="2409" w:type="dxa"/>
            <w:shd w:val="solid" w:color="FFFFFF" w:fill="auto"/>
            <w:vAlign w:val="center"/>
          </w:tcPr>
          <w:p w14:paraId="39214CE6" w14:textId="77777777" w:rsidR="008A227C" w:rsidRPr="008A227C" w:rsidRDefault="008A227C" w:rsidP="008A227C">
            <w:pPr>
              <w:jc w:val="center"/>
              <w:rPr>
                <w:sz w:val="28"/>
                <w:szCs w:val="28"/>
                <w:lang w:val="en-GB"/>
              </w:rPr>
            </w:pPr>
            <w:r w:rsidRPr="008A227C">
              <w:rPr>
                <w:sz w:val="28"/>
                <w:szCs w:val="28"/>
                <w:lang w:val="en-GB"/>
              </w:rPr>
              <w:t>14.73</w:t>
            </w:r>
          </w:p>
        </w:tc>
        <w:tc>
          <w:tcPr>
            <w:tcW w:w="1985" w:type="dxa"/>
            <w:shd w:val="solid" w:color="FFFFFF" w:fill="auto"/>
            <w:vAlign w:val="center"/>
          </w:tcPr>
          <w:p w14:paraId="4D8FD38B" w14:textId="77777777" w:rsidR="008A227C" w:rsidRPr="008A227C" w:rsidRDefault="008A227C" w:rsidP="008A227C">
            <w:pPr>
              <w:jc w:val="center"/>
              <w:rPr>
                <w:sz w:val="28"/>
                <w:szCs w:val="28"/>
              </w:rPr>
            </w:pPr>
            <w:r w:rsidRPr="008A227C">
              <w:rPr>
                <w:sz w:val="28"/>
                <w:szCs w:val="28"/>
              </w:rPr>
              <w:t>3</w:t>
            </w:r>
          </w:p>
        </w:tc>
      </w:tr>
      <w:tr w:rsidR="008A227C" w:rsidRPr="008A227C" w14:paraId="108BBBB7" w14:textId="77777777" w:rsidTr="008A227C">
        <w:trPr>
          <w:trHeight w:val="406"/>
          <w:jc w:val="center"/>
        </w:trPr>
        <w:tc>
          <w:tcPr>
            <w:tcW w:w="2560" w:type="dxa"/>
            <w:shd w:val="solid" w:color="FFFFFF" w:fill="auto"/>
            <w:vAlign w:val="center"/>
          </w:tcPr>
          <w:p w14:paraId="788FCDE5" w14:textId="77777777" w:rsidR="008A227C" w:rsidRPr="008A227C" w:rsidRDefault="008A227C" w:rsidP="008A227C">
            <w:pPr>
              <w:rPr>
                <w:sz w:val="28"/>
                <w:szCs w:val="28"/>
              </w:rPr>
            </w:pPr>
            <w:r w:rsidRPr="008A227C">
              <w:rPr>
                <w:sz w:val="28"/>
                <w:szCs w:val="28"/>
              </w:rPr>
              <w:t>Brichanski</w:t>
            </w:r>
          </w:p>
        </w:tc>
        <w:tc>
          <w:tcPr>
            <w:tcW w:w="2394" w:type="dxa"/>
            <w:shd w:val="solid" w:color="FFFFFF" w:fill="auto"/>
            <w:vAlign w:val="center"/>
          </w:tcPr>
          <w:p w14:paraId="3FDAB09E" w14:textId="77777777" w:rsidR="008A227C" w:rsidRPr="008A227C" w:rsidRDefault="008A227C" w:rsidP="008A227C">
            <w:pPr>
              <w:jc w:val="center"/>
              <w:rPr>
                <w:sz w:val="28"/>
                <w:szCs w:val="28"/>
              </w:rPr>
            </w:pPr>
            <w:r w:rsidRPr="008A227C">
              <w:rPr>
                <w:sz w:val="28"/>
                <w:szCs w:val="28"/>
              </w:rPr>
              <w:t>31.92</w:t>
            </w:r>
          </w:p>
        </w:tc>
        <w:tc>
          <w:tcPr>
            <w:tcW w:w="2409" w:type="dxa"/>
            <w:shd w:val="solid" w:color="FFFFFF" w:fill="auto"/>
            <w:vAlign w:val="center"/>
          </w:tcPr>
          <w:p w14:paraId="43B682ED" w14:textId="77777777" w:rsidR="008A227C" w:rsidRPr="008A227C" w:rsidRDefault="008A227C" w:rsidP="008A227C">
            <w:pPr>
              <w:jc w:val="center"/>
              <w:rPr>
                <w:sz w:val="28"/>
                <w:szCs w:val="28"/>
                <w:lang w:val="en-GB"/>
              </w:rPr>
            </w:pPr>
            <w:r w:rsidRPr="008A227C">
              <w:rPr>
                <w:sz w:val="28"/>
                <w:szCs w:val="28"/>
                <w:lang w:val="en-GB"/>
              </w:rPr>
              <w:t>10.57</w:t>
            </w:r>
          </w:p>
        </w:tc>
        <w:tc>
          <w:tcPr>
            <w:tcW w:w="1985" w:type="dxa"/>
            <w:shd w:val="solid" w:color="FFFFFF" w:fill="auto"/>
            <w:vAlign w:val="center"/>
          </w:tcPr>
          <w:p w14:paraId="4BC99CA8" w14:textId="77777777" w:rsidR="008A227C" w:rsidRPr="008A227C" w:rsidRDefault="008A227C" w:rsidP="008A227C">
            <w:pPr>
              <w:jc w:val="center"/>
              <w:rPr>
                <w:sz w:val="28"/>
                <w:szCs w:val="28"/>
              </w:rPr>
            </w:pPr>
            <w:r w:rsidRPr="008A227C">
              <w:rPr>
                <w:sz w:val="28"/>
                <w:szCs w:val="28"/>
              </w:rPr>
              <w:t>3</w:t>
            </w:r>
          </w:p>
        </w:tc>
      </w:tr>
      <w:tr w:rsidR="008A227C" w:rsidRPr="008A227C" w14:paraId="57C1286A" w14:textId="77777777" w:rsidTr="008A227C">
        <w:trPr>
          <w:trHeight w:val="257"/>
          <w:jc w:val="center"/>
        </w:trPr>
        <w:tc>
          <w:tcPr>
            <w:tcW w:w="2560" w:type="dxa"/>
            <w:shd w:val="solid" w:color="FFFFFF" w:fill="auto"/>
            <w:vAlign w:val="center"/>
          </w:tcPr>
          <w:p w14:paraId="5BAD176C" w14:textId="77777777" w:rsidR="008A227C" w:rsidRPr="008A227C" w:rsidRDefault="008A227C" w:rsidP="008A227C">
            <w:pPr>
              <w:rPr>
                <w:sz w:val="28"/>
                <w:szCs w:val="28"/>
              </w:rPr>
            </w:pPr>
            <w:r w:rsidRPr="008A227C">
              <w:rPr>
                <w:sz w:val="28"/>
                <w:szCs w:val="28"/>
              </w:rPr>
              <w:t>Plin</w:t>
            </w:r>
          </w:p>
        </w:tc>
        <w:tc>
          <w:tcPr>
            <w:tcW w:w="2394" w:type="dxa"/>
            <w:shd w:val="solid" w:color="FFFFFF" w:fill="auto"/>
            <w:vAlign w:val="center"/>
          </w:tcPr>
          <w:p w14:paraId="1A687011" w14:textId="77777777" w:rsidR="008A227C" w:rsidRPr="008A227C" w:rsidRDefault="008A227C" w:rsidP="008A227C">
            <w:pPr>
              <w:jc w:val="center"/>
              <w:rPr>
                <w:sz w:val="28"/>
                <w:szCs w:val="28"/>
              </w:rPr>
            </w:pPr>
            <w:r w:rsidRPr="008A227C">
              <w:rPr>
                <w:sz w:val="28"/>
                <w:szCs w:val="28"/>
              </w:rPr>
              <w:t>27.50</w:t>
            </w:r>
          </w:p>
        </w:tc>
        <w:tc>
          <w:tcPr>
            <w:tcW w:w="2409" w:type="dxa"/>
            <w:shd w:val="solid" w:color="FFFFFF" w:fill="auto"/>
            <w:vAlign w:val="center"/>
          </w:tcPr>
          <w:p w14:paraId="339FE9E2" w14:textId="77777777" w:rsidR="008A227C" w:rsidRPr="008A227C" w:rsidRDefault="008A227C" w:rsidP="008A227C">
            <w:pPr>
              <w:jc w:val="center"/>
              <w:rPr>
                <w:sz w:val="28"/>
                <w:szCs w:val="28"/>
                <w:lang w:val="en-GB"/>
              </w:rPr>
            </w:pPr>
            <w:r w:rsidRPr="008A227C">
              <w:rPr>
                <w:sz w:val="28"/>
                <w:szCs w:val="28"/>
                <w:lang w:val="en-GB"/>
              </w:rPr>
              <w:t>7.50</w:t>
            </w:r>
          </w:p>
        </w:tc>
        <w:tc>
          <w:tcPr>
            <w:tcW w:w="1985" w:type="dxa"/>
            <w:shd w:val="solid" w:color="FFFFFF" w:fill="auto"/>
            <w:vAlign w:val="center"/>
          </w:tcPr>
          <w:p w14:paraId="18DC554D" w14:textId="77777777" w:rsidR="008A227C" w:rsidRPr="008A227C" w:rsidRDefault="008A227C" w:rsidP="008A227C">
            <w:pPr>
              <w:jc w:val="center"/>
              <w:rPr>
                <w:sz w:val="28"/>
                <w:szCs w:val="28"/>
              </w:rPr>
            </w:pPr>
            <w:r w:rsidRPr="008A227C">
              <w:rPr>
                <w:sz w:val="28"/>
                <w:szCs w:val="28"/>
              </w:rPr>
              <w:t>2</w:t>
            </w:r>
          </w:p>
        </w:tc>
      </w:tr>
      <w:tr w:rsidR="008A227C" w:rsidRPr="008A227C" w14:paraId="6FCC5C06" w14:textId="77777777" w:rsidTr="008A227C">
        <w:trPr>
          <w:trHeight w:val="425"/>
          <w:jc w:val="center"/>
        </w:trPr>
        <w:tc>
          <w:tcPr>
            <w:tcW w:w="2560" w:type="dxa"/>
            <w:shd w:val="solid" w:color="FFFFFF" w:fill="auto"/>
            <w:vAlign w:val="center"/>
          </w:tcPr>
          <w:p w14:paraId="28384240" w14:textId="77777777" w:rsidR="008A227C" w:rsidRPr="008A227C" w:rsidRDefault="008A227C" w:rsidP="008A227C">
            <w:pPr>
              <w:rPr>
                <w:sz w:val="28"/>
                <w:szCs w:val="28"/>
              </w:rPr>
            </w:pPr>
            <w:r w:rsidRPr="008A227C">
              <w:rPr>
                <w:sz w:val="28"/>
                <w:szCs w:val="28"/>
              </w:rPr>
              <w:t>Codrene</w:t>
            </w:r>
          </w:p>
        </w:tc>
        <w:tc>
          <w:tcPr>
            <w:tcW w:w="2394" w:type="dxa"/>
            <w:shd w:val="solid" w:color="FFFFFF" w:fill="auto"/>
            <w:vAlign w:val="center"/>
          </w:tcPr>
          <w:p w14:paraId="11525FA1" w14:textId="77777777" w:rsidR="008A227C" w:rsidRPr="008A227C" w:rsidRDefault="008A227C" w:rsidP="008A227C">
            <w:pPr>
              <w:jc w:val="center"/>
              <w:rPr>
                <w:sz w:val="28"/>
                <w:szCs w:val="28"/>
              </w:rPr>
            </w:pPr>
            <w:r w:rsidRPr="008A227C">
              <w:rPr>
                <w:sz w:val="28"/>
                <w:szCs w:val="28"/>
              </w:rPr>
              <w:t>22.58</w:t>
            </w:r>
          </w:p>
        </w:tc>
        <w:tc>
          <w:tcPr>
            <w:tcW w:w="2409" w:type="dxa"/>
            <w:shd w:val="solid" w:color="FFFFFF" w:fill="auto"/>
            <w:vAlign w:val="center"/>
          </w:tcPr>
          <w:p w14:paraId="202B56D1" w14:textId="77777777" w:rsidR="008A227C" w:rsidRPr="008A227C" w:rsidRDefault="008A227C" w:rsidP="008A227C">
            <w:pPr>
              <w:jc w:val="center"/>
              <w:rPr>
                <w:sz w:val="28"/>
                <w:szCs w:val="28"/>
                <w:lang w:val="en-GB"/>
              </w:rPr>
            </w:pPr>
            <w:r w:rsidRPr="008A227C">
              <w:rPr>
                <w:sz w:val="28"/>
                <w:szCs w:val="28"/>
                <w:lang w:val="en-GB"/>
              </w:rPr>
              <w:t>5.88</w:t>
            </w:r>
          </w:p>
        </w:tc>
        <w:tc>
          <w:tcPr>
            <w:tcW w:w="1985" w:type="dxa"/>
            <w:shd w:val="solid" w:color="FFFFFF" w:fill="auto"/>
            <w:vAlign w:val="center"/>
          </w:tcPr>
          <w:p w14:paraId="39AE53A9" w14:textId="77777777" w:rsidR="008A227C" w:rsidRPr="008A227C" w:rsidRDefault="008A227C" w:rsidP="008A227C">
            <w:pPr>
              <w:jc w:val="center"/>
              <w:rPr>
                <w:sz w:val="28"/>
                <w:szCs w:val="28"/>
              </w:rPr>
            </w:pPr>
            <w:r w:rsidRPr="008A227C">
              <w:rPr>
                <w:sz w:val="28"/>
                <w:szCs w:val="28"/>
              </w:rPr>
              <w:t>2</w:t>
            </w:r>
          </w:p>
        </w:tc>
      </w:tr>
      <w:tr w:rsidR="008A227C" w:rsidRPr="008A227C" w14:paraId="584DCF3A" w14:textId="77777777" w:rsidTr="008A227C">
        <w:trPr>
          <w:trHeight w:val="281"/>
          <w:jc w:val="center"/>
        </w:trPr>
        <w:tc>
          <w:tcPr>
            <w:tcW w:w="2560" w:type="dxa"/>
            <w:shd w:val="solid" w:color="FFFFFF" w:fill="auto"/>
            <w:vAlign w:val="center"/>
          </w:tcPr>
          <w:p w14:paraId="0DF34606" w14:textId="77777777" w:rsidR="008A227C" w:rsidRPr="008A227C" w:rsidRDefault="008A227C" w:rsidP="008A227C">
            <w:pPr>
              <w:rPr>
                <w:sz w:val="28"/>
                <w:szCs w:val="28"/>
              </w:rPr>
            </w:pPr>
            <w:r w:rsidRPr="008A227C">
              <w:rPr>
                <w:sz w:val="28"/>
                <w:szCs w:val="28"/>
              </w:rPr>
              <w:t>Kazaku</w:t>
            </w:r>
          </w:p>
        </w:tc>
        <w:tc>
          <w:tcPr>
            <w:tcW w:w="2394" w:type="dxa"/>
            <w:shd w:val="solid" w:color="FFFFFF" w:fill="auto"/>
            <w:vAlign w:val="center"/>
          </w:tcPr>
          <w:p w14:paraId="48D200C3" w14:textId="77777777" w:rsidR="008A227C" w:rsidRPr="008A227C" w:rsidRDefault="008A227C" w:rsidP="008A227C">
            <w:pPr>
              <w:jc w:val="center"/>
              <w:rPr>
                <w:sz w:val="28"/>
                <w:szCs w:val="28"/>
              </w:rPr>
            </w:pPr>
            <w:r w:rsidRPr="008A227C">
              <w:rPr>
                <w:sz w:val="28"/>
                <w:szCs w:val="28"/>
              </w:rPr>
              <w:t>10.17</w:t>
            </w:r>
          </w:p>
        </w:tc>
        <w:tc>
          <w:tcPr>
            <w:tcW w:w="2409" w:type="dxa"/>
            <w:shd w:val="solid" w:color="FFFFFF" w:fill="auto"/>
            <w:vAlign w:val="center"/>
          </w:tcPr>
          <w:p w14:paraId="3B74159A" w14:textId="77777777" w:rsidR="008A227C" w:rsidRPr="008A227C" w:rsidRDefault="008A227C" w:rsidP="008A227C">
            <w:pPr>
              <w:jc w:val="center"/>
              <w:rPr>
                <w:sz w:val="28"/>
                <w:szCs w:val="28"/>
                <w:lang w:val="en-GB"/>
              </w:rPr>
            </w:pPr>
            <w:r w:rsidRPr="008A227C">
              <w:rPr>
                <w:sz w:val="28"/>
                <w:szCs w:val="28"/>
                <w:lang w:val="en-GB"/>
              </w:rPr>
              <w:t>6.43</w:t>
            </w:r>
          </w:p>
        </w:tc>
        <w:tc>
          <w:tcPr>
            <w:tcW w:w="1985" w:type="dxa"/>
            <w:shd w:val="solid" w:color="FFFFFF" w:fill="auto"/>
            <w:vAlign w:val="center"/>
          </w:tcPr>
          <w:p w14:paraId="6F6D89D6" w14:textId="77777777" w:rsidR="008A227C" w:rsidRPr="008A227C" w:rsidRDefault="008A227C" w:rsidP="008A227C">
            <w:pPr>
              <w:jc w:val="center"/>
              <w:rPr>
                <w:sz w:val="28"/>
                <w:szCs w:val="28"/>
              </w:rPr>
            </w:pPr>
            <w:r w:rsidRPr="008A227C">
              <w:rPr>
                <w:sz w:val="28"/>
                <w:szCs w:val="28"/>
              </w:rPr>
              <w:t>2</w:t>
            </w:r>
          </w:p>
        </w:tc>
      </w:tr>
      <w:tr w:rsidR="008A227C" w:rsidRPr="008A227C" w14:paraId="309CBFAE" w14:textId="77777777" w:rsidTr="008A227C">
        <w:trPr>
          <w:trHeight w:val="229"/>
          <w:jc w:val="center"/>
        </w:trPr>
        <w:tc>
          <w:tcPr>
            <w:tcW w:w="2560" w:type="dxa"/>
            <w:shd w:val="solid" w:color="FFFFFF" w:fill="auto"/>
            <w:vAlign w:val="center"/>
          </w:tcPr>
          <w:p w14:paraId="3C13C0E8" w14:textId="77777777" w:rsidR="008A227C" w:rsidRPr="008A227C" w:rsidRDefault="008A227C" w:rsidP="008A227C">
            <w:pPr>
              <w:rPr>
                <w:sz w:val="28"/>
                <w:szCs w:val="28"/>
              </w:rPr>
            </w:pPr>
            <w:r w:rsidRPr="008A227C">
              <w:rPr>
                <w:sz w:val="28"/>
                <w:szCs w:val="28"/>
              </w:rPr>
              <w:t>Kishinevski</w:t>
            </w:r>
          </w:p>
        </w:tc>
        <w:tc>
          <w:tcPr>
            <w:tcW w:w="2394" w:type="dxa"/>
            <w:shd w:val="solid" w:color="FFFFFF" w:fill="auto"/>
            <w:vAlign w:val="center"/>
          </w:tcPr>
          <w:p w14:paraId="5CDC6024" w14:textId="77777777" w:rsidR="008A227C" w:rsidRPr="008A227C" w:rsidRDefault="008A227C" w:rsidP="008A227C">
            <w:pPr>
              <w:jc w:val="center"/>
              <w:rPr>
                <w:sz w:val="28"/>
                <w:szCs w:val="28"/>
              </w:rPr>
            </w:pPr>
            <w:r w:rsidRPr="008A227C">
              <w:rPr>
                <w:sz w:val="28"/>
                <w:szCs w:val="28"/>
              </w:rPr>
              <w:t>31.33</w:t>
            </w:r>
          </w:p>
        </w:tc>
        <w:tc>
          <w:tcPr>
            <w:tcW w:w="2409" w:type="dxa"/>
            <w:shd w:val="solid" w:color="FFFFFF" w:fill="auto"/>
            <w:vAlign w:val="center"/>
          </w:tcPr>
          <w:p w14:paraId="0D613972" w14:textId="77777777" w:rsidR="008A227C" w:rsidRPr="008A227C" w:rsidRDefault="008A227C" w:rsidP="008A227C">
            <w:pPr>
              <w:jc w:val="center"/>
              <w:rPr>
                <w:sz w:val="28"/>
                <w:szCs w:val="28"/>
                <w:lang w:val="en-GB"/>
              </w:rPr>
            </w:pPr>
            <w:r w:rsidRPr="008A227C">
              <w:rPr>
                <w:sz w:val="28"/>
                <w:szCs w:val="28"/>
                <w:lang w:val="en-GB"/>
              </w:rPr>
              <w:t>11.48</w:t>
            </w:r>
          </w:p>
        </w:tc>
        <w:tc>
          <w:tcPr>
            <w:tcW w:w="1985" w:type="dxa"/>
            <w:shd w:val="solid" w:color="FFFFFF" w:fill="auto"/>
            <w:vAlign w:val="center"/>
          </w:tcPr>
          <w:p w14:paraId="65E58142" w14:textId="77777777" w:rsidR="008A227C" w:rsidRPr="008A227C" w:rsidRDefault="008A227C" w:rsidP="008A227C">
            <w:pPr>
              <w:jc w:val="center"/>
              <w:rPr>
                <w:sz w:val="28"/>
                <w:szCs w:val="28"/>
              </w:rPr>
            </w:pPr>
            <w:r w:rsidRPr="008A227C">
              <w:rPr>
                <w:sz w:val="28"/>
                <w:szCs w:val="28"/>
              </w:rPr>
              <w:t>3</w:t>
            </w:r>
          </w:p>
        </w:tc>
      </w:tr>
      <w:tr w:rsidR="008A227C" w:rsidRPr="008A227C" w14:paraId="4F9F5A76" w14:textId="77777777" w:rsidTr="008A227C">
        <w:trPr>
          <w:trHeight w:val="306"/>
          <w:jc w:val="center"/>
        </w:trPr>
        <w:tc>
          <w:tcPr>
            <w:tcW w:w="2560" w:type="dxa"/>
            <w:shd w:val="solid" w:color="FFFFFF" w:fill="auto"/>
            <w:vAlign w:val="center"/>
          </w:tcPr>
          <w:p w14:paraId="087255F9" w14:textId="77777777" w:rsidR="008A227C" w:rsidRPr="008A227C" w:rsidRDefault="008A227C" w:rsidP="008A227C">
            <w:pPr>
              <w:rPr>
                <w:sz w:val="28"/>
                <w:szCs w:val="28"/>
              </w:rPr>
            </w:pPr>
            <w:r w:rsidRPr="008A227C">
              <w:rPr>
                <w:sz w:val="28"/>
                <w:szCs w:val="28"/>
              </w:rPr>
              <w:t>Liaohe (Issyk)</w:t>
            </w:r>
          </w:p>
        </w:tc>
        <w:tc>
          <w:tcPr>
            <w:tcW w:w="2394" w:type="dxa"/>
            <w:shd w:val="solid" w:color="FFFFFF" w:fill="auto"/>
            <w:vAlign w:val="center"/>
          </w:tcPr>
          <w:p w14:paraId="2558EA2E" w14:textId="77777777" w:rsidR="008A227C" w:rsidRPr="008A227C" w:rsidRDefault="008A227C" w:rsidP="008A227C">
            <w:pPr>
              <w:jc w:val="center"/>
              <w:rPr>
                <w:sz w:val="28"/>
                <w:szCs w:val="28"/>
              </w:rPr>
            </w:pPr>
            <w:r w:rsidRPr="008A227C">
              <w:rPr>
                <w:sz w:val="28"/>
                <w:szCs w:val="28"/>
              </w:rPr>
              <w:t>50.67</w:t>
            </w:r>
          </w:p>
        </w:tc>
        <w:tc>
          <w:tcPr>
            <w:tcW w:w="2409" w:type="dxa"/>
            <w:shd w:val="solid" w:color="FFFFFF" w:fill="auto"/>
            <w:vAlign w:val="center"/>
          </w:tcPr>
          <w:p w14:paraId="5F1CAD71" w14:textId="77777777" w:rsidR="008A227C" w:rsidRPr="008A227C" w:rsidRDefault="008A227C" w:rsidP="008A227C">
            <w:pPr>
              <w:jc w:val="center"/>
              <w:rPr>
                <w:sz w:val="28"/>
                <w:szCs w:val="28"/>
                <w:lang w:val="en-GB"/>
              </w:rPr>
            </w:pPr>
            <w:r w:rsidRPr="008A227C">
              <w:rPr>
                <w:sz w:val="28"/>
                <w:szCs w:val="28"/>
                <w:lang w:val="en-GB"/>
              </w:rPr>
              <w:t>26.33</w:t>
            </w:r>
          </w:p>
        </w:tc>
        <w:tc>
          <w:tcPr>
            <w:tcW w:w="1985" w:type="dxa"/>
            <w:shd w:val="solid" w:color="FFFFFF" w:fill="auto"/>
            <w:vAlign w:val="center"/>
          </w:tcPr>
          <w:p w14:paraId="6A36B3DF" w14:textId="77777777" w:rsidR="008A227C" w:rsidRPr="008A227C" w:rsidRDefault="008A227C" w:rsidP="008A227C">
            <w:pPr>
              <w:jc w:val="center"/>
              <w:rPr>
                <w:sz w:val="28"/>
                <w:szCs w:val="28"/>
              </w:rPr>
            </w:pPr>
            <w:r w:rsidRPr="008A227C">
              <w:rPr>
                <w:sz w:val="28"/>
                <w:szCs w:val="28"/>
              </w:rPr>
              <w:t>3</w:t>
            </w:r>
          </w:p>
        </w:tc>
      </w:tr>
      <w:tr w:rsidR="008A227C" w:rsidRPr="008A227C" w14:paraId="1D9A3C95" w14:textId="77777777" w:rsidTr="008A227C">
        <w:trPr>
          <w:trHeight w:val="253"/>
          <w:jc w:val="center"/>
        </w:trPr>
        <w:tc>
          <w:tcPr>
            <w:tcW w:w="2560" w:type="dxa"/>
            <w:shd w:val="solid" w:color="FFFFFF" w:fill="auto"/>
            <w:vAlign w:val="center"/>
          </w:tcPr>
          <w:p w14:paraId="2F5E42A6" w14:textId="77777777" w:rsidR="008A227C" w:rsidRPr="008A227C" w:rsidRDefault="008A227C" w:rsidP="008A227C">
            <w:pPr>
              <w:rPr>
                <w:sz w:val="28"/>
                <w:szCs w:val="28"/>
              </w:rPr>
            </w:pPr>
            <w:r w:rsidRPr="008A227C">
              <w:rPr>
                <w:sz w:val="28"/>
                <w:szCs w:val="28"/>
              </w:rPr>
              <w:t>Saryagash form</w:t>
            </w:r>
          </w:p>
        </w:tc>
        <w:tc>
          <w:tcPr>
            <w:tcW w:w="2394" w:type="dxa"/>
            <w:shd w:val="solid" w:color="FFFFFF" w:fill="auto"/>
            <w:vAlign w:val="center"/>
          </w:tcPr>
          <w:p w14:paraId="4E2FB5B7" w14:textId="77777777" w:rsidR="008A227C" w:rsidRPr="008A227C" w:rsidRDefault="008A227C" w:rsidP="008A227C">
            <w:pPr>
              <w:jc w:val="center"/>
              <w:rPr>
                <w:sz w:val="28"/>
                <w:szCs w:val="28"/>
              </w:rPr>
            </w:pPr>
            <w:r w:rsidRPr="008A227C">
              <w:rPr>
                <w:sz w:val="28"/>
                <w:szCs w:val="28"/>
              </w:rPr>
              <w:t>40.00</w:t>
            </w:r>
          </w:p>
        </w:tc>
        <w:tc>
          <w:tcPr>
            <w:tcW w:w="2409" w:type="dxa"/>
            <w:shd w:val="solid" w:color="FFFFFF" w:fill="auto"/>
            <w:vAlign w:val="center"/>
          </w:tcPr>
          <w:p w14:paraId="175B1E66" w14:textId="77777777" w:rsidR="008A227C" w:rsidRPr="008A227C" w:rsidRDefault="008A227C" w:rsidP="008A227C">
            <w:pPr>
              <w:jc w:val="center"/>
              <w:rPr>
                <w:sz w:val="28"/>
                <w:szCs w:val="28"/>
                <w:lang w:val="en-GB"/>
              </w:rPr>
            </w:pPr>
            <w:r w:rsidRPr="008A227C">
              <w:rPr>
                <w:sz w:val="28"/>
                <w:szCs w:val="28"/>
                <w:lang w:val="en-GB"/>
              </w:rPr>
              <w:t>19.00</w:t>
            </w:r>
          </w:p>
        </w:tc>
        <w:tc>
          <w:tcPr>
            <w:tcW w:w="1985" w:type="dxa"/>
            <w:shd w:val="solid" w:color="FFFFFF" w:fill="auto"/>
            <w:vAlign w:val="center"/>
          </w:tcPr>
          <w:p w14:paraId="1DA9FEA2" w14:textId="77777777" w:rsidR="008A227C" w:rsidRPr="008A227C" w:rsidRDefault="008A227C" w:rsidP="008A227C">
            <w:pPr>
              <w:jc w:val="center"/>
              <w:rPr>
                <w:sz w:val="28"/>
                <w:szCs w:val="28"/>
              </w:rPr>
            </w:pPr>
            <w:r w:rsidRPr="008A227C">
              <w:rPr>
                <w:sz w:val="28"/>
                <w:szCs w:val="28"/>
              </w:rPr>
              <w:t>3</w:t>
            </w:r>
          </w:p>
        </w:tc>
      </w:tr>
      <w:tr w:rsidR="008A227C" w:rsidRPr="008A227C" w14:paraId="75862172" w14:textId="77777777" w:rsidTr="008A227C">
        <w:trPr>
          <w:trHeight w:val="343"/>
          <w:jc w:val="center"/>
        </w:trPr>
        <w:tc>
          <w:tcPr>
            <w:tcW w:w="2560" w:type="dxa"/>
            <w:shd w:val="solid" w:color="FFFFFF" w:fill="auto"/>
            <w:vAlign w:val="center"/>
          </w:tcPr>
          <w:p w14:paraId="4112EEA7" w14:textId="77777777" w:rsidR="008A227C" w:rsidRPr="008A227C" w:rsidRDefault="008A227C" w:rsidP="008A227C">
            <w:pPr>
              <w:rPr>
                <w:sz w:val="28"/>
                <w:szCs w:val="28"/>
              </w:rPr>
            </w:pPr>
            <w:r w:rsidRPr="008A227C">
              <w:rPr>
                <w:sz w:val="28"/>
                <w:szCs w:val="28"/>
              </w:rPr>
              <w:t>Liaohe (Silk alley)</w:t>
            </w:r>
          </w:p>
        </w:tc>
        <w:tc>
          <w:tcPr>
            <w:tcW w:w="2394" w:type="dxa"/>
            <w:shd w:val="solid" w:color="FFFFFF" w:fill="auto"/>
            <w:vAlign w:val="center"/>
          </w:tcPr>
          <w:p w14:paraId="0E5A644C" w14:textId="77777777" w:rsidR="008A227C" w:rsidRPr="008A227C" w:rsidRDefault="008A227C" w:rsidP="008A227C">
            <w:pPr>
              <w:jc w:val="center"/>
              <w:rPr>
                <w:sz w:val="28"/>
                <w:szCs w:val="28"/>
              </w:rPr>
            </w:pPr>
            <w:r w:rsidRPr="008A227C">
              <w:rPr>
                <w:sz w:val="28"/>
                <w:szCs w:val="28"/>
              </w:rPr>
              <w:t>67.67</w:t>
            </w:r>
          </w:p>
        </w:tc>
        <w:tc>
          <w:tcPr>
            <w:tcW w:w="2409" w:type="dxa"/>
            <w:shd w:val="solid" w:color="FFFFFF" w:fill="auto"/>
            <w:vAlign w:val="center"/>
          </w:tcPr>
          <w:p w14:paraId="3CC6731A" w14:textId="77777777" w:rsidR="008A227C" w:rsidRPr="008A227C" w:rsidRDefault="008A227C" w:rsidP="008A227C">
            <w:pPr>
              <w:jc w:val="center"/>
              <w:rPr>
                <w:sz w:val="28"/>
                <w:szCs w:val="28"/>
                <w:lang w:val="en-GB"/>
              </w:rPr>
            </w:pPr>
            <w:r w:rsidRPr="008A227C">
              <w:rPr>
                <w:sz w:val="28"/>
                <w:szCs w:val="28"/>
                <w:lang w:val="en-GB"/>
              </w:rPr>
              <w:t>29.33</w:t>
            </w:r>
          </w:p>
        </w:tc>
        <w:tc>
          <w:tcPr>
            <w:tcW w:w="1985" w:type="dxa"/>
            <w:shd w:val="solid" w:color="FFFFFF" w:fill="auto"/>
            <w:vAlign w:val="center"/>
          </w:tcPr>
          <w:p w14:paraId="243A8ED4" w14:textId="77777777" w:rsidR="008A227C" w:rsidRPr="008A227C" w:rsidRDefault="008A227C" w:rsidP="008A227C">
            <w:pPr>
              <w:jc w:val="center"/>
              <w:rPr>
                <w:sz w:val="28"/>
                <w:szCs w:val="28"/>
              </w:rPr>
            </w:pPr>
            <w:r w:rsidRPr="008A227C">
              <w:rPr>
                <w:sz w:val="28"/>
                <w:szCs w:val="28"/>
              </w:rPr>
              <w:t>4</w:t>
            </w:r>
          </w:p>
        </w:tc>
      </w:tr>
    </w:tbl>
    <w:p w14:paraId="507D3530" w14:textId="77777777" w:rsidR="008A227C" w:rsidRPr="008A227C" w:rsidRDefault="008A227C" w:rsidP="008A227C">
      <w:pPr>
        <w:adjustRightInd w:val="0"/>
        <w:contextualSpacing/>
        <w:jc w:val="both"/>
        <w:rPr>
          <w:sz w:val="28"/>
          <w:szCs w:val="28"/>
          <w:lang w:val="kk-KZ"/>
        </w:rPr>
      </w:pPr>
    </w:p>
    <w:p w14:paraId="6EF9660D" w14:textId="77777777" w:rsidR="008A227C" w:rsidRPr="007B36C6" w:rsidRDefault="008A227C" w:rsidP="008A227C">
      <w:pPr>
        <w:adjustRightInd w:val="0"/>
        <w:spacing w:before="100" w:beforeAutospacing="1" w:after="100" w:afterAutospacing="1"/>
        <w:ind w:firstLine="709"/>
        <w:contextualSpacing/>
        <w:jc w:val="both"/>
        <w:rPr>
          <w:sz w:val="28"/>
          <w:szCs w:val="28"/>
          <w:lang w:val="en-US"/>
        </w:rPr>
      </w:pPr>
      <w:r w:rsidRPr="001738EE">
        <w:rPr>
          <w:sz w:val="28"/>
          <w:szCs w:val="28"/>
          <w:lang w:val="en-US"/>
        </w:rPr>
        <w:lastRenderedPageBreak/>
        <w:t xml:space="preserve">Statistical evaluation showed that both the </w:t>
      </w:r>
      <w:r w:rsidRPr="001738EE">
        <w:rPr>
          <w:rStyle w:val="af3"/>
          <w:b w:val="0"/>
          <w:bCs w:val="0"/>
          <w:sz w:val="28"/>
          <w:szCs w:val="28"/>
          <w:lang w:val="en-US"/>
        </w:rPr>
        <w:t>year</w:t>
      </w:r>
      <w:r w:rsidRPr="001738EE">
        <w:rPr>
          <w:sz w:val="28"/>
          <w:szCs w:val="28"/>
          <w:lang w:val="en-US"/>
        </w:rPr>
        <w:t xml:space="preserve"> and </w:t>
      </w:r>
      <w:r w:rsidRPr="001738EE">
        <w:rPr>
          <w:rStyle w:val="af3"/>
          <w:b w:val="0"/>
          <w:bCs w:val="0"/>
          <w:sz w:val="28"/>
          <w:szCs w:val="28"/>
          <w:lang w:val="en-US"/>
        </w:rPr>
        <w:t>cultivar</w:t>
      </w:r>
      <w:r w:rsidRPr="001738EE">
        <w:rPr>
          <w:sz w:val="28"/>
          <w:szCs w:val="28"/>
          <w:lang w:val="en-US"/>
        </w:rPr>
        <w:t xml:space="preserve"> factors influenced the manifestation of walnut blight, but the </w:t>
      </w:r>
      <w:r w:rsidRPr="001738EE">
        <w:rPr>
          <w:rStyle w:val="af3"/>
          <w:b w:val="0"/>
          <w:bCs w:val="0"/>
          <w:sz w:val="28"/>
          <w:szCs w:val="28"/>
          <w:lang w:val="en-US"/>
        </w:rPr>
        <w:t>cultivar genotype</w:t>
      </w:r>
      <w:r w:rsidRPr="001738EE">
        <w:rPr>
          <w:sz w:val="28"/>
          <w:szCs w:val="28"/>
          <w:lang w:val="en-US"/>
        </w:rPr>
        <w:t xml:space="preserve"> had a stronger effect on DI and</w:t>
      </w:r>
      <w:r w:rsidRPr="00522B5E">
        <w:rPr>
          <w:sz w:val="28"/>
          <w:szCs w:val="28"/>
          <w:lang w:val="en-US"/>
        </w:rPr>
        <w:t xml:space="preserve"> </w:t>
      </w:r>
      <w:r w:rsidRPr="001738EE">
        <w:rPr>
          <w:sz w:val="28"/>
          <w:szCs w:val="28"/>
          <w:lang w:val="en-US"/>
        </w:rPr>
        <w:t>DSI.</w:t>
      </w:r>
      <w:r w:rsidRPr="007B36C6">
        <w:rPr>
          <w:sz w:val="28"/>
          <w:szCs w:val="28"/>
          <w:lang w:val="en-US"/>
        </w:rPr>
        <w:t xml:space="preserve"> </w:t>
      </w:r>
      <w:r w:rsidRPr="001738EE">
        <w:rPr>
          <w:sz w:val="28"/>
          <w:szCs w:val="28"/>
          <w:lang w:val="en-US"/>
        </w:rPr>
        <w:t xml:space="preserve">The mean DI and DSI values were generally higher in </w:t>
      </w:r>
      <w:r w:rsidRPr="001738EE">
        <w:rPr>
          <w:rStyle w:val="af3"/>
          <w:b w:val="0"/>
          <w:bCs w:val="0"/>
          <w:sz w:val="28"/>
          <w:szCs w:val="28"/>
          <w:lang w:val="en-US"/>
        </w:rPr>
        <w:t>2022</w:t>
      </w:r>
      <w:r w:rsidRPr="001738EE">
        <w:rPr>
          <w:b/>
          <w:bCs/>
          <w:sz w:val="28"/>
          <w:szCs w:val="28"/>
          <w:lang w:val="en-US"/>
        </w:rPr>
        <w:t>,</w:t>
      </w:r>
      <w:r w:rsidRPr="001738EE">
        <w:rPr>
          <w:sz w:val="28"/>
          <w:szCs w:val="28"/>
          <w:lang w:val="en-US"/>
        </w:rPr>
        <w:t xml:space="preserve"> decreased in </w:t>
      </w:r>
      <w:r w:rsidRPr="001738EE">
        <w:rPr>
          <w:rStyle w:val="af3"/>
          <w:b w:val="0"/>
          <w:bCs w:val="0"/>
          <w:sz w:val="28"/>
          <w:szCs w:val="28"/>
          <w:lang w:val="en-US"/>
        </w:rPr>
        <w:t>2023</w:t>
      </w:r>
      <w:r w:rsidRPr="001738EE">
        <w:rPr>
          <w:sz w:val="28"/>
          <w:szCs w:val="28"/>
          <w:lang w:val="en-US"/>
        </w:rPr>
        <w:t xml:space="preserve">, and slightly increased again in </w:t>
      </w:r>
      <w:r w:rsidRPr="001738EE">
        <w:rPr>
          <w:rStyle w:val="af3"/>
          <w:b w:val="0"/>
          <w:bCs w:val="0"/>
          <w:sz w:val="28"/>
          <w:szCs w:val="28"/>
          <w:lang w:val="en-US"/>
        </w:rPr>
        <w:t>2024</w:t>
      </w:r>
      <w:r w:rsidRPr="001738EE">
        <w:rPr>
          <w:sz w:val="28"/>
          <w:szCs w:val="28"/>
          <w:lang w:val="en-US"/>
        </w:rPr>
        <w:t>, indicating the influence of environmental conditions.</w:t>
      </w:r>
      <w:r w:rsidRPr="007B36C6">
        <w:rPr>
          <w:sz w:val="28"/>
          <w:szCs w:val="28"/>
          <w:lang w:val="en-US"/>
        </w:rPr>
        <w:t xml:space="preserve"> </w:t>
      </w:r>
      <w:r w:rsidRPr="001738EE">
        <w:rPr>
          <w:sz w:val="28"/>
          <w:szCs w:val="28"/>
          <w:lang w:val="en-US"/>
        </w:rPr>
        <w:t>A positive correlation (r ≈ 0.85) was found between DI and DSI, confirming that higher infection incidence was associated with more severe symptoms.</w:t>
      </w:r>
    </w:p>
    <w:p w14:paraId="70CCF323" w14:textId="77777777" w:rsidR="008A227C" w:rsidRPr="001738EE" w:rsidRDefault="008A227C" w:rsidP="008A227C">
      <w:pPr>
        <w:adjustRightInd w:val="0"/>
        <w:spacing w:before="100" w:beforeAutospacing="1" w:after="100" w:afterAutospacing="1"/>
        <w:ind w:firstLine="709"/>
        <w:contextualSpacing/>
        <w:jc w:val="both"/>
        <w:rPr>
          <w:sz w:val="28"/>
          <w:szCs w:val="28"/>
          <w:lang w:val="en-US"/>
        </w:rPr>
      </w:pPr>
      <w:r w:rsidRPr="001738EE">
        <w:rPr>
          <w:sz w:val="28"/>
          <w:szCs w:val="28"/>
          <w:lang w:val="en-US"/>
        </w:rPr>
        <w:t>Brown spot was recorded as a primary pathogen in five orchards and as a secondary infection in four others.</w:t>
      </w:r>
      <w:r>
        <w:rPr>
          <w:sz w:val="28"/>
          <w:szCs w:val="28"/>
          <w:lang w:val="en-GB"/>
        </w:rPr>
        <w:t xml:space="preserve"> </w:t>
      </w:r>
      <w:r w:rsidRPr="001738EE">
        <w:rPr>
          <w:sz w:val="28"/>
          <w:szCs w:val="28"/>
          <w:lang w:val="en-US"/>
        </w:rPr>
        <w:t>Data on the DI, DSI, and resistance of various introduced walnut cultivars to walnut blight and brown spot are presented in Table 1</w:t>
      </w:r>
      <w:r w:rsidRPr="00B52C2E">
        <w:rPr>
          <w:sz w:val="28"/>
          <w:szCs w:val="28"/>
          <w:lang w:val="en-US"/>
        </w:rPr>
        <w:t>7</w:t>
      </w:r>
      <w:r w:rsidRPr="001738EE">
        <w:rPr>
          <w:sz w:val="28"/>
          <w:szCs w:val="28"/>
          <w:lang w:val="en-US"/>
        </w:rPr>
        <w:t>.</w:t>
      </w:r>
    </w:p>
    <w:p w14:paraId="01986DA5" w14:textId="77777777" w:rsidR="008A227C" w:rsidRDefault="008A227C" w:rsidP="008A227C">
      <w:pPr>
        <w:adjustRightInd w:val="0"/>
        <w:ind w:firstLine="709"/>
        <w:contextualSpacing/>
        <w:jc w:val="both"/>
        <w:rPr>
          <w:sz w:val="28"/>
          <w:szCs w:val="28"/>
          <w:lang w:val="kk-KZ"/>
        </w:rPr>
      </w:pPr>
      <w:r w:rsidRPr="001738EE">
        <w:rPr>
          <w:sz w:val="28"/>
          <w:szCs w:val="28"/>
          <w:lang w:val="en-US"/>
        </w:rPr>
        <w:t>The DI of Brown spot (</w:t>
      </w:r>
      <w:r w:rsidRPr="001738EE">
        <w:rPr>
          <w:i/>
          <w:iCs/>
          <w:sz w:val="28"/>
          <w:szCs w:val="28"/>
          <w:lang w:val="en-US"/>
        </w:rPr>
        <w:t>A. alternata</w:t>
      </w:r>
      <w:r w:rsidRPr="001738EE">
        <w:rPr>
          <w:sz w:val="28"/>
          <w:szCs w:val="28"/>
          <w:lang w:val="en-US"/>
        </w:rPr>
        <w:t xml:space="preserve">) across cultivars in RF "Manshuk" was as follows: 10–69% in 2022, 8.25–64% in 2023, and 10–70% in 2024. The </w:t>
      </w:r>
      <w:r w:rsidRPr="00B52C2E">
        <w:rPr>
          <w:sz w:val="28"/>
          <w:szCs w:val="28"/>
          <w:lang w:val="en-GB"/>
        </w:rPr>
        <w:t xml:space="preserve">DSI </w:t>
      </w:r>
      <w:r w:rsidRPr="001738EE">
        <w:rPr>
          <w:sz w:val="28"/>
          <w:szCs w:val="28"/>
          <w:lang w:val="en-US"/>
        </w:rPr>
        <w:t>ranged from 5.1–30%, 3–28%, and 5–30%, respectively (Table 1</w:t>
      </w:r>
      <w:r w:rsidRPr="00B52C2E">
        <w:rPr>
          <w:sz w:val="28"/>
          <w:szCs w:val="28"/>
          <w:lang w:val="en-US"/>
        </w:rPr>
        <w:t>7</w:t>
      </w:r>
      <w:r w:rsidRPr="001738EE">
        <w:rPr>
          <w:sz w:val="28"/>
          <w:szCs w:val="28"/>
          <w:lang w:val="en-US"/>
        </w:rPr>
        <w:t>).</w:t>
      </w:r>
      <w:r w:rsidRPr="00B52C2E">
        <w:rPr>
          <w:sz w:val="28"/>
          <w:szCs w:val="28"/>
          <w:lang w:val="en-GB"/>
        </w:rPr>
        <w:t xml:space="preserve"> </w:t>
      </w:r>
      <w:r w:rsidRPr="001738EE">
        <w:rPr>
          <w:sz w:val="28"/>
          <w:szCs w:val="28"/>
          <w:lang w:val="en-US"/>
        </w:rPr>
        <w:t>The disease was detec</w:t>
      </w:r>
      <w:r>
        <w:rPr>
          <w:sz w:val="28"/>
          <w:szCs w:val="28"/>
          <w:lang w:val="en-US"/>
        </w:rPr>
        <w:t>ted on the leaves of 200 trees.</w:t>
      </w:r>
    </w:p>
    <w:p w14:paraId="4FB30405" w14:textId="77777777" w:rsidR="008A227C" w:rsidRPr="00EB2772" w:rsidRDefault="008A227C" w:rsidP="008A227C">
      <w:pPr>
        <w:adjustRightInd w:val="0"/>
        <w:ind w:firstLine="709"/>
        <w:contextualSpacing/>
        <w:jc w:val="both"/>
        <w:rPr>
          <w:bCs/>
          <w:sz w:val="28"/>
          <w:szCs w:val="28"/>
          <w:lang w:val="kk-KZ"/>
        </w:rPr>
      </w:pPr>
      <w:r w:rsidRPr="00EB2772">
        <w:rPr>
          <w:bCs/>
          <w:sz w:val="28"/>
          <w:szCs w:val="28"/>
          <w:lang w:val="en-US"/>
        </w:rPr>
        <w:t xml:space="preserve">Statistical evaluation of the data presented in Table 17 demonstrated that both the year and cultivar genotype factors had a significant effect on the development of brown spot caused by </w:t>
      </w:r>
      <w:r w:rsidRPr="00EB2772">
        <w:rPr>
          <w:bCs/>
          <w:i/>
          <w:iCs/>
          <w:sz w:val="28"/>
          <w:szCs w:val="28"/>
          <w:lang w:val="en-US"/>
        </w:rPr>
        <w:t>A. alternata</w:t>
      </w:r>
      <w:r w:rsidRPr="00EB2772">
        <w:rPr>
          <w:bCs/>
          <w:sz w:val="28"/>
          <w:szCs w:val="28"/>
          <w:lang w:val="en-US"/>
        </w:rPr>
        <w:t>. Across all cultivars, disease incidence ranged from 8,25% to 70%, while disease severity varied between 3.0% and 30%. The highest DI and DSI values were recorded in 2024, suggesting that environmental conditions during that growing season were particularly favorable for disease development. In contrast, the lowest infection levels were observed in 2023, likely due to drier weather conditions and reduced humidity.</w:t>
      </w:r>
    </w:p>
    <w:p w14:paraId="7016B9B7" w14:textId="77777777" w:rsidR="001C1246" w:rsidRDefault="008A227C" w:rsidP="001C1246">
      <w:pPr>
        <w:adjustRightInd w:val="0"/>
        <w:ind w:firstLine="709"/>
        <w:contextualSpacing/>
        <w:jc w:val="both"/>
        <w:rPr>
          <w:bCs/>
          <w:sz w:val="28"/>
          <w:szCs w:val="28"/>
          <w:lang w:val="kk-KZ"/>
        </w:rPr>
      </w:pPr>
      <w:r w:rsidRPr="00EB2772">
        <w:rPr>
          <w:bCs/>
          <w:sz w:val="28"/>
          <w:szCs w:val="28"/>
          <w:lang w:val="en-US"/>
        </w:rPr>
        <w:t>Comparative analysis revealed that the cultivars Miroslava, Ovidiu, Germisara, Yarivski, Xin xin 2, Lara, Plin, Codrene, Velnitsa, and Kazaku exhibited high resistance to brown spot (mean DI ≤ 20% and DSI ≤ 8%). Overall, cultivar genotype played a dominant role in determining disease resistance, whereas environmental conditions primarily regulated the annual dynamics of infection.</w:t>
      </w:r>
    </w:p>
    <w:p w14:paraId="4705B702" w14:textId="77777777" w:rsidR="001C1246" w:rsidRPr="001C1246" w:rsidRDefault="001C1246" w:rsidP="001C1246">
      <w:pPr>
        <w:adjustRightInd w:val="0"/>
        <w:ind w:firstLine="709"/>
        <w:contextualSpacing/>
        <w:jc w:val="both"/>
        <w:rPr>
          <w:bCs/>
          <w:sz w:val="28"/>
          <w:szCs w:val="28"/>
          <w:lang w:val="kk-KZ"/>
        </w:rPr>
      </w:pPr>
    </w:p>
    <w:p w14:paraId="31EE4747" w14:textId="77777777" w:rsidR="001C1246" w:rsidRDefault="00F36A40" w:rsidP="001C1246">
      <w:pPr>
        <w:adjustRightInd w:val="0"/>
        <w:ind w:firstLine="709"/>
        <w:contextualSpacing/>
        <w:jc w:val="both"/>
        <w:rPr>
          <w:b/>
          <w:bCs/>
          <w:color w:val="000000" w:themeColor="text1"/>
          <w:sz w:val="28"/>
          <w:szCs w:val="28"/>
          <w:lang w:val="kk-KZ"/>
        </w:rPr>
      </w:pPr>
      <w:r w:rsidRPr="001C1246">
        <w:rPr>
          <w:b/>
          <w:bCs/>
          <w:color w:val="000000" w:themeColor="text1"/>
          <w:sz w:val="28"/>
          <w:szCs w:val="28"/>
          <w:lang w:val="en-US"/>
        </w:rPr>
        <w:t xml:space="preserve">3.8 Effectiveness of </w:t>
      </w:r>
      <w:r w:rsidR="00DD648C" w:rsidRPr="001C1246">
        <w:rPr>
          <w:b/>
          <w:bCs/>
          <w:color w:val="000000" w:themeColor="text1"/>
          <w:sz w:val="28"/>
          <w:szCs w:val="28"/>
          <w:lang w:val="en-US"/>
        </w:rPr>
        <w:t>m</w:t>
      </w:r>
      <w:r w:rsidRPr="001C1246">
        <w:rPr>
          <w:b/>
          <w:bCs/>
          <w:color w:val="000000" w:themeColor="text1"/>
          <w:sz w:val="28"/>
          <w:szCs w:val="28"/>
          <w:lang w:val="en-US"/>
        </w:rPr>
        <w:t xml:space="preserve">odern </w:t>
      </w:r>
      <w:r w:rsidR="00DD648C" w:rsidRPr="001C1246">
        <w:rPr>
          <w:b/>
          <w:bCs/>
          <w:color w:val="000000" w:themeColor="text1"/>
          <w:sz w:val="28"/>
          <w:szCs w:val="28"/>
          <w:lang w:val="en-US"/>
        </w:rPr>
        <w:t>f</w:t>
      </w:r>
      <w:r w:rsidRPr="001C1246">
        <w:rPr>
          <w:b/>
          <w:bCs/>
          <w:color w:val="000000" w:themeColor="text1"/>
          <w:sz w:val="28"/>
          <w:szCs w:val="28"/>
          <w:lang w:val="en-US"/>
        </w:rPr>
        <w:t xml:space="preserve">ungicides and </w:t>
      </w:r>
      <w:r w:rsidR="00DD648C" w:rsidRPr="001C1246">
        <w:rPr>
          <w:b/>
          <w:bCs/>
          <w:color w:val="000000" w:themeColor="text1"/>
          <w:sz w:val="28"/>
          <w:szCs w:val="28"/>
          <w:lang w:val="en-US"/>
        </w:rPr>
        <w:t>b</w:t>
      </w:r>
      <w:r w:rsidRPr="001C1246">
        <w:rPr>
          <w:b/>
          <w:bCs/>
          <w:color w:val="000000" w:themeColor="text1"/>
          <w:sz w:val="28"/>
          <w:szCs w:val="28"/>
          <w:lang w:val="en-US"/>
        </w:rPr>
        <w:t xml:space="preserve">acterial </w:t>
      </w:r>
      <w:r w:rsidR="00DD648C" w:rsidRPr="001C1246">
        <w:rPr>
          <w:b/>
          <w:bCs/>
          <w:color w:val="000000" w:themeColor="text1"/>
          <w:sz w:val="28"/>
          <w:szCs w:val="28"/>
          <w:lang w:val="en-US"/>
        </w:rPr>
        <w:t>p</w:t>
      </w:r>
      <w:r w:rsidRPr="001C1246">
        <w:rPr>
          <w:b/>
          <w:bCs/>
          <w:color w:val="000000" w:themeColor="text1"/>
          <w:sz w:val="28"/>
          <w:szCs w:val="28"/>
          <w:lang w:val="en-US"/>
        </w:rPr>
        <w:t xml:space="preserve">reparations </w:t>
      </w:r>
      <w:r w:rsidR="00DD648C" w:rsidRPr="001C1246">
        <w:rPr>
          <w:b/>
          <w:bCs/>
          <w:color w:val="000000" w:themeColor="text1"/>
          <w:sz w:val="28"/>
          <w:szCs w:val="28"/>
          <w:lang w:val="en-US"/>
        </w:rPr>
        <w:t>a</w:t>
      </w:r>
      <w:r w:rsidRPr="001C1246">
        <w:rPr>
          <w:b/>
          <w:bCs/>
          <w:color w:val="000000" w:themeColor="text1"/>
          <w:sz w:val="28"/>
          <w:szCs w:val="28"/>
          <w:lang w:val="en-US"/>
        </w:rPr>
        <w:t xml:space="preserve">gainst </w:t>
      </w:r>
      <w:r w:rsidR="00DD648C" w:rsidRPr="001C1246">
        <w:rPr>
          <w:b/>
          <w:bCs/>
          <w:color w:val="000000" w:themeColor="text1"/>
          <w:sz w:val="28"/>
          <w:szCs w:val="28"/>
          <w:lang w:val="en-US"/>
        </w:rPr>
        <w:t>w</w:t>
      </w:r>
      <w:r w:rsidRPr="001C1246">
        <w:rPr>
          <w:b/>
          <w:bCs/>
          <w:color w:val="000000" w:themeColor="text1"/>
          <w:sz w:val="28"/>
          <w:szCs w:val="28"/>
          <w:lang w:val="en-US"/>
        </w:rPr>
        <w:t xml:space="preserve">alnut </w:t>
      </w:r>
      <w:r w:rsidR="00B47B2A" w:rsidRPr="001C1246">
        <w:rPr>
          <w:b/>
          <w:bCs/>
          <w:color w:val="000000" w:themeColor="text1"/>
          <w:sz w:val="28"/>
          <w:szCs w:val="28"/>
          <w:lang w:val="en-US"/>
        </w:rPr>
        <w:t>p</w:t>
      </w:r>
      <w:r w:rsidRPr="001C1246">
        <w:rPr>
          <w:b/>
          <w:bCs/>
          <w:color w:val="000000" w:themeColor="text1"/>
          <w:sz w:val="28"/>
          <w:szCs w:val="28"/>
          <w:lang w:val="en-US"/>
        </w:rPr>
        <w:t>athogens</w:t>
      </w:r>
    </w:p>
    <w:p w14:paraId="5910062C" w14:textId="77777777" w:rsidR="001C1246" w:rsidRDefault="00F36A40" w:rsidP="001C1246">
      <w:pPr>
        <w:adjustRightInd w:val="0"/>
        <w:ind w:firstLine="709"/>
        <w:contextualSpacing/>
        <w:jc w:val="both"/>
        <w:rPr>
          <w:color w:val="000000" w:themeColor="text1"/>
          <w:sz w:val="28"/>
          <w:szCs w:val="28"/>
          <w:lang w:val="kk-KZ"/>
        </w:rPr>
      </w:pPr>
      <w:r w:rsidRPr="008A227C">
        <w:rPr>
          <w:bCs/>
          <w:color w:val="000000" w:themeColor="text1"/>
          <w:sz w:val="28"/>
          <w:szCs w:val="28"/>
          <w:lang w:val="en-US"/>
        </w:rPr>
        <w:t xml:space="preserve">3.8.1 </w:t>
      </w:r>
      <w:r w:rsidR="004F4948" w:rsidRPr="008A227C">
        <w:rPr>
          <w:color w:val="000000" w:themeColor="text1"/>
          <w:sz w:val="28"/>
          <w:szCs w:val="28"/>
          <w:lang w:val="en-US"/>
        </w:rPr>
        <w:t>Laboratory evaluation of antibacterial preparations against walnut pathogens</w:t>
      </w:r>
    </w:p>
    <w:p w14:paraId="275FC0B9" w14:textId="3BEB9DC3" w:rsidR="00F36A40" w:rsidRDefault="00F36A40" w:rsidP="001C1246">
      <w:pPr>
        <w:adjustRightInd w:val="0"/>
        <w:ind w:firstLine="709"/>
        <w:contextualSpacing/>
        <w:jc w:val="both"/>
        <w:rPr>
          <w:bCs/>
          <w:color w:val="000000" w:themeColor="text1"/>
          <w:sz w:val="28"/>
          <w:szCs w:val="28"/>
          <w:lang w:val="kk-KZ"/>
        </w:rPr>
      </w:pPr>
      <w:r w:rsidRPr="008A227C">
        <w:rPr>
          <w:bCs/>
          <w:color w:val="000000" w:themeColor="text1"/>
          <w:sz w:val="28"/>
          <w:szCs w:val="28"/>
          <w:lang w:val="en-US"/>
        </w:rPr>
        <w:t>Analysis of growth inhibition zones revealed pronounced differences in the effectiveness of antibacterial preparations against various bacterial pathogens.</w:t>
      </w:r>
      <w:r w:rsidR="00A80AE4" w:rsidRPr="008A227C">
        <w:rPr>
          <w:bCs/>
          <w:color w:val="000000" w:themeColor="text1"/>
          <w:sz w:val="28"/>
          <w:szCs w:val="28"/>
          <w:lang w:val="en-US"/>
        </w:rPr>
        <w:t xml:space="preserve"> </w:t>
      </w:r>
      <w:r w:rsidRPr="008A227C">
        <w:rPr>
          <w:bCs/>
          <w:color w:val="000000" w:themeColor="text1"/>
          <w:sz w:val="28"/>
          <w:szCs w:val="28"/>
          <w:lang w:val="en-US"/>
        </w:rPr>
        <w:t xml:space="preserve">Detailed results of the growth inhibition zones for all tested pathogens and preparations are presented in </w:t>
      </w:r>
      <w:r w:rsidRPr="008A227C">
        <w:rPr>
          <w:rStyle w:val="af3"/>
          <w:b w:val="0"/>
          <w:color w:val="000000" w:themeColor="text1"/>
          <w:sz w:val="28"/>
          <w:szCs w:val="28"/>
          <w:lang w:val="en-US"/>
        </w:rPr>
        <w:t>Table 1</w:t>
      </w:r>
      <w:r w:rsidR="00030F51" w:rsidRPr="008A227C">
        <w:rPr>
          <w:rStyle w:val="af3"/>
          <w:b w:val="0"/>
          <w:color w:val="000000" w:themeColor="text1"/>
          <w:sz w:val="28"/>
          <w:szCs w:val="28"/>
          <w:lang w:val="en-US"/>
        </w:rPr>
        <w:t>8</w:t>
      </w:r>
      <w:r w:rsidRPr="008A227C">
        <w:rPr>
          <w:bCs/>
          <w:color w:val="000000" w:themeColor="text1"/>
          <w:sz w:val="28"/>
          <w:szCs w:val="28"/>
          <w:lang w:val="en-US"/>
        </w:rPr>
        <w:t>.</w:t>
      </w:r>
    </w:p>
    <w:p w14:paraId="2C7AC5C9" w14:textId="77777777" w:rsidR="004F17B3" w:rsidRPr="001738EE" w:rsidRDefault="004F17B3" w:rsidP="004F17B3">
      <w:pPr>
        <w:adjustRightInd w:val="0"/>
        <w:spacing w:before="100" w:beforeAutospacing="1"/>
        <w:ind w:firstLine="709"/>
        <w:contextualSpacing/>
        <w:jc w:val="both"/>
        <w:rPr>
          <w:bCs/>
          <w:color w:val="000000" w:themeColor="text1"/>
          <w:sz w:val="28"/>
          <w:szCs w:val="28"/>
          <w:lang w:val="en-US"/>
        </w:rPr>
      </w:pPr>
      <w:r w:rsidRPr="001738EE">
        <w:rPr>
          <w:rStyle w:val="af3"/>
          <w:rFonts w:eastAsiaTheme="majorEastAsia"/>
          <w:b w:val="0"/>
          <w:bCs w:val="0"/>
          <w:color w:val="000000" w:themeColor="text1"/>
          <w:sz w:val="28"/>
          <w:szCs w:val="28"/>
          <w:lang w:val="en-US"/>
        </w:rPr>
        <w:t>Kasumin (kasugamycin)</w:t>
      </w:r>
      <w:r w:rsidRPr="001738EE">
        <w:rPr>
          <w:color w:val="000000" w:themeColor="text1"/>
          <w:sz w:val="28"/>
          <w:szCs w:val="28"/>
          <w:lang w:val="en-US"/>
        </w:rPr>
        <w:t xml:space="preserve"> demonstrated the highest efficacy</w:t>
      </w:r>
      <w:r w:rsidRPr="001738EE">
        <w:rPr>
          <w:bCs/>
          <w:color w:val="000000" w:themeColor="text1"/>
          <w:sz w:val="28"/>
          <w:szCs w:val="28"/>
          <w:lang w:val="en-US"/>
        </w:rPr>
        <w:t xml:space="preserve"> against </w:t>
      </w:r>
      <w:r w:rsidRPr="001738EE">
        <w:rPr>
          <w:rStyle w:val="ad"/>
          <w:bCs/>
          <w:color w:val="000000" w:themeColor="text1"/>
          <w:sz w:val="28"/>
          <w:szCs w:val="28"/>
          <w:lang w:val="en-US"/>
        </w:rPr>
        <w:t>P. agglomerans</w:t>
      </w:r>
      <w:r w:rsidRPr="001738EE">
        <w:rPr>
          <w:bCs/>
          <w:color w:val="000000" w:themeColor="text1"/>
          <w:sz w:val="28"/>
          <w:szCs w:val="28"/>
          <w:lang w:val="en-US"/>
        </w:rPr>
        <w:t xml:space="preserve"> (26.0 mm), </w:t>
      </w:r>
      <w:r w:rsidRPr="001738EE">
        <w:rPr>
          <w:rStyle w:val="ad"/>
          <w:bCs/>
          <w:color w:val="000000" w:themeColor="text1"/>
          <w:sz w:val="28"/>
          <w:szCs w:val="28"/>
          <w:lang w:val="en-US"/>
        </w:rPr>
        <w:t>P. syringae</w:t>
      </w:r>
      <w:r w:rsidRPr="001738EE">
        <w:rPr>
          <w:bCs/>
          <w:color w:val="000000" w:themeColor="text1"/>
          <w:sz w:val="28"/>
          <w:szCs w:val="28"/>
          <w:lang w:val="en-US"/>
        </w:rPr>
        <w:t xml:space="preserve"> (23.7 mm), and </w:t>
      </w:r>
      <w:r w:rsidRPr="001738EE">
        <w:rPr>
          <w:rStyle w:val="ad"/>
          <w:bCs/>
          <w:color w:val="000000" w:themeColor="text1"/>
          <w:sz w:val="28"/>
          <w:szCs w:val="28"/>
          <w:lang w:val="en-US"/>
        </w:rPr>
        <w:t>X. arboricola</w:t>
      </w:r>
      <w:r w:rsidRPr="001738EE">
        <w:rPr>
          <w:bCs/>
          <w:color w:val="000000" w:themeColor="text1"/>
          <w:sz w:val="28"/>
          <w:szCs w:val="28"/>
          <w:lang w:val="en-US"/>
        </w:rPr>
        <w:t xml:space="preserve"> pv. </w:t>
      </w:r>
      <w:r w:rsidRPr="001738EE">
        <w:rPr>
          <w:rStyle w:val="ad"/>
          <w:bCs/>
          <w:color w:val="000000" w:themeColor="text1"/>
          <w:sz w:val="28"/>
          <w:szCs w:val="28"/>
          <w:lang w:val="en-US"/>
        </w:rPr>
        <w:t>juglandis</w:t>
      </w:r>
      <w:r w:rsidRPr="001738EE">
        <w:rPr>
          <w:bCs/>
          <w:color w:val="000000" w:themeColor="text1"/>
          <w:sz w:val="28"/>
          <w:szCs w:val="28"/>
          <w:lang w:val="en-US"/>
        </w:rPr>
        <w:t xml:space="preserve"> (27.3 mm), as well as moderate activity against </w:t>
      </w:r>
      <w:r w:rsidRPr="001738EE">
        <w:rPr>
          <w:rStyle w:val="ad"/>
          <w:bCs/>
          <w:color w:val="000000" w:themeColor="text1"/>
          <w:sz w:val="28"/>
          <w:szCs w:val="28"/>
          <w:lang w:val="en-US"/>
        </w:rPr>
        <w:t>P. oryzihabitans</w:t>
      </w:r>
      <w:r w:rsidRPr="001738EE">
        <w:rPr>
          <w:bCs/>
          <w:color w:val="000000" w:themeColor="text1"/>
          <w:sz w:val="28"/>
          <w:szCs w:val="28"/>
          <w:lang w:val="en-US"/>
        </w:rPr>
        <w:t xml:space="preserve"> (16.0 mm) and </w:t>
      </w:r>
      <w:r w:rsidRPr="001738EE">
        <w:rPr>
          <w:rStyle w:val="ad"/>
          <w:bCs/>
          <w:i w:val="0"/>
          <w:iCs w:val="0"/>
          <w:color w:val="000000" w:themeColor="text1"/>
          <w:sz w:val="28"/>
          <w:szCs w:val="28"/>
          <w:lang w:val="en-US"/>
        </w:rPr>
        <w:t>A. tumefaciens</w:t>
      </w:r>
      <w:r w:rsidRPr="001738EE">
        <w:rPr>
          <w:bCs/>
          <w:color w:val="000000" w:themeColor="text1"/>
          <w:sz w:val="28"/>
          <w:szCs w:val="28"/>
          <w:lang w:val="en-US"/>
        </w:rPr>
        <w:t xml:space="preserve"> (17.0 mm). Its success is attributed to the specific inhibition of protein synthesis and good permeability through the outer membrane of Gram-negative bacteria, making Kasumin a universal preparation for pathogen control.</w:t>
      </w:r>
    </w:p>
    <w:p w14:paraId="7D0270E7" w14:textId="77777777" w:rsidR="004F17B3" w:rsidRPr="001738EE" w:rsidRDefault="004F17B3" w:rsidP="004F17B3">
      <w:pPr>
        <w:adjustRightInd w:val="0"/>
        <w:spacing w:before="100" w:beforeAutospacing="1"/>
        <w:ind w:firstLine="709"/>
        <w:contextualSpacing/>
        <w:jc w:val="both"/>
        <w:rPr>
          <w:bCs/>
          <w:color w:val="000000" w:themeColor="text1"/>
          <w:sz w:val="28"/>
          <w:szCs w:val="28"/>
          <w:lang w:val="en-US"/>
        </w:rPr>
      </w:pPr>
      <w:r w:rsidRPr="001738EE">
        <w:rPr>
          <w:rStyle w:val="af3"/>
          <w:rFonts w:eastAsiaTheme="majorEastAsia"/>
          <w:b w:val="0"/>
          <w:color w:val="000000" w:themeColor="text1"/>
          <w:sz w:val="28"/>
          <w:szCs w:val="28"/>
          <w:lang w:val="en-US"/>
        </w:rPr>
        <w:t>Agri Gent Plus 800</w:t>
      </w:r>
      <w:r w:rsidRPr="001738EE">
        <w:rPr>
          <w:bCs/>
          <w:color w:val="000000" w:themeColor="text1"/>
          <w:sz w:val="28"/>
          <w:szCs w:val="28"/>
          <w:lang w:val="en-US"/>
        </w:rPr>
        <w:t xml:space="preserve"> (gentamicin sulfate + oxytetracycline hydrochloride) showed high efficacy against </w:t>
      </w:r>
      <w:r w:rsidRPr="001738EE">
        <w:rPr>
          <w:rStyle w:val="ad"/>
          <w:bCs/>
          <w:color w:val="000000" w:themeColor="text1"/>
          <w:sz w:val="28"/>
          <w:szCs w:val="28"/>
          <w:lang w:val="en-US"/>
        </w:rPr>
        <w:t>A. tumefaciens</w:t>
      </w:r>
      <w:r w:rsidRPr="001738EE">
        <w:rPr>
          <w:bCs/>
          <w:color w:val="000000" w:themeColor="text1"/>
          <w:sz w:val="28"/>
          <w:szCs w:val="28"/>
          <w:lang w:val="en-US"/>
        </w:rPr>
        <w:t xml:space="preserve"> (23.0 mm), </w:t>
      </w:r>
      <w:r w:rsidRPr="001738EE">
        <w:rPr>
          <w:rStyle w:val="ad"/>
          <w:bCs/>
          <w:color w:val="000000" w:themeColor="text1"/>
          <w:sz w:val="28"/>
          <w:szCs w:val="28"/>
          <w:lang w:val="en-US"/>
        </w:rPr>
        <w:t>P. oryzihabitans</w:t>
      </w:r>
      <w:r w:rsidRPr="001738EE">
        <w:rPr>
          <w:bCs/>
          <w:color w:val="000000" w:themeColor="text1"/>
          <w:sz w:val="28"/>
          <w:szCs w:val="28"/>
          <w:lang w:val="en-US"/>
        </w:rPr>
        <w:t xml:space="preserve"> (21.3 mm), and </w:t>
      </w:r>
      <w:r w:rsidRPr="001738EE">
        <w:rPr>
          <w:rStyle w:val="ad"/>
          <w:bCs/>
          <w:color w:val="000000" w:themeColor="text1"/>
          <w:sz w:val="28"/>
          <w:szCs w:val="28"/>
          <w:lang w:val="en-US"/>
        </w:rPr>
        <w:t>P. agglomerans</w:t>
      </w:r>
      <w:r w:rsidRPr="001738EE">
        <w:rPr>
          <w:bCs/>
          <w:color w:val="000000" w:themeColor="text1"/>
          <w:sz w:val="28"/>
          <w:szCs w:val="28"/>
          <w:lang w:val="en-US"/>
        </w:rPr>
        <w:t xml:space="preserve"> (22.0 mm), as well as moderate activity against </w:t>
      </w:r>
      <w:r w:rsidRPr="001738EE">
        <w:rPr>
          <w:rStyle w:val="ad"/>
          <w:bCs/>
          <w:color w:val="000000" w:themeColor="text1"/>
          <w:sz w:val="28"/>
          <w:szCs w:val="28"/>
          <w:lang w:val="en-US"/>
        </w:rPr>
        <w:t>P. syringae</w:t>
      </w:r>
      <w:r w:rsidRPr="001738EE">
        <w:rPr>
          <w:bCs/>
          <w:color w:val="000000" w:themeColor="text1"/>
          <w:sz w:val="28"/>
          <w:szCs w:val="28"/>
          <w:lang w:val="en-US"/>
        </w:rPr>
        <w:t xml:space="preserve"> (18.3 mm) </w:t>
      </w:r>
      <w:r w:rsidRPr="001738EE">
        <w:rPr>
          <w:bCs/>
          <w:color w:val="000000" w:themeColor="text1"/>
          <w:sz w:val="28"/>
          <w:szCs w:val="28"/>
          <w:lang w:val="en-US"/>
        </w:rPr>
        <w:lastRenderedPageBreak/>
        <w:t xml:space="preserve">and </w:t>
      </w:r>
      <w:r w:rsidRPr="001738EE">
        <w:rPr>
          <w:rStyle w:val="ad"/>
          <w:bCs/>
          <w:color w:val="000000" w:themeColor="text1"/>
          <w:sz w:val="28"/>
          <w:szCs w:val="28"/>
          <w:lang w:val="en-US"/>
        </w:rPr>
        <w:t>X. arboricola</w:t>
      </w:r>
      <w:r w:rsidRPr="001738EE">
        <w:rPr>
          <w:bCs/>
          <w:color w:val="000000" w:themeColor="text1"/>
          <w:sz w:val="28"/>
          <w:szCs w:val="28"/>
          <w:lang w:val="en-US"/>
        </w:rPr>
        <w:t xml:space="preserve"> pv. </w:t>
      </w:r>
      <w:r w:rsidRPr="001738EE">
        <w:rPr>
          <w:rStyle w:val="ad"/>
          <w:bCs/>
          <w:color w:val="000000" w:themeColor="text1"/>
          <w:sz w:val="28"/>
          <w:szCs w:val="28"/>
          <w:lang w:val="en-US"/>
        </w:rPr>
        <w:t>juglandis</w:t>
      </w:r>
      <w:r w:rsidRPr="001738EE">
        <w:rPr>
          <w:bCs/>
          <w:color w:val="000000" w:themeColor="text1"/>
          <w:sz w:val="28"/>
          <w:szCs w:val="28"/>
          <w:lang w:val="en-US"/>
        </w:rPr>
        <w:t xml:space="preserve"> (16.0 mm). The synergism of the two antibiotics helps overcome resistance, providing potent bactericidal action, especially against bacteria highly sensitive to aminoglycosides and tetracyclines.</w:t>
      </w:r>
    </w:p>
    <w:p w14:paraId="61B259A8" w14:textId="77777777" w:rsidR="004F17B3" w:rsidRPr="001738EE" w:rsidRDefault="004F17B3" w:rsidP="004F17B3">
      <w:pPr>
        <w:adjustRightInd w:val="0"/>
        <w:spacing w:before="100" w:beforeAutospacing="1"/>
        <w:ind w:firstLine="709"/>
        <w:contextualSpacing/>
        <w:jc w:val="both"/>
        <w:rPr>
          <w:bCs/>
          <w:color w:val="000000" w:themeColor="text1"/>
          <w:sz w:val="28"/>
          <w:szCs w:val="28"/>
          <w:lang w:val="en-US"/>
        </w:rPr>
      </w:pPr>
      <w:r w:rsidRPr="001738EE">
        <w:rPr>
          <w:rStyle w:val="af3"/>
          <w:rFonts w:eastAsiaTheme="majorEastAsia"/>
          <w:b w:val="0"/>
          <w:color w:val="000000" w:themeColor="text1"/>
          <w:sz w:val="28"/>
          <w:szCs w:val="28"/>
          <w:lang w:val="en-US"/>
        </w:rPr>
        <w:t>Phytolavin (phytobacteriomycin)</w:t>
      </w:r>
      <w:r w:rsidRPr="001738EE">
        <w:rPr>
          <w:bCs/>
          <w:color w:val="000000" w:themeColor="text1"/>
          <w:sz w:val="28"/>
          <w:szCs w:val="28"/>
          <w:lang w:val="en-US"/>
        </w:rPr>
        <w:t xml:space="preserve"> exhibited moderate efficacy against </w:t>
      </w:r>
      <w:r w:rsidRPr="001738EE">
        <w:rPr>
          <w:rStyle w:val="ad"/>
          <w:bCs/>
          <w:color w:val="000000" w:themeColor="text1"/>
          <w:sz w:val="28"/>
          <w:szCs w:val="28"/>
          <w:lang w:val="en-US"/>
        </w:rPr>
        <w:t>A. tumefaciens</w:t>
      </w:r>
      <w:r w:rsidRPr="001738EE">
        <w:rPr>
          <w:bCs/>
          <w:color w:val="000000" w:themeColor="text1"/>
          <w:sz w:val="28"/>
          <w:szCs w:val="28"/>
          <w:lang w:val="en-US"/>
        </w:rPr>
        <w:t xml:space="preserve"> (17.3 mm), weak activity against </w:t>
      </w:r>
      <w:r w:rsidRPr="001738EE">
        <w:rPr>
          <w:rStyle w:val="ad"/>
          <w:bCs/>
          <w:color w:val="000000" w:themeColor="text1"/>
          <w:sz w:val="28"/>
          <w:szCs w:val="28"/>
          <w:lang w:val="en-US"/>
        </w:rPr>
        <w:t>P. agglomerans</w:t>
      </w:r>
      <w:r w:rsidRPr="001738EE">
        <w:rPr>
          <w:bCs/>
          <w:color w:val="000000" w:themeColor="text1"/>
          <w:sz w:val="28"/>
          <w:szCs w:val="28"/>
          <w:lang w:val="en-US"/>
        </w:rPr>
        <w:t xml:space="preserve"> (13.7 mm), </w:t>
      </w:r>
      <w:r w:rsidRPr="001738EE">
        <w:rPr>
          <w:rStyle w:val="ad"/>
          <w:bCs/>
          <w:color w:val="000000" w:themeColor="text1"/>
          <w:sz w:val="28"/>
          <w:szCs w:val="28"/>
          <w:lang w:val="en-US"/>
        </w:rPr>
        <w:t>P. syringae</w:t>
      </w:r>
      <w:r w:rsidRPr="001738EE">
        <w:rPr>
          <w:bCs/>
          <w:color w:val="000000" w:themeColor="text1"/>
          <w:sz w:val="28"/>
          <w:szCs w:val="28"/>
          <w:lang w:val="en-US"/>
        </w:rPr>
        <w:t xml:space="preserve"> (13.0 mm), and </w:t>
      </w:r>
      <w:r w:rsidRPr="001738EE">
        <w:rPr>
          <w:rStyle w:val="ad"/>
          <w:bCs/>
          <w:color w:val="000000" w:themeColor="text1"/>
          <w:sz w:val="28"/>
          <w:szCs w:val="28"/>
          <w:lang w:val="en-US"/>
        </w:rPr>
        <w:t>X. arboricola</w:t>
      </w:r>
      <w:r w:rsidRPr="001738EE">
        <w:rPr>
          <w:bCs/>
          <w:color w:val="000000" w:themeColor="text1"/>
          <w:sz w:val="28"/>
          <w:szCs w:val="28"/>
          <w:lang w:val="en-US"/>
        </w:rPr>
        <w:t xml:space="preserve"> pv. </w:t>
      </w:r>
      <w:r w:rsidRPr="001738EE">
        <w:rPr>
          <w:rStyle w:val="ad"/>
          <w:bCs/>
          <w:color w:val="000000" w:themeColor="text1"/>
          <w:sz w:val="28"/>
          <w:szCs w:val="28"/>
          <w:lang w:val="en-US"/>
        </w:rPr>
        <w:t>juglandis</w:t>
      </w:r>
      <w:r w:rsidRPr="001738EE">
        <w:rPr>
          <w:bCs/>
          <w:color w:val="000000" w:themeColor="text1"/>
          <w:sz w:val="28"/>
          <w:szCs w:val="28"/>
          <w:lang w:val="en-US"/>
        </w:rPr>
        <w:t xml:space="preserve"> (12.0 mm), and low activity against </w:t>
      </w:r>
      <w:r w:rsidRPr="001738EE">
        <w:rPr>
          <w:rStyle w:val="ad"/>
          <w:bCs/>
          <w:color w:val="000000" w:themeColor="text1"/>
          <w:sz w:val="28"/>
          <w:szCs w:val="28"/>
          <w:lang w:val="en-US"/>
        </w:rPr>
        <w:t>P. oryzihabitans</w:t>
      </w:r>
      <w:r w:rsidRPr="001738EE">
        <w:rPr>
          <w:bCs/>
          <w:color w:val="000000" w:themeColor="text1"/>
          <w:sz w:val="28"/>
          <w:szCs w:val="28"/>
          <w:lang w:val="en-US"/>
        </w:rPr>
        <w:t xml:space="preserve"> (7.7 mm). Its mechanism is associated with disruption of protein synthesis and membrane integrity, but effectiveness is limited by biofilm formation and potential pathogen resistance.</w:t>
      </w:r>
    </w:p>
    <w:p w14:paraId="12267918" w14:textId="77777777" w:rsidR="004F17B3" w:rsidRPr="001738EE" w:rsidRDefault="004F17B3" w:rsidP="004F17B3">
      <w:pPr>
        <w:adjustRightInd w:val="0"/>
        <w:spacing w:before="100" w:beforeAutospacing="1"/>
        <w:ind w:firstLine="709"/>
        <w:contextualSpacing/>
        <w:jc w:val="both"/>
        <w:rPr>
          <w:bCs/>
          <w:color w:val="000000" w:themeColor="text1"/>
          <w:sz w:val="28"/>
          <w:szCs w:val="28"/>
          <w:lang w:val="en-US"/>
        </w:rPr>
      </w:pPr>
      <w:r w:rsidRPr="001738EE">
        <w:rPr>
          <w:rStyle w:val="af3"/>
          <w:rFonts w:eastAsiaTheme="majorEastAsia"/>
          <w:b w:val="0"/>
          <w:color w:val="000000" w:themeColor="text1"/>
          <w:sz w:val="28"/>
          <w:szCs w:val="28"/>
          <w:lang w:val="en-US"/>
        </w:rPr>
        <w:t>Zerox (colloidal silver)</w:t>
      </w:r>
      <w:r w:rsidRPr="001738EE">
        <w:rPr>
          <w:bCs/>
          <w:color w:val="000000" w:themeColor="text1"/>
          <w:sz w:val="28"/>
          <w:szCs w:val="28"/>
          <w:lang w:val="en-US"/>
        </w:rPr>
        <w:t xml:space="preserve"> displayed moderate activity against </w:t>
      </w:r>
      <w:r w:rsidRPr="001738EE">
        <w:rPr>
          <w:rStyle w:val="ad"/>
          <w:bCs/>
          <w:color w:val="000000" w:themeColor="text1"/>
          <w:sz w:val="28"/>
          <w:szCs w:val="28"/>
          <w:lang w:val="en-US"/>
        </w:rPr>
        <w:t>P. agglomerans</w:t>
      </w:r>
      <w:r w:rsidRPr="001738EE">
        <w:rPr>
          <w:bCs/>
          <w:color w:val="000000" w:themeColor="text1"/>
          <w:sz w:val="28"/>
          <w:szCs w:val="28"/>
          <w:lang w:val="en-US"/>
        </w:rPr>
        <w:t xml:space="preserve"> (15.7 mm) and </w:t>
      </w:r>
      <w:r w:rsidRPr="001738EE">
        <w:rPr>
          <w:rStyle w:val="ad"/>
          <w:bCs/>
          <w:color w:val="000000" w:themeColor="text1"/>
          <w:sz w:val="28"/>
          <w:szCs w:val="28"/>
          <w:lang w:val="en-US"/>
        </w:rPr>
        <w:t>P. syringae</w:t>
      </w:r>
      <w:r w:rsidRPr="001738EE">
        <w:rPr>
          <w:bCs/>
          <w:color w:val="000000" w:themeColor="text1"/>
          <w:sz w:val="28"/>
          <w:szCs w:val="28"/>
          <w:lang w:val="en-US"/>
        </w:rPr>
        <w:t xml:space="preserve"> (17.7 mm), and weak efficacy against </w:t>
      </w:r>
      <w:r w:rsidRPr="001738EE">
        <w:rPr>
          <w:rStyle w:val="ad"/>
          <w:bCs/>
          <w:color w:val="000000" w:themeColor="text1"/>
          <w:sz w:val="28"/>
          <w:szCs w:val="28"/>
          <w:lang w:val="en-US"/>
        </w:rPr>
        <w:t>X. arboricola</w:t>
      </w:r>
      <w:r w:rsidRPr="001738EE">
        <w:rPr>
          <w:bCs/>
          <w:color w:val="000000" w:themeColor="text1"/>
          <w:sz w:val="28"/>
          <w:szCs w:val="28"/>
          <w:lang w:val="en-US"/>
        </w:rPr>
        <w:t xml:space="preserve"> pv. </w:t>
      </w:r>
      <w:r w:rsidRPr="001738EE">
        <w:rPr>
          <w:rStyle w:val="ad"/>
          <w:bCs/>
          <w:color w:val="000000" w:themeColor="text1"/>
          <w:sz w:val="28"/>
          <w:szCs w:val="28"/>
          <w:lang w:val="en-US"/>
        </w:rPr>
        <w:t>juglandis</w:t>
      </w:r>
      <w:r w:rsidRPr="001738EE">
        <w:rPr>
          <w:bCs/>
          <w:color w:val="000000" w:themeColor="text1"/>
          <w:sz w:val="28"/>
          <w:szCs w:val="28"/>
          <w:lang w:val="en-US"/>
        </w:rPr>
        <w:t xml:space="preserve"> (13.3 mm). However, its activity against </w:t>
      </w:r>
      <w:r w:rsidRPr="001738EE">
        <w:rPr>
          <w:rStyle w:val="ad"/>
          <w:bCs/>
          <w:color w:val="000000" w:themeColor="text1"/>
          <w:sz w:val="28"/>
          <w:szCs w:val="28"/>
          <w:lang w:val="en-US"/>
        </w:rPr>
        <w:t>P. oryzihabitans</w:t>
      </w:r>
      <w:r w:rsidRPr="001738EE">
        <w:rPr>
          <w:bCs/>
          <w:color w:val="000000" w:themeColor="text1"/>
          <w:sz w:val="28"/>
          <w:szCs w:val="28"/>
          <w:lang w:val="en-US"/>
        </w:rPr>
        <w:t xml:space="preserve"> and </w:t>
      </w:r>
      <w:r w:rsidRPr="001738EE">
        <w:rPr>
          <w:rStyle w:val="ad"/>
          <w:bCs/>
          <w:color w:val="000000" w:themeColor="text1"/>
          <w:sz w:val="28"/>
          <w:szCs w:val="28"/>
          <w:lang w:val="en-US"/>
        </w:rPr>
        <w:t>A. tumefaciens</w:t>
      </w:r>
      <w:r w:rsidRPr="001738EE">
        <w:rPr>
          <w:bCs/>
          <w:color w:val="000000" w:themeColor="text1"/>
          <w:sz w:val="28"/>
          <w:szCs w:val="28"/>
          <w:lang w:val="en-US"/>
        </w:rPr>
        <w:t xml:space="preserve"> was poor due to bacterial resistance to metals, biofilm formation, and limited diffusion of copper and silver ions.</w:t>
      </w:r>
    </w:p>
    <w:p w14:paraId="6900593F" w14:textId="77777777" w:rsidR="004F17B3" w:rsidRPr="009B2B9E" w:rsidRDefault="004F17B3" w:rsidP="004F17B3">
      <w:pPr>
        <w:adjustRightInd w:val="0"/>
        <w:spacing w:before="100" w:beforeAutospacing="1"/>
        <w:ind w:firstLine="709"/>
        <w:contextualSpacing/>
        <w:jc w:val="both"/>
        <w:rPr>
          <w:sz w:val="28"/>
          <w:szCs w:val="28"/>
          <w:lang w:val="en-US"/>
        </w:rPr>
      </w:pPr>
      <w:r w:rsidRPr="001738EE">
        <w:rPr>
          <w:rStyle w:val="af3"/>
          <w:rFonts w:eastAsiaTheme="majorEastAsia"/>
          <w:b w:val="0"/>
          <w:color w:val="000000" w:themeColor="text1"/>
          <w:sz w:val="28"/>
          <w:szCs w:val="28"/>
          <w:lang w:val="en-US"/>
        </w:rPr>
        <w:t>Kocide (copper hydroxide)</w:t>
      </w:r>
      <w:r w:rsidRPr="001738EE">
        <w:rPr>
          <w:bCs/>
          <w:color w:val="000000" w:themeColor="text1"/>
          <w:sz w:val="28"/>
          <w:szCs w:val="28"/>
          <w:lang w:val="en-US"/>
        </w:rPr>
        <w:t xml:space="preserve"> and </w:t>
      </w:r>
      <w:r w:rsidRPr="001738EE">
        <w:rPr>
          <w:rStyle w:val="af3"/>
          <w:rFonts w:eastAsiaTheme="majorEastAsia"/>
          <w:b w:val="0"/>
          <w:color w:val="000000" w:themeColor="text1"/>
          <w:sz w:val="28"/>
          <w:szCs w:val="28"/>
          <w:lang w:val="en-US"/>
        </w:rPr>
        <w:t>Bordeaux mixture (basic copper sulfate)</w:t>
      </w:r>
      <w:r w:rsidRPr="001738EE">
        <w:rPr>
          <w:bCs/>
          <w:color w:val="000000" w:themeColor="text1"/>
          <w:sz w:val="28"/>
          <w:szCs w:val="28"/>
          <w:lang w:val="en-US"/>
        </w:rPr>
        <w:t xml:space="preserve"> exhibited weak efficacy and were the least effective, with low inhibition zones (ranging from 13.7 to 5.3 mm) against all tested pathogens. The limited solubility of copper and bacterial resistance to alkaline conditions reduce</w:t>
      </w:r>
      <w:r>
        <w:rPr>
          <w:bCs/>
          <w:color w:val="000000" w:themeColor="text1"/>
          <w:sz w:val="28"/>
          <w:szCs w:val="28"/>
          <w:lang w:val="en-US"/>
        </w:rPr>
        <w:t>d their antimicrobial activity.</w:t>
      </w:r>
    </w:p>
    <w:p w14:paraId="13CB07E0" w14:textId="77777777" w:rsidR="001C1246" w:rsidRPr="004F17B3" w:rsidRDefault="001C1246" w:rsidP="001C1246">
      <w:pPr>
        <w:adjustRightInd w:val="0"/>
        <w:ind w:firstLine="709"/>
        <w:contextualSpacing/>
        <w:jc w:val="both"/>
        <w:rPr>
          <w:bCs/>
          <w:i/>
          <w:iCs/>
          <w:color w:val="000000" w:themeColor="text1"/>
          <w:sz w:val="28"/>
          <w:szCs w:val="28"/>
          <w:lang w:val="en-US"/>
        </w:rPr>
      </w:pPr>
    </w:p>
    <w:p w14:paraId="5C06E384" w14:textId="3C5CDB0F" w:rsidR="009847A6" w:rsidRPr="001E3C99" w:rsidRDefault="00C42C1F" w:rsidP="00C42C1F">
      <w:pPr>
        <w:spacing w:before="100" w:beforeAutospacing="1"/>
        <w:contextualSpacing/>
        <w:jc w:val="both"/>
        <w:rPr>
          <w:bCs/>
          <w:color w:val="000000" w:themeColor="text1"/>
          <w:sz w:val="28"/>
          <w:szCs w:val="28"/>
          <w:lang w:val="en-US"/>
        </w:rPr>
      </w:pPr>
      <w:r w:rsidRPr="001738EE">
        <w:rPr>
          <w:bCs/>
          <w:color w:val="000000" w:themeColor="text1"/>
          <w:sz w:val="28"/>
          <w:szCs w:val="28"/>
          <w:lang w:val="en-US"/>
        </w:rPr>
        <w:t>Table 1</w:t>
      </w:r>
      <w:r w:rsidR="00030F51" w:rsidRPr="00030F51">
        <w:rPr>
          <w:bCs/>
          <w:color w:val="000000" w:themeColor="text1"/>
          <w:sz w:val="28"/>
          <w:szCs w:val="28"/>
          <w:lang w:val="en-US"/>
        </w:rPr>
        <w:t xml:space="preserve">8 </w:t>
      </w:r>
      <w:r w:rsidRPr="001738EE">
        <w:rPr>
          <w:bCs/>
          <w:color w:val="000000" w:themeColor="text1"/>
          <w:sz w:val="28"/>
          <w:szCs w:val="28"/>
          <w:lang w:val="en-US"/>
        </w:rPr>
        <w:t>– Mean inhibition zones (mm) of phytopathogenic bacteria under the action of various antibacterial preparations (mean ± SE, n = 3)</w:t>
      </w:r>
    </w:p>
    <w:p w14:paraId="77A4EE9C" w14:textId="77777777" w:rsidR="00C42C1F" w:rsidRPr="00BB721B" w:rsidRDefault="00C42C1F" w:rsidP="00DD648C">
      <w:pPr>
        <w:spacing w:before="100" w:beforeAutospacing="1"/>
        <w:ind w:firstLine="709"/>
        <w:contextualSpacing/>
        <w:jc w:val="both"/>
        <w:rPr>
          <w:bCs/>
          <w:color w:val="000000" w:themeColor="text1"/>
          <w:sz w:val="28"/>
          <w:szCs w:val="28"/>
          <w:lang w:val="en-US"/>
        </w:rPr>
      </w:pPr>
    </w:p>
    <w:tbl>
      <w:tblPr>
        <w:tblW w:w="9633" w:type="dxa"/>
        <w:tblInd w:w="-5" w:type="dxa"/>
        <w:tblLook w:val="04A0" w:firstRow="1" w:lastRow="0" w:firstColumn="1" w:lastColumn="0" w:noHBand="0" w:noVBand="1"/>
      </w:tblPr>
      <w:tblGrid>
        <w:gridCol w:w="1929"/>
        <w:gridCol w:w="1617"/>
        <w:gridCol w:w="1322"/>
        <w:gridCol w:w="1594"/>
        <w:gridCol w:w="1675"/>
        <w:gridCol w:w="1496"/>
      </w:tblGrid>
      <w:tr w:rsidR="00AA27B9" w:rsidRPr="00A80AE4" w14:paraId="21491A87" w14:textId="77777777" w:rsidTr="00DD3331">
        <w:trPr>
          <w:trHeight w:val="320"/>
        </w:trPr>
        <w:tc>
          <w:tcPr>
            <w:tcW w:w="1880" w:type="dxa"/>
            <w:tcBorders>
              <w:top w:val="single" w:sz="4" w:space="0" w:color="auto"/>
              <w:left w:val="single" w:sz="4" w:space="0" w:color="auto"/>
              <w:bottom w:val="single" w:sz="4" w:space="0" w:color="auto"/>
              <w:right w:val="single" w:sz="4" w:space="0" w:color="auto"/>
            </w:tcBorders>
            <w:noWrap/>
            <w:hideMark/>
          </w:tcPr>
          <w:p w14:paraId="510DD136" w14:textId="65184CA1" w:rsidR="009847A6" w:rsidRPr="0086208E" w:rsidRDefault="00F36A40" w:rsidP="00DD3331">
            <w:pPr>
              <w:jc w:val="center"/>
              <w:rPr>
                <w:sz w:val="28"/>
                <w:szCs w:val="28"/>
              </w:rPr>
            </w:pPr>
            <w:r w:rsidRPr="0086208E">
              <w:rPr>
                <w:sz w:val="28"/>
                <w:szCs w:val="28"/>
              </w:rPr>
              <w:t>Preparation</w:t>
            </w:r>
          </w:p>
          <w:p w14:paraId="63DBD123" w14:textId="634B5F7E" w:rsidR="007257DE" w:rsidRPr="0086208E" w:rsidRDefault="00F36A40" w:rsidP="005F230D">
            <w:pPr>
              <w:jc w:val="center"/>
              <w:rPr>
                <w:color w:val="000000"/>
                <w:sz w:val="28"/>
                <w:szCs w:val="28"/>
              </w:rPr>
            </w:pPr>
            <w:r w:rsidRPr="0086208E">
              <w:rPr>
                <w:sz w:val="28"/>
                <w:szCs w:val="28"/>
              </w:rPr>
              <w:t>(Active Ingredient)</w:t>
            </w:r>
          </w:p>
        </w:tc>
        <w:tc>
          <w:tcPr>
            <w:tcW w:w="1627" w:type="dxa"/>
            <w:tcBorders>
              <w:top w:val="single" w:sz="4" w:space="0" w:color="auto"/>
              <w:left w:val="nil"/>
              <w:bottom w:val="single" w:sz="4" w:space="0" w:color="auto"/>
              <w:right w:val="single" w:sz="4" w:space="0" w:color="auto"/>
            </w:tcBorders>
            <w:noWrap/>
            <w:hideMark/>
          </w:tcPr>
          <w:p w14:paraId="02F312AC" w14:textId="0AF50E41" w:rsidR="007257DE" w:rsidRPr="0086208E" w:rsidRDefault="00F12B15" w:rsidP="00DD3331">
            <w:pPr>
              <w:jc w:val="center"/>
              <w:rPr>
                <w:i/>
                <w:iCs/>
                <w:color w:val="000000"/>
                <w:sz w:val="28"/>
                <w:szCs w:val="28"/>
              </w:rPr>
            </w:pPr>
            <w:r w:rsidRPr="0086208E">
              <w:rPr>
                <w:i/>
                <w:iCs/>
                <w:color w:val="000000"/>
                <w:sz w:val="28"/>
                <w:szCs w:val="28"/>
              </w:rPr>
              <w:t>P.</w:t>
            </w:r>
            <w:r w:rsidR="007257DE" w:rsidRPr="0086208E">
              <w:rPr>
                <w:i/>
                <w:iCs/>
                <w:color w:val="000000"/>
                <w:sz w:val="28"/>
                <w:szCs w:val="28"/>
              </w:rPr>
              <w:t xml:space="preserve"> agglome</w:t>
            </w:r>
            <w:r w:rsidR="0086208E">
              <w:rPr>
                <w:i/>
                <w:iCs/>
                <w:color w:val="000000"/>
                <w:sz w:val="28"/>
                <w:szCs w:val="28"/>
              </w:rPr>
              <w:t>-</w:t>
            </w:r>
            <w:r w:rsidR="007257DE" w:rsidRPr="0086208E">
              <w:rPr>
                <w:i/>
                <w:iCs/>
                <w:color w:val="000000"/>
                <w:sz w:val="28"/>
                <w:szCs w:val="28"/>
              </w:rPr>
              <w:t>rans</w:t>
            </w:r>
          </w:p>
        </w:tc>
        <w:tc>
          <w:tcPr>
            <w:tcW w:w="1330" w:type="dxa"/>
            <w:tcBorders>
              <w:top w:val="single" w:sz="4" w:space="0" w:color="auto"/>
              <w:left w:val="nil"/>
              <w:bottom w:val="single" w:sz="4" w:space="0" w:color="auto"/>
              <w:right w:val="single" w:sz="4" w:space="0" w:color="auto"/>
            </w:tcBorders>
            <w:noWrap/>
            <w:hideMark/>
          </w:tcPr>
          <w:p w14:paraId="421FF3A0" w14:textId="7FD4D85D" w:rsidR="007257DE" w:rsidRPr="0086208E" w:rsidRDefault="0007750E" w:rsidP="00DD3331">
            <w:pPr>
              <w:jc w:val="center"/>
              <w:rPr>
                <w:i/>
                <w:iCs/>
                <w:color w:val="000000"/>
                <w:sz w:val="28"/>
                <w:szCs w:val="28"/>
              </w:rPr>
            </w:pPr>
            <w:r w:rsidRPr="0086208E">
              <w:rPr>
                <w:i/>
                <w:iCs/>
                <w:color w:val="000000"/>
                <w:sz w:val="28"/>
                <w:szCs w:val="28"/>
              </w:rPr>
              <w:t>P.</w:t>
            </w:r>
            <w:r w:rsidR="007257DE" w:rsidRPr="0086208E">
              <w:rPr>
                <w:i/>
                <w:iCs/>
                <w:color w:val="000000"/>
                <w:sz w:val="28"/>
                <w:szCs w:val="28"/>
              </w:rPr>
              <w:t xml:space="preserve"> syringae</w:t>
            </w:r>
          </w:p>
        </w:tc>
        <w:tc>
          <w:tcPr>
            <w:tcW w:w="1604" w:type="dxa"/>
            <w:tcBorders>
              <w:top w:val="single" w:sz="4" w:space="0" w:color="auto"/>
              <w:left w:val="nil"/>
              <w:bottom w:val="single" w:sz="4" w:space="0" w:color="auto"/>
              <w:right w:val="single" w:sz="4" w:space="0" w:color="auto"/>
            </w:tcBorders>
            <w:noWrap/>
            <w:hideMark/>
          </w:tcPr>
          <w:p w14:paraId="5ED2223C" w14:textId="2A2CB990" w:rsidR="007257DE" w:rsidRPr="001738EE" w:rsidRDefault="00AA27B9" w:rsidP="00DD3331">
            <w:pPr>
              <w:jc w:val="center"/>
              <w:rPr>
                <w:i/>
                <w:iCs/>
                <w:color w:val="000000"/>
                <w:sz w:val="28"/>
                <w:szCs w:val="28"/>
                <w:lang w:val="en-US"/>
              </w:rPr>
            </w:pPr>
            <w:r w:rsidRPr="001738EE">
              <w:rPr>
                <w:i/>
                <w:iCs/>
                <w:color w:val="000000"/>
                <w:sz w:val="28"/>
                <w:szCs w:val="28"/>
                <w:lang w:val="en-US"/>
              </w:rPr>
              <w:t>X</w:t>
            </w:r>
            <w:r w:rsidR="00092976" w:rsidRPr="0086208E">
              <w:rPr>
                <w:i/>
                <w:iCs/>
                <w:color w:val="000000"/>
                <w:sz w:val="28"/>
                <w:szCs w:val="28"/>
                <w:lang w:val="en-US"/>
              </w:rPr>
              <w:t>.</w:t>
            </w:r>
            <w:r w:rsidRPr="001738EE">
              <w:rPr>
                <w:i/>
                <w:iCs/>
                <w:color w:val="000000"/>
                <w:sz w:val="28"/>
                <w:szCs w:val="28"/>
                <w:lang w:val="en-US"/>
              </w:rPr>
              <w:t>arbori</w:t>
            </w:r>
            <w:r w:rsidR="0086208E" w:rsidRPr="001738EE">
              <w:rPr>
                <w:i/>
                <w:iCs/>
                <w:color w:val="000000"/>
                <w:sz w:val="28"/>
                <w:szCs w:val="28"/>
                <w:lang w:val="en-US"/>
              </w:rPr>
              <w:t>-</w:t>
            </w:r>
            <w:r w:rsidRPr="001738EE">
              <w:rPr>
                <w:i/>
                <w:iCs/>
                <w:color w:val="000000"/>
                <w:sz w:val="28"/>
                <w:szCs w:val="28"/>
                <w:lang w:val="en-US"/>
              </w:rPr>
              <w:t xml:space="preserve">cola </w:t>
            </w:r>
            <w:r w:rsidRPr="001738EE">
              <w:rPr>
                <w:color w:val="000000"/>
                <w:sz w:val="28"/>
                <w:szCs w:val="28"/>
                <w:lang w:val="en-US"/>
              </w:rPr>
              <w:t>pv</w:t>
            </w:r>
            <w:r w:rsidRPr="001738EE">
              <w:rPr>
                <w:i/>
                <w:iCs/>
                <w:color w:val="000000"/>
                <w:sz w:val="28"/>
                <w:szCs w:val="28"/>
                <w:lang w:val="en-US"/>
              </w:rPr>
              <w:t>. juglandis</w:t>
            </w:r>
          </w:p>
        </w:tc>
        <w:tc>
          <w:tcPr>
            <w:tcW w:w="1686" w:type="dxa"/>
            <w:tcBorders>
              <w:top w:val="single" w:sz="4" w:space="0" w:color="auto"/>
              <w:left w:val="nil"/>
              <w:bottom w:val="single" w:sz="4" w:space="0" w:color="auto"/>
              <w:right w:val="single" w:sz="4" w:space="0" w:color="auto"/>
            </w:tcBorders>
            <w:noWrap/>
            <w:hideMark/>
          </w:tcPr>
          <w:p w14:paraId="3E7831DC" w14:textId="2CA27851" w:rsidR="007257DE" w:rsidRPr="0086208E" w:rsidRDefault="0007750E" w:rsidP="00DD3331">
            <w:pPr>
              <w:jc w:val="center"/>
              <w:rPr>
                <w:i/>
                <w:iCs/>
                <w:color w:val="000000"/>
                <w:sz w:val="28"/>
                <w:szCs w:val="28"/>
              </w:rPr>
            </w:pPr>
            <w:r w:rsidRPr="0086208E">
              <w:rPr>
                <w:i/>
                <w:iCs/>
                <w:color w:val="000000"/>
                <w:sz w:val="28"/>
                <w:szCs w:val="28"/>
              </w:rPr>
              <w:t>P.</w:t>
            </w:r>
            <w:r w:rsidR="007257DE" w:rsidRPr="0086208E">
              <w:rPr>
                <w:i/>
                <w:iCs/>
                <w:color w:val="000000"/>
                <w:sz w:val="28"/>
                <w:szCs w:val="28"/>
              </w:rPr>
              <w:t xml:space="preserve"> oryz</w:t>
            </w:r>
            <w:r w:rsidR="00401438" w:rsidRPr="0086208E">
              <w:rPr>
                <w:i/>
                <w:iCs/>
                <w:color w:val="000000"/>
                <w:sz w:val="28"/>
                <w:szCs w:val="28"/>
              </w:rPr>
              <w:t>i</w:t>
            </w:r>
            <w:r w:rsidR="007257DE" w:rsidRPr="0086208E">
              <w:rPr>
                <w:i/>
                <w:iCs/>
                <w:color w:val="000000"/>
                <w:sz w:val="28"/>
                <w:szCs w:val="28"/>
              </w:rPr>
              <w:t>habi</w:t>
            </w:r>
            <w:r w:rsidR="0086208E">
              <w:rPr>
                <w:i/>
                <w:iCs/>
                <w:color w:val="000000"/>
                <w:sz w:val="28"/>
                <w:szCs w:val="28"/>
              </w:rPr>
              <w:t>-</w:t>
            </w:r>
            <w:r w:rsidR="007257DE" w:rsidRPr="0086208E">
              <w:rPr>
                <w:i/>
                <w:iCs/>
                <w:color w:val="000000"/>
                <w:sz w:val="28"/>
                <w:szCs w:val="28"/>
              </w:rPr>
              <w:t>tans</w:t>
            </w:r>
          </w:p>
        </w:tc>
        <w:tc>
          <w:tcPr>
            <w:tcW w:w="1506" w:type="dxa"/>
            <w:tcBorders>
              <w:top w:val="single" w:sz="4" w:space="0" w:color="auto"/>
              <w:left w:val="nil"/>
              <w:bottom w:val="single" w:sz="4" w:space="0" w:color="auto"/>
              <w:right w:val="single" w:sz="4" w:space="0" w:color="auto"/>
            </w:tcBorders>
            <w:noWrap/>
            <w:hideMark/>
          </w:tcPr>
          <w:p w14:paraId="241DAB80" w14:textId="6FEE75DE" w:rsidR="007257DE" w:rsidRPr="0086208E" w:rsidRDefault="0007750E" w:rsidP="00DD3331">
            <w:pPr>
              <w:jc w:val="center"/>
              <w:rPr>
                <w:i/>
                <w:iCs/>
                <w:color w:val="000000"/>
                <w:sz w:val="28"/>
                <w:szCs w:val="28"/>
              </w:rPr>
            </w:pPr>
            <w:r w:rsidRPr="0086208E">
              <w:rPr>
                <w:i/>
                <w:iCs/>
                <w:color w:val="000000"/>
                <w:sz w:val="28"/>
                <w:szCs w:val="28"/>
              </w:rPr>
              <w:t>A. tumefa</w:t>
            </w:r>
            <w:r w:rsidR="0086208E">
              <w:rPr>
                <w:i/>
                <w:iCs/>
                <w:color w:val="000000"/>
                <w:sz w:val="28"/>
                <w:szCs w:val="28"/>
              </w:rPr>
              <w:t>-</w:t>
            </w:r>
            <w:r w:rsidRPr="0086208E">
              <w:rPr>
                <w:i/>
                <w:iCs/>
                <w:color w:val="000000"/>
                <w:sz w:val="28"/>
                <w:szCs w:val="28"/>
              </w:rPr>
              <w:t>ciens</w:t>
            </w:r>
          </w:p>
        </w:tc>
      </w:tr>
      <w:tr w:rsidR="00AA27B9" w:rsidRPr="00A80AE4" w14:paraId="1F1BBEB2" w14:textId="77777777" w:rsidTr="00DD3331">
        <w:trPr>
          <w:trHeight w:val="320"/>
        </w:trPr>
        <w:tc>
          <w:tcPr>
            <w:tcW w:w="1880" w:type="dxa"/>
            <w:tcBorders>
              <w:top w:val="nil"/>
              <w:left w:val="single" w:sz="4" w:space="0" w:color="auto"/>
              <w:bottom w:val="single" w:sz="4" w:space="0" w:color="auto"/>
              <w:right w:val="single" w:sz="4" w:space="0" w:color="auto"/>
            </w:tcBorders>
            <w:noWrap/>
            <w:hideMark/>
          </w:tcPr>
          <w:p w14:paraId="0C8B7C65" w14:textId="360C8538" w:rsidR="007257DE" w:rsidRPr="00A80AE4" w:rsidRDefault="00F36A40" w:rsidP="005F230D">
            <w:pPr>
              <w:rPr>
                <w:color w:val="000000"/>
                <w:sz w:val="28"/>
                <w:szCs w:val="28"/>
              </w:rPr>
            </w:pPr>
            <w:r w:rsidRPr="00A80AE4">
              <w:rPr>
                <w:sz w:val="28"/>
                <w:szCs w:val="28"/>
              </w:rPr>
              <w:t>Control</w:t>
            </w:r>
            <w:r w:rsidR="00A36F1D">
              <w:rPr>
                <w:sz w:val="28"/>
                <w:szCs w:val="28"/>
              </w:rPr>
              <w:t xml:space="preserve"> </w:t>
            </w:r>
            <w:r w:rsidR="00A36F1D">
              <w:rPr>
                <w:sz w:val="28"/>
                <w:szCs w:val="28"/>
                <w:lang w:val="en-GB"/>
              </w:rPr>
              <w:t>(non treatment)</w:t>
            </w:r>
          </w:p>
        </w:tc>
        <w:tc>
          <w:tcPr>
            <w:tcW w:w="1627" w:type="dxa"/>
            <w:tcBorders>
              <w:top w:val="nil"/>
              <w:left w:val="nil"/>
              <w:bottom w:val="single" w:sz="4" w:space="0" w:color="auto"/>
              <w:right w:val="single" w:sz="4" w:space="0" w:color="auto"/>
            </w:tcBorders>
            <w:noWrap/>
            <w:hideMark/>
          </w:tcPr>
          <w:p w14:paraId="5E2FEFE1" w14:textId="17294BB7" w:rsidR="007257DE" w:rsidRPr="00A80AE4" w:rsidRDefault="007257DE" w:rsidP="00DD3331">
            <w:pPr>
              <w:jc w:val="center"/>
              <w:rPr>
                <w:color w:val="000000"/>
                <w:sz w:val="28"/>
                <w:szCs w:val="28"/>
              </w:rPr>
            </w:pPr>
            <w:r w:rsidRPr="00A80AE4">
              <w:rPr>
                <w:color w:val="000000"/>
                <w:sz w:val="28"/>
                <w:szCs w:val="28"/>
              </w:rPr>
              <w:t>0</w:t>
            </w:r>
            <w:r w:rsidR="005D78CA">
              <w:rPr>
                <w:color w:val="000000"/>
                <w:sz w:val="28"/>
                <w:szCs w:val="28"/>
              </w:rPr>
              <w:t>.</w:t>
            </w:r>
            <w:r w:rsidRPr="00A80AE4">
              <w:rPr>
                <w:color w:val="000000"/>
                <w:sz w:val="28"/>
                <w:szCs w:val="28"/>
              </w:rPr>
              <w:t>0 ± 0</w:t>
            </w:r>
            <w:r w:rsidR="005D78CA">
              <w:rPr>
                <w:color w:val="000000"/>
                <w:sz w:val="28"/>
                <w:szCs w:val="28"/>
              </w:rPr>
              <w:t>.</w:t>
            </w:r>
            <w:r w:rsidRPr="00A80AE4">
              <w:rPr>
                <w:color w:val="000000"/>
                <w:sz w:val="28"/>
                <w:szCs w:val="28"/>
              </w:rPr>
              <w:t>0</w:t>
            </w:r>
          </w:p>
        </w:tc>
        <w:tc>
          <w:tcPr>
            <w:tcW w:w="1330" w:type="dxa"/>
            <w:tcBorders>
              <w:top w:val="nil"/>
              <w:left w:val="nil"/>
              <w:bottom w:val="single" w:sz="4" w:space="0" w:color="auto"/>
              <w:right w:val="single" w:sz="4" w:space="0" w:color="auto"/>
            </w:tcBorders>
            <w:noWrap/>
            <w:hideMark/>
          </w:tcPr>
          <w:p w14:paraId="701265A0" w14:textId="28012734" w:rsidR="007257DE" w:rsidRPr="00A80AE4" w:rsidRDefault="007257DE" w:rsidP="00DD3331">
            <w:pPr>
              <w:jc w:val="center"/>
              <w:rPr>
                <w:color w:val="000000"/>
                <w:sz w:val="28"/>
                <w:szCs w:val="28"/>
              </w:rPr>
            </w:pPr>
            <w:r w:rsidRPr="00A80AE4">
              <w:rPr>
                <w:color w:val="000000"/>
                <w:sz w:val="28"/>
                <w:szCs w:val="28"/>
              </w:rPr>
              <w:t>0</w:t>
            </w:r>
            <w:r w:rsidR="005D78CA">
              <w:rPr>
                <w:color w:val="000000"/>
                <w:sz w:val="28"/>
                <w:szCs w:val="28"/>
              </w:rPr>
              <w:t>.</w:t>
            </w:r>
            <w:r w:rsidRPr="00A80AE4">
              <w:rPr>
                <w:color w:val="000000"/>
                <w:sz w:val="28"/>
                <w:szCs w:val="28"/>
              </w:rPr>
              <w:t>0 ± 0</w:t>
            </w:r>
            <w:r w:rsidR="005D78CA">
              <w:rPr>
                <w:color w:val="000000"/>
                <w:sz w:val="28"/>
                <w:szCs w:val="28"/>
              </w:rPr>
              <w:t>.</w:t>
            </w:r>
            <w:r w:rsidRPr="00A80AE4">
              <w:rPr>
                <w:color w:val="000000"/>
                <w:sz w:val="28"/>
                <w:szCs w:val="28"/>
              </w:rPr>
              <w:t>0</w:t>
            </w:r>
          </w:p>
        </w:tc>
        <w:tc>
          <w:tcPr>
            <w:tcW w:w="1604" w:type="dxa"/>
            <w:tcBorders>
              <w:top w:val="nil"/>
              <w:left w:val="nil"/>
              <w:bottom w:val="single" w:sz="4" w:space="0" w:color="auto"/>
              <w:right w:val="single" w:sz="4" w:space="0" w:color="auto"/>
            </w:tcBorders>
            <w:noWrap/>
            <w:hideMark/>
          </w:tcPr>
          <w:p w14:paraId="0CD191A1" w14:textId="4D2C382B" w:rsidR="007257DE" w:rsidRPr="00A80AE4" w:rsidRDefault="007257DE" w:rsidP="00DD3331">
            <w:pPr>
              <w:jc w:val="center"/>
              <w:rPr>
                <w:color w:val="000000"/>
                <w:sz w:val="28"/>
                <w:szCs w:val="28"/>
              </w:rPr>
            </w:pPr>
            <w:r w:rsidRPr="00A80AE4">
              <w:rPr>
                <w:color w:val="000000"/>
                <w:sz w:val="28"/>
                <w:szCs w:val="28"/>
              </w:rPr>
              <w:t>0</w:t>
            </w:r>
            <w:r w:rsidR="005D78CA">
              <w:rPr>
                <w:color w:val="000000"/>
                <w:sz w:val="28"/>
                <w:szCs w:val="28"/>
              </w:rPr>
              <w:t>.</w:t>
            </w:r>
            <w:r w:rsidR="00381F02">
              <w:rPr>
                <w:color w:val="000000"/>
                <w:sz w:val="28"/>
                <w:szCs w:val="28"/>
              </w:rPr>
              <w:t>0</w:t>
            </w:r>
            <w:r w:rsidRPr="00A80AE4">
              <w:rPr>
                <w:color w:val="000000"/>
                <w:sz w:val="28"/>
                <w:szCs w:val="28"/>
              </w:rPr>
              <w:t xml:space="preserve"> ± 0</w:t>
            </w:r>
            <w:r w:rsidR="005D78CA">
              <w:rPr>
                <w:color w:val="000000"/>
                <w:sz w:val="28"/>
                <w:szCs w:val="28"/>
              </w:rPr>
              <w:t>.</w:t>
            </w:r>
            <w:r w:rsidR="00381F02">
              <w:rPr>
                <w:color w:val="000000"/>
                <w:sz w:val="28"/>
                <w:szCs w:val="28"/>
              </w:rPr>
              <w:t>0</w:t>
            </w:r>
          </w:p>
        </w:tc>
        <w:tc>
          <w:tcPr>
            <w:tcW w:w="1686" w:type="dxa"/>
            <w:tcBorders>
              <w:top w:val="nil"/>
              <w:left w:val="nil"/>
              <w:bottom w:val="single" w:sz="4" w:space="0" w:color="auto"/>
              <w:right w:val="single" w:sz="4" w:space="0" w:color="auto"/>
            </w:tcBorders>
            <w:noWrap/>
            <w:hideMark/>
          </w:tcPr>
          <w:p w14:paraId="5ECC938B" w14:textId="1CC8BB57" w:rsidR="007257DE" w:rsidRPr="00A80AE4" w:rsidRDefault="007257DE" w:rsidP="00DD3331">
            <w:pPr>
              <w:jc w:val="center"/>
              <w:rPr>
                <w:color w:val="000000"/>
                <w:sz w:val="28"/>
                <w:szCs w:val="28"/>
              </w:rPr>
            </w:pPr>
            <w:r w:rsidRPr="00A80AE4">
              <w:rPr>
                <w:color w:val="000000"/>
                <w:sz w:val="28"/>
                <w:szCs w:val="28"/>
              </w:rPr>
              <w:t>0</w:t>
            </w:r>
            <w:r w:rsidR="005D78CA">
              <w:rPr>
                <w:color w:val="000000"/>
                <w:sz w:val="28"/>
                <w:szCs w:val="28"/>
              </w:rPr>
              <w:t>.</w:t>
            </w:r>
            <w:r w:rsidR="00381F02">
              <w:rPr>
                <w:color w:val="000000"/>
                <w:sz w:val="28"/>
                <w:szCs w:val="28"/>
              </w:rPr>
              <w:t>0</w:t>
            </w:r>
            <w:r w:rsidRPr="00A80AE4">
              <w:rPr>
                <w:color w:val="000000"/>
                <w:sz w:val="28"/>
                <w:szCs w:val="28"/>
              </w:rPr>
              <w:t xml:space="preserve"> ± 0</w:t>
            </w:r>
            <w:r w:rsidR="005D78CA">
              <w:rPr>
                <w:color w:val="000000"/>
                <w:sz w:val="28"/>
                <w:szCs w:val="28"/>
              </w:rPr>
              <w:t>.</w:t>
            </w:r>
            <w:r w:rsidRPr="00A80AE4">
              <w:rPr>
                <w:color w:val="000000"/>
                <w:sz w:val="28"/>
                <w:szCs w:val="28"/>
              </w:rPr>
              <w:t>0</w:t>
            </w:r>
          </w:p>
        </w:tc>
        <w:tc>
          <w:tcPr>
            <w:tcW w:w="1506" w:type="dxa"/>
            <w:tcBorders>
              <w:top w:val="nil"/>
              <w:left w:val="nil"/>
              <w:bottom w:val="single" w:sz="4" w:space="0" w:color="auto"/>
              <w:right w:val="single" w:sz="4" w:space="0" w:color="auto"/>
            </w:tcBorders>
            <w:noWrap/>
            <w:hideMark/>
          </w:tcPr>
          <w:p w14:paraId="69453554" w14:textId="49313E15" w:rsidR="007257DE" w:rsidRPr="00A80AE4" w:rsidRDefault="005D78CA" w:rsidP="00DD3331">
            <w:pPr>
              <w:jc w:val="center"/>
              <w:rPr>
                <w:color w:val="000000"/>
                <w:sz w:val="28"/>
                <w:szCs w:val="28"/>
              </w:rPr>
            </w:pPr>
            <w:r w:rsidRPr="00A80AE4">
              <w:rPr>
                <w:color w:val="000000"/>
                <w:sz w:val="28"/>
                <w:szCs w:val="28"/>
              </w:rPr>
              <w:t>0</w:t>
            </w:r>
            <w:r>
              <w:rPr>
                <w:color w:val="000000"/>
                <w:sz w:val="28"/>
                <w:szCs w:val="28"/>
              </w:rPr>
              <w:t>.0</w:t>
            </w:r>
            <w:r w:rsidRPr="00A80AE4">
              <w:rPr>
                <w:color w:val="000000"/>
                <w:sz w:val="28"/>
                <w:szCs w:val="28"/>
              </w:rPr>
              <w:t xml:space="preserve"> ± 0</w:t>
            </w:r>
            <w:r>
              <w:rPr>
                <w:color w:val="000000"/>
                <w:sz w:val="28"/>
                <w:szCs w:val="28"/>
              </w:rPr>
              <w:t>.</w:t>
            </w:r>
            <w:r w:rsidRPr="00A80AE4">
              <w:rPr>
                <w:color w:val="000000"/>
                <w:sz w:val="28"/>
                <w:szCs w:val="28"/>
              </w:rPr>
              <w:t>0</w:t>
            </w:r>
          </w:p>
        </w:tc>
      </w:tr>
      <w:tr w:rsidR="00AA27B9" w:rsidRPr="00A80AE4" w14:paraId="07996D48" w14:textId="77777777" w:rsidTr="00DD3331">
        <w:trPr>
          <w:trHeight w:val="320"/>
        </w:trPr>
        <w:tc>
          <w:tcPr>
            <w:tcW w:w="1880" w:type="dxa"/>
            <w:tcBorders>
              <w:top w:val="nil"/>
              <w:left w:val="single" w:sz="4" w:space="0" w:color="auto"/>
              <w:bottom w:val="single" w:sz="4" w:space="0" w:color="auto"/>
              <w:right w:val="single" w:sz="4" w:space="0" w:color="auto"/>
            </w:tcBorders>
            <w:noWrap/>
            <w:hideMark/>
          </w:tcPr>
          <w:p w14:paraId="7B5D9CDC" w14:textId="1F03B9C4" w:rsidR="007257DE" w:rsidRPr="00A80AE4" w:rsidRDefault="00F36A40" w:rsidP="004F17B3">
            <w:pPr>
              <w:rPr>
                <w:color w:val="000000"/>
                <w:sz w:val="28"/>
                <w:szCs w:val="28"/>
              </w:rPr>
            </w:pPr>
            <w:r w:rsidRPr="00A80AE4">
              <w:rPr>
                <w:sz w:val="28"/>
                <w:szCs w:val="28"/>
              </w:rPr>
              <w:t>Kocide 2000</w:t>
            </w:r>
            <w:r w:rsidR="004F17B3">
              <w:rPr>
                <w:sz w:val="28"/>
                <w:szCs w:val="28"/>
              </w:rPr>
              <w:t xml:space="preserve"> </w:t>
            </w:r>
            <w:r w:rsidRPr="00A80AE4">
              <w:rPr>
                <w:sz w:val="28"/>
                <w:szCs w:val="28"/>
              </w:rPr>
              <w:t>(copper hydroxide)</w:t>
            </w:r>
          </w:p>
        </w:tc>
        <w:tc>
          <w:tcPr>
            <w:tcW w:w="1627" w:type="dxa"/>
            <w:tcBorders>
              <w:top w:val="nil"/>
              <w:left w:val="nil"/>
              <w:bottom w:val="single" w:sz="4" w:space="0" w:color="auto"/>
              <w:right w:val="single" w:sz="4" w:space="0" w:color="auto"/>
            </w:tcBorders>
            <w:noWrap/>
            <w:hideMark/>
          </w:tcPr>
          <w:p w14:paraId="51578E78" w14:textId="7E5C67AC" w:rsidR="007257DE" w:rsidRPr="00A80AE4" w:rsidRDefault="007257DE" w:rsidP="00DD3331">
            <w:pPr>
              <w:jc w:val="center"/>
              <w:rPr>
                <w:color w:val="000000"/>
                <w:sz w:val="28"/>
                <w:szCs w:val="28"/>
              </w:rPr>
            </w:pPr>
            <w:r w:rsidRPr="00A80AE4">
              <w:rPr>
                <w:color w:val="000000"/>
                <w:sz w:val="28"/>
                <w:szCs w:val="28"/>
              </w:rPr>
              <w:t>12</w:t>
            </w:r>
            <w:r w:rsidR="005D78CA">
              <w:rPr>
                <w:color w:val="000000"/>
                <w:sz w:val="28"/>
                <w:szCs w:val="28"/>
              </w:rPr>
              <w:t>.</w:t>
            </w:r>
            <w:r w:rsidRPr="00A80AE4">
              <w:rPr>
                <w:color w:val="000000"/>
                <w:sz w:val="28"/>
                <w:szCs w:val="28"/>
              </w:rPr>
              <w:t>4 ± 0</w:t>
            </w:r>
            <w:r w:rsidR="005D78CA">
              <w:rPr>
                <w:color w:val="000000"/>
                <w:sz w:val="28"/>
                <w:szCs w:val="28"/>
              </w:rPr>
              <w:t>.</w:t>
            </w:r>
            <w:r w:rsidRPr="00A80AE4">
              <w:rPr>
                <w:color w:val="000000"/>
                <w:sz w:val="28"/>
                <w:szCs w:val="28"/>
              </w:rPr>
              <w:t>3</w:t>
            </w:r>
          </w:p>
        </w:tc>
        <w:tc>
          <w:tcPr>
            <w:tcW w:w="1330" w:type="dxa"/>
            <w:tcBorders>
              <w:top w:val="nil"/>
              <w:left w:val="nil"/>
              <w:bottom w:val="single" w:sz="4" w:space="0" w:color="auto"/>
              <w:right w:val="single" w:sz="4" w:space="0" w:color="auto"/>
            </w:tcBorders>
            <w:noWrap/>
            <w:hideMark/>
          </w:tcPr>
          <w:p w14:paraId="270176D3" w14:textId="22B0D11C" w:rsidR="007257DE" w:rsidRPr="00A80AE4" w:rsidRDefault="007257DE" w:rsidP="00DD3331">
            <w:pPr>
              <w:jc w:val="center"/>
              <w:rPr>
                <w:color w:val="000000"/>
                <w:sz w:val="28"/>
                <w:szCs w:val="28"/>
              </w:rPr>
            </w:pPr>
            <w:r w:rsidRPr="00A80AE4">
              <w:rPr>
                <w:color w:val="000000"/>
                <w:sz w:val="28"/>
                <w:szCs w:val="28"/>
              </w:rPr>
              <w:t>10</w:t>
            </w:r>
            <w:r w:rsidR="005D78CA">
              <w:rPr>
                <w:color w:val="000000"/>
                <w:sz w:val="28"/>
                <w:szCs w:val="28"/>
              </w:rPr>
              <w:t>.</w:t>
            </w:r>
            <w:r w:rsidRPr="00A80AE4">
              <w:rPr>
                <w:color w:val="000000"/>
                <w:sz w:val="28"/>
                <w:szCs w:val="28"/>
              </w:rPr>
              <w:t>7 ± 2</w:t>
            </w:r>
            <w:r w:rsidR="005D78CA">
              <w:rPr>
                <w:color w:val="000000"/>
                <w:sz w:val="28"/>
                <w:szCs w:val="28"/>
              </w:rPr>
              <w:t>.</w:t>
            </w:r>
            <w:r w:rsidRPr="00A80AE4">
              <w:rPr>
                <w:color w:val="000000"/>
                <w:sz w:val="28"/>
                <w:szCs w:val="28"/>
              </w:rPr>
              <w:t>1</w:t>
            </w:r>
          </w:p>
        </w:tc>
        <w:tc>
          <w:tcPr>
            <w:tcW w:w="1604" w:type="dxa"/>
            <w:tcBorders>
              <w:top w:val="nil"/>
              <w:left w:val="nil"/>
              <w:bottom w:val="single" w:sz="4" w:space="0" w:color="auto"/>
              <w:right w:val="single" w:sz="4" w:space="0" w:color="auto"/>
            </w:tcBorders>
            <w:noWrap/>
            <w:hideMark/>
          </w:tcPr>
          <w:p w14:paraId="7E383F56" w14:textId="608FDB4D" w:rsidR="007257DE" w:rsidRPr="00A80AE4" w:rsidRDefault="007257DE" w:rsidP="00DD3331">
            <w:pPr>
              <w:jc w:val="center"/>
              <w:rPr>
                <w:color w:val="000000"/>
                <w:sz w:val="28"/>
                <w:szCs w:val="28"/>
              </w:rPr>
            </w:pPr>
            <w:r w:rsidRPr="00A80AE4">
              <w:rPr>
                <w:color w:val="000000"/>
                <w:sz w:val="28"/>
                <w:szCs w:val="28"/>
              </w:rPr>
              <w:t>13</w:t>
            </w:r>
            <w:r w:rsidR="005D78CA">
              <w:rPr>
                <w:color w:val="000000"/>
                <w:sz w:val="28"/>
                <w:szCs w:val="28"/>
              </w:rPr>
              <w:t>.</w:t>
            </w:r>
            <w:r w:rsidRPr="00A80AE4">
              <w:rPr>
                <w:color w:val="000000"/>
                <w:sz w:val="28"/>
                <w:szCs w:val="28"/>
              </w:rPr>
              <w:t>7 ± 1</w:t>
            </w:r>
            <w:r w:rsidR="005D78CA">
              <w:rPr>
                <w:color w:val="000000"/>
                <w:sz w:val="28"/>
                <w:szCs w:val="28"/>
              </w:rPr>
              <w:t>.</w:t>
            </w:r>
            <w:r w:rsidRPr="00A80AE4">
              <w:rPr>
                <w:color w:val="000000"/>
                <w:sz w:val="28"/>
                <w:szCs w:val="28"/>
              </w:rPr>
              <w:t>5</w:t>
            </w:r>
          </w:p>
        </w:tc>
        <w:tc>
          <w:tcPr>
            <w:tcW w:w="1686" w:type="dxa"/>
            <w:tcBorders>
              <w:top w:val="nil"/>
              <w:left w:val="nil"/>
              <w:bottom w:val="single" w:sz="4" w:space="0" w:color="auto"/>
              <w:right w:val="single" w:sz="4" w:space="0" w:color="auto"/>
            </w:tcBorders>
            <w:noWrap/>
            <w:hideMark/>
          </w:tcPr>
          <w:p w14:paraId="4EE2B968" w14:textId="7F8F5D25" w:rsidR="007257DE" w:rsidRPr="00A80AE4" w:rsidRDefault="007257DE" w:rsidP="00DD3331">
            <w:pPr>
              <w:jc w:val="center"/>
              <w:rPr>
                <w:color w:val="000000"/>
                <w:sz w:val="28"/>
                <w:szCs w:val="28"/>
              </w:rPr>
            </w:pPr>
            <w:r w:rsidRPr="00A80AE4">
              <w:rPr>
                <w:color w:val="000000"/>
                <w:sz w:val="28"/>
                <w:szCs w:val="28"/>
              </w:rPr>
              <w:t>11</w:t>
            </w:r>
            <w:r w:rsidR="005D78CA">
              <w:rPr>
                <w:color w:val="000000"/>
                <w:sz w:val="28"/>
                <w:szCs w:val="28"/>
              </w:rPr>
              <w:t>.</w:t>
            </w:r>
            <w:r w:rsidRPr="00A80AE4">
              <w:rPr>
                <w:color w:val="000000"/>
                <w:sz w:val="28"/>
                <w:szCs w:val="28"/>
              </w:rPr>
              <w:t>7 ± 2</w:t>
            </w:r>
            <w:r w:rsidR="005D78CA">
              <w:rPr>
                <w:color w:val="000000"/>
                <w:sz w:val="28"/>
                <w:szCs w:val="28"/>
              </w:rPr>
              <w:t>.</w:t>
            </w:r>
            <w:r w:rsidRPr="00A80AE4">
              <w:rPr>
                <w:color w:val="000000"/>
                <w:sz w:val="28"/>
                <w:szCs w:val="28"/>
              </w:rPr>
              <w:t>1</w:t>
            </w:r>
          </w:p>
        </w:tc>
        <w:tc>
          <w:tcPr>
            <w:tcW w:w="1506" w:type="dxa"/>
            <w:tcBorders>
              <w:top w:val="nil"/>
              <w:left w:val="nil"/>
              <w:bottom w:val="single" w:sz="4" w:space="0" w:color="auto"/>
              <w:right w:val="single" w:sz="4" w:space="0" w:color="auto"/>
            </w:tcBorders>
            <w:noWrap/>
            <w:hideMark/>
          </w:tcPr>
          <w:p w14:paraId="6AEFABA9" w14:textId="0D8D7511" w:rsidR="007257DE" w:rsidRPr="00A80AE4" w:rsidRDefault="007257DE" w:rsidP="00DD3331">
            <w:pPr>
              <w:jc w:val="center"/>
              <w:rPr>
                <w:color w:val="000000"/>
                <w:sz w:val="28"/>
                <w:szCs w:val="28"/>
              </w:rPr>
            </w:pPr>
            <w:r w:rsidRPr="00A80AE4">
              <w:rPr>
                <w:color w:val="000000"/>
                <w:sz w:val="28"/>
                <w:szCs w:val="28"/>
              </w:rPr>
              <w:t>6</w:t>
            </w:r>
            <w:r w:rsidR="005D78CA">
              <w:rPr>
                <w:color w:val="000000"/>
                <w:sz w:val="28"/>
                <w:szCs w:val="28"/>
              </w:rPr>
              <w:t>.</w:t>
            </w:r>
            <w:r w:rsidRPr="00A80AE4">
              <w:rPr>
                <w:color w:val="000000"/>
                <w:sz w:val="28"/>
                <w:szCs w:val="28"/>
              </w:rPr>
              <w:t>7 ± 2</w:t>
            </w:r>
            <w:r w:rsidR="005D78CA">
              <w:rPr>
                <w:color w:val="000000"/>
                <w:sz w:val="28"/>
                <w:szCs w:val="28"/>
              </w:rPr>
              <w:t>.</w:t>
            </w:r>
            <w:r w:rsidRPr="00A80AE4">
              <w:rPr>
                <w:color w:val="000000"/>
                <w:sz w:val="28"/>
                <w:szCs w:val="28"/>
              </w:rPr>
              <w:t>1</w:t>
            </w:r>
          </w:p>
        </w:tc>
      </w:tr>
      <w:tr w:rsidR="00AA27B9" w:rsidRPr="00A80AE4" w14:paraId="514B0A5F" w14:textId="77777777" w:rsidTr="00DD3331">
        <w:trPr>
          <w:trHeight w:val="320"/>
        </w:trPr>
        <w:tc>
          <w:tcPr>
            <w:tcW w:w="1880" w:type="dxa"/>
            <w:tcBorders>
              <w:top w:val="nil"/>
              <w:left w:val="single" w:sz="4" w:space="0" w:color="auto"/>
              <w:bottom w:val="single" w:sz="4" w:space="0" w:color="auto"/>
              <w:right w:val="single" w:sz="4" w:space="0" w:color="auto"/>
            </w:tcBorders>
            <w:noWrap/>
            <w:hideMark/>
          </w:tcPr>
          <w:p w14:paraId="7E8A1DC3" w14:textId="3FF880AD" w:rsidR="007257DE" w:rsidRPr="00A80AE4" w:rsidRDefault="00F36A40" w:rsidP="005F230D">
            <w:pPr>
              <w:rPr>
                <w:color w:val="000000"/>
                <w:sz w:val="28"/>
                <w:szCs w:val="28"/>
              </w:rPr>
            </w:pPr>
            <w:r w:rsidRPr="00A80AE4">
              <w:rPr>
                <w:sz w:val="28"/>
                <w:szCs w:val="28"/>
                <w:lang w:val="en-GB"/>
              </w:rPr>
              <w:t>Z</w:t>
            </w:r>
            <w:r w:rsidRPr="00A80AE4">
              <w:rPr>
                <w:sz w:val="28"/>
                <w:szCs w:val="28"/>
              </w:rPr>
              <w:t>erox (colloidal silver)</w:t>
            </w:r>
          </w:p>
        </w:tc>
        <w:tc>
          <w:tcPr>
            <w:tcW w:w="1627" w:type="dxa"/>
            <w:tcBorders>
              <w:top w:val="nil"/>
              <w:left w:val="nil"/>
              <w:bottom w:val="single" w:sz="4" w:space="0" w:color="auto"/>
              <w:right w:val="single" w:sz="4" w:space="0" w:color="auto"/>
            </w:tcBorders>
            <w:noWrap/>
            <w:hideMark/>
          </w:tcPr>
          <w:p w14:paraId="13A4C232" w14:textId="40425502" w:rsidR="007257DE" w:rsidRPr="00A80AE4" w:rsidRDefault="007257DE" w:rsidP="00DD3331">
            <w:pPr>
              <w:jc w:val="center"/>
              <w:rPr>
                <w:color w:val="000000"/>
                <w:sz w:val="28"/>
                <w:szCs w:val="28"/>
              </w:rPr>
            </w:pPr>
            <w:r w:rsidRPr="00A80AE4">
              <w:rPr>
                <w:color w:val="000000"/>
                <w:sz w:val="28"/>
                <w:szCs w:val="28"/>
              </w:rPr>
              <w:t>15</w:t>
            </w:r>
            <w:r w:rsidR="005D78CA">
              <w:rPr>
                <w:color w:val="000000"/>
                <w:sz w:val="28"/>
                <w:szCs w:val="28"/>
              </w:rPr>
              <w:t>.</w:t>
            </w:r>
            <w:r w:rsidRPr="00A80AE4">
              <w:rPr>
                <w:color w:val="000000"/>
                <w:sz w:val="28"/>
                <w:szCs w:val="28"/>
              </w:rPr>
              <w:t>7 ± 2</w:t>
            </w:r>
            <w:r w:rsidR="005D78CA">
              <w:rPr>
                <w:color w:val="000000"/>
                <w:sz w:val="28"/>
                <w:szCs w:val="28"/>
              </w:rPr>
              <w:t>.</w:t>
            </w:r>
            <w:r w:rsidRPr="00A80AE4">
              <w:rPr>
                <w:color w:val="000000"/>
                <w:sz w:val="28"/>
                <w:szCs w:val="28"/>
              </w:rPr>
              <w:t>5</w:t>
            </w:r>
          </w:p>
        </w:tc>
        <w:tc>
          <w:tcPr>
            <w:tcW w:w="1330" w:type="dxa"/>
            <w:tcBorders>
              <w:top w:val="nil"/>
              <w:left w:val="nil"/>
              <w:bottom w:val="single" w:sz="4" w:space="0" w:color="auto"/>
              <w:right w:val="single" w:sz="4" w:space="0" w:color="auto"/>
            </w:tcBorders>
            <w:noWrap/>
            <w:hideMark/>
          </w:tcPr>
          <w:p w14:paraId="32BAB17C" w14:textId="4DC19655" w:rsidR="007257DE" w:rsidRPr="00A80AE4" w:rsidRDefault="007257DE" w:rsidP="00DD3331">
            <w:pPr>
              <w:jc w:val="center"/>
              <w:rPr>
                <w:color w:val="000000"/>
                <w:sz w:val="28"/>
                <w:szCs w:val="28"/>
              </w:rPr>
            </w:pPr>
            <w:r w:rsidRPr="00A80AE4">
              <w:rPr>
                <w:color w:val="000000"/>
                <w:sz w:val="28"/>
                <w:szCs w:val="28"/>
              </w:rPr>
              <w:t>17</w:t>
            </w:r>
            <w:r w:rsidR="005D78CA">
              <w:rPr>
                <w:color w:val="000000"/>
                <w:sz w:val="28"/>
                <w:szCs w:val="28"/>
              </w:rPr>
              <w:t>.</w:t>
            </w:r>
            <w:r w:rsidRPr="00A80AE4">
              <w:rPr>
                <w:color w:val="000000"/>
                <w:sz w:val="28"/>
                <w:szCs w:val="28"/>
              </w:rPr>
              <w:t>7 ± 2</w:t>
            </w:r>
            <w:r w:rsidR="005D78CA">
              <w:rPr>
                <w:color w:val="000000"/>
                <w:sz w:val="28"/>
                <w:szCs w:val="28"/>
              </w:rPr>
              <w:t>.</w:t>
            </w:r>
            <w:r w:rsidRPr="00A80AE4">
              <w:rPr>
                <w:color w:val="000000"/>
                <w:sz w:val="28"/>
                <w:szCs w:val="28"/>
              </w:rPr>
              <w:t>1</w:t>
            </w:r>
          </w:p>
        </w:tc>
        <w:tc>
          <w:tcPr>
            <w:tcW w:w="1604" w:type="dxa"/>
            <w:tcBorders>
              <w:top w:val="nil"/>
              <w:left w:val="nil"/>
              <w:bottom w:val="single" w:sz="4" w:space="0" w:color="auto"/>
              <w:right w:val="single" w:sz="4" w:space="0" w:color="auto"/>
            </w:tcBorders>
            <w:noWrap/>
            <w:hideMark/>
          </w:tcPr>
          <w:p w14:paraId="3F37BA2A" w14:textId="4936F5A0" w:rsidR="007257DE" w:rsidRPr="00A80AE4" w:rsidRDefault="007257DE" w:rsidP="00DD3331">
            <w:pPr>
              <w:jc w:val="center"/>
              <w:rPr>
                <w:color w:val="000000"/>
                <w:sz w:val="28"/>
                <w:szCs w:val="28"/>
              </w:rPr>
            </w:pPr>
            <w:r w:rsidRPr="00A80AE4">
              <w:rPr>
                <w:color w:val="000000"/>
                <w:sz w:val="28"/>
                <w:szCs w:val="28"/>
              </w:rPr>
              <w:t>13</w:t>
            </w:r>
            <w:r w:rsidR="005D78CA">
              <w:rPr>
                <w:color w:val="000000"/>
                <w:sz w:val="28"/>
                <w:szCs w:val="28"/>
              </w:rPr>
              <w:t>.</w:t>
            </w:r>
            <w:r w:rsidRPr="00A80AE4">
              <w:rPr>
                <w:color w:val="000000"/>
                <w:sz w:val="28"/>
                <w:szCs w:val="28"/>
              </w:rPr>
              <w:t>3 ± 1</w:t>
            </w:r>
            <w:r w:rsidR="005D78CA">
              <w:rPr>
                <w:color w:val="000000"/>
                <w:sz w:val="28"/>
                <w:szCs w:val="28"/>
              </w:rPr>
              <w:t>.</w:t>
            </w:r>
            <w:r w:rsidRPr="00A80AE4">
              <w:rPr>
                <w:color w:val="000000"/>
                <w:sz w:val="28"/>
                <w:szCs w:val="28"/>
              </w:rPr>
              <w:t>5</w:t>
            </w:r>
          </w:p>
        </w:tc>
        <w:tc>
          <w:tcPr>
            <w:tcW w:w="1686" w:type="dxa"/>
            <w:tcBorders>
              <w:top w:val="nil"/>
              <w:left w:val="nil"/>
              <w:bottom w:val="single" w:sz="4" w:space="0" w:color="auto"/>
              <w:right w:val="single" w:sz="4" w:space="0" w:color="auto"/>
            </w:tcBorders>
            <w:noWrap/>
            <w:hideMark/>
          </w:tcPr>
          <w:p w14:paraId="57EDA81C" w14:textId="525478C5" w:rsidR="007257DE" w:rsidRPr="00A80AE4" w:rsidRDefault="007257DE" w:rsidP="00DD3331">
            <w:pPr>
              <w:jc w:val="center"/>
              <w:rPr>
                <w:color w:val="000000"/>
                <w:sz w:val="28"/>
                <w:szCs w:val="28"/>
              </w:rPr>
            </w:pPr>
            <w:r w:rsidRPr="00A80AE4">
              <w:rPr>
                <w:color w:val="000000"/>
                <w:sz w:val="28"/>
                <w:szCs w:val="28"/>
              </w:rPr>
              <w:t>8</w:t>
            </w:r>
            <w:r w:rsidR="005D78CA">
              <w:rPr>
                <w:color w:val="000000"/>
                <w:sz w:val="28"/>
                <w:szCs w:val="28"/>
              </w:rPr>
              <w:t>.</w:t>
            </w:r>
            <w:r w:rsidRPr="00A80AE4">
              <w:rPr>
                <w:color w:val="000000"/>
                <w:sz w:val="28"/>
                <w:szCs w:val="28"/>
              </w:rPr>
              <w:t>3 ± 2</w:t>
            </w:r>
            <w:r w:rsidR="005D78CA">
              <w:rPr>
                <w:color w:val="000000"/>
                <w:sz w:val="28"/>
                <w:szCs w:val="28"/>
              </w:rPr>
              <w:t>.</w:t>
            </w:r>
            <w:r w:rsidRPr="00A80AE4">
              <w:rPr>
                <w:color w:val="000000"/>
                <w:sz w:val="28"/>
                <w:szCs w:val="28"/>
              </w:rPr>
              <w:t>5</w:t>
            </w:r>
          </w:p>
        </w:tc>
        <w:tc>
          <w:tcPr>
            <w:tcW w:w="1506" w:type="dxa"/>
            <w:tcBorders>
              <w:top w:val="nil"/>
              <w:left w:val="nil"/>
              <w:bottom w:val="single" w:sz="4" w:space="0" w:color="auto"/>
              <w:right w:val="single" w:sz="4" w:space="0" w:color="auto"/>
            </w:tcBorders>
            <w:noWrap/>
            <w:hideMark/>
          </w:tcPr>
          <w:p w14:paraId="5357259E" w14:textId="0B6D54D6" w:rsidR="007257DE" w:rsidRPr="00A80AE4" w:rsidRDefault="007257DE" w:rsidP="00DD3331">
            <w:pPr>
              <w:jc w:val="center"/>
              <w:rPr>
                <w:color w:val="000000"/>
                <w:sz w:val="28"/>
                <w:szCs w:val="28"/>
              </w:rPr>
            </w:pPr>
            <w:r w:rsidRPr="00A80AE4">
              <w:rPr>
                <w:color w:val="000000"/>
                <w:sz w:val="28"/>
                <w:szCs w:val="28"/>
              </w:rPr>
              <w:t>7</w:t>
            </w:r>
            <w:r w:rsidR="005D78CA">
              <w:rPr>
                <w:color w:val="000000"/>
                <w:sz w:val="28"/>
                <w:szCs w:val="28"/>
              </w:rPr>
              <w:t>.</w:t>
            </w:r>
            <w:r w:rsidRPr="00A80AE4">
              <w:rPr>
                <w:color w:val="000000"/>
                <w:sz w:val="28"/>
                <w:szCs w:val="28"/>
              </w:rPr>
              <w:t>3 ± 1</w:t>
            </w:r>
            <w:r w:rsidR="005D78CA">
              <w:rPr>
                <w:color w:val="000000"/>
                <w:sz w:val="28"/>
                <w:szCs w:val="28"/>
              </w:rPr>
              <w:t>,</w:t>
            </w:r>
            <w:r w:rsidRPr="00A80AE4">
              <w:rPr>
                <w:color w:val="000000"/>
                <w:sz w:val="28"/>
                <w:szCs w:val="28"/>
              </w:rPr>
              <w:t>5</w:t>
            </w:r>
          </w:p>
        </w:tc>
      </w:tr>
      <w:tr w:rsidR="00AA27B9" w:rsidRPr="00A80AE4" w14:paraId="0002D4CE" w14:textId="77777777" w:rsidTr="00DD3331">
        <w:trPr>
          <w:trHeight w:val="320"/>
        </w:trPr>
        <w:tc>
          <w:tcPr>
            <w:tcW w:w="1880" w:type="dxa"/>
            <w:tcBorders>
              <w:top w:val="nil"/>
              <w:left w:val="single" w:sz="4" w:space="0" w:color="auto"/>
              <w:bottom w:val="single" w:sz="4" w:space="0" w:color="auto"/>
              <w:right w:val="single" w:sz="4" w:space="0" w:color="auto"/>
            </w:tcBorders>
            <w:noWrap/>
            <w:hideMark/>
          </w:tcPr>
          <w:p w14:paraId="46D9AE89" w14:textId="5EA25C2B" w:rsidR="007257DE" w:rsidRPr="00A80AE4" w:rsidRDefault="00F36A40" w:rsidP="005F230D">
            <w:pPr>
              <w:rPr>
                <w:color w:val="000000"/>
                <w:sz w:val="28"/>
                <w:szCs w:val="28"/>
              </w:rPr>
            </w:pPr>
            <w:r w:rsidRPr="00A80AE4">
              <w:rPr>
                <w:sz w:val="28"/>
                <w:szCs w:val="28"/>
              </w:rPr>
              <w:t>Phytolavin (phytobacterio</w:t>
            </w:r>
            <w:r w:rsidR="009847A6" w:rsidRPr="00A80AE4">
              <w:rPr>
                <w:sz w:val="28"/>
                <w:szCs w:val="28"/>
              </w:rPr>
              <w:t>-</w:t>
            </w:r>
            <w:r w:rsidRPr="00A80AE4">
              <w:rPr>
                <w:sz w:val="28"/>
                <w:szCs w:val="28"/>
              </w:rPr>
              <w:t>mycin)</w:t>
            </w:r>
          </w:p>
        </w:tc>
        <w:tc>
          <w:tcPr>
            <w:tcW w:w="1627" w:type="dxa"/>
            <w:tcBorders>
              <w:top w:val="nil"/>
              <w:left w:val="nil"/>
              <w:bottom w:val="single" w:sz="4" w:space="0" w:color="auto"/>
              <w:right w:val="single" w:sz="4" w:space="0" w:color="auto"/>
            </w:tcBorders>
            <w:noWrap/>
            <w:hideMark/>
          </w:tcPr>
          <w:p w14:paraId="28099750" w14:textId="573BE473" w:rsidR="007257DE" w:rsidRPr="00A80AE4" w:rsidRDefault="007257DE" w:rsidP="00DD3331">
            <w:pPr>
              <w:jc w:val="center"/>
              <w:rPr>
                <w:color w:val="000000"/>
                <w:sz w:val="28"/>
                <w:szCs w:val="28"/>
              </w:rPr>
            </w:pPr>
            <w:r w:rsidRPr="00A80AE4">
              <w:rPr>
                <w:color w:val="000000"/>
                <w:sz w:val="28"/>
                <w:szCs w:val="28"/>
              </w:rPr>
              <w:t>13</w:t>
            </w:r>
            <w:r w:rsidR="005D78CA">
              <w:rPr>
                <w:color w:val="000000"/>
                <w:sz w:val="28"/>
                <w:szCs w:val="28"/>
              </w:rPr>
              <w:t>.</w:t>
            </w:r>
            <w:r w:rsidRPr="00A80AE4">
              <w:rPr>
                <w:color w:val="000000"/>
                <w:sz w:val="28"/>
                <w:szCs w:val="28"/>
              </w:rPr>
              <w:t>7 ± 1</w:t>
            </w:r>
            <w:r w:rsidR="005D78CA">
              <w:rPr>
                <w:color w:val="000000"/>
                <w:sz w:val="28"/>
                <w:szCs w:val="28"/>
              </w:rPr>
              <w:t>.</w:t>
            </w:r>
            <w:r w:rsidRPr="00A80AE4">
              <w:rPr>
                <w:color w:val="000000"/>
                <w:sz w:val="28"/>
                <w:szCs w:val="28"/>
              </w:rPr>
              <w:t>5</w:t>
            </w:r>
          </w:p>
        </w:tc>
        <w:tc>
          <w:tcPr>
            <w:tcW w:w="1330" w:type="dxa"/>
            <w:tcBorders>
              <w:top w:val="nil"/>
              <w:left w:val="nil"/>
              <w:bottom w:val="single" w:sz="4" w:space="0" w:color="auto"/>
              <w:right w:val="single" w:sz="4" w:space="0" w:color="auto"/>
            </w:tcBorders>
            <w:noWrap/>
            <w:hideMark/>
          </w:tcPr>
          <w:p w14:paraId="12FE8DDD" w14:textId="03126E84" w:rsidR="007257DE" w:rsidRPr="00A80AE4" w:rsidRDefault="007257DE" w:rsidP="00DD3331">
            <w:pPr>
              <w:jc w:val="center"/>
              <w:rPr>
                <w:color w:val="000000"/>
                <w:sz w:val="28"/>
                <w:szCs w:val="28"/>
              </w:rPr>
            </w:pPr>
            <w:r w:rsidRPr="00A80AE4">
              <w:rPr>
                <w:color w:val="000000"/>
                <w:sz w:val="28"/>
                <w:szCs w:val="28"/>
              </w:rPr>
              <w:t>13</w:t>
            </w:r>
            <w:r w:rsidR="005D78CA">
              <w:rPr>
                <w:color w:val="000000"/>
                <w:sz w:val="28"/>
                <w:szCs w:val="28"/>
              </w:rPr>
              <w:t>.</w:t>
            </w:r>
            <w:r w:rsidRPr="00A80AE4">
              <w:rPr>
                <w:color w:val="000000"/>
                <w:sz w:val="28"/>
                <w:szCs w:val="28"/>
              </w:rPr>
              <w:t>0 ± 1</w:t>
            </w:r>
            <w:r w:rsidR="005D78CA">
              <w:rPr>
                <w:color w:val="000000"/>
                <w:sz w:val="28"/>
                <w:szCs w:val="28"/>
              </w:rPr>
              <w:t>.</w:t>
            </w:r>
            <w:r w:rsidRPr="00A80AE4">
              <w:rPr>
                <w:color w:val="000000"/>
                <w:sz w:val="28"/>
                <w:szCs w:val="28"/>
              </w:rPr>
              <w:t>7</w:t>
            </w:r>
          </w:p>
        </w:tc>
        <w:tc>
          <w:tcPr>
            <w:tcW w:w="1604" w:type="dxa"/>
            <w:tcBorders>
              <w:top w:val="nil"/>
              <w:left w:val="nil"/>
              <w:bottom w:val="single" w:sz="4" w:space="0" w:color="auto"/>
              <w:right w:val="single" w:sz="4" w:space="0" w:color="auto"/>
            </w:tcBorders>
            <w:noWrap/>
            <w:hideMark/>
          </w:tcPr>
          <w:p w14:paraId="4A951ACC" w14:textId="5C9B22EE" w:rsidR="007257DE" w:rsidRPr="00A80AE4" w:rsidRDefault="007257DE" w:rsidP="00DD3331">
            <w:pPr>
              <w:jc w:val="center"/>
              <w:rPr>
                <w:color w:val="000000"/>
                <w:sz w:val="28"/>
                <w:szCs w:val="28"/>
              </w:rPr>
            </w:pPr>
            <w:r w:rsidRPr="00A80AE4">
              <w:rPr>
                <w:color w:val="000000"/>
                <w:sz w:val="28"/>
                <w:szCs w:val="28"/>
              </w:rPr>
              <w:t>12</w:t>
            </w:r>
            <w:r w:rsidR="005D78CA">
              <w:rPr>
                <w:color w:val="000000"/>
                <w:sz w:val="28"/>
                <w:szCs w:val="28"/>
              </w:rPr>
              <w:t>.</w:t>
            </w:r>
            <w:r w:rsidRPr="00A80AE4">
              <w:rPr>
                <w:color w:val="000000"/>
                <w:sz w:val="28"/>
                <w:szCs w:val="28"/>
              </w:rPr>
              <w:t>0 ± 1</w:t>
            </w:r>
            <w:r w:rsidR="005D78CA">
              <w:rPr>
                <w:color w:val="000000"/>
                <w:sz w:val="28"/>
                <w:szCs w:val="28"/>
              </w:rPr>
              <w:t>.</w:t>
            </w:r>
            <w:r w:rsidRPr="00A80AE4">
              <w:rPr>
                <w:color w:val="000000"/>
                <w:sz w:val="28"/>
                <w:szCs w:val="28"/>
              </w:rPr>
              <w:t>7</w:t>
            </w:r>
          </w:p>
        </w:tc>
        <w:tc>
          <w:tcPr>
            <w:tcW w:w="1686" w:type="dxa"/>
            <w:tcBorders>
              <w:top w:val="nil"/>
              <w:left w:val="nil"/>
              <w:bottom w:val="single" w:sz="4" w:space="0" w:color="auto"/>
              <w:right w:val="single" w:sz="4" w:space="0" w:color="auto"/>
            </w:tcBorders>
            <w:noWrap/>
            <w:hideMark/>
          </w:tcPr>
          <w:p w14:paraId="5531D0D6" w14:textId="4B6B6F20" w:rsidR="007257DE" w:rsidRPr="00A80AE4" w:rsidRDefault="007257DE" w:rsidP="00DD3331">
            <w:pPr>
              <w:jc w:val="center"/>
              <w:rPr>
                <w:color w:val="000000"/>
                <w:sz w:val="28"/>
                <w:szCs w:val="28"/>
              </w:rPr>
            </w:pPr>
            <w:r w:rsidRPr="00A80AE4">
              <w:rPr>
                <w:color w:val="000000"/>
                <w:sz w:val="28"/>
                <w:szCs w:val="28"/>
              </w:rPr>
              <w:t>7.7 ± 2</w:t>
            </w:r>
            <w:r w:rsidR="005D78CA">
              <w:rPr>
                <w:color w:val="000000"/>
                <w:sz w:val="28"/>
                <w:szCs w:val="28"/>
              </w:rPr>
              <w:t>.</w:t>
            </w:r>
            <w:r w:rsidRPr="00A80AE4">
              <w:rPr>
                <w:color w:val="000000"/>
                <w:sz w:val="28"/>
                <w:szCs w:val="28"/>
              </w:rPr>
              <w:t>1</w:t>
            </w:r>
          </w:p>
        </w:tc>
        <w:tc>
          <w:tcPr>
            <w:tcW w:w="1506" w:type="dxa"/>
            <w:tcBorders>
              <w:top w:val="nil"/>
              <w:left w:val="nil"/>
              <w:bottom w:val="single" w:sz="4" w:space="0" w:color="auto"/>
              <w:right w:val="single" w:sz="4" w:space="0" w:color="auto"/>
            </w:tcBorders>
            <w:noWrap/>
            <w:hideMark/>
          </w:tcPr>
          <w:p w14:paraId="73257B94" w14:textId="7866C2F2" w:rsidR="007257DE" w:rsidRPr="00A80AE4" w:rsidRDefault="007257DE" w:rsidP="00DD3331">
            <w:pPr>
              <w:jc w:val="center"/>
              <w:rPr>
                <w:color w:val="000000"/>
                <w:sz w:val="28"/>
                <w:szCs w:val="28"/>
              </w:rPr>
            </w:pPr>
            <w:r w:rsidRPr="00A80AE4">
              <w:rPr>
                <w:color w:val="000000"/>
                <w:sz w:val="28"/>
                <w:szCs w:val="28"/>
              </w:rPr>
              <w:t>17</w:t>
            </w:r>
            <w:r w:rsidR="005D78CA">
              <w:rPr>
                <w:color w:val="000000"/>
                <w:sz w:val="28"/>
                <w:szCs w:val="28"/>
              </w:rPr>
              <w:t>.</w:t>
            </w:r>
            <w:r w:rsidRPr="00A80AE4">
              <w:rPr>
                <w:color w:val="000000"/>
                <w:sz w:val="28"/>
                <w:szCs w:val="28"/>
              </w:rPr>
              <w:t>3 ± 1</w:t>
            </w:r>
            <w:r w:rsidR="005D78CA">
              <w:rPr>
                <w:color w:val="000000"/>
                <w:sz w:val="28"/>
                <w:szCs w:val="28"/>
              </w:rPr>
              <w:t>.</w:t>
            </w:r>
            <w:r w:rsidRPr="00A80AE4">
              <w:rPr>
                <w:color w:val="000000"/>
                <w:sz w:val="28"/>
                <w:szCs w:val="28"/>
              </w:rPr>
              <w:t>2</w:t>
            </w:r>
          </w:p>
        </w:tc>
      </w:tr>
      <w:tr w:rsidR="00AA27B9" w:rsidRPr="00A80AE4" w14:paraId="60FE6408" w14:textId="77777777" w:rsidTr="00DD3331">
        <w:trPr>
          <w:trHeight w:val="320"/>
        </w:trPr>
        <w:tc>
          <w:tcPr>
            <w:tcW w:w="1880" w:type="dxa"/>
            <w:tcBorders>
              <w:top w:val="nil"/>
              <w:left w:val="single" w:sz="4" w:space="0" w:color="auto"/>
              <w:bottom w:val="single" w:sz="4" w:space="0" w:color="auto"/>
              <w:right w:val="single" w:sz="4" w:space="0" w:color="auto"/>
            </w:tcBorders>
            <w:noWrap/>
            <w:hideMark/>
          </w:tcPr>
          <w:p w14:paraId="3649CD41" w14:textId="22206F9A" w:rsidR="007257DE" w:rsidRPr="00A80AE4" w:rsidRDefault="00F36A40" w:rsidP="005F230D">
            <w:pPr>
              <w:rPr>
                <w:color w:val="000000"/>
                <w:sz w:val="28"/>
                <w:szCs w:val="28"/>
              </w:rPr>
            </w:pPr>
            <w:r w:rsidRPr="00A80AE4">
              <w:rPr>
                <w:sz w:val="28"/>
                <w:szCs w:val="28"/>
              </w:rPr>
              <w:t>Agri Gent Plus</w:t>
            </w:r>
          </w:p>
        </w:tc>
        <w:tc>
          <w:tcPr>
            <w:tcW w:w="1627" w:type="dxa"/>
            <w:tcBorders>
              <w:top w:val="nil"/>
              <w:left w:val="nil"/>
              <w:bottom w:val="single" w:sz="4" w:space="0" w:color="auto"/>
              <w:right w:val="single" w:sz="4" w:space="0" w:color="auto"/>
            </w:tcBorders>
            <w:noWrap/>
            <w:hideMark/>
          </w:tcPr>
          <w:p w14:paraId="485407F5" w14:textId="489C50D0" w:rsidR="007257DE" w:rsidRPr="00A80AE4" w:rsidRDefault="007257DE" w:rsidP="00DD3331">
            <w:pPr>
              <w:jc w:val="center"/>
              <w:rPr>
                <w:color w:val="000000"/>
                <w:sz w:val="28"/>
                <w:szCs w:val="28"/>
              </w:rPr>
            </w:pPr>
            <w:r w:rsidRPr="00A80AE4">
              <w:rPr>
                <w:color w:val="000000"/>
                <w:sz w:val="28"/>
                <w:szCs w:val="28"/>
              </w:rPr>
              <w:t>22</w:t>
            </w:r>
            <w:r w:rsidR="005D78CA">
              <w:rPr>
                <w:color w:val="000000"/>
                <w:sz w:val="28"/>
                <w:szCs w:val="28"/>
              </w:rPr>
              <w:t>.</w:t>
            </w:r>
            <w:r w:rsidR="00381F02">
              <w:rPr>
                <w:color w:val="000000"/>
                <w:sz w:val="28"/>
                <w:szCs w:val="28"/>
              </w:rPr>
              <w:t>0</w:t>
            </w:r>
            <w:r w:rsidRPr="00A80AE4">
              <w:rPr>
                <w:color w:val="000000"/>
                <w:sz w:val="28"/>
                <w:szCs w:val="28"/>
              </w:rPr>
              <w:t xml:space="preserve"> ± 1</w:t>
            </w:r>
            <w:r w:rsidR="005D78CA">
              <w:rPr>
                <w:color w:val="000000"/>
                <w:sz w:val="28"/>
                <w:szCs w:val="28"/>
              </w:rPr>
              <w:t>.</w:t>
            </w:r>
            <w:r w:rsidRPr="00A80AE4">
              <w:rPr>
                <w:color w:val="000000"/>
                <w:sz w:val="28"/>
                <w:szCs w:val="28"/>
              </w:rPr>
              <w:t>0</w:t>
            </w:r>
          </w:p>
        </w:tc>
        <w:tc>
          <w:tcPr>
            <w:tcW w:w="1330" w:type="dxa"/>
            <w:tcBorders>
              <w:top w:val="nil"/>
              <w:left w:val="nil"/>
              <w:bottom w:val="single" w:sz="4" w:space="0" w:color="auto"/>
              <w:right w:val="single" w:sz="4" w:space="0" w:color="auto"/>
            </w:tcBorders>
            <w:noWrap/>
            <w:hideMark/>
          </w:tcPr>
          <w:p w14:paraId="5AC21E77" w14:textId="6B32B3BC" w:rsidR="007257DE" w:rsidRPr="00A80AE4" w:rsidRDefault="007257DE" w:rsidP="00DD3331">
            <w:pPr>
              <w:jc w:val="center"/>
              <w:rPr>
                <w:color w:val="000000"/>
                <w:sz w:val="28"/>
                <w:szCs w:val="28"/>
              </w:rPr>
            </w:pPr>
            <w:r w:rsidRPr="00A80AE4">
              <w:rPr>
                <w:color w:val="000000"/>
                <w:sz w:val="28"/>
                <w:szCs w:val="28"/>
              </w:rPr>
              <w:t>18</w:t>
            </w:r>
            <w:r w:rsidR="005D78CA">
              <w:rPr>
                <w:color w:val="000000"/>
                <w:sz w:val="28"/>
                <w:szCs w:val="28"/>
              </w:rPr>
              <w:t>.</w:t>
            </w:r>
            <w:r w:rsidRPr="00A80AE4">
              <w:rPr>
                <w:color w:val="000000"/>
                <w:sz w:val="28"/>
                <w:szCs w:val="28"/>
              </w:rPr>
              <w:t>3 ± 2</w:t>
            </w:r>
            <w:r w:rsidR="005D78CA">
              <w:rPr>
                <w:color w:val="000000"/>
                <w:sz w:val="28"/>
                <w:szCs w:val="28"/>
              </w:rPr>
              <w:t>.</w:t>
            </w:r>
            <w:r w:rsidRPr="00A80AE4">
              <w:rPr>
                <w:color w:val="000000"/>
                <w:sz w:val="28"/>
                <w:szCs w:val="28"/>
              </w:rPr>
              <w:t>5</w:t>
            </w:r>
          </w:p>
        </w:tc>
        <w:tc>
          <w:tcPr>
            <w:tcW w:w="1604" w:type="dxa"/>
            <w:tcBorders>
              <w:top w:val="nil"/>
              <w:left w:val="nil"/>
              <w:bottom w:val="single" w:sz="4" w:space="0" w:color="auto"/>
              <w:right w:val="single" w:sz="4" w:space="0" w:color="auto"/>
            </w:tcBorders>
            <w:noWrap/>
            <w:hideMark/>
          </w:tcPr>
          <w:p w14:paraId="64179A9D" w14:textId="223F2956" w:rsidR="007257DE" w:rsidRPr="00A80AE4" w:rsidRDefault="007257DE" w:rsidP="00DD3331">
            <w:pPr>
              <w:jc w:val="center"/>
              <w:rPr>
                <w:color w:val="000000"/>
                <w:sz w:val="28"/>
                <w:szCs w:val="28"/>
              </w:rPr>
            </w:pPr>
            <w:r w:rsidRPr="00A80AE4">
              <w:rPr>
                <w:color w:val="000000"/>
                <w:sz w:val="28"/>
                <w:szCs w:val="28"/>
              </w:rPr>
              <w:t>16</w:t>
            </w:r>
            <w:r w:rsidR="005D78CA">
              <w:rPr>
                <w:color w:val="000000"/>
                <w:sz w:val="28"/>
                <w:szCs w:val="28"/>
              </w:rPr>
              <w:t>.</w:t>
            </w:r>
            <w:r w:rsidRPr="00A80AE4">
              <w:rPr>
                <w:color w:val="000000"/>
                <w:sz w:val="28"/>
                <w:szCs w:val="28"/>
              </w:rPr>
              <w:t>0 ± 1</w:t>
            </w:r>
            <w:r w:rsidR="005D78CA">
              <w:rPr>
                <w:color w:val="000000"/>
                <w:sz w:val="28"/>
                <w:szCs w:val="28"/>
              </w:rPr>
              <w:t>.</w:t>
            </w:r>
            <w:r w:rsidRPr="00A80AE4">
              <w:rPr>
                <w:color w:val="000000"/>
                <w:sz w:val="28"/>
                <w:szCs w:val="28"/>
              </w:rPr>
              <w:t>0</w:t>
            </w:r>
          </w:p>
        </w:tc>
        <w:tc>
          <w:tcPr>
            <w:tcW w:w="1686" w:type="dxa"/>
            <w:tcBorders>
              <w:top w:val="nil"/>
              <w:left w:val="nil"/>
              <w:bottom w:val="single" w:sz="4" w:space="0" w:color="auto"/>
              <w:right w:val="single" w:sz="4" w:space="0" w:color="auto"/>
            </w:tcBorders>
            <w:noWrap/>
            <w:hideMark/>
          </w:tcPr>
          <w:p w14:paraId="78935BA3" w14:textId="2EF0C388" w:rsidR="007257DE" w:rsidRPr="00A80AE4" w:rsidRDefault="007257DE" w:rsidP="00DD3331">
            <w:pPr>
              <w:jc w:val="center"/>
              <w:rPr>
                <w:color w:val="000000"/>
                <w:sz w:val="28"/>
                <w:szCs w:val="28"/>
              </w:rPr>
            </w:pPr>
            <w:r w:rsidRPr="00A80AE4">
              <w:rPr>
                <w:color w:val="000000"/>
                <w:sz w:val="28"/>
                <w:szCs w:val="28"/>
              </w:rPr>
              <w:t>21</w:t>
            </w:r>
            <w:r w:rsidR="005D78CA">
              <w:rPr>
                <w:color w:val="000000"/>
                <w:sz w:val="28"/>
                <w:szCs w:val="28"/>
              </w:rPr>
              <w:t>.</w:t>
            </w:r>
            <w:r w:rsidRPr="00A80AE4">
              <w:rPr>
                <w:color w:val="000000"/>
                <w:sz w:val="28"/>
                <w:szCs w:val="28"/>
              </w:rPr>
              <w:t>3 ± 2</w:t>
            </w:r>
            <w:r w:rsidR="005D78CA">
              <w:rPr>
                <w:color w:val="000000"/>
                <w:sz w:val="28"/>
                <w:szCs w:val="28"/>
              </w:rPr>
              <w:t>.</w:t>
            </w:r>
            <w:r w:rsidRPr="00A80AE4">
              <w:rPr>
                <w:color w:val="000000"/>
                <w:sz w:val="28"/>
                <w:szCs w:val="28"/>
              </w:rPr>
              <w:t>1</w:t>
            </w:r>
          </w:p>
        </w:tc>
        <w:tc>
          <w:tcPr>
            <w:tcW w:w="1506" w:type="dxa"/>
            <w:tcBorders>
              <w:top w:val="nil"/>
              <w:left w:val="nil"/>
              <w:bottom w:val="single" w:sz="4" w:space="0" w:color="auto"/>
              <w:right w:val="single" w:sz="4" w:space="0" w:color="auto"/>
            </w:tcBorders>
            <w:noWrap/>
            <w:hideMark/>
          </w:tcPr>
          <w:p w14:paraId="482F7DEA" w14:textId="51FFCAAF" w:rsidR="007257DE" w:rsidRPr="00A80AE4" w:rsidRDefault="007257DE" w:rsidP="00DD3331">
            <w:pPr>
              <w:jc w:val="center"/>
              <w:rPr>
                <w:color w:val="000000"/>
                <w:sz w:val="28"/>
                <w:szCs w:val="28"/>
              </w:rPr>
            </w:pPr>
            <w:r w:rsidRPr="00A80AE4">
              <w:rPr>
                <w:color w:val="000000"/>
                <w:sz w:val="28"/>
                <w:szCs w:val="28"/>
              </w:rPr>
              <w:t>23</w:t>
            </w:r>
            <w:r w:rsidR="005D78CA">
              <w:rPr>
                <w:color w:val="000000"/>
                <w:sz w:val="28"/>
                <w:szCs w:val="28"/>
              </w:rPr>
              <w:t>.</w:t>
            </w:r>
            <w:r w:rsidRPr="00A80AE4">
              <w:rPr>
                <w:color w:val="000000"/>
                <w:sz w:val="28"/>
                <w:szCs w:val="28"/>
              </w:rPr>
              <w:t>0 ± 1</w:t>
            </w:r>
            <w:r w:rsidR="005D78CA">
              <w:rPr>
                <w:color w:val="000000"/>
                <w:sz w:val="28"/>
                <w:szCs w:val="28"/>
              </w:rPr>
              <w:t>.</w:t>
            </w:r>
            <w:r w:rsidRPr="00A80AE4">
              <w:rPr>
                <w:color w:val="000000"/>
                <w:sz w:val="28"/>
                <w:szCs w:val="28"/>
              </w:rPr>
              <w:t>0</w:t>
            </w:r>
          </w:p>
        </w:tc>
      </w:tr>
      <w:tr w:rsidR="00AA27B9" w:rsidRPr="00A80AE4" w14:paraId="3BB0365C" w14:textId="77777777" w:rsidTr="00DD3331">
        <w:trPr>
          <w:trHeight w:val="320"/>
        </w:trPr>
        <w:tc>
          <w:tcPr>
            <w:tcW w:w="1880" w:type="dxa"/>
            <w:tcBorders>
              <w:top w:val="nil"/>
              <w:left w:val="single" w:sz="4" w:space="0" w:color="auto"/>
              <w:bottom w:val="single" w:sz="4" w:space="0" w:color="auto"/>
              <w:right w:val="single" w:sz="4" w:space="0" w:color="auto"/>
            </w:tcBorders>
            <w:noWrap/>
            <w:hideMark/>
          </w:tcPr>
          <w:p w14:paraId="1A506192" w14:textId="707EE8A2" w:rsidR="007257DE" w:rsidRPr="00A80AE4" w:rsidRDefault="00F36A40" w:rsidP="005F230D">
            <w:pPr>
              <w:rPr>
                <w:color w:val="000000"/>
                <w:sz w:val="28"/>
                <w:szCs w:val="28"/>
              </w:rPr>
            </w:pPr>
            <w:r w:rsidRPr="00A80AE4">
              <w:rPr>
                <w:sz w:val="28"/>
                <w:szCs w:val="28"/>
              </w:rPr>
              <w:t>Bordeaux mixture</w:t>
            </w:r>
          </w:p>
        </w:tc>
        <w:tc>
          <w:tcPr>
            <w:tcW w:w="1627" w:type="dxa"/>
            <w:tcBorders>
              <w:top w:val="nil"/>
              <w:left w:val="nil"/>
              <w:bottom w:val="single" w:sz="4" w:space="0" w:color="auto"/>
              <w:right w:val="single" w:sz="4" w:space="0" w:color="auto"/>
            </w:tcBorders>
            <w:noWrap/>
            <w:hideMark/>
          </w:tcPr>
          <w:p w14:paraId="18BBEFA4" w14:textId="74291338" w:rsidR="007257DE" w:rsidRPr="00A80AE4" w:rsidRDefault="007257DE" w:rsidP="00DD3331">
            <w:pPr>
              <w:jc w:val="center"/>
              <w:rPr>
                <w:color w:val="000000"/>
                <w:sz w:val="28"/>
                <w:szCs w:val="28"/>
              </w:rPr>
            </w:pPr>
            <w:r w:rsidRPr="00A80AE4">
              <w:rPr>
                <w:color w:val="000000"/>
                <w:sz w:val="28"/>
                <w:szCs w:val="28"/>
              </w:rPr>
              <w:t>10</w:t>
            </w:r>
            <w:r w:rsidR="005D78CA">
              <w:rPr>
                <w:color w:val="000000"/>
                <w:sz w:val="28"/>
                <w:szCs w:val="28"/>
              </w:rPr>
              <w:t>.</w:t>
            </w:r>
            <w:r w:rsidR="00381F02">
              <w:rPr>
                <w:color w:val="000000"/>
                <w:sz w:val="28"/>
                <w:szCs w:val="28"/>
              </w:rPr>
              <w:t>0</w:t>
            </w:r>
            <w:r w:rsidRPr="00A80AE4">
              <w:rPr>
                <w:color w:val="000000"/>
                <w:sz w:val="28"/>
                <w:szCs w:val="28"/>
              </w:rPr>
              <w:t xml:space="preserve"> ± 1</w:t>
            </w:r>
            <w:r w:rsidR="005D78CA">
              <w:rPr>
                <w:color w:val="000000"/>
                <w:sz w:val="28"/>
                <w:szCs w:val="28"/>
              </w:rPr>
              <w:t>.</w:t>
            </w:r>
            <w:r w:rsidRPr="00A80AE4">
              <w:rPr>
                <w:color w:val="000000"/>
                <w:sz w:val="28"/>
                <w:szCs w:val="28"/>
              </w:rPr>
              <w:t>0</w:t>
            </w:r>
          </w:p>
        </w:tc>
        <w:tc>
          <w:tcPr>
            <w:tcW w:w="1330" w:type="dxa"/>
            <w:tcBorders>
              <w:top w:val="nil"/>
              <w:left w:val="nil"/>
              <w:bottom w:val="single" w:sz="4" w:space="0" w:color="auto"/>
              <w:right w:val="single" w:sz="4" w:space="0" w:color="auto"/>
            </w:tcBorders>
            <w:noWrap/>
            <w:hideMark/>
          </w:tcPr>
          <w:p w14:paraId="7CE512A2" w14:textId="7B0AB0A5" w:rsidR="007257DE" w:rsidRPr="00A80AE4" w:rsidRDefault="007257DE" w:rsidP="00DD3331">
            <w:pPr>
              <w:jc w:val="center"/>
              <w:rPr>
                <w:color w:val="000000"/>
                <w:sz w:val="28"/>
                <w:szCs w:val="28"/>
              </w:rPr>
            </w:pPr>
            <w:r w:rsidRPr="00A80AE4">
              <w:rPr>
                <w:color w:val="000000"/>
                <w:sz w:val="28"/>
                <w:szCs w:val="28"/>
              </w:rPr>
              <w:t>10</w:t>
            </w:r>
            <w:r w:rsidR="005D78CA">
              <w:rPr>
                <w:color w:val="000000"/>
                <w:sz w:val="28"/>
                <w:szCs w:val="28"/>
              </w:rPr>
              <w:t>.</w:t>
            </w:r>
            <w:r w:rsidR="00381F02">
              <w:rPr>
                <w:color w:val="000000"/>
                <w:sz w:val="28"/>
                <w:szCs w:val="28"/>
              </w:rPr>
              <w:t>3</w:t>
            </w:r>
            <w:r w:rsidRPr="00A80AE4">
              <w:rPr>
                <w:color w:val="000000"/>
                <w:sz w:val="28"/>
                <w:szCs w:val="28"/>
              </w:rPr>
              <w:t xml:space="preserve"> ± 1</w:t>
            </w:r>
            <w:r w:rsidR="005D78CA">
              <w:rPr>
                <w:color w:val="000000"/>
                <w:sz w:val="28"/>
                <w:szCs w:val="28"/>
              </w:rPr>
              <w:t>.</w:t>
            </w:r>
            <w:r w:rsidRPr="00A80AE4">
              <w:rPr>
                <w:color w:val="000000"/>
                <w:sz w:val="28"/>
                <w:szCs w:val="28"/>
              </w:rPr>
              <w:t>5</w:t>
            </w:r>
          </w:p>
        </w:tc>
        <w:tc>
          <w:tcPr>
            <w:tcW w:w="1604" w:type="dxa"/>
            <w:tcBorders>
              <w:top w:val="nil"/>
              <w:left w:val="nil"/>
              <w:bottom w:val="single" w:sz="4" w:space="0" w:color="auto"/>
              <w:right w:val="single" w:sz="4" w:space="0" w:color="auto"/>
            </w:tcBorders>
            <w:noWrap/>
            <w:hideMark/>
          </w:tcPr>
          <w:p w14:paraId="7B08C98F" w14:textId="57752F30" w:rsidR="007257DE" w:rsidRPr="00A80AE4" w:rsidRDefault="007257DE" w:rsidP="00DD3331">
            <w:pPr>
              <w:jc w:val="center"/>
              <w:rPr>
                <w:color w:val="000000"/>
                <w:sz w:val="28"/>
                <w:szCs w:val="28"/>
              </w:rPr>
            </w:pPr>
            <w:r w:rsidRPr="00A80AE4">
              <w:rPr>
                <w:color w:val="000000"/>
                <w:sz w:val="28"/>
                <w:szCs w:val="28"/>
              </w:rPr>
              <w:t>7</w:t>
            </w:r>
            <w:r w:rsidR="005D78CA">
              <w:rPr>
                <w:color w:val="000000"/>
                <w:sz w:val="28"/>
                <w:szCs w:val="28"/>
              </w:rPr>
              <w:t>.</w:t>
            </w:r>
            <w:r w:rsidRPr="00A80AE4">
              <w:rPr>
                <w:color w:val="000000"/>
                <w:sz w:val="28"/>
                <w:szCs w:val="28"/>
              </w:rPr>
              <w:t>3 ± 1</w:t>
            </w:r>
            <w:r w:rsidR="005D78CA">
              <w:rPr>
                <w:color w:val="000000"/>
                <w:sz w:val="28"/>
                <w:szCs w:val="28"/>
              </w:rPr>
              <w:t>.</w:t>
            </w:r>
            <w:r w:rsidRPr="00A80AE4">
              <w:rPr>
                <w:color w:val="000000"/>
                <w:sz w:val="28"/>
                <w:szCs w:val="28"/>
              </w:rPr>
              <w:t>2</w:t>
            </w:r>
          </w:p>
        </w:tc>
        <w:tc>
          <w:tcPr>
            <w:tcW w:w="1686" w:type="dxa"/>
            <w:tcBorders>
              <w:top w:val="nil"/>
              <w:left w:val="nil"/>
              <w:bottom w:val="single" w:sz="4" w:space="0" w:color="auto"/>
              <w:right w:val="single" w:sz="4" w:space="0" w:color="auto"/>
            </w:tcBorders>
            <w:noWrap/>
            <w:hideMark/>
          </w:tcPr>
          <w:p w14:paraId="1B2964C5" w14:textId="27676FBF" w:rsidR="007257DE" w:rsidRPr="00A80AE4" w:rsidRDefault="007257DE" w:rsidP="00DD3331">
            <w:pPr>
              <w:jc w:val="center"/>
              <w:rPr>
                <w:color w:val="000000"/>
                <w:sz w:val="28"/>
                <w:szCs w:val="28"/>
              </w:rPr>
            </w:pPr>
            <w:r w:rsidRPr="00A80AE4">
              <w:rPr>
                <w:color w:val="000000"/>
                <w:sz w:val="28"/>
                <w:szCs w:val="28"/>
              </w:rPr>
              <w:t>5</w:t>
            </w:r>
            <w:r w:rsidR="005D78CA">
              <w:rPr>
                <w:color w:val="000000"/>
                <w:sz w:val="28"/>
                <w:szCs w:val="28"/>
              </w:rPr>
              <w:t>.</w:t>
            </w:r>
            <w:r w:rsidRPr="00A80AE4">
              <w:rPr>
                <w:color w:val="000000"/>
                <w:sz w:val="28"/>
                <w:szCs w:val="28"/>
              </w:rPr>
              <w:t>3 ± 0</w:t>
            </w:r>
            <w:r w:rsidR="005D78CA">
              <w:rPr>
                <w:color w:val="000000"/>
                <w:sz w:val="28"/>
                <w:szCs w:val="28"/>
              </w:rPr>
              <w:t>.</w:t>
            </w:r>
            <w:r w:rsidRPr="00A80AE4">
              <w:rPr>
                <w:color w:val="000000"/>
                <w:sz w:val="28"/>
                <w:szCs w:val="28"/>
              </w:rPr>
              <w:t>6</w:t>
            </w:r>
          </w:p>
        </w:tc>
        <w:tc>
          <w:tcPr>
            <w:tcW w:w="1506" w:type="dxa"/>
            <w:tcBorders>
              <w:top w:val="nil"/>
              <w:left w:val="nil"/>
              <w:bottom w:val="single" w:sz="4" w:space="0" w:color="auto"/>
              <w:right w:val="single" w:sz="4" w:space="0" w:color="auto"/>
            </w:tcBorders>
            <w:noWrap/>
            <w:hideMark/>
          </w:tcPr>
          <w:p w14:paraId="1E0B89BF" w14:textId="2B0C09B7" w:rsidR="007257DE" w:rsidRPr="00A80AE4" w:rsidRDefault="007257DE" w:rsidP="00DD3331">
            <w:pPr>
              <w:jc w:val="center"/>
              <w:rPr>
                <w:color w:val="000000"/>
                <w:sz w:val="28"/>
                <w:szCs w:val="28"/>
              </w:rPr>
            </w:pPr>
            <w:r w:rsidRPr="00A80AE4">
              <w:rPr>
                <w:color w:val="000000"/>
                <w:sz w:val="28"/>
                <w:szCs w:val="28"/>
              </w:rPr>
              <w:t>9</w:t>
            </w:r>
            <w:r w:rsidR="005D78CA">
              <w:rPr>
                <w:color w:val="000000"/>
                <w:sz w:val="28"/>
                <w:szCs w:val="28"/>
              </w:rPr>
              <w:t>.</w:t>
            </w:r>
            <w:r w:rsidRPr="00A80AE4">
              <w:rPr>
                <w:color w:val="000000"/>
                <w:sz w:val="28"/>
                <w:szCs w:val="28"/>
              </w:rPr>
              <w:t>0 ± 1</w:t>
            </w:r>
            <w:r w:rsidR="005D78CA">
              <w:rPr>
                <w:color w:val="000000"/>
                <w:sz w:val="28"/>
                <w:szCs w:val="28"/>
              </w:rPr>
              <w:t>.</w:t>
            </w:r>
            <w:r w:rsidRPr="00A80AE4">
              <w:rPr>
                <w:color w:val="000000"/>
                <w:sz w:val="28"/>
                <w:szCs w:val="28"/>
              </w:rPr>
              <w:t>0</w:t>
            </w:r>
          </w:p>
        </w:tc>
      </w:tr>
      <w:tr w:rsidR="00AA27B9" w:rsidRPr="00E27F79" w14:paraId="402B413D" w14:textId="77777777" w:rsidTr="00DD3331">
        <w:trPr>
          <w:trHeight w:val="320"/>
        </w:trPr>
        <w:tc>
          <w:tcPr>
            <w:tcW w:w="1880" w:type="dxa"/>
            <w:tcBorders>
              <w:top w:val="nil"/>
              <w:left w:val="single" w:sz="4" w:space="0" w:color="auto"/>
              <w:bottom w:val="single" w:sz="4" w:space="0" w:color="auto"/>
              <w:right w:val="single" w:sz="4" w:space="0" w:color="auto"/>
            </w:tcBorders>
            <w:noWrap/>
            <w:hideMark/>
          </w:tcPr>
          <w:p w14:paraId="72223652" w14:textId="6A9953EB" w:rsidR="007257DE" w:rsidRPr="00E27F79" w:rsidRDefault="00F36A40" w:rsidP="005F230D">
            <w:pPr>
              <w:rPr>
                <w:color w:val="000000"/>
                <w:sz w:val="28"/>
                <w:szCs w:val="28"/>
              </w:rPr>
            </w:pPr>
            <w:r w:rsidRPr="00E27F79">
              <w:rPr>
                <w:sz w:val="28"/>
                <w:szCs w:val="28"/>
              </w:rPr>
              <w:t>Kasumin (kasugamycin)</w:t>
            </w:r>
          </w:p>
        </w:tc>
        <w:tc>
          <w:tcPr>
            <w:tcW w:w="1627" w:type="dxa"/>
            <w:tcBorders>
              <w:top w:val="nil"/>
              <w:left w:val="nil"/>
              <w:bottom w:val="single" w:sz="4" w:space="0" w:color="auto"/>
              <w:right w:val="single" w:sz="4" w:space="0" w:color="auto"/>
            </w:tcBorders>
            <w:noWrap/>
            <w:hideMark/>
          </w:tcPr>
          <w:p w14:paraId="258ACBE5" w14:textId="63807395" w:rsidR="007257DE" w:rsidRPr="00E27F79" w:rsidRDefault="007257DE" w:rsidP="00DD3331">
            <w:pPr>
              <w:jc w:val="center"/>
              <w:rPr>
                <w:color w:val="000000"/>
                <w:sz w:val="28"/>
                <w:szCs w:val="28"/>
              </w:rPr>
            </w:pPr>
            <w:r w:rsidRPr="00E27F79">
              <w:rPr>
                <w:color w:val="000000"/>
                <w:sz w:val="28"/>
                <w:szCs w:val="28"/>
              </w:rPr>
              <w:t>26</w:t>
            </w:r>
            <w:r w:rsidR="005D78CA">
              <w:rPr>
                <w:color w:val="000000"/>
                <w:sz w:val="28"/>
                <w:szCs w:val="28"/>
              </w:rPr>
              <w:t>.</w:t>
            </w:r>
            <w:r w:rsidRPr="00E27F79">
              <w:rPr>
                <w:color w:val="000000"/>
                <w:sz w:val="28"/>
                <w:szCs w:val="28"/>
              </w:rPr>
              <w:t>0 ± 1</w:t>
            </w:r>
            <w:r w:rsidR="005D78CA">
              <w:rPr>
                <w:color w:val="000000"/>
                <w:sz w:val="28"/>
                <w:szCs w:val="28"/>
              </w:rPr>
              <w:t>.</w:t>
            </w:r>
            <w:r w:rsidRPr="00E27F79">
              <w:rPr>
                <w:color w:val="000000"/>
                <w:sz w:val="28"/>
                <w:szCs w:val="28"/>
              </w:rPr>
              <w:t>7</w:t>
            </w:r>
          </w:p>
        </w:tc>
        <w:tc>
          <w:tcPr>
            <w:tcW w:w="1330" w:type="dxa"/>
            <w:tcBorders>
              <w:top w:val="nil"/>
              <w:left w:val="nil"/>
              <w:bottom w:val="single" w:sz="4" w:space="0" w:color="auto"/>
              <w:right w:val="single" w:sz="4" w:space="0" w:color="auto"/>
            </w:tcBorders>
            <w:noWrap/>
            <w:hideMark/>
          </w:tcPr>
          <w:p w14:paraId="58BCDD71" w14:textId="5CA29FAB" w:rsidR="007257DE" w:rsidRPr="00E27F79" w:rsidRDefault="007257DE" w:rsidP="00DD3331">
            <w:pPr>
              <w:jc w:val="center"/>
              <w:rPr>
                <w:color w:val="000000"/>
                <w:sz w:val="28"/>
                <w:szCs w:val="28"/>
              </w:rPr>
            </w:pPr>
            <w:r w:rsidRPr="00E27F79">
              <w:rPr>
                <w:color w:val="000000"/>
                <w:sz w:val="28"/>
                <w:szCs w:val="28"/>
              </w:rPr>
              <w:t>23</w:t>
            </w:r>
            <w:r w:rsidR="005D78CA">
              <w:rPr>
                <w:color w:val="000000"/>
                <w:sz w:val="28"/>
                <w:szCs w:val="28"/>
              </w:rPr>
              <w:t>.</w:t>
            </w:r>
            <w:r w:rsidRPr="00E27F79">
              <w:rPr>
                <w:color w:val="000000"/>
                <w:sz w:val="28"/>
                <w:szCs w:val="28"/>
              </w:rPr>
              <w:t>7 ± 2</w:t>
            </w:r>
            <w:r w:rsidR="005D78CA">
              <w:rPr>
                <w:color w:val="000000"/>
                <w:sz w:val="28"/>
                <w:szCs w:val="28"/>
              </w:rPr>
              <w:t>.</w:t>
            </w:r>
            <w:r w:rsidRPr="00E27F79">
              <w:rPr>
                <w:color w:val="000000"/>
                <w:sz w:val="28"/>
                <w:szCs w:val="28"/>
              </w:rPr>
              <w:t>1</w:t>
            </w:r>
          </w:p>
        </w:tc>
        <w:tc>
          <w:tcPr>
            <w:tcW w:w="1604" w:type="dxa"/>
            <w:tcBorders>
              <w:top w:val="nil"/>
              <w:left w:val="nil"/>
              <w:bottom w:val="single" w:sz="4" w:space="0" w:color="auto"/>
              <w:right w:val="single" w:sz="4" w:space="0" w:color="auto"/>
            </w:tcBorders>
            <w:noWrap/>
            <w:hideMark/>
          </w:tcPr>
          <w:p w14:paraId="60881C4E" w14:textId="6FE847D0" w:rsidR="007257DE" w:rsidRPr="00E27F79" w:rsidRDefault="007257DE" w:rsidP="00DD3331">
            <w:pPr>
              <w:jc w:val="center"/>
              <w:rPr>
                <w:color w:val="000000"/>
                <w:sz w:val="28"/>
                <w:szCs w:val="28"/>
              </w:rPr>
            </w:pPr>
            <w:r w:rsidRPr="00E27F79">
              <w:rPr>
                <w:color w:val="000000"/>
                <w:sz w:val="28"/>
                <w:szCs w:val="28"/>
              </w:rPr>
              <w:t>27</w:t>
            </w:r>
            <w:r w:rsidR="005D78CA">
              <w:rPr>
                <w:color w:val="000000"/>
                <w:sz w:val="28"/>
                <w:szCs w:val="28"/>
              </w:rPr>
              <w:t>.</w:t>
            </w:r>
            <w:r w:rsidRPr="00E27F79">
              <w:rPr>
                <w:color w:val="000000"/>
                <w:sz w:val="28"/>
                <w:szCs w:val="28"/>
              </w:rPr>
              <w:t>3 ± 3</w:t>
            </w:r>
            <w:r w:rsidR="005D78CA">
              <w:rPr>
                <w:color w:val="000000"/>
                <w:sz w:val="28"/>
                <w:szCs w:val="28"/>
              </w:rPr>
              <w:t>.</w:t>
            </w:r>
            <w:r w:rsidRPr="00E27F79">
              <w:rPr>
                <w:color w:val="000000"/>
                <w:sz w:val="28"/>
                <w:szCs w:val="28"/>
              </w:rPr>
              <w:t>1</w:t>
            </w:r>
          </w:p>
        </w:tc>
        <w:tc>
          <w:tcPr>
            <w:tcW w:w="1686" w:type="dxa"/>
            <w:tcBorders>
              <w:top w:val="nil"/>
              <w:left w:val="nil"/>
              <w:bottom w:val="single" w:sz="4" w:space="0" w:color="auto"/>
              <w:right w:val="single" w:sz="4" w:space="0" w:color="auto"/>
            </w:tcBorders>
            <w:noWrap/>
            <w:hideMark/>
          </w:tcPr>
          <w:p w14:paraId="60B2B786" w14:textId="16BE29E6" w:rsidR="007257DE" w:rsidRPr="00E27F79" w:rsidRDefault="007257DE" w:rsidP="00DD3331">
            <w:pPr>
              <w:jc w:val="center"/>
              <w:rPr>
                <w:color w:val="000000"/>
                <w:sz w:val="28"/>
                <w:szCs w:val="28"/>
              </w:rPr>
            </w:pPr>
            <w:r w:rsidRPr="00E27F79">
              <w:rPr>
                <w:color w:val="000000"/>
                <w:sz w:val="28"/>
                <w:szCs w:val="28"/>
              </w:rPr>
              <w:t>16</w:t>
            </w:r>
            <w:r w:rsidR="005D78CA">
              <w:rPr>
                <w:color w:val="000000"/>
                <w:sz w:val="28"/>
                <w:szCs w:val="28"/>
              </w:rPr>
              <w:t>.</w:t>
            </w:r>
            <w:r w:rsidRPr="00E27F79">
              <w:rPr>
                <w:color w:val="000000"/>
                <w:sz w:val="28"/>
                <w:szCs w:val="28"/>
              </w:rPr>
              <w:t>0 ± 1</w:t>
            </w:r>
            <w:r w:rsidR="005D78CA">
              <w:rPr>
                <w:color w:val="000000"/>
                <w:sz w:val="28"/>
                <w:szCs w:val="28"/>
              </w:rPr>
              <w:t>.</w:t>
            </w:r>
            <w:r w:rsidRPr="00E27F79">
              <w:rPr>
                <w:color w:val="000000"/>
                <w:sz w:val="28"/>
                <w:szCs w:val="28"/>
              </w:rPr>
              <w:t>0</w:t>
            </w:r>
          </w:p>
        </w:tc>
        <w:tc>
          <w:tcPr>
            <w:tcW w:w="1506" w:type="dxa"/>
            <w:tcBorders>
              <w:top w:val="nil"/>
              <w:left w:val="nil"/>
              <w:bottom w:val="single" w:sz="4" w:space="0" w:color="auto"/>
              <w:right w:val="single" w:sz="4" w:space="0" w:color="auto"/>
            </w:tcBorders>
            <w:noWrap/>
            <w:hideMark/>
          </w:tcPr>
          <w:p w14:paraId="43376BB1" w14:textId="59A7F726" w:rsidR="007257DE" w:rsidRPr="00E27F79" w:rsidRDefault="007257DE" w:rsidP="00DD3331">
            <w:pPr>
              <w:jc w:val="center"/>
              <w:rPr>
                <w:color w:val="000000"/>
                <w:sz w:val="28"/>
                <w:szCs w:val="28"/>
              </w:rPr>
            </w:pPr>
            <w:r w:rsidRPr="00E27F79">
              <w:rPr>
                <w:color w:val="000000"/>
                <w:sz w:val="28"/>
                <w:szCs w:val="28"/>
              </w:rPr>
              <w:t>17</w:t>
            </w:r>
            <w:r w:rsidR="005D78CA">
              <w:rPr>
                <w:color w:val="000000"/>
                <w:sz w:val="28"/>
                <w:szCs w:val="28"/>
              </w:rPr>
              <w:t>.</w:t>
            </w:r>
            <w:r w:rsidRPr="00E27F79">
              <w:rPr>
                <w:color w:val="000000"/>
                <w:sz w:val="28"/>
                <w:szCs w:val="28"/>
              </w:rPr>
              <w:t>0 ± 2</w:t>
            </w:r>
            <w:r w:rsidR="005D78CA">
              <w:rPr>
                <w:color w:val="000000"/>
                <w:sz w:val="28"/>
                <w:szCs w:val="28"/>
              </w:rPr>
              <w:t>.</w:t>
            </w:r>
            <w:r w:rsidRPr="00E27F79">
              <w:rPr>
                <w:color w:val="000000"/>
                <w:sz w:val="28"/>
                <w:szCs w:val="28"/>
              </w:rPr>
              <w:t>0</w:t>
            </w:r>
          </w:p>
        </w:tc>
      </w:tr>
      <w:tr w:rsidR="00AA27B9" w:rsidRPr="00E27F79" w14:paraId="6FF8AAF7" w14:textId="77777777" w:rsidTr="00DD3331">
        <w:trPr>
          <w:trHeight w:val="84"/>
        </w:trPr>
        <w:tc>
          <w:tcPr>
            <w:tcW w:w="1880" w:type="dxa"/>
            <w:tcBorders>
              <w:top w:val="nil"/>
              <w:left w:val="single" w:sz="4" w:space="0" w:color="auto"/>
              <w:bottom w:val="single" w:sz="4" w:space="0" w:color="auto"/>
              <w:right w:val="single" w:sz="4" w:space="0" w:color="auto"/>
            </w:tcBorders>
            <w:noWrap/>
            <w:hideMark/>
          </w:tcPr>
          <w:p w14:paraId="56729621" w14:textId="521846C2" w:rsidR="007257DE" w:rsidRPr="00E27F79" w:rsidRDefault="004D5F2C" w:rsidP="005F230D">
            <w:pPr>
              <w:rPr>
                <w:color w:val="000000"/>
                <w:sz w:val="28"/>
                <w:szCs w:val="28"/>
              </w:rPr>
            </w:pPr>
            <w:r w:rsidRPr="00E27F79">
              <w:rPr>
                <w:rStyle w:val="af3"/>
                <w:b w:val="0"/>
                <w:bCs w:val="0"/>
                <w:sz w:val="28"/>
                <w:szCs w:val="28"/>
              </w:rPr>
              <w:t>LSD₀.₀₅</w:t>
            </w:r>
          </w:p>
        </w:tc>
        <w:tc>
          <w:tcPr>
            <w:tcW w:w="1627" w:type="dxa"/>
            <w:tcBorders>
              <w:top w:val="nil"/>
              <w:left w:val="nil"/>
              <w:bottom w:val="single" w:sz="4" w:space="0" w:color="auto"/>
              <w:right w:val="single" w:sz="4" w:space="0" w:color="auto"/>
            </w:tcBorders>
            <w:noWrap/>
            <w:hideMark/>
          </w:tcPr>
          <w:p w14:paraId="04F64915" w14:textId="71EFB9AF" w:rsidR="007257DE" w:rsidRPr="00E27F79" w:rsidRDefault="007257DE" w:rsidP="00DD3331">
            <w:pPr>
              <w:jc w:val="center"/>
              <w:rPr>
                <w:color w:val="000000"/>
                <w:sz w:val="28"/>
                <w:szCs w:val="28"/>
              </w:rPr>
            </w:pPr>
            <w:r w:rsidRPr="00E27F79">
              <w:rPr>
                <w:color w:val="000000"/>
                <w:sz w:val="28"/>
                <w:szCs w:val="28"/>
              </w:rPr>
              <w:t>2</w:t>
            </w:r>
            <w:r w:rsidR="005D78CA">
              <w:rPr>
                <w:color w:val="000000"/>
                <w:sz w:val="28"/>
                <w:szCs w:val="28"/>
              </w:rPr>
              <w:t>.</w:t>
            </w:r>
            <w:r w:rsidRPr="00E27F79">
              <w:rPr>
                <w:color w:val="000000"/>
                <w:sz w:val="28"/>
                <w:szCs w:val="28"/>
              </w:rPr>
              <w:t>71</w:t>
            </w:r>
          </w:p>
        </w:tc>
        <w:tc>
          <w:tcPr>
            <w:tcW w:w="1330" w:type="dxa"/>
            <w:tcBorders>
              <w:top w:val="nil"/>
              <w:left w:val="nil"/>
              <w:bottom w:val="single" w:sz="4" w:space="0" w:color="auto"/>
              <w:right w:val="single" w:sz="4" w:space="0" w:color="auto"/>
            </w:tcBorders>
            <w:noWrap/>
            <w:hideMark/>
          </w:tcPr>
          <w:p w14:paraId="775E5CFA" w14:textId="1B1C5091" w:rsidR="007257DE" w:rsidRPr="00E27F79" w:rsidRDefault="007257DE" w:rsidP="00DD3331">
            <w:pPr>
              <w:jc w:val="center"/>
              <w:rPr>
                <w:color w:val="000000"/>
                <w:sz w:val="28"/>
                <w:szCs w:val="28"/>
              </w:rPr>
            </w:pPr>
            <w:r w:rsidRPr="00E27F79">
              <w:rPr>
                <w:color w:val="000000"/>
                <w:sz w:val="28"/>
                <w:szCs w:val="28"/>
              </w:rPr>
              <w:t>3</w:t>
            </w:r>
            <w:r w:rsidR="005D78CA">
              <w:rPr>
                <w:color w:val="000000"/>
                <w:sz w:val="28"/>
                <w:szCs w:val="28"/>
              </w:rPr>
              <w:t>.</w:t>
            </w:r>
            <w:r w:rsidRPr="00E27F79">
              <w:rPr>
                <w:color w:val="000000"/>
                <w:sz w:val="28"/>
                <w:szCs w:val="28"/>
              </w:rPr>
              <w:t>61</w:t>
            </w:r>
          </w:p>
        </w:tc>
        <w:tc>
          <w:tcPr>
            <w:tcW w:w="1604" w:type="dxa"/>
            <w:tcBorders>
              <w:top w:val="nil"/>
              <w:left w:val="nil"/>
              <w:bottom w:val="single" w:sz="4" w:space="0" w:color="auto"/>
              <w:right w:val="single" w:sz="4" w:space="0" w:color="auto"/>
            </w:tcBorders>
            <w:noWrap/>
            <w:hideMark/>
          </w:tcPr>
          <w:p w14:paraId="7A21E56B" w14:textId="5BEC88BE" w:rsidR="007257DE" w:rsidRPr="00E27F79" w:rsidRDefault="007257DE" w:rsidP="00DD3331">
            <w:pPr>
              <w:jc w:val="center"/>
              <w:rPr>
                <w:color w:val="000000"/>
                <w:sz w:val="28"/>
                <w:szCs w:val="28"/>
              </w:rPr>
            </w:pPr>
            <w:r w:rsidRPr="00E27F79">
              <w:rPr>
                <w:color w:val="000000"/>
                <w:sz w:val="28"/>
                <w:szCs w:val="28"/>
              </w:rPr>
              <w:t>3</w:t>
            </w:r>
            <w:r w:rsidR="005D78CA">
              <w:rPr>
                <w:color w:val="000000"/>
                <w:sz w:val="28"/>
                <w:szCs w:val="28"/>
              </w:rPr>
              <w:t>.</w:t>
            </w:r>
            <w:r w:rsidRPr="00E27F79">
              <w:rPr>
                <w:color w:val="000000"/>
                <w:sz w:val="28"/>
                <w:szCs w:val="28"/>
              </w:rPr>
              <w:t>19</w:t>
            </w:r>
          </w:p>
        </w:tc>
        <w:tc>
          <w:tcPr>
            <w:tcW w:w="1686" w:type="dxa"/>
            <w:tcBorders>
              <w:top w:val="nil"/>
              <w:left w:val="nil"/>
              <w:bottom w:val="single" w:sz="4" w:space="0" w:color="auto"/>
              <w:right w:val="single" w:sz="4" w:space="0" w:color="auto"/>
            </w:tcBorders>
            <w:noWrap/>
            <w:hideMark/>
          </w:tcPr>
          <w:p w14:paraId="016B2ACB" w14:textId="513A1F2F" w:rsidR="007257DE" w:rsidRPr="00E27F79" w:rsidRDefault="007257DE" w:rsidP="00DD3331">
            <w:pPr>
              <w:jc w:val="center"/>
              <w:rPr>
                <w:color w:val="000000"/>
                <w:sz w:val="28"/>
                <w:szCs w:val="28"/>
              </w:rPr>
            </w:pPr>
            <w:r w:rsidRPr="00E27F79">
              <w:rPr>
                <w:color w:val="000000"/>
                <w:sz w:val="28"/>
                <w:szCs w:val="28"/>
              </w:rPr>
              <w:t>3</w:t>
            </w:r>
            <w:r w:rsidR="005D78CA">
              <w:rPr>
                <w:color w:val="000000"/>
                <w:sz w:val="28"/>
                <w:szCs w:val="28"/>
              </w:rPr>
              <w:t>.</w:t>
            </w:r>
            <w:r w:rsidRPr="00E27F79">
              <w:rPr>
                <w:color w:val="000000"/>
                <w:sz w:val="28"/>
                <w:szCs w:val="28"/>
              </w:rPr>
              <w:t>30</w:t>
            </w:r>
          </w:p>
        </w:tc>
        <w:tc>
          <w:tcPr>
            <w:tcW w:w="1506" w:type="dxa"/>
            <w:tcBorders>
              <w:top w:val="nil"/>
              <w:left w:val="nil"/>
              <w:bottom w:val="single" w:sz="4" w:space="0" w:color="auto"/>
              <w:right w:val="single" w:sz="4" w:space="0" w:color="auto"/>
            </w:tcBorders>
            <w:noWrap/>
            <w:hideMark/>
          </w:tcPr>
          <w:p w14:paraId="07555709" w14:textId="63B6D778" w:rsidR="007257DE" w:rsidRPr="00E27F79" w:rsidRDefault="007257DE" w:rsidP="00DD3331">
            <w:pPr>
              <w:jc w:val="center"/>
              <w:rPr>
                <w:color w:val="000000"/>
                <w:sz w:val="28"/>
                <w:szCs w:val="28"/>
              </w:rPr>
            </w:pPr>
            <w:r w:rsidRPr="00E27F79">
              <w:rPr>
                <w:color w:val="000000"/>
                <w:sz w:val="28"/>
                <w:szCs w:val="28"/>
              </w:rPr>
              <w:t>2</w:t>
            </w:r>
            <w:r w:rsidR="005D78CA">
              <w:rPr>
                <w:color w:val="000000"/>
                <w:sz w:val="28"/>
                <w:szCs w:val="28"/>
              </w:rPr>
              <w:t>.</w:t>
            </w:r>
            <w:r w:rsidRPr="00E27F79">
              <w:rPr>
                <w:color w:val="000000"/>
                <w:sz w:val="28"/>
                <w:szCs w:val="28"/>
              </w:rPr>
              <w:t>72</w:t>
            </w:r>
          </w:p>
        </w:tc>
      </w:tr>
    </w:tbl>
    <w:p w14:paraId="0E33E27D" w14:textId="77777777" w:rsidR="00CB6F7B" w:rsidRDefault="00CB6F7B" w:rsidP="00BB721B">
      <w:pPr>
        <w:adjustRightInd w:val="0"/>
        <w:spacing w:before="100" w:beforeAutospacing="1"/>
        <w:ind w:firstLine="709"/>
        <w:contextualSpacing/>
        <w:jc w:val="both"/>
        <w:rPr>
          <w:bCs/>
          <w:color w:val="000000" w:themeColor="text1"/>
          <w:sz w:val="28"/>
          <w:szCs w:val="28"/>
        </w:rPr>
      </w:pPr>
    </w:p>
    <w:p w14:paraId="131B0422" w14:textId="77777777" w:rsidR="00317026" w:rsidRPr="001738EE" w:rsidRDefault="00BB721B" w:rsidP="00317026">
      <w:pPr>
        <w:adjustRightInd w:val="0"/>
        <w:spacing w:before="100" w:beforeAutospacing="1"/>
        <w:ind w:firstLine="709"/>
        <w:contextualSpacing/>
        <w:jc w:val="both"/>
        <w:rPr>
          <w:bCs/>
          <w:color w:val="000000" w:themeColor="text1"/>
          <w:sz w:val="28"/>
          <w:szCs w:val="28"/>
          <w:lang w:val="en-US"/>
        </w:rPr>
      </w:pPr>
      <w:r w:rsidRPr="001738EE">
        <w:rPr>
          <w:bCs/>
          <w:color w:val="000000" w:themeColor="text1"/>
          <w:sz w:val="28"/>
          <w:szCs w:val="28"/>
          <w:lang w:val="en-US"/>
        </w:rPr>
        <w:lastRenderedPageBreak/>
        <w:t>Statistical significance was assessed using one-way ANOVA followed by Fisher’s LSD₀.₀₅ test.</w:t>
      </w:r>
      <w:r w:rsidR="00CB6F7B" w:rsidRPr="001738EE">
        <w:rPr>
          <w:bCs/>
          <w:color w:val="000000" w:themeColor="text1"/>
          <w:sz w:val="28"/>
          <w:szCs w:val="28"/>
          <w:lang w:val="en-US"/>
        </w:rPr>
        <w:t xml:space="preserve"> </w:t>
      </w:r>
      <w:r w:rsidR="000334FA" w:rsidRPr="001738EE">
        <w:rPr>
          <w:sz w:val="28"/>
          <w:szCs w:val="28"/>
          <w:lang w:val="en-US"/>
        </w:rPr>
        <w:t>Differences between treatments exceeding the LSD₀.₀₅ value were considered statistically significant at p ≤ 0.05.</w:t>
      </w:r>
    </w:p>
    <w:p w14:paraId="3A071585" w14:textId="2130726E" w:rsidR="000D1E54" w:rsidRDefault="004D5F2C" w:rsidP="00317026">
      <w:pPr>
        <w:adjustRightInd w:val="0"/>
        <w:spacing w:before="100" w:beforeAutospacing="1"/>
        <w:ind w:firstLine="709"/>
        <w:contextualSpacing/>
        <w:jc w:val="both"/>
        <w:rPr>
          <w:sz w:val="28"/>
          <w:szCs w:val="28"/>
          <w:lang w:val="en-US"/>
        </w:rPr>
      </w:pPr>
      <w:r w:rsidRPr="001738EE">
        <w:rPr>
          <w:sz w:val="28"/>
          <w:szCs w:val="28"/>
          <w:lang w:val="en-US"/>
        </w:rPr>
        <w:t>The inhibition zones of bacterial growth under the action of different bactericides are shown in Figure 2</w:t>
      </w:r>
      <w:r w:rsidR="00317026" w:rsidRPr="001738EE">
        <w:rPr>
          <w:sz w:val="28"/>
          <w:szCs w:val="28"/>
          <w:lang w:val="en-US"/>
        </w:rPr>
        <w:t>7</w:t>
      </w:r>
      <w:r w:rsidRPr="001738EE">
        <w:rPr>
          <w:sz w:val="28"/>
          <w:szCs w:val="28"/>
          <w:lang w:val="en-US"/>
        </w:rPr>
        <w:t>.</w:t>
      </w:r>
    </w:p>
    <w:p w14:paraId="5AA2BB61" w14:textId="77777777" w:rsidR="000D2A3C" w:rsidRPr="001738EE" w:rsidRDefault="000D2A3C" w:rsidP="00317026">
      <w:pPr>
        <w:adjustRightInd w:val="0"/>
        <w:spacing w:before="100" w:beforeAutospacing="1"/>
        <w:ind w:firstLine="709"/>
        <w:contextualSpacing/>
        <w:jc w:val="both"/>
        <w:rPr>
          <w:bCs/>
          <w:color w:val="000000" w:themeColor="text1"/>
          <w:sz w:val="28"/>
          <w:szCs w:val="28"/>
          <w:lang w:val="en-US"/>
        </w:rPr>
      </w:pPr>
    </w:p>
    <w:p w14:paraId="5BCD4ABB" w14:textId="4A8914DD" w:rsidR="007257DE" w:rsidRDefault="00105768" w:rsidP="005F230D">
      <w:pPr>
        <w:contextualSpacing/>
        <w:jc w:val="center"/>
        <w:rPr>
          <w:color w:val="151518"/>
          <w:sz w:val="28"/>
          <w:szCs w:val="28"/>
        </w:rPr>
      </w:pPr>
      <w:r>
        <w:rPr>
          <w:noProof/>
          <w:color w:val="151518"/>
          <w:sz w:val="28"/>
          <w:szCs w:val="28"/>
        </w:rPr>
        <w:drawing>
          <wp:inline distT="0" distB="0" distL="0" distR="0" wp14:anchorId="720078D6" wp14:editId="360E06B7">
            <wp:extent cx="4174183" cy="6421820"/>
            <wp:effectExtent l="0" t="0" r="0" b="2540"/>
            <wp:docPr id="1900644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44435" name="Рисунок 1900644435"/>
                    <pic:cNvPicPr/>
                  </pic:nvPicPr>
                  <pic:blipFill>
                    <a:blip r:embed="rId55">
                      <a:extLst>
                        <a:ext uri="{28A0092B-C50C-407E-A947-70E740481C1C}">
                          <a14:useLocalDpi xmlns:a14="http://schemas.microsoft.com/office/drawing/2010/main" val="0"/>
                        </a:ext>
                      </a:extLst>
                    </a:blip>
                    <a:stretch>
                      <a:fillRect/>
                    </a:stretch>
                  </pic:blipFill>
                  <pic:spPr>
                    <a:xfrm>
                      <a:off x="0" y="0"/>
                      <a:ext cx="4174183" cy="6421820"/>
                    </a:xfrm>
                    <a:prstGeom prst="rect">
                      <a:avLst/>
                    </a:prstGeom>
                  </pic:spPr>
                </pic:pic>
              </a:graphicData>
            </a:graphic>
          </wp:inline>
        </w:drawing>
      </w:r>
    </w:p>
    <w:p w14:paraId="723BB1D4" w14:textId="77777777" w:rsidR="00E27F79" w:rsidRPr="00E27F79" w:rsidRDefault="00E27F79" w:rsidP="00E27F79">
      <w:pPr>
        <w:ind w:firstLine="709"/>
        <w:contextualSpacing/>
        <w:jc w:val="center"/>
        <w:rPr>
          <w:color w:val="151518"/>
          <w:sz w:val="28"/>
          <w:szCs w:val="28"/>
        </w:rPr>
      </w:pPr>
    </w:p>
    <w:p w14:paraId="175B60ED" w14:textId="6F89CD26" w:rsidR="004D5F2C" w:rsidRPr="00D47B46" w:rsidRDefault="004D5F2C" w:rsidP="00726EF8">
      <w:pPr>
        <w:contextualSpacing/>
        <w:jc w:val="center"/>
        <w:rPr>
          <w:sz w:val="28"/>
          <w:szCs w:val="28"/>
          <w:lang w:val="en-US"/>
        </w:rPr>
      </w:pPr>
      <w:r w:rsidRPr="001738EE">
        <w:rPr>
          <w:sz w:val="28"/>
          <w:szCs w:val="28"/>
          <w:lang w:val="en-US"/>
        </w:rPr>
        <w:t>Figure 2</w:t>
      </w:r>
      <w:r w:rsidR="0071532D" w:rsidRPr="001738EE">
        <w:rPr>
          <w:sz w:val="28"/>
          <w:szCs w:val="28"/>
          <w:lang w:val="en-US"/>
        </w:rPr>
        <w:t>7</w:t>
      </w:r>
      <w:r w:rsidRPr="001738EE">
        <w:rPr>
          <w:sz w:val="28"/>
          <w:szCs w:val="28"/>
          <w:lang w:val="en-US"/>
        </w:rPr>
        <w:t xml:space="preserve"> – Bactericidal properties of </w:t>
      </w:r>
      <w:r w:rsidR="00EB1BF9" w:rsidRPr="001738EE">
        <w:rPr>
          <w:sz w:val="28"/>
          <w:szCs w:val="28"/>
          <w:lang w:val="en-US"/>
        </w:rPr>
        <w:t>antibacterial preparations</w:t>
      </w:r>
      <w:r w:rsidRPr="001738EE">
        <w:rPr>
          <w:sz w:val="28"/>
          <w:szCs w:val="28"/>
          <w:lang w:val="en-US"/>
        </w:rPr>
        <w:t xml:space="preserve"> against various bacterial pathogens (A — Control; B — Agri Gent Plus 800 (gentamicin sulfate + oxytetracycline hydrochloride); C — Kasumin (kasugamycin); D — </w:t>
      </w:r>
      <w:r w:rsidR="00A11DD2" w:rsidRPr="00D47B46">
        <w:rPr>
          <w:sz w:val="28"/>
          <w:szCs w:val="28"/>
          <w:lang w:val="en-GB"/>
        </w:rPr>
        <w:t>Z</w:t>
      </w:r>
      <w:r w:rsidR="00A11DD2" w:rsidRPr="001738EE">
        <w:rPr>
          <w:sz w:val="28"/>
          <w:szCs w:val="28"/>
          <w:lang w:val="en-US"/>
        </w:rPr>
        <w:t>erox (colloidal silver)</w:t>
      </w:r>
      <w:r w:rsidRPr="001738EE">
        <w:rPr>
          <w:sz w:val="28"/>
          <w:szCs w:val="28"/>
          <w:lang w:val="en-US"/>
        </w:rPr>
        <w:t>; F — Kocide (copper hydroxide); J — Bordeaux mixture (tribasic copper sulfate); K — Phytolavin (phytobacteriomycin — a complex of streptothricin antibiotics))</w:t>
      </w:r>
    </w:p>
    <w:p w14:paraId="4D546F4F" w14:textId="77777777" w:rsidR="00D47B46" w:rsidRPr="00BB721B" w:rsidRDefault="00D47B46" w:rsidP="00D47B46">
      <w:pPr>
        <w:adjustRightInd w:val="0"/>
        <w:spacing w:before="100" w:beforeAutospacing="1"/>
        <w:ind w:firstLine="709"/>
        <w:contextualSpacing/>
        <w:jc w:val="both"/>
        <w:rPr>
          <w:bCs/>
          <w:color w:val="000000" w:themeColor="text1"/>
          <w:sz w:val="28"/>
          <w:szCs w:val="28"/>
          <w:lang w:val="en-US"/>
        </w:rPr>
      </w:pPr>
      <w:r w:rsidRPr="001738EE">
        <w:rPr>
          <w:sz w:val="28"/>
          <w:szCs w:val="28"/>
          <w:lang w:val="en-US"/>
        </w:rPr>
        <w:lastRenderedPageBreak/>
        <w:t>To confirm the significance of these differences, a one-way analysis of variance (ANOVA) was performed, the results of which are presented in Table 1</w:t>
      </w:r>
      <w:r w:rsidRPr="00030F51">
        <w:rPr>
          <w:sz w:val="28"/>
          <w:szCs w:val="28"/>
          <w:lang w:val="en-US"/>
        </w:rPr>
        <w:t>9</w:t>
      </w:r>
      <w:r w:rsidRPr="001738EE">
        <w:rPr>
          <w:sz w:val="28"/>
          <w:szCs w:val="28"/>
          <w:lang w:val="en-US"/>
        </w:rPr>
        <w:t>.</w:t>
      </w:r>
    </w:p>
    <w:p w14:paraId="3B3F01F7" w14:textId="77777777" w:rsidR="00D47B46" w:rsidRPr="001738EE" w:rsidRDefault="00D47B46" w:rsidP="00D47B46">
      <w:pPr>
        <w:spacing w:before="100" w:beforeAutospacing="1" w:after="100" w:afterAutospacing="1"/>
        <w:contextualSpacing/>
        <w:jc w:val="both"/>
        <w:rPr>
          <w:sz w:val="28"/>
          <w:szCs w:val="28"/>
          <w:lang w:val="en-US"/>
        </w:rPr>
      </w:pPr>
    </w:p>
    <w:p w14:paraId="7B3B3984" w14:textId="77777777" w:rsidR="00D47B46" w:rsidRPr="001738EE" w:rsidRDefault="00D47B46" w:rsidP="00D47B46">
      <w:pPr>
        <w:spacing w:before="100" w:beforeAutospacing="1" w:after="100" w:afterAutospacing="1"/>
        <w:contextualSpacing/>
        <w:jc w:val="both"/>
        <w:rPr>
          <w:sz w:val="28"/>
          <w:szCs w:val="28"/>
          <w:lang w:val="en-US"/>
        </w:rPr>
      </w:pPr>
      <w:r w:rsidRPr="001738EE">
        <w:rPr>
          <w:sz w:val="28"/>
          <w:szCs w:val="28"/>
          <w:lang w:val="en-US"/>
        </w:rPr>
        <w:t>Table 1</w:t>
      </w:r>
      <w:r w:rsidRPr="00030F51">
        <w:rPr>
          <w:sz w:val="28"/>
          <w:szCs w:val="28"/>
          <w:lang w:val="en-US"/>
        </w:rPr>
        <w:t>9</w:t>
      </w:r>
      <w:r w:rsidRPr="001738EE">
        <w:rPr>
          <w:sz w:val="28"/>
          <w:szCs w:val="28"/>
          <w:lang w:val="en-US"/>
        </w:rPr>
        <w:t xml:space="preserve"> – Results of one-way analysis of variance (ANOVA)</w:t>
      </w:r>
    </w:p>
    <w:p w14:paraId="2A1A8686" w14:textId="77777777" w:rsidR="00D47B46" w:rsidRPr="005F230D" w:rsidRDefault="00D47B46" w:rsidP="00D47B46">
      <w:pPr>
        <w:adjustRightInd w:val="0"/>
        <w:contextualSpacing/>
        <w:jc w:val="both"/>
        <w:rPr>
          <w:sz w:val="28"/>
          <w:szCs w:val="20"/>
          <w:lang w:val="en-US"/>
        </w:rPr>
      </w:pPr>
    </w:p>
    <w:tbl>
      <w:tblPr>
        <w:tblW w:w="9634" w:type="dxa"/>
        <w:tblLook w:val="04A0" w:firstRow="1" w:lastRow="0" w:firstColumn="1" w:lastColumn="0" w:noHBand="0" w:noVBand="1"/>
      </w:tblPr>
      <w:tblGrid>
        <w:gridCol w:w="3681"/>
        <w:gridCol w:w="1559"/>
        <w:gridCol w:w="1276"/>
        <w:gridCol w:w="1276"/>
        <w:gridCol w:w="1842"/>
      </w:tblGrid>
      <w:tr w:rsidR="00D47B46" w:rsidRPr="00A80AE4" w14:paraId="0C7E96E2" w14:textId="77777777" w:rsidTr="005F230D">
        <w:trPr>
          <w:trHeight w:val="427"/>
        </w:trPr>
        <w:tc>
          <w:tcPr>
            <w:tcW w:w="3681" w:type="dxa"/>
            <w:tcBorders>
              <w:top w:val="single" w:sz="4" w:space="0" w:color="auto"/>
              <w:left w:val="single" w:sz="4" w:space="0" w:color="auto"/>
              <w:bottom w:val="single" w:sz="4" w:space="0" w:color="auto"/>
              <w:right w:val="single" w:sz="4" w:space="0" w:color="auto"/>
            </w:tcBorders>
            <w:hideMark/>
          </w:tcPr>
          <w:p w14:paraId="56A78909" w14:textId="77777777" w:rsidR="00D47B46" w:rsidRPr="00E27F79" w:rsidRDefault="00D47B46" w:rsidP="008702BF">
            <w:pPr>
              <w:jc w:val="center"/>
              <w:rPr>
                <w:sz w:val="28"/>
                <w:szCs w:val="28"/>
              </w:rPr>
            </w:pPr>
            <w:r w:rsidRPr="00A80AE4">
              <w:rPr>
                <w:sz w:val="28"/>
                <w:szCs w:val="28"/>
              </w:rPr>
              <w:t>Pathogen</w:t>
            </w:r>
          </w:p>
        </w:tc>
        <w:tc>
          <w:tcPr>
            <w:tcW w:w="1559" w:type="dxa"/>
            <w:tcBorders>
              <w:top w:val="single" w:sz="4" w:space="0" w:color="auto"/>
              <w:left w:val="nil"/>
              <w:bottom w:val="single" w:sz="4" w:space="0" w:color="auto"/>
              <w:right w:val="single" w:sz="4" w:space="0" w:color="auto"/>
            </w:tcBorders>
            <w:hideMark/>
          </w:tcPr>
          <w:p w14:paraId="7EB416B9" w14:textId="727EFEC9" w:rsidR="00D47B46" w:rsidRPr="00A80AE4" w:rsidRDefault="00D47B46" w:rsidP="005F230D">
            <w:pPr>
              <w:jc w:val="center"/>
              <w:rPr>
                <w:b/>
                <w:bCs/>
                <w:color w:val="000000"/>
                <w:sz w:val="28"/>
                <w:szCs w:val="28"/>
              </w:rPr>
            </w:pPr>
            <w:r w:rsidRPr="00A80AE4">
              <w:rPr>
                <w:sz w:val="28"/>
                <w:szCs w:val="28"/>
              </w:rPr>
              <w:t>F-statistic</w:t>
            </w:r>
          </w:p>
        </w:tc>
        <w:tc>
          <w:tcPr>
            <w:tcW w:w="1276" w:type="dxa"/>
            <w:tcBorders>
              <w:top w:val="single" w:sz="4" w:space="0" w:color="auto"/>
              <w:left w:val="nil"/>
              <w:bottom w:val="single" w:sz="4" w:space="0" w:color="auto"/>
              <w:right w:val="single" w:sz="4" w:space="0" w:color="auto"/>
            </w:tcBorders>
            <w:hideMark/>
          </w:tcPr>
          <w:p w14:paraId="5EECBE49" w14:textId="129758CD" w:rsidR="00D47B46" w:rsidRPr="00A80AE4" w:rsidRDefault="00D47B46" w:rsidP="005F230D">
            <w:pPr>
              <w:jc w:val="center"/>
              <w:rPr>
                <w:b/>
                <w:bCs/>
                <w:color w:val="000000"/>
                <w:sz w:val="28"/>
                <w:szCs w:val="28"/>
              </w:rPr>
            </w:pPr>
            <w:r w:rsidRPr="00A80AE4">
              <w:rPr>
                <w:sz w:val="28"/>
                <w:szCs w:val="28"/>
              </w:rPr>
              <w:t>p-value</w:t>
            </w:r>
          </w:p>
        </w:tc>
        <w:tc>
          <w:tcPr>
            <w:tcW w:w="1276" w:type="dxa"/>
            <w:tcBorders>
              <w:top w:val="single" w:sz="4" w:space="0" w:color="auto"/>
              <w:left w:val="nil"/>
              <w:bottom w:val="single" w:sz="4" w:space="0" w:color="auto"/>
              <w:right w:val="single" w:sz="4" w:space="0" w:color="auto"/>
            </w:tcBorders>
            <w:hideMark/>
          </w:tcPr>
          <w:p w14:paraId="3B4CDE39" w14:textId="77777777" w:rsidR="00D47B46" w:rsidRPr="00A80AE4" w:rsidRDefault="00D47B46" w:rsidP="008702BF">
            <w:pPr>
              <w:jc w:val="center"/>
              <w:rPr>
                <w:color w:val="000000"/>
                <w:sz w:val="28"/>
                <w:szCs w:val="28"/>
              </w:rPr>
            </w:pPr>
            <w:r w:rsidRPr="00A80AE4">
              <w:rPr>
                <w:color w:val="000000"/>
                <w:sz w:val="28"/>
                <w:szCs w:val="28"/>
              </w:rPr>
              <w:t>MSW</w:t>
            </w:r>
          </w:p>
        </w:tc>
        <w:tc>
          <w:tcPr>
            <w:tcW w:w="1842" w:type="dxa"/>
            <w:tcBorders>
              <w:top w:val="single" w:sz="4" w:space="0" w:color="auto"/>
              <w:left w:val="nil"/>
              <w:bottom w:val="single" w:sz="4" w:space="0" w:color="auto"/>
              <w:right w:val="single" w:sz="4" w:space="0" w:color="auto"/>
            </w:tcBorders>
            <w:hideMark/>
          </w:tcPr>
          <w:p w14:paraId="0EF5F32C" w14:textId="77777777" w:rsidR="00D47B46" w:rsidRPr="00A80AE4" w:rsidRDefault="00D47B46" w:rsidP="008702BF">
            <w:pPr>
              <w:jc w:val="center"/>
              <w:rPr>
                <w:color w:val="000000"/>
                <w:sz w:val="28"/>
                <w:szCs w:val="28"/>
              </w:rPr>
            </w:pPr>
            <w:r w:rsidRPr="00A80AE4">
              <w:rPr>
                <w:color w:val="000000"/>
                <w:sz w:val="28"/>
                <w:szCs w:val="28"/>
              </w:rPr>
              <w:t>LSD₀.₀₅ (</w:t>
            </w:r>
            <w:r w:rsidRPr="00A80AE4">
              <w:rPr>
                <w:color w:val="000000"/>
                <w:sz w:val="28"/>
                <w:szCs w:val="28"/>
                <w:lang w:val="en-GB"/>
              </w:rPr>
              <w:t>mm</w:t>
            </w:r>
            <w:r w:rsidRPr="00A80AE4">
              <w:rPr>
                <w:color w:val="000000"/>
                <w:sz w:val="28"/>
                <w:szCs w:val="28"/>
              </w:rPr>
              <w:t>)</w:t>
            </w:r>
          </w:p>
        </w:tc>
      </w:tr>
      <w:tr w:rsidR="00D47B46" w:rsidRPr="00A80AE4" w14:paraId="38457EE2" w14:textId="77777777" w:rsidTr="000F18C9">
        <w:trPr>
          <w:trHeight w:val="286"/>
        </w:trPr>
        <w:tc>
          <w:tcPr>
            <w:tcW w:w="3681" w:type="dxa"/>
            <w:tcBorders>
              <w:top w:val="nil"/>
              <w:left w:val="single" w:sz="4" w:space="0" w:color="auto"/>
              <w:bottom w:val="single" w:sz="4" w:space="0" w:color="auto"/>
              <w:right w:val="single" w:sz="4" w:space="0" w:color="auto"/>
            </w:tcBorders>
            <w:vAlign w:val="center"/>
            <w:hideMark/>
          </w:tcPr>
          <w:p w14:paraId="6F6F22E8" w14:textId="77777777" w:rsidR="00D47B46" w:rsidRPr="00A80AE4" w:rsidRDefault="00D47B46" w:rsidP="008702BF">
            <w:pPr>
              <w:rPr>
                <w:i/>
                <w:iCs/>
                <w:color w:val="000000"/>
                <w:sz w:val="28"/>
                <w:szCs w:val="28"/>
              </w:rPr>
            </w:pPr>
            <w:r w:rsidRPr="00A80AE4">
              <w:rPr>
                <w:rStyle w:val="ad"/>
                <w:rFonts w:eastAsia="SimSun"/>
                <w:sz w:val="28"/>
                <w:szCs w:val="28"/>
              </w:rPr>
              <w:t>P. agglomerans</w:t>
            </w:r>
          </w:p>
        </w:tc>
        <w:tc>
          <w:tcPr>
            <w:tcW w:w="1559" w:type="dxa"/>
            <w:tcBorders>
              <w:top w:val="nil"/>
              <w:left w:val="nil"/>
              <w:bottom w:val="single" w:sz="4" w:space="0" w:color="auto"/>
              <w:right w:val="single" w:sz="4" w:space="0" w:color="auto"/>
            </w:tcBorders>
            <w:vAlign w:val="center"/>
            <w:hideMark/>
          </w:tcPr>
          <w:p w14:paraId="159B1113" w14:textId="3CD63A5B" w:rsidR="00D47B46" w:rsidRPr="00A80AE4" w:rsidRDefault="00D47B46" w:rsidP="000F18C9">
            <w:pPr>
              <w:jc w:val="center"/>
              <w:rPr>
                <w:color w:val="000000"/>
                <w:sz w:val="28"/>
                <w:szCs w:val="28"/>
              </w:rPr>
            </w:pPr>
            <w:r w:rsidRPr="00A80AE4">
              <w:rPr>
                <w:sz w:val="28"/>
                <w:szCs w:val="28"/>
              </w:rPr>
              <w:t>74</w:t>
            </w:r>
            <w:r w:rsidR="005D78CA">
              <w:rPr>
                <w:sz w:val="28"/>
                <w:szCs w:val="28"/>
              </w:rPr>
              <w:t>.</w:t>
            </w:r>
            <w:r w:rsidRPr="00A80AE4">
              <w:rPr>
                <w:sz w:val="28"/>
                <w:szCs w:val="28"/>
              </w:rPr>
              <w:t>28</w:t>
            </w:r>
          </w:p>
        </w:tc>
        <w:tc>
          <w:tcPr>
            <w:tcW w:w="1276" w:type="dxa"/>
            <w:tcBorders>
              <w:top w:val="nil"/>
              <w:left w:val="nil"/>
              <w:bottom w:val="single" w:sz="4" w:space="0" w:color="auto"/>
              <w:right w:val="single" w:sz="4" w:space="0" w:color="auto"/>
            </w:tcBorders>
            <w:vAlign w:val="center"/>
            <w:hideMark/>
          </w:tcPr>
          <w:p w14:paraId="78EAC3DD" w14:textId="77777777" w:rsidR="00D47B46" w:rsidRPr="00A80AE4" w:rsidRDefault="00D47B46" w:rsidP="000F18C9">
            <w:pPr>
              <w:jc w:val="center"/>
              <w:rPr>
                <w:color w:val="000000"/>
                <w:sz w:val="28"/>
                <w:szCs w:val="28"/>
              </w:rPr>
            </w:pPr>
            <w:r w:rsidRPr="00A80AE4">
              <w:rPr>
                <w:sz w:val="28"/>
                <w:szCs w:val="28"/>
              </w:rPr>
              <w:t>&lt; 0.0001</w:t>
            </w:r>
          </w:p>
        </w:tc>
        <w:tc>
          <w:tcPr>
            <w:tcW w:w="1276" w:type="dxa"/>
            <w:tcBorders>
              <w:top w:val="nil"/>
              <w:left w:val="nil"/>
              <w:bottom w:val="single" w:sz="4" w:space="0" w:color="auto"/>
              <w:right w:val="single" w:sz="4" w:space="0" w:color="auto"/>
            </w:tcBorders>
            <w:vAlign w:val="center"/>
            <w:hideMark/>
          </w:tcPr>
          <w:p w14:paraId="6168FDCE" w14:textId="58058C90" w:rsidR="00D47B46" w:rsidRPr="00A80AE4" w:rsidRDefault="00D47B46" w:rsidP="000F18C9">
            <w:pPr>
              <w:jc w:val="center"/>
              <w:rPr>
                <w:color w:val="000000"/>
                <w:sz w:val="28"/>
                <w:szCs w:val="28"/>
              </w:rPr>
            </w:pPr>
            <w:r w:rsidRPr="00A80AE4">
              <w:rPr>
                <w:sz w:val="28"/>
                <w:szCs w:val="28"/>
              </w:rPr>
              <w:t>5</w:t>
            </w:r>
            <w:r w:rsidR="005D78CA">
              <w:rPr>
                <w:sz w:val="28"/>
                <w:szCs w:val="28"/>
              </w:rPr>
              <w:t>.</w:t>
            </w:r>
            <w:r w:rsidRPr="00A80AE4">
              <w:rPr>
                <w:sz w:val="28"/>
                <w:szCs w:val="28"/>
              </w:rPr>
              <w:t>47</w:t>
            </w:r>
          </w:p>
        </w:tc>
        <w:tc>
          <w:tcPr>
            <w:tcW w:w="1842" w:type="dxa"/>
            <w:tcBorders>
              <w:top w:val="nil"/>
              <w:left w:val="nil"/>
              <w:bottom w:val="single" w:sz="4" w:space="0" w:color="auto"/>
              <w:right w:val="single" w:sz="4" w:space="0" w:color="auto"/>
            </w:tcBorders>
            <w:vAlign w:val="center"/>
            <w:hideMark/>
          </w:tcPr>
          <w:p w14:paraId="13DD9FBB" w14:textId="386AC3F9" w:rsidR="00D47B46" w:rsidRPr="00A80AE4" w:rsidRDefault="00D47B46" w:rsidP="000F18C9">
            <w:pPr>
              <w:jc w:val="center"/>
              <w:rPr>
                <w:color w:val="000000"/>
                <w:sz w:val="28"/>
                <w:szCs w:val="28"/>
              </w:rPr>
            </w:pPr>
            <w:r w:rsidRPr="00A80AE4">
              <w:rPr>
                <w:sz w:val="28"/>
                <w:szCs w:val="28"/>
              </w:rPr>
              <w:t>2</w:t>
            </w:r>
            <w:r w:rsidR="005D78CA">
              <w:rPr>
                <w:sz w:val="28"/>
                <w:szCs w:val="28"/>
              </w:rPr>
              <w:t>.</w:t>
            </w:r>
            <w:r w:rsidRPr="00A80AE4">
              <w:rPr>
                <w:sz w:val="28"/>
                <w:szCs w:val="28"/>
              </w:rPr>
              <w:t>71</w:t>
            </w:r>
          </w:p>
        </w:tc>
      </w:tr>
      <w:tr w:rsidR="00D47B46" w:rsidRPr="00A80AE4" w14:paraId="4BEB43AC" w14:textId="77777777" w:rsidTr="000F18C9">
        <w:trPr>
          <w:trHeight w:val="428"/>
        </w:trPr>
        <w:tc>
          <w:tcPr>
            <w:tcW w:w="3681" w:type="dxa"/>
            <w:tcBorders>
              <w:top w:val="nil"/>
              <w:left w:val="single" w:sz="4" w:space="0" w:color="auto"/>
              <w:bottom w:val="single" w:sz="4" w:space="0" w:color="auto"/>
              <w:right w:val="single" w:sz="4" w:space="0" w:color="auto"/>
            </w:tcBorders>
            <w:vAlign w:val="center"/>
            <w:hideMark/>
          </w:tcPr>
          <w:p w14:paraId="5D21758C" w14:textId="77777777" w:rsidR="00D47B46" w:rsidRPr="00A80AE4" w:rsidRDefault="00D47B46" w:rsidP="008702BF">
            <w:pPr>
              <w:rPr>
                <w:i/>
                <w:iCs/>
                <w:color w:val="000000"/>
                <w:sz w:val="28"/>
                <w:szCs w:val="28"/>
              </w:rPr>
            </w:pPr>
            <w:r w:rsidRPr="00A80AE4">
              <w:rPr>
                <w:rStyle w:val="ad"/>
                <w:rFonts w:eastAsia="SimSun"/>
                <w:sz w:val="28"/>
                <w:szCs w:val="28"/>
              </w:rPr>
              <w:t>P. syringae</w:t>
            </w:r>
          </w:p>
        </w:tc>
        <w:tc>
          <w:tcPr>
            <w:tcW w:w="1559" w:type="dxa"/>
            <w:tcBorders>
              <w:top w:val="nil"/>
              <w:left w:val="nil"/>
              <w:bottom w:val="single" w:sz="4" w:space="0" w:color="auto"/>
              <w:right w:val="single" w:sz="4" w:space="0" w:color="auto"/>
            </w:tcBorders>
            <w:vAlign w:val="center"/>
            <w:hideMark/>
          </w:tcPr>
          <w:p w14:paraId="67A766B4" w14:textId="11C68710" w:rsidR="00D47B46" w:rsidRPr="00A80AE4" w:rsidRDefault="00D47B46" w:rsidP="000F18C9">
            <w:pPr>
              <w:jc w:val="center"/>
              <w:rPr>
                <w:color w:val="000000"/>
                <w:sz w:val="28"/>
                <w:szCs w:val="28"/>
              </w:rPr>
            </w:pPr>
            <w:r w:rsidRPr="00A80AE4">
              <w:rPr>
                <w:sz w:val="28"/>
                <w:szCs w:val="28"/>
              </w:rPr>
              <w:t>36</w:t>
            </w:r>
            <w:r w:rsidR="005D78CA">
              <w:rPr>
                <w:sz w:val="28"/>
                <w:szCs w:val="28"/>
              </w:rPr>
              <w:t>.</w:t>
            </w:r>
            <w:r w:rsidRPr="00A80AE4">
              <w:rPr>
                <w:sz w:val="28"/>
                <w:szCs w:val="28"/>
              </w:rPr>
              <w:t>64</w:t>
            </w:r>
          </w:p>
        </w:tc>
        <w:tc>
          <w:tcPr>
            <w:tcW w:w="1276" w:type="dxa"/>
            <w:tcBorders>
              <w:top w:val="nil"/>
              <w:left w:val="nil"/>
              <w:bottom w:val="single" w:sz="4" w:space="0" w:color="auto"/>
              <w:right w:val="single" w:sz="4" w:space="0" w:color="auto"/>
            </w:tcBorders>
            <w:vAlign w:val="center"/>
            <w:hideMark/>
          </w:tcPr>
          <w:p w14:paraId="1C1C0858" w14:textId="77777777" w:rsidR="00D47B46" w:rsidRPr="00A80AE4" w:rsidRDefault="00D47B46" w:rsidP="000F18C9">
            <w:pPr>
              <w:jc w:val="center"/>
              <w:rPr>
                <w:color w:val="000000"/>
                <w:sz w:val="28"/>
                <w:szCs w:val="28"/>
              </w:rPr>
            </w:pPr>
            <w:r w:rsidRPr="00A80AE4">
              <w:rPr>
                <w:sz w:val="28"/>
                <w:szCs w:val="28"/>
              </w:rPr>
              <w:t>&lt; 0.0001</w:t>
            </w:r>
          </w:p>
        </w:tc>
        <w:tc>
          <w:tcPr>
            <w:tcW w:w="1276" w:type="dxa"/>
            <w:tcBorders>
              <w:top w:val="nil"/>
              <w:left w:val="nil"/>
              <w:bottom w:val="single" w:sz="4" w:space="0" w:color="auto"/>
              <w:right w:val="single" w:sz="4" w:space="0" w:color="auto"/>
            </w:tcBorders>
            <w:vAlign w:val="center"/>
            <w:hideMark/>
          </w:tcPr>
          <w:p w14:paraId="7A78E298" w14:textId="3F769F9C" w:rsidR="00D47B46" w:rsidRPr="00A80AE4" w:rsidRDefault="00D47B46" w:rsidP="000F18C9">
            <w:pPr>
              <w:jc w:val="center"/>
              <w:rPr>
                <w:color w:val="000000"/>
                <w:sz w:val="28"/>
                <w:szCs w:val="28"/>
              </w:rPr>
            </w:pPr>
            <w:r w:rsidRPr="00A80AE4">
              <w:rPr>
                <w:sz w:val="28"/>
                <w:szCs w:val="28"/>
              </w:rPr>
              <w:t>9</w:t>
            </w:r>
            <w:r w:rsidR="005D78CA">
              <w:rPr>
                <w:sz w:val="28"/>
                <w:szCs w:val="28"/>
              </w:rPr>
              <w:t>.</w:t>
            </w:r>
            <w:r w:rsidRPr="00A80AE4">
              <w:rPr>
                <w:sz w:val="28"/>
                <w:szCs w:val="28"/>
              </w:rPr>
              <w:t>68</w:t>
            </w:r>
          </w:p>
        </w:tc>
        <w:tc>
          <w:tcPr>
            <w:tcW w:w="1842" w:type="dxa"/>
            <w:tcBorders>
              <w:top w:val="nil"/>
              <w:left w:val="nil"/>
              <w:bottom w:val="single" w:sz="4" w:space="0" w:color="auto"/>
              <w:right w:val="single" w:sz="4" w:space="0" w:color="auto"/>
            </w:tcBorders>
            <w:vAlign w:val="center"/>
            <w:hideMark/>
          </w:tcPr>
          <w:p w14:paraId="0A99DE21" w14:textId="093513D6" w:rsidR="00D47B46" w:rsidRPr="00A80AE4" w:rsidRDefault="00D47B46" w:rsidP="000F18C9">
            <w:pPr>
              <w:jc w:val="center"/>
              <w:rPr>
                <w:color w:val="000000"/>
                <w:sz w:val="28"/>
                <w:szCs w:val="28"/>
              </w:rPr>
            </w:pPr>
            <w:r w:rsidRPr="00A80AE4">
              <w:rPr>
                <w:sz w:val="28"/>
                <w:szCs w:val="28"/>
              </w:rPr>
              <w:t>3</w:t>
            </w:r>
            <w:r w:rsidR="005D78CA">
              <w:rPr>
                <w:sz w:val="28"/>
                <w:szCs w:val="28"/>
              </w:rPr>
              <w:t>.</w:t>
            </w:r>
            <w:r w:rsidRPr="00A80AE4">
              <w:rPr>
                <w:sz w:val="28"/>
                <w:szCs w:val="28"/>
              </w:rPr>
              <w:t>61</w:t>
            </w:r>
          </w:p>
        </w:tc>
      </w:tr>
      <w:tr w:rsidR="00D47B46" w:rsidRPr="00A80AE4" w14:paraId="4B8306CE" w14:textId="77777777" w:rsidTr="000F18C9">
        <w:trPr>
          <w:trHeight w:val="420"/>
        </w:trPr>
        <w:tc>
          <w:tcPr>
            <w:tcW w:w="3681" w:type="dxa"/>
            <w:tcBorders>
              <w:top w:val="nil"/>
              <w:left w:val="single" w:sz="4" w:space="0" w:color="auto"/>
              <w:bottom w:val="single" w:sz="4" w:space="0" w:color="auto"/>
              <w:right w:val="single" w:sz="4" w:space="0" w:color="auto"/>
            </w:tcBorders>
            <w:vAlign w:val="center"/>
            <w:hideMark/>
          </w:tcPr>
          <w:p w14:paraId="1B8FF35B" w14:textId="77777777" w:rsidR="00D47B46" w:rsidRPr="00A80AE4" w:rsidRDefault="00D47B46" w:rsidP="008702BF">
            <w:pPr>
              <w:rPr>
                <w:i/>
                <w:iCs/>
                <w:color w:val="000000"/>
                <w:sz w:val="28"/>
                <w:szCs w:val="28"/>
              </w:rPr>
            </w:pPr>
            <w:r w:rsidRPr="00A80AE4">
              <w:rPr>
                <w:i/>
                <w:iCs/>
                <w:color w:val="000000"/>
                <w:sz w:val="28"/>
                <w:szCs w:val="28"/>
              </w:rPr>
              <w:t xml:space="preserve">X. arboricola </w:t>
            </w:r>
            <w:r w:rsidRPr="00A80AE4">
              <w:rPr>
                <w:color w:val="000000"/>
                <w:sz w:val="28"/>
                <w:szCs w:val="28"/>
              </w:rPr>
              <w:t>pv</w:t>
            </w:r>
            <w:r w:rsidRPr="00A80AE4">
              <w:rPr>
                <w:i/>
                <w:iCs/>
                <w:color w:val="000000"/>
                <w:sz w:val="28"/>
                <w:szCs w:val="28"/>
              </w:rPr>
              <w:t>. juglandis</w:t>
            </w:r>
          </w:p>
        </w:tc>
        <w:tc>
          <w:tcPr>
            <w:tcW w:w="1559" w:type="dxa"/>
            <w:tcBorders>
              <w:top w:val="nil"/>
              <w:left w:val="nil"/>
              <w:bottom w:val="single" w:sz="4" w:space="0" w:color="auto"/>
              <w:right w:val="single" w:sz="4" w:space="0" w:color="auto"/>
            </w:tcBorders>
            <w:vAlign w:val="center"/>
            <w:hideMark/>
          </w:tcPr>
          <w:p w14:paraId="7C77A3AD" w14:textId="6D424324" w:rsidR="00D47B46" w:rsidRPr="00A80AE4" w:rsidRDefault="00D47B46" w:rsidP="000F18C9">
            <w:pPr>
              <w:jc w:val="center"/>
              <w:rPr>
                <w:color w:val="000000"/>
                <w:sz w:val="28"/>
                <w:szCs w:val="28"/>
              </w:rPr>
            </w:pPr>
            <w:r w:rsidRPr="00A80AE4">
              <w:rPr>
                <w:sz w:val="28"/>
                <w:szCs w:val="28"/>
              </w:rPr>
              <w:t>60</w:t>
            </w:r>
            <w:r w:rsidR="005D78CA">
              <w:rPr>
                <w:sz w:val="28"/>
                <w:szCs w:val="28"/>
              </w:rPr>
              <w:t>.</w:t>
            </w:r>
            <w:r w:rsidRPr="00A80AE4">
              <w:rPr>
                <w:sz w:val="28"/>
                <w:szCs w:val="28"/>
              </w:rPr>
              <w:t>12</w:t>
            </w:r>
          </w:p>
        </w:tc>
        <w:tc>
          <w:tcPr>
            <w:tcW w:w="1276" w:type="dxa"/>
            <w:tcBorders>
              <w:top w:val="nil"/>
              <w:left w:val="nil"/>
              <w:bottom w:val="single" w:sz="4" w:space="0" w:color="auto"/>
              <w:right w:val="single" w:sz="4" w:space="0" w:color="auto"/>
            </w:tcBorders>
            <w:vAlign w:val="center"/>
            <w:hideMark/>
          </w:tcPr>
          <w:p w14:paraId="14CF17D7" w14:textId="77777777" w:rsidR="00D47B46" w:rsidRPr="00A80AE4" w:rsidRDefault="00D47B46" w:rsidP="000F18C9">
            <w:pPr>
              <w:jc w:val="center"/>
              <w:rPr>
                <w:color w:val="000000"/>
                <w:sz w:val="28"/>
                <w:szCs w:val="28"/>
              </w:rPr>
            </w:pPr>
            <w:r w:rsidRPr="00A80AE4">
              <w:rPr>
                <w:sz w:val="28"/>
                <w:szCs w:val="28"/>
              </w:rPr>
              <w:t>&lt; 0.0001</w:t>
            </w:r>
          </w:p>
        </w:tc>
        <w:tc>
          <w:tcPr>
            <w:tcW w:w="1276" w:type="dxa"/>
            <w:tcBorders>
              <w:top w:val="nil"/>
              <w:left w:val="nil"/>
              <w:bottom w:val="single" w:sz="4" w:space="0" w:color="auto"/>
              <w:right w:val="single" w:sz="4" w:space="0" w:color="auto"/>
            </w:tcBorders>
            <w:vAlign w:val="center"/>
            <w:hideMark/>
          </w:tcPr>
          <w:p w14:paraId="67D24D79" w14:textId="66224DCF" w:rsidR="00D47B46" w:rsidRPr="005D78CA" w:rsidRDefault="00D47B46" w:rsidP="005D78CA">
            <w:pPr>
              <w:jc w:val="center"/>
              <w:rPr>
                <w:sz w:val="28"/>
                <w:szCs w:val="28"/>
              </w:rPr>
            </w:pPr>
            <w:r w:rsidRPr="00A80AE4">
              <w:rPr>
                <w:sz w:val="28"/>
                <w:szCs w:val="28"/>
              </w:rPr>
              <w:t>7</w:t>
            </w:r>
            <w:r w:rsidR="005D78CA">
              <w:rPr>
                <w:sz w:val="28"/>
                <w:szCs w:val="28"/>
              </w:rPr>
              <w:t>.</w:t>
            </w:r>
            <w:r w:rsidRPr="00A80AE4">
              <w:rPr>
                <w:sz w:val="28"/>
                <w:szCs w:val="28"/>
              </w:rPr>
              <w:t>58</w:t>
            </w:r>
          </w:p>
        </w:tc>
        <w:tc>
          <w:tcPr>
            <w:tcW w:w="1842" w:type="dxa"/>
            <w:tcBorders>
              <w:top w:val="nil"/>
              <w:left w:val="nil"/>
              <w:bottom w:val="single" w:sz="4" w:space="0" w:color="auto"/>
              <w:right w:val="single" w:sz="4" w:space="0" w:color="auto"/>
            </w:tcBorders>
            <w:vAlign w:val="center"/>
            <w:hideMark/>
          </w:tcPr>
          <w:p w14:paraId="09F307E8" w14:textId="37E1DFA7" w:rsidR="00D47B46" w:rsidRPr="00A80AE4" w:rsidRDefault="00D47B46" w:rsidP="000F18C9">
            <w:pPr>
              <w:jc w:val="center"/>
              <w:rPr>
                <w:color w:val="000000"/>
                <w:sz w:val="28"/>
                <w:szCs w:val="28"/>
              </w:rPr>
            </w:pPr>
            <w:r w:rsidRPr="00A80AE4">
              <w:rPr>
                <w:sz w:val="28"/>
                <w:szCs w:val="28"/>
              </w:rPr>
              <w:t>3</w:t>
            </w:r>
            <w:r w:rsidR="005D78CA">
              <w:rPr>
                <w:sz w:val="28"/>
                <w:szCs w:val="28"/>
              </w:rPr>
              <w:t>.</w:t>
            </w:r>
            <w:r w:rsidRPr="00A80AE4">
              <w:rPr>
                <w:sz w:val="28"/>
                <w:szCs w:val="28"/>
              </w:rPr>
              <w:t>19</w:t>
            </w:r>
          </w:p>
        </w:tc>
      </w:tr>
      <w:tr w:rsidR="00D47B46" w:rsidRPr="00A80AE4" w14:paraId="6C992F9F" w14:textId="77777777" w:rsidTr="000F18C9">
        <w:trPr>
          <w:trHeight w:val="412"/>
        </w:trPr>
        <w:tc>
          <w:tcPr>
            <w:tcW w:w="3681" w:type="dxa"/>
            <w:tcBorders>
              <w:top w:val="nil"/>
              <w:left w:val="single" w:sz="4" w:space="0" w:color="auto"/>
              <w:bottom w:val="single" w:sz="4" w:space="0" w:color="auto"/>
              <w:right w:val="single" w:sz="4" w:space="0" w:color="auto"/>
            </w:tcBorders>
            <w:vAlign w:val="center"/>
            <w:hideMark/>
          </w:tcPr>
          <w:p w14:paraId="7CA8D729" w14:textId="77777777" w:rsidR="00D47B46" w:rsidRPr="00A80AE4" w:rsidRDefault="00D47B46" w:rsidP="008702BF">
            <w:pPr>
              <w:rPr>
                <w:i/>
                <w:iCs/>
                <w:color w:val="000000"/>
                <w:sz w:val="28"/>
                <w:szCs w:val="28"/>
              </w:rPr>
            </w:pPr>
            <w:r w:rsidRPr="00A80AE4">
              <w:rPr>
                <w:rStyle w:val="ad"/>
                <w:rFonts w:eastAsia="SimSun"/>
                <w:sz w:val="28"/>
                <w:szCs w:val="28"/>
              </w:rPr>
              <w:t>P. oryz</w:t>
            </w:r>
            <w:r>
              <w:rPr>
                <w:rStyle w:val="ad"/>
                <w:rFonts w:eastAsia="SimSun"/>
                <w:sz w:val="28"/>
                <w:szCs w:val="28"/>
              </w:rPr>
              <w:t>i</w:t>
            </w:r>
            <w:r w:rsidRPr="00A80AE4">
              <w:rPr>
                <w:rStyle w:val="ad"/>
                <w:rFonts w:eastAsia="SimSun"/>
                <w:sz w:val="28"/>
                <w:szCs w:val="28"/>
              </w:rPr>
              <w:t>habitans</w:t>
            </w:r>
          </w:p>
        </w:tc>
        <w:tc>
          <w:tcPr>
            <w:tcW w:w="1559" w:type="dxa"/>
            <w:tcBorders>
              <w:top w:val="nil"/>
              <w:left w:val="nil"/>
              <w:bottom w:val="single" w:sz="4" w:space="0" w:color="auto"/>
              <w:right w:val="single" w:sz="4" w:space="0" w:color="auto"/>
            </w:tcBorders>
            <w:vAlign w:val="center"/>
            <w:hideMark/>
          </w:tcPr>
          <w:p w14:paraId="74534749" w14:textId="592A26EE" w:rsidR="00D47B46" w:rsidRPr="00A80AE4" w:rsidRDefault="00D47B46" w:rsidP="000F18C9">
            <w:pPr>
              <w:jc w:val="center"/>
              <w:rPr>
                <w:color w:val="000000"/>
                <w:sz w:val="28"/>
                <w:szCs w:val="28"/>
              </w:rPr>
            </w:pPr>
            <w:r w:rsidRPr="00A80AE4">
              <w:rPr>
                <w:sz w:val="28"/>
                <w:szCs w:val="28"/>
              </w:rPr>
              <w:t>53</w:t>
            </w:r>
            <w:r w:rsidR="005D78CA">
              <w:rPr>
                <w:sz w:val="28"/>
                <w:szCs w:val="28"/>
              </w:rPr>
              <w:t>.</w:t>
            </w:r>
            <w:r w:rsidRPr="00A80AE4">
              <w:rPr>
                <w:sz w:val="28"/>
                <w:szCs w:val="28"/>
              </w:rPr>
              <w:t>85</w:t>
            </w:r>
          </w:p>
        </w:tc>
        <w:tc>
          <w:tcPr>
            <w:tcW w:w="1276" w:type="dxa"/>
            <w:tcBorders>
              <w:top w:val="nil"/>
              <w:left w:val="nil"/>
              <w:bottom w:val="single" w:sz="4" w:space="0" w:color="auto"/>
              <w:right w:val="single" w:sz="4" w:space="0" w:color="auto"/>
            </w:tcBorders>
            <w:vAlign w:val="center"/>
            <w:hideMark/>
          </w:tcPr>
          <w:p w14:paraId="39E2C46A" w14:textId="77777777" w:rsidR="00D47B46" w:rsidRPr="00A80AE4" w:rsidRDefault="00D47B46" w:rsidP="000F18C9">
            <w:pPr>
              <w:jc w:val="center"/>
              <w:rPr>
                <w:color w:val="000000"/>
                <w:sz w:val="28"/>
                <w:szCs w:val="28"/>
              </w:rPr>
            </w:pPr>
            <w:r w:rsidRPr="00A80AE4">
              <w:rPr>
                <w:sz w:val="28"/>
                <w:szCs w:val="28"/>
              </w:rPr>
              <w:t>&lt; 0.0001</w:t>
            </w:r>
          </w:p>
        </w:tc>
        <w:tc>
          <w:tcPr>
            <w:tcW w:w="1276" w:type="dxa"/>
            <w:tcBorders>
              <w:top w:val="nil"/>
              <w:left w:val="nil"/>
              <w:bottom w:val="single" w:sz="4" w:space="0" w:color="auto"/>
              <w:right w:val="single" w:sz="4" w:space="0" w:color="auto"/>
            </w:tcBorders>
            <w:vAlign w:val="center"/>
            <w:hideMark/>
          </w:tcPr>
          <w:p w14:paraId="4B95EAF4" w14:textId="7483B8EF" w:rsidR="00D47B46" w:rsidRPr="00A80AE4" w:rsidRDefault="00D47B46" w:rsidP="000F18C9">
            <w:pPr>
              <w:jc w:val="center"/>
              <w:rPr>
                <w:color w:val="000000"/>
                <w:sz w:val="28"/>
                <w:szCs w:val="28"/>
              </w:rPr>
            </w:pPr>
            <w:r w:rsidRPr="00A80AE4">
              <w:rPr>
                <w:sz w:val="28"/>
                <w:szCs w:val="28"/>
              </w:rPr>
              <w:t>8</w:t>
            </w:r>
            <w:r w:rsidR="005D78CA">
              <w:rPr>
                <w:sz w:val="28"/>
                <w:szCs w:val="28"/>
              </w:rPr>
              <w:t>.</w:t>
            </w:r>
            <w:r w:rsidRPr="00A80AE4">
              <w:rPr>
                <w:sz w:val="28"/>
                <w:szCs w:val="28"/>
              </w:rPr>
              <w:t>14</w:t>
            </w:r>
          </w:p>
        </w:tc>
        <w:tc>
          <w:tcPr>
            <w:tcW w:w="1842" w:type="dxa"/>
            <w:tcBorders>
              <w:top w:val="nil"/>
              <w:left w:val="nil"/>
              <w:bottom w:val="single" w:sz="4" w:space="0" w:color="auto"/>
              <w:right w:val="single" w:sz="4" w:space="0" w:color="auto"/>
            </w:tcBorders>
            <w:vAlign w:val="center"/>
            <w:hideMark/>
          </w:tcPr>
          <w:p w14:paraId="51636151" w14:textId="1896D57D" w:rsidR="00D47B46" w:rsidRPr="00A80AE4" w:rsidRDefault="00D47B46" w:rsidP="000F18C9">
            <w:pPr>
              <w:jc w:val="center"/>
              <w:rPr>
                <w:color w:val="000000"/>
                <w:sz w:val="28"/>
                <w:szCs w:val="28"/>
              </w:rPr>
            </w:pPr>
            <w:r w:rsidRPr="00A80AE4">
              <w:rPr>
                <w:sz w:val="28"/>
                <w:szCs w:val="28"/>
              </w:rPr>
              <w:t>3</w:t>
            </w:r>
            <w:r w:rsidR="005D78CA">
              <w:rPr>
                <w:sz w:val="28"/>
                <w:szCs w:val="28"/>
              </w:rPr>
              <w:t>.</w:t>
            </w:r>
            <w:r w:rsidRPr="00A80AE4">
              <w:rPr>
                <w:sz w:val="28"/>
                <w:szCs w:val="28"/>
              </w:rPr>
              <w:t>30</w:t>
            </w:r>
          </w:p>
        </w:tc>
      </w:tr>
      <w:tr w:rsidR="00D47B46" w:rsidRPr="00A80AE4" w14:paraId="75F262F3" w14:textId="77777777" w:rsidTr="000F18C9">
        <w:trPr>
          <w:trHeight w:val="276"/>
        </w:trPr>
        <w:tc>
          <w:tcPr>
            <w:tcW w:w="3681" w:type="dxa"/>
            <w:tcBorders>
              <w:top w:val="nil"/>
              <w:left w:val="single" w:sz="4" w:space="0" w:color="auto"/>
              <w:bottom w:val="single" w:sz="4" w:space="0" w:color="auto"/>
              <w:right w:val="single" w:sz="4" w:space="0" w:color="auto"/>
            </w:tcBorders>
            <w:vAlign w:val="center"/>
            <w:hideMark/>
          </w:tcPr>
          <w:p w14:paraId="4BC4E6BD" w14:textId="77777777" w:rsidR="00D47B46" w:rsidRPr="00A80AE4" w:rsidRDefault="00D47B46" w:rsidP="008702BF">
            <w:pPr>
              <w:rPr>
                <w:i/>
                <w:iCs/>
                <w:color w:val="000000"/>
                <w:sz w:val="28"/>
                <w:szCs w:val="28"/>
              </w:rPr>
            </w:pPr>
            <w:r w:rsidRPr="00A80AE4">
              <w:rPr>
                <w:rStyle w:val="ad"/>
                <w:rFonts w:eastAsia="SimSun"/>
                <w:sz w:val="28"/>
                <w:szCs w:val="28"/>
              </w:rPr>
              <w:t>A. tumefaciens</w:t>
            </w:r>
          </w:p>
        </w:tc>
        <w:tc>
          <w:tcPr>
            <w:tcW w:w="1559" w:type="dxa"/>
            <w:tcBorders>
              <w:top w:val="nil"/>
              <w:left w:val="nil"/>
              <w:bottom w:val="single" w:sz="4" w:space="0" w:color="auto"/>
              <w:right w:val="single" w:sz="4" w:space="0" w:color="auto"/>
            </w:tcBorders>
            <w:vAlign w:val="center"/>
            <w:hideMark/>
          </w:tcPr>
          <w:p w14:paraId="5BD4C3CA" w14:textId="29C3C228" w:rsidR="00D47B46" w:rsidRPr="00A80AE4" w:rsidRDefault="00D47B46" w:rsidP="000F18C9">
            <w:pPr>
              <w:jc w:val="center"/>
              <w:rPr>
                <w:color w:val="000000"/>
                <w:sz w:val="28"/>
                <w:szCs w:val="28"/>
              </w:rPr>
            </w:pPr>
            <w:r w:rsidRPr="00A80AE4">
              <w:rPr>
                <w:sz w:val="28"/>
                <w:szCs w:val="28"/>
              </w:rPr>
              <w:t>85</w:t>
            </w:r>
            <w:r w:rsidR="005D78CA">
              <w:rPr>
                <w:sz w:val="28"/>
                <w:szCs w:val="28"/>
              </w:rPr>
              <w:t>.</w:t>
            </w:r>
            <w:r w:rsidRPr="00A80AE4">
              <w:rPr>
                <w:sz w:val="28"/>
                <w:szCs w:val="28"/>
              </w:rPr>
              <w:t>47</w:t>
            </w:r>
          </w:p>
        </w:tc>
        <w:tc>
          <w:tcPr>
            <w:tcW w:w="1276" w:type="dxa"/>
            <w:tcBorders>
              <w:top w:val="nil"/>
              <w:left w:val="nil"/>
              <w:bottom w:val="single" w:sz="4" w:space="0" w:color="auto"/>
              <w:right w:val="single" w:sz="4" w:space="0" w:color="auto"/>
            </w:tcBorders>
            <w:vAlign w:val="center"/>
            <w:hideMark/>
          </w:tcPr>
          <w:p w14:paraId="0C680224" w14:textId="77777777" w:rsidR="00D47B46" w:rsidRPr="00A80AE4" w:rsidRDefault="00D47B46" w:rsidP="000F18C9">
            <w:pPr>
              <w:jc w:val="center"/>
              <w:rPr>
                <w:color w:val="000000"/>
                <w:sz w:val="28"/>
                <w:szCs w:val="28"/>
              </w:rPr>
            </w:pPr>
            <w:r w:rsidRPr="00A80AE4">
              <w:rPr>
                <w:sz w:val="28"/>
                <w:szCs w:val="28"/>
              </w:rPr>
              <w:t>&lt; 0.0001</w:t>
            </w:r>
          </w:p>
        </w:tc>
        <w:tc>
          <w:tcPr>
            <w:tcW w:w="1276" w:type="dxa"/>
            <w:tcBorders>
              <w:top w:val="nil"/>
              <w:left w:val="nil"/>
              <w:bottom w:val="single" w:sz="4" w:space="0" w:color="auto"/>
              <w:right w:val="single" w:sz="4" w:space="0" w:color="auto"/>
            </w:tcBorders>
            <w:vAlign w:val="center"/>
            <w:hideMark/>
          </w:tcPr>
          <w:p w14:paraId="0D26C5D2" w14:textId="3AF11BDD" w:rsidR="00D47B46" w:rsidRPr="00A80AE4" w:rsidRDefault="00D47B46" w:rsidP="000F18C9">
            <w:pPr>
              <w:jc w:val="center"/>
              <w:rPr>
                <w:color w:val="000000"/>
                <w:sz w:val="28"/>
                <w:szCs w:val="28"/>
              </w:rPr>
            </w:pPr>
            <w:r w:rsidRPr="00A80AE4">
              <w:rPr>
                <w:sz w:val="28"/>
                <w:szCs w:val="28"/>
              </w:rPr>
              <w:t>5</w:t>
            </w:r>
            <w:r w:rsidR="005D78CA">
              <w:rPr>
                <w:sz w:val="28"/>
                <w:szCs w:val="28"/>
              </w:rPr>
              <w:t>.</w:t>
            </w:r>
            <w:r w:rsidRPr="00A80AE4">
              <w:rPr>
                <w:sz w:val="28"/>
                <w:szCs w:val="28"/>
              </w:rPr>
              <w:t>50</w:t>
            </w:r>
          </w:p>
        </w:tc>
        <w:tc>
          <w:tcPr>
            <w:tcW w:w="1842" w:type="dxa"/>
            <w:tcBorders>
              <w:top w:val="nil"/>
              <w:left w:val="nil"/>
              <w:bottom w:val="single" w:sz="4" w:space="0" w:color="auto"/>
              <w:right w:val="single" w:sz="4" w:space="0" w:color="auto"/>
            </w:tcBorders>
            <w:vAlign w:val="center"/>
            <w:hideMark/>
          </w:tcPr>
          <w:p w14:paraId="237FB93F" w14:textId="380BA190" w:rsidR="00D47B46" w:rsidRPr="00A80AE4" w:rsidRDefault="00D47B46" w:rsidP="000F18C9">
            <w:pPr>
              <w:jc w:val="center"/>
              <w:rPr>
                <w:color w:val="000000"/>
                <w:sz w:val="28"/>
                <w:szCs w:val="28"/>
              </w:rPr>
            </w:pPr>
            <w:r w:rsidRPr="00A80AE4">
              <w:rPr>
                <w:sz w:val="28"/>
                <w:szCs w:val="28"/>
              </w:rPr>
              <w:t>2</w:t>
            </w:r>
            <w:r w:rsidR="005D78CA">
              <w:rPr>
                <w:sz w:val="28"/>
                <w:szCs w:val="28"/>
              </w:rPr>
              <w:t>.</w:t>
            </w:r>
            <w:r w:rsidRPr="00A80AE4">
              <w:rPr>
                <w:sz w:val="28"/>
                <w:szCs w:val="28"/>
              </w:rPr>
              <w:t>72</w:t>
            </w:r>
          </w:p>
        </w:tc>
      </w:tr>
    </w:tbl>
    <w:p w14:paraId="6ECB05E7" w14:textId="77777777" w:rsidR="00D47B46" w:rsidRPr="005F230D" w:rsidRDefault="00D47B46" w:rsidP="00D47B46">
      <w:pPr>
        <w:spacing w:before="100" w:beforeAutospacing="1" w:after="100" w:afterAutospacing="1"/>
        <w:ind w:firstLine="709"/>
        <w:contextualSpacing/>
        <w:jc w:val="both"/>
        <w:rPr>
          <w:sz w:val="28"/>
        </w:rPr>
      </w:pPr>
    </w:p>
    <w:p w14:paraId="450EF752" w14:textId="64CADF3C" w:rsidR="000D1E54" w:rsidRDefault="00D47B46" w:rsidP="000D1E54">
      <w:pPr>
        <w:adjustRightInd w:val="0"/>
        <w:spacing w:before="100" w:beforeAutospacing="1" w:after="100" w:afterAutospacing="1"/>
        <w:ind w:firstLine="709"/>
        <w:contextualSpacing/>
        <w:jc w:val="both"/>
        <w:rPr>
          <w:sz w:val="28"/>
          <w:szCs w:val="28"/>
          <w:lang w:val="en-US"/>
        </w:rPr>
      </w:pPr>
      <w:r w:rsidRPr="001738EE">
        <w:rPr>
          <w:sz w:val="28"/>
          <w:szCs w:val="28"/>
          <w:lang w:val="en-US"/>
        </w:rPr>
        <w:t>The results of the one-way analysis of variance (ANOVA), presented in Table 1</w:t>
      </w:r>
      <w:r w:rsidRPr="00D47B46">
        <w:rPr>
          <w:sz w:val="28"/>
          <w:szCs w:val="28"/>
          <w:lang w:val="en-US"/>
        </w:rPr>
        <w:t>9</w:t>
      </w:r>
      <w:r w:rsidRPr="001738EE">
        <w:rPr>
          <w:sz w:val="28"/>
          <w:szCs w:val="28"/>
          <w:lang w:val="en-US"/>
        </w:rPr>
        <w:t>, confirmed the presence of statistically significant differences among treatments for all tested pathogens (p &lt; 0.0001). This indicates a substantial effect of the different antibacterial preparations</w:t>
      </w:r>
      <w:r w:rsidRPr="00A80AE4">
        <w:rPr>
          <w:sz w:val="28"/>
          <w:szCs w:val="28"/>
          <w:lang w:val="en-GB"/>
        </w:rPr>
        <w:t xml:space="preserve"> </w:t>
      </w:r>
      <w:r w:rsidRPr="001738EE">
        <w:rPr>
          <w:sz w:val="28"/>
          <w:szCs w:val="28"/>
          <w:lang w:val="en-US"/>
        </w:rPr>
        <w:t>on the diameter of bacterial growth inhibition zones. The F-statistic values ranged from 36.64 (</w:t>
      </w:r>
      <w:r w:rsidRPr="001738EE">
        <w:rPr>
          <w:i/>
          <w:iCs/>
          <w:sz w:val="28"/>
          <w:szCs w:val="28"/>
          <w:lang w:val="en-US"/>
        </w:rPr>
        <w:t>P. syringae</w:t>
      </w:r>
      <w:r w:rsidRPr="001738EE">
        <w:rPr>
          <w:sz w:val="28"/>
          <w:szCs w:val="28"/>
          <w:lang w:val="en-US"/>
        </w:rPr>
        <w:t>) to 85.47 (</w:t>
      </w:r>
      <w:r w:rsidRPr="001738EE">
        <w:rPr>
          <w:i/>
          <w:iCs/>
          <w:sz w:val="28"/>
          <w:szCs w:val="28"/>
          <w:lang w:val="en-US"/>
        </w:rPr>
        <w:t>A. tumefaciens</w:t>
      </w:r>
      <w:r w:rsidRPr="001738EE">
        <w:rPr>
          <w:sz w:val="28"/>
          <w:szCs w:val="28"/>
          <w:lang w:val="en-US"/>
        </w:rPr>
        <w:t>), reflecting differences in pathogen sensitivity to the tested agents. Mean square within (MSW) values ranged from 5.47 (</w:t>
      </w:r>
      <w:r w:rsidRPr="001738EE">
        <w:rPr>
          <w:i/>
          <w:iCs/>
          <w:sz w:val="28"/>
          <w:szCs w:val="28"/>
          <w:lang w:val="en-US"/>
        </w:rPr>
        <w:t>P. agglomerans</w:t>
      </w:r>
      <w:r w:rsidRPr="001738EE">
        <w:rPr>
          <w:sz w:val="28"/>
          <w:szCs w:val="28"/>
          <w:lang w:val="en-US"/>
        </w:rPr>
        <w:t>) to 9.68 (</w:t>
      </w:r>
      <w:r w:rsidRPr="001738EE">
        <w:rPr>
          <w:i/>
          <w:iCs/>
          <w:sz w:val="28"/>
          <w:szCs w:val="28"/>
          <w:lang w:val="en-US"/>
        </w:rPr>
        <w:t>P. syringae</w:t>
      </w:r>
      <w:r w:rsidRPr="001738EE">
        <w:rPr>
          <w:sz w:val="28"/>
          <w:szCs w:val="28"/>
          <w:lang w:val="en-US"/>
        </w:rPr>
        <w:t>), reflecting the within-group variability of the data. The least significant difference values (LSD₀.₀₅) varied from 2.71 mm (</w:t>
      </w:r>
      <w:r w:rsidRPr="001738EE">
        <w:rPr>
          <w:i/>
          <w:iCs/>
          <w:sz w:val="28"/>
          <w:szCs w:val="28"/>
          <w:lang w:val="en-US"/>
        </w:rPr>
        <w:t>P. agglomerans</w:t>
      </w:r>
      <w:r w:rsidRPr="001738EE">
        <w:rPr>
          <w:sz w:val="28"/>
          <w:szCs w:val="28"/>
          <w:lang w:val="en-US"/>
        </w:rPr>
        <w:t>) to 3.61 mm (</w:t>
      </w:r>
      <w:r w:rsidRPr="001738EE">
        <w:rPr>
          <w:i/>
          <w:iCs/>
          <w:sz w:val="28"/>
          <w:szCs w:val="28"/>
          <w:lang w:val="en-US"/>
        </w:rPr>
        <w:t>P. syringae</w:t>
      </w:r>
      <w:r w:rsidRPr="001738EE">
        <w:rPr>
          <w:sz w:val="28"/>
          <w:szCs w:val="28"/>
          <w:lang w:val="en-US"/>
        </w:rPr>
        <w:t xml:space="preserve">). </w:t>
      </w:r>
      <w:r w:rsidR="004D5F2C" w:rsidRPr="001738EE">
        <w:rPr>
          <w:sz w:val="28"/>
          <w:szCs w:val="28"/>
          <w:lang w:val="en-US"/>
        </w:rPr>
        <w:t xml:space="preserve">To enhance clarity and facilitate interpretation, the results were presented as a heatmap illustrating the inhibition zones of bacterial growth under the action of various </w:t>
      </w:r>
      <w:r w:rsidR="00797AA0" w:rsidRPr="001738EE">
        <w:rPr>
          <w:sz w:val="28"/>
          <w:szCs w:val="28"/>
          <w:lang w:val="en-US"/>
        </w:rPr>
        <w:t>a</w:t>
      </w:r>
      <w:r w:rsidR="00BB07FC" w:rsidRPr="001738EE">
        <w:rPr>
          <w:sz w:val="28"/>
          <w:szCs w:val="28"/>
          <w:lang w:val="en-US"/>
        </w:rPr>
        <w:t>ntibacterial preparations</w:t>
      </w:r>
      <w:r w:rsidR="00BB07FC" w:rsidRPr="00367F1B">
        <w:rPr>
          <w:sz w:val="28"/>
          <w:szCs w:val="28"/>
          <w:lang w:val="en-GB"/>
        </w:rPr>
        <w:t xml:space="preserve"> </w:t>
      </w:r>
      <w:r w:rsidR="004D5F2C" w:rsidRPr="001738EE">
        <w:rPr>
          <w:sz w:val="28"/>
          <w:szCs w:val="28"/>
          <w:lang w:val="en-US"/>
        </w:rPr>
        <w:t>(Figure 2</w:t>
      </w:r>
      <w:r w:rsidR="00317026" w:rsidRPr="001738EE">
        <w:rPr>
          <w:sz w:val="28"/>
          <w:szCs w:val="28"/>
          <w:lang w:val="en-US"/>
        </w:rPr>
        <w:t>8</w:t>
      </w:r>
      <w:r w:rsidR="004F17B3">
        <w:rPr>
          <w:sz w:val="28"/>
          <w:szCs w:val="28"/>
          <w:lang w:val="en-US"/>
        </w:rPr>
        <w:t>).</w:t>
      </w:r>
    </w:p>
    <w:p w14:paraId="55E2EE44" w14:textId="77777777" w:rsidR="004F17B3" w:rsidRPr="00105768" w:rsidRDefault="004F17B3" w:rsidP="000D1E54">
      <w:pPr>
        <w:adjustRightInd w:val="0"/>
        <w:spacing w:before="100" w:beforeAutospacing="1" w:after="100" w:afterAutospacing="1"/>
        <w:ind w:firstLine="709"/>
        <w:contextualSpacing/>
        <w:jc w:val="both"/>
        <w:rPr>
          <w:sz w:val="28"/>
          <w:szCs w:val="28"/>
          <w:lang w:val="en-US"/>
        </w:rPr>
      </w:pPr>
    </w:p>
    <w:p w14:paraId="6CF288EF" w14:textId="64C26046" w:rsidR="00AA27B9" w:rsidRDefault="007257DE" w:rsidP="004F17B3">
      <w:pPr>
        <w:contextualSpacing/>
        <w:jc w:val="center"/>
        <w:rPr>
          <w:sz w:val="28"/>
          <w:szCs w:val="28"/>
        </w:rPr>
      </w:pPr>
      <w:r w:rsidRPr="00367F1B">
        <w:rPr>
          <w:noProof/>
          <w:sz w:val="28"/>
          <w:szCs w:val="28"/>
        </w:rPr>
        <w:drawing>
          <wp:inline distT="0" distB="0" distL="0" distR="0" wp14:anchorId="627B6B74" wp14:editId="6DAFB514">
            <wp:extent cx="4965527" cy="2815119"/>
            <wp:effectExtent l="0" t="0" r="635"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4620"/>
                    <a:stretch/>
                  </pic:blipFill>
                  <pic:spPr bwMode="auto">
                    <a:xfrm>
                      <a:off x="0" y="0"/>
                      <a:ext cx="5242731" cy="2972275"/>
                    </a:xfrm>
                    <a:prstGeom prst="rect">
                      <a:avLst/>
                    </a:prstGeom>
                    <a:ln>
                      <a:noFill/>
                    </a:ln>
                    <a:extLst>
                      <a:ext uri="{53640926-AAD7-44D8-BBD7-CCE9431645EC}">
                        <a14:shadowObscured xmlns:a14="http://schemas.microsoft.com/office/drawing/2010/main"/>
                      </a:ext>
                    </a:extLst>
                  </pic:spPr>
                </pic:pic>
              </a:graphicData>
            </a:graphic>
          </wp:inline>
        </w:drawing>
      </w:r>
    </w:p>
    <w:p w14:paraId="337AEB03" w14:textId="77777777" w:rsidR="00367F1B" w:rsidRPr="00367F1B" w:rsidRDefault="00367F1B" w:rsidP="004F17B3">
      <w:pPr>
        <w:contextualSpacing/>
        <w:jc w:val="center"/>
        <w:rPr>
          <w:sz w:val="28"/>
          <w:szCs w:val="28"/>
        </w:rPr>
      </w:pPr>
    </w:p>
    <w:p w14:paraId="5DBE9473" w14:textId="0209B147" w:rsidR="004D5F2C" w:rsidRPr="001738EE" w:rsidRDefault="004D5F2C" w:rsidP="004F17B3">
      <w:pPr>
        <w:spacing w:before="100" w:beforeAutospacing="1" w:after="100" w:afterAutospacing="1"/>
        <w:contextualSpacing/>
        <w:jc w:val="center"/>
        <w:rPr>
          <w:sz w:val="28"/>
          <w:szCs w:val="28"/>
          <w:lang w:val="en-US"/>
        </w:rPr>
      </w:pPr>
      <w:r w:rsidRPr="001738EE">
        <w:rPr>
          <w:sz w:val="28"/>
          <w:szCs w:val="28"/>
          <w:lang w:val="en-US"/>
        </w:rPr>
        <w:t>Figure 2</w:t>
      </w:r>
      <w:r w:rsidR="0071532D" w:rsidRPr="001738EE">
        <w:rPr>
          <w:sz w:val="28"/>
          <w:szCs w:val="28"/>
          <w:lang w:val="en-US"/>
        </w:rPr>
        <w:t>8</w:t>
      </w:r>
      <w:r w:rsidRPr="001738EE">
        <w:rPr>
          <w:sz w:val="28"/>
          <w:szCs w:val="28"/>
          <w:lang w:val="en-US"/>
        </w:rPr>
        <w:t xml:space="preserve"> – Heatmap of inhibition zones (mm) for different bacterial strains under the action of antibacterial agents</w:t>
      </w:r>
    </w:p>
    <w:p w14:paraId="72299160" w14:textId="77777777" w:rsidR="00317026" w:rsidRPr="001E3C99" w:rsidRDefault="00317026" w:rsidP="00367F1B">
      <w:pPr>
        <w:spacing w:before="100" w:beforeAutospacing="1" w:after="100" w:afterAutospacing="1"/>
        <w:ind w:firstLine="709"/>
        <w:contextualSpacing/>
        <w:jc w:val="center"/>
        <w:rPr>
          <w:sz w:val="28"/>
          <w:szCs w:val="28"/>
          <w:lang w:val="en-US"/>
        </w:rPr>
      </w:pPr>
    </w:p>
    <w:p w14:paraId="00818BFF" w14:textId="77777777" w:rsidR="00D47B46" w:rsidRPr="009B2B9E" w:rsidRDefault="00D47B46" w:rsidP="004F17B3">
      <w:pPr>
        <w:adjustRightInd w:val="0"/>
        <w:ind w:firstLine="709"/>
        <w:contextualSpacing/>
        <w:jc w:val="both"/>
        <w:rPr>
          <w:sz w:val="28"/>
          <w:szCs w:val="28"/>
          <w:lang w:val="en-US"/>
        </w:rPr>
      </w:pPr>
      <w:r w:rsidRPr="001738EE">
        <w:rPr>
          <w:sz w:val="28"/>
          <w:szCs w:val="28"/>
          <w:lang w:val="en-US"/>
        </w:rPr>
        <w:lastRenderedPageBreak/>
        <w:t>The heatmap was constructed using the Seaborn library in Python, which enabled a visual representation of the effectiveness of the agents through a color scale and facilitated data interpretation for agronomists and researchers. The color scale on the heatmap reflects the degree of antibacterial activity: dark blue indicates high activity (25–30 mm), blue — moderate activity (15–25 mm), light blue — weak activity (5–15 mm), and nearly white indicates either no effect or a very low level of activity (&lt;5 mm).</w:t>
      </w:r>
    </w:p>
    <w:p w14:paraId="4AA6E370" w14:textId="10D7A328" w:rsidR="00D47B46" w:rsidRPr="009B2B9E" w:rsidRDefault="006C42C6" w:rsidP="004F17B3">
      <w:pPr>
        <w:adjustRightInd w:val="0"/>
        <w:ind w:firstLine="709"/>
        <w:contextualSpacing/>
        <w:jc w:val="both"/>
        <w:rPr>
          <w:sz w:val="28"/>
          <w:szCs w:val="28"/>
          <w:lang w:val="en-US"/>
        </w:rPr>
      </w:pPr>
      <w:r w:rsidRPr="001738EE">
        <w:rPr>
          <w:sz w:val="28"/>
          <w:szCs w:val="28"/>
          <w:lang w:val="en-US"/>
        </w:rPr>
        <w:t>The heatmap provides a clear visual summary of the effectiveness of different antibacterial preparations. It confirms the variability in pathogen sensitivity and highlights the practical value of Kasumin and Agri Gent Plus 800 as consistently effective agents. Such visualization helps support decision-making in walnut disease management.</w:t>
      </w:r>
    </w:p>
    <w:p w14:paraId="68EFACB8" w14:textId="7EB7298F" w:rsidR="00367F1B" w:rsidRPr="00045B0F" w:rsidRDefault="008B1892" w:rsidP="004F17B3">
      <w:pPr>
        <w:ind w:firstLine="709"/>
        <w:contextualSpacing/>
        <w:jc w:val="both"/>
        <w:rPr>
          <w:sz w:val="28"/>
          <w:szCs w:val="28"/>
          <w:lang w:val="en-US"/>
        </w:rPr>
      </w:pPr>
      <w:r w:rsidRPr="001738EE">
        <w:rPr>
          <w:sz w:val="28"/>
          <w:szCs w:val="28"/>
          <w:lang w:val="en-US"/>
        </w:rPr>
        <w:t xml:space="preserve">3.8.2 </w:t>
      </w:r>
      <w:r w:rsidR="004D5F2C" w:rsidRPr="001738EE">
        <w:rPr>
          <w:sz w:val="28"/>
          <w:szCs w:val="28"/>
          <w:lang w:val="en-US"/>
        </w:rPr>
        <w:t>Laboratory evaluation of fungicides against fungal pathogens of walnut</w:t>
      </w:r>
    </w:p>
    <w:p w14:paraId="338F4BEE" w14:textId="231B6ACD" w:rsidR="006C42C6" w:rsidRDefault="00367F1B" w:rsidP="004F17B3">
      <w:pPr>
        <w:ind w:firstLine="709"/>
        <w:contextualSpacing/>
        <w:jc w:val="both"/>
        <w:rPr>
          <w:sz w:val="28"/>
          <w:szCs w:val="28"/>
          <w:lang w:val="en-US"/>
        </w:rPr>
      </w:pPr>
      <w:r w:rsidRPr="001738EE">
        <w:rPr>
          <w:sz w:val="28"/>
          <w:szCs w:val="28"/>
          <w:lang w:val="en-US"/>
        </w:rPr>
        <w:t xml:space="preserve">To evaluate the effectiveness of modern fungicides under laboratory conditions, a series of experiments was conducted to assess their impact on the mycelial growth of the most common fungal pathogens of walnut. The table </w:t>
      </w:r>
      <w:r w:rsidR="00030F51" w:rsidRPr="00030F51">
        <w:rPr>
          <w:sz w:val="28"/>
          <w:szCs w:val="28"/>
          <w:lang w:val="en-US"/>
        </w:rPr>
        <w:t>20</w:t>
      </w:r>
      <w:r w:rsidRPr="001738EE">
        <w:rPr>
          <w:sz w:val="28"/>
          <w:szCs w:val="28"/>
          <w:lang w:val="en-US"/>
        </w:rPr>
        <w:t xml:space="preserve"> summarizes the results, showing colony growth of isolates treated with different fungicides in comparison with the control. These data make it possible to identify fungicides with the highest inhibitory activity and to distinguish them from t</w:t>
      </w:r>
      <w:r w:rsidR="005F230D">
        <w:rPr>
          <w:sz w:val="28"/>
          <w:szCs w:val="28"/>
          <w:lang w:val="en-US"/>
        </w:rPr>
        <w:t>hose with limited or no effect.</w:t>
      </w:r>
    </w:p>
    <w:p w14:paraId="601BD747" w14:textId="37A60938" w:rsidR="005F230D" w:rsidRDefault="005F230D" w:rsidP="004F17B3">
      <w:pPr>
        <w:contextualSpacing/>
        <w:jc w:val="both"/>
        <w:rPr>
          <w:sz w:val="28"/>
          <w:szCs w:val="28"/>
          <w:lang w:val="en-US"/>
        </w:rPr>
      </w:pPr>
    </w:p>
    <w:p w14:paraId="4E37515C" w14:textId="057FDAB8" w:rsidR="00555FBC" w:rsidRPr="004F17B3" w:rsidRDefault="00A41D68" w:rsidP="004F17B3">
      <w:pPr>
        <w:jc w:val="both"/>
        <w:rPr>
          <w:sz w:val="28"/>
          <w:szCs w:val="28"/>
          <w:lang w:val="en-US"/>
        </w:rPr>
      </w:pPr>
      <w:r w:rsidRPr="004F17B3">
        <w:rPr>
          <w:sz w:val="28"/>
          <w:szCs w:val="28"/>
          <w:lang w:val="en-US"/>
        </w:rPr>
        <w:t xml:space="preserve">Table </w:t>
      </w:r>
      <w:r w:rsidR="00030F51" w:rsidRPr="004F17B3">
        <w:rPr>
          <w:sz w:val="28"/>
          <w:szCs w:val="28"/>
          <w:lang w:val="en-US"/>
        </w:rPr>
        <w:t>20</w:t>
      </w:r>
      <w:r w:rsidRPr="004F17B3">
        <w:rPr>
          <w:sz w:val="28"/>
          <w:szCs w:val="28"/>
          <w:lang w:val="en-US"/>
        </w:rPr>
        <w:t xml:space="preserve"> – Effect of fungicides on the vegetative growth of fungal isolates (mean colony diameter, mm ± SE, n = 3)</w:t>
      </w:r>
    </w:p>
    <w:p w14:paraId="14F67267" w14:textId="77777777" w:rsidR="005F230D" w:rsidRPr="004F17B3" w:rsidRDefault="005F230D" w:rsidP="004F17B3">
      <w:pPr>
        <w:jc w:val="both"/>
        <w:rPr>
          <w:sz w:val="28"/>
          <w:szCs w:val="28"/>
          <w:lang w:val="en-US"/>
        </w:rPr>
      </w:pPr>
    </w:p>
    <w:tbl>
      <w:tblPr>
        <w:tblW w:w="9535" w:type="dxa"/>
        <w:jc w:val="center"/>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0"/>
        <w:gridCol w:w="1166"/>
        <w:gridCol w:w="986"/>
        <w:gridCol w:w="1116"/>
        <w:gridCol w:w="1948"/>
        <w:gridCol w:w="1289"/>
      </w:tblGrid>
      <w:tr w:rsidR="001C6D95" w:rsidRPr="004F17B3" w14:paraId="74B79908" w14:textId="77777777" w:rsidTr="007C6C4F">
        <w:trPr>
          <w:trHeight w:val="337"/>
          <w:jc w:val="center"/>
        </w:trPr>
        <w:tc>
          <w:tcPr>
            <w:tcW w:w="3030" w:type="dxa"/>
            <w:vMerge w:val="restart"/>
            <w:shd w:val="solid" w:color="FFFFFF" w:fill="auto"/>
            <w:tcMar>
              <w:left w:w="30" w:type="dxa"/>
              <w:right w:w="30" w:type="dxa"/>
            </w:tcMar>
            <w:vAlign w:val="center"/>
          </w:tcPr>
          <w:p w14:paraId="5A21E80A" w14:textId="129FF61D" w:rsidR="001C6D95" w:rsidRPr="004F17B3" w:rsidRDefault="001C6D95" w:rsidP="004F17B3">
            <w:pPr>
              <w:jc w:val="center"/>
              <w:rPr>
                <w:sz w:val="28"/>
                <w:szCs w:val="28"/>
              </w:rPr>
            </w:pPr>
            <w:r w:rsidRPr="004F17B3">
              <w:rPr>
                <w:sz w:val="28"/>
                <w:szCs w:val="28"/>
              </w:rPr>
              <w:t>Isolate</w:t>
            </w:r>
          </w:p>
        </w:tc>
        <w:tc>
          <w:tcPr>
            <w:tcW w:w="6505" w:type="dxa"/>
            <w:gridSpan w:val="5"/>
            <w:shd w:val="solid" w:color="FFFFFF" w:fill="auto"/>
            <w:tcMar>
              <w:left w:w="30" w:type="dxa"/>
              <w:right w:w="30" w:type="dxa"/>
            </w:tcMar>
            <w:vAlign w:val="center"/>
          </w:tcPr>
          <w:p w14:paraId="61CF9C9A" w14:textId="3D2DF92D" w:rsidR="001C6D95" w:rsidRPr="004F17B3" w:rsidRDefault="001C6D95" w:rsidP="004F17B3">
            <w:pPr>
              <w:jc w:val="center"/>
              <w:rPr>
                <w:rFonts w:eastAsia="Calibri"/>
                <w:color w:val="000000"/>
                <w:sz w:val="28"/>
                <w:szCs w:val="28"/>
              </w:rPr>
            </w:pPr>
            <w:r w:rsidRPr="004F17B3">
              <w:rPr>
                <w:sz w:val="28"/>
                <w:szCs w:val="28"/>
              </w:rPr>
              <w:t>Colony diameter, mm</w:t>
            </w:r>
          </w:p>
        </w:tc>
      </w:tr>
      <w:tr w:rsidR="001C6D95" w:rsidRPr="004F17B3" w14:paraId="3C5810BD" w14:textId="77777777" w:rsidTr="007C6C4F">
        <w:trPr>
          <w:trHeight w:val="257"/>
          <w:jc w:val="center"/>
        </w:trPr>
        <w:tc>
          <w:tcPr>
            <w:tcW w:w="3030" w:type="dxa"/>
            <w:vMerge/>
            <w:shd w:val="solid" w:color="FFFFFF" w:fill="auto"/>
            <w:tcMar>
              <w:left w:w="30" w:type="dxa"/>
              <w:right w:w="30" w:type="dxa"/>
            </w:tcMar>
            <w:vAlign w:val="center"/>
          </w:tcPr>
          <w:p w14:paraId="4276C6FC" w14:textId="77777777" w:rsidR="001C6D95" w:rsidRPr="004F17B3" w:rsidRDefault="001C6D95" w:rsidP="004F17B3">
            <w:pPr>
              <w:jc w:val="center"/>
              <w:rPr>
                <w:sz w:val="28"/>
                <w:szCs w:val="28"/>
              </w:rPr>
            </w:pPr>
          </w:p>
        </w:tc>
        <w:tc>
          <w:tcPr>
            <w:tcW w:w="1166" w:type="dxa"/>
            <w:shd w:val="solid" w:color="FFFFFF" w:fill="auto"/>
            <w:tcMar>
              <w:left w:w="30" w:type="dxa"/>
              <w:right w:w="30" w:type="dxa"/>
            </w:tcMar>
            <w:vAlign w:val="center"/>
          </w:tcPr>
          <w:p w14:paraId="61BC8DC8" w14:textId="306C66CA" w:rsidR="001C6D95" w:rsidRPr="004F17B3" w:rsidRDefault="001C6D95" w:rsidP="004F17B3">
            <w:pPr>
              <w:jc w:val="center"/>
              <w:rPr>
                <w:sz w:val="28"/>
                <w:szCs w:val="28"/>
              </w:rPr>
            </w:pPr>
            <w:r w:rsidRPr="004F17B3">
              <w:rPr>
                <w:sz w:val="28"/>
                <w:szCs w:val="28"/>
              </w:rPr>
              <w:t>Score</w:t>
            </w:r>
          </w:p>
        </w:tc>
        <w:tc>
          <w:tcPr>
            <w:tcW w:w="986" w:type="dxa"/>
            <w:shd w:val="solid" w:color="FFFFFF" w:fill="auto"/>
            <w:tcMar>
              <w:left w:w="30" w:type="dxa"/>
              <w:right w:w="30" w:type="dxa"/>
            </w:tcMar>
            <w:vAlign w:val="center"/>
          </w:tcPr>
          <w:p w14:paraId="19982280" w14:textId="3D6A41D5" w:rsidR="001C6D95" w:rsidRPr="004F17B3" w:rsidRDefault="001C6D95" w:rsidP="004F17B3">
            <w:pPr>
              <w:jc w:val="center"/>
              <w:rPr>
                <w:sz w:val="28"/>
                <w:szCs w:val="28"/>
              </w:rPr>
            </w:pPr>
            <w:r w:rsidRPr="004F17B3">
              <w:rPr>
                <w:sz w:val="28"/>
                <w:szCs w:val="28"/>
              </w:rPr>
              <w:t>Chorus</w:t>
            </w:r>
          </w:p>
        </w:tc>
        <w:tc>
          <w:tcPr>
            <w:tcW w:w="1116" w:type="dxa"/>
            <w:shd w:val="solid" w:color="FFFFFF" w:fill="auto"/>
            <w:tcMar>
              <w:left w:w="30" w:type="dxa"/>
              <w:right w:w="30" w:type="dxa"/>
            </w:tcMar>
            <w:vAlign w:val="center"/>
          </w:tcPr>
          <w:p w14:paraId="7C70511A" w14:textId="2042CAC9" w:rsidR="001C6D95" w:rsidRPr="004F17B3" w:rsidRDefault="001C6D95" w:rsidP="004F17B3">
            <w:pPr>
              <w:jc w:val="center"/>
              <w:rPr>
                <w:sz w:val="28"/>
                <w:szCs w:val="28"/>
              </w:rPr>
            </w:pPr>
            <w:r w:rsidRPr="004F17B3">
              <w:rPr>
                <w:sz w:val="28"/>
                <w:szCs w:val="28"/>
              </w:rPr>
              <w:t>Stroby</w:t>
            </w:r>
          </w:p>
        </w:tc>
        <w:tc>
          <w:tcPr>
            <w:tcW w:w="1948" w:type="dxa"/>
            <w:shd w:val="solid" w:color="FFFFFF" w:fill="auto"/>
            <w:tcMar>
              <w:left w:w="30" w:type="dxa"/>
              <w:right w:w="30" w:type="dxa"/>
            </w:tcMar>
            <w:vAlign w:val="center"/>
          </w:tcPr>
          <w:p w14:paraId="7BE45305" w14:textId="6075BF8F" w:rsidR="001C6D95" w:rsidRPr="004F17B3" w:rsidRDefault="001C6D95" w:rsidP="004F17B3">
            <w:pPr>
              <w:jc w:val="center"/>
              <w:rPr>
                <w:sz w:val="28"/>
                <w:szCs w:val="28"/>
              </w:rPr>
            </w:pPr>
            <w:r w:rsidRPr="004F17B3">
              <w:rPr>
                <w:sz w:val="28"/>
                <w:szCs w:val="28"/>
              </w:rPr>
              <w:t>Luna Tranquility</w:t>
            </w:r>
          </w:p>
        </w:tc>
        <w:tc>
          <w:tcPr>
            <w:tcW w:w="1289" w:type="dxa"/>
            <w:shd w:val="solid" w:color="FFFFFF" w:fill="auto"/>
            <w:tcMar>
              <w:left w:w="30" w:type="dxa"/>
              <w:right w:w="30" w:type="dxa"/>
            </w:tcMar>
            <w:vAlign w:val="center"/>
          </w:tcPr>
          <w:p w14:paraId="0151DB56" w14:textId="59B65F12" w:rsidR="001C6D95" w:rsidRPr="004F17B3" w:rsidRDefault="00473FB2" w:rsidP="004F17B3">
            <w:pPr>
              <w:jc w:val="center"/>
              <w:rPr>
                <w:sz w:val="28"/>
                <w:szCs w:val="28"/>
              </w:rPr>
            </w:pPr>
            <w:r w:rsidRPr="004F17B3">
              <w:rPr>
                <w:sz w:val="28"/>
                <w:szCs w:val="28"/>
              </w:rPr>
              <w:t>Control (untreated)</w:t>
            </w:r>
          </w:p>
        </w:tc>
      </w:tr>
      <w:tr w:rsidR="0013796F" w:rsidRPr="004F17B3" w14:paraId="2858EF00" w14:textId="77777777" w:rsidTr="007C6C4F">
        <w:trPr>
          <w:trHeight w:val="300"/>
          <w:jc w:val="center"/>
        </w:trPr>
        <w:tc>
          <w:tcPr>
            <w:tcW w:w="3030" w:type="dxa"/>
            <w:vMerge w:val="restart"/>
            <w:shd w:val="solid" w:color="FFFFFF" w:fill="auto"/>
            <w:tcMar>
              <w:left w:w="30" w:type="dxa"/>
              <w:right w:w="30" w:type="dxa"/>
            </w:tcMar>
            <w:vAlign w:val="center"/>
          </w:tcPr>
          <w:p w14:paraId="1A7CC192" w14:textId="3F7326B1" w:rsidR="0013796F" w:rsidRPr="004F17B3" w:rsidRDefault="0013796F" w:rsidP="004F17B3">
            <w:pPr>
              <w:rPr>
                <w:rFonts w:eastAsia="Calibri"/>
                <w:i/>
                <w:iCs/>
                <w:color w:val="000000"/>
                <w:sz w:val="28"/>
                <w:szCs w:val="28"/>
              </w:rPr>
            </w:pPr>
            <w:r w:rsidRPr="004F17B3">
              <w:rPr>
                <w:rFonts w:eastAsia="Calibri"/>
                <w:i/>
                <w:iCs/>
                <w:color w:val="000000"/>
                <w:sz w:val="28"/>
                <w:szCs w:val="28"/>
              </w:rPr>
              <w:t>F</w:t>
            </w:r>
            <w:r w:rsidR="004922FF" w:rsidRPr="004F17B3">
              <w:rPr>
                <w:rFonts w:eastAsia="Calibri"/>
                <w:i/>
                <w:iCs/>
                <w:color w:val="000000"/>
                <w:sz w:val="28"/>
                <w:szCs w:val="28"/>
              </w:rPr>
              <w:t>.</w:t>
            </w:r>
            <w:r w:rsidRPr="004F17B3">
              <w:rPr>
                <w:rFonts w:eastAsia="Calibri"/>
                <w:i/>
                <w:iCs/>
                <w:color w:val="000000"/>
                <w:sz w:val="28"/>
                <w:szCs w:val="28"/>
              </w:rPr>
              <w:t xml:space="preserve"> solani</w:t>
            </w:r>
          </w:p>
        </w:tc>
        <w:tc>
          <w:tcPr>
            <w:tcW w:w="1166" w:type="dxa"/>
            <w:shd w:val="solid" w:color="FFFFFF" w:fill="auto"/>
            <w:tcMar>
              <w:left w:w="30" w:type="dxa"/>
              <w:right w:w="30" w:type="dxa"/>
            </w:tcMar>
            <w:vAlign w:val="center"/>
          </w:tcPr>
          <w:p w14:paraId="3F1AC36C" w14:textId="56DA247D" w:rsidR="0013796F" w:rsidRPr="004F17B3" w:rsidRDefault="0013796F" w:rsidP="004F17B3">
            <w:pPr>
              <w:jc w:val="center"/>
              <w:rPr>
                <w:rFonts w:eastAsia="Calibri"/>
                <w:color w:val="000000"/>
                <w:sz w:val="28"/>
                <w:szCs w:val="28"/>
              </w:rPr>
            </w:pPr>
            <w:r w:rsidRPr="004F17B3">
              <w:rPr>
                <w:rFonts w:eastAsia="Calibri"/>
                <w:color w:val="000000"/>
                <w:sz w:val="28"/>
                <w:szCs w:val="28"/>
              </w:rPr>
              <w:t>0</w:t>
            </w:r>
            <w:r w:rsidR="005D5312" w:rsidRPr="004F17B3">
              <w:rPr>
                <w:rFonts w:eastAsia="Calibri"/>
                <w:color w:val="000000"/>
                <w:sz w:val="28"/>
                <w:szCs w:val="28"/>
              </w:rPr>
              <w:t>.</w:t>
            </w:r>
            <w:r w:rsidRPr="004F17B3">
              <w:rPr>
                <w:rFonts w:eastAsia="Calibri"/>
                <w:color w:val="000000"/>
                <w:sz w:val="28"/>
                <w:szCs w:val="28"/>
              </w:rPr>
              <w:t>5</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00C7E7B8" w14:textId="6437A32C" w:rsidR="0013796F" w:rsidRPr="004F17B3" w:rsidRDefault="0013796F" w:rsidP="004F17B3">
            <w:pPr>
              <w:jc w:val="center"/>
              <w:rPr>
                <w:rFonts w:eastAsia="Calibri"/>
                <w:color w:val="000000"/>
                <w:sz w:val="28"/>
                <w:szCs w:val="28"/>
              </w:rPr>
            </w:pPr>
            <w:r w:rsidRPr="004F17B3">
              <w:rPr>
                <w:rFonts w:eastAsia="Calibri"/>
                <w:color w:val="000000"/>
                <w:sz w:val="28"/>
                <w:szCs w:val="28"/>
              </w:rPr>
              <w:t>5</w:t>
            </w:r>
            <w:r w:rsidR="005D5312" w:rsidRPr="004F17B3">
              <w:rPr>
                <w:rFonts w:eastAsia="Calibri"/>
                <w:color w:val="000000"/>
                <w:sz w:val="28"/>
                <w:szCs w:val="28"/>
              </w:rPr>
              <w:t>.</w:t>
            </w:r>
            <w:r w:rsidRPr="004F17B3">
              <w:rPr>
                <w:rFonts w:eastAsia="Calibri"/>
                <w:color w:val="000000"/>
                <w:sz w:val="28"/>
                <w:szCs w:val="28"/>
              </w:rPr>
              <w:t>7</w:t>
            </w:r>
            <w:r w:rsidR="004F4903" w:rsidRPr="004F17B3">
              <w:rPr>
                <w:rFonts w:eastAsia="Calibri"/>
                <w:color w:val="000000"/>
                <w:sz w:val="28"/>
                <w:szCs w:val="28"/>
              </w:rPr>
              <w:t>0</w:t>
            </w:r>
          </w:p>
        </w:tc>
        <w:tc>
          <w:tcPr>
            <w:tcW w:w="1116" w:type="dxa"/>
            <w:shd w:val="solid" w:color="FFFFFF" w:fill="auto"/>
            <w:tcMar>
              <w:left w:w="30" w:type="dxa"/>
              <w:right w:w="30" w:type="dxa"/>
            </w:tcMar>
            <w:vAlign w:val="center"/>
          </w:tcPr>
          <w:p w14:paraId="10113D63" w14:textId="701E613C"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004F4903" w:rsidRPr="004F17B3">
              <w:rPr>
                <w:rFonts w:eastAsia="Calibri"/>
                <w:color w:val="000000"/>
                <w:sz w:val="28"/>
                <w:szCs w:val="28"/>
              </w:rPr>
              <w:t>00</w:t>
            </w:r>
          </w:p>
        </w:tc>
        <w:tc>
          <w:tcPr>
            <w:tcW w:w="1948" w:type="dxa"/>
            <w:shd w:val="solid" w:color="FFFFFF" w:fill="auto"/>
            <w:tcMar>
              <w:left w:w="30" w:type="dxa"/>
              <w:right w:w="30" w:type="dxa"/>
            </w:tcMar>
            <w:vAlign w:val="center"/>
          </w:tcPr>
          <w:p w14:paraId="006CB3A5" w14:textId="37CD4C69" w:rsidR="0013796F" w:rsidRPr="004F17B3" w:rsidRDefault="0013796F" w:rsidP="004F17B3">
            <w:pPr>
              <w:jc w:val="center"/>
              <w:rPr>
                <w:rFonts w:eastAsia="Calibri"/>
                <w:color w:val="000000"/>
                <w:sz w:val="28"/>
                <w:szCs w:val="28"/>
              </w:rPr>
            </w:pPr>
            <w:r w:rsidRPr="004F17B3">
              <w:rPr>
                <w:rFonts w:eastAsia="Calibri"/>
                <w:color w:val="000000"/>
                <w:sz w:val="28"/>
                <w:szCs w:val="28"/>
              </w:rPr>
              <w:t>3</w:t>
            </w:r>
            <w:r w:rsidR="005D5312" w:rsidRPr="004F17B3">
              <w:rPr>
                <w:rFonts w:eastAsia="Calibri"/>
                <w:color w:val="000000"/>
                <w:sz w:val="28"/>
                <w:szCs w:val="28"/>
              </w:rPr>
              <w:t>.</w:t>
            </w:r>
            <w:r w:rsidR="004F4903" w:rsidRPr="004F17B3">
              <w:rPr>
                <w:rFonts w:eastAsia="Calibri"/>
                <w:color w:val="000000"/>
                <w:sz w:val="28"/>
                <w:szCs w:val="28"/>
              </w:rPr>
              <w:t>00</w:t>
            </w:r>
          </w:p>
        </w:tc>
        <w:tc>
          <w:tcPr>
            <w:tcW w:w="1289" w:type="dxa"/>
            <w:shd w:val="solid" w:color="FFFFFF" w:fill="auto"/>
            <w:tcMar>
              <w:left w:w="30" w:type="dxa"/>
              <w:right w:w="30" w:type="dxa"/>
            </w:tcMar>
            <w:vAlign w:val="center"/>
          </w:tcPr>
          <w:p w14:paraId="65347427" w14:textId="0B48CE0E" w:rsidR="0013796F" w:rsidRPr="004F17B3" w:rsidRDefault="0013796F" w:rsidP="004F17B3">
            <w:pPr>
              <w:jc w:val="center"/>
              <w:rPr>
                <w:rFonts w:eastAsia="Calibri"/>
                <w:color w:val="000000"/>
                <w:sz w:val="28"/>
                <w:szCs w:val="28"/>
              </w:rPr>
            </w:pPr>
            <w:r w:rsidRPr="004F17B3">
              <w:rPr>
                <w:rFonts w:eastAsia="Calibri"/>
                <w:color w:val="000000"/>
                <w:sz w:val="28"/>
                <w:szCs w:val="28"/>
              </w:rPr>
              <w:t>7</w:t>
            </w:r>
            <w:r w:rsidR="005D5312" w:rsidRPr="004F17B3">
              <w:rPr>
                <w:rFonts w:eastAsia="Calibri"/>
                <w:color w:val="000000"/>
                <w:sz w:val="28"/>
                <w:szCs w:val="28"/>
              </w:rPr>
              <w:t>.</w:t>
            </w:r>
            <w:r w:rsidRPr="004F17B3">
              <w:rPr>
                <w:rFonts w:eastAsia="Calibri"/>
                <w:color w:val="000000"/>
                <w:sz w:val="28"/>
                <w:szCs w:val="28"/>
              </w:rPr>
              <w:t>5</w:t>
            </w:r>
            <w:r w:rsidR="004F4903" w:rsidRPr="004F17B3">
              <w:rPr>
                <w:rFonts w:eastAsia="Calibri"/>
                <w:color w:val="000000"/>
                <w:sz w:val="28"/>
                <w:szCs w:val="28"/>
              </w:rPr>
              <w:t>0</w:t>
            </w:r>
          </w:p>
        </w:tc>
      </w:tr>
      <w:tr w:rsidR="0013796F" w:rsidRPr="004F17B3" w14:paraId="4CAF5613" w14:textId="77777777" w:rsidTr="007C6C4F">
        <w:trPr>
          <w:trHeight w:val="300"/>
          <w:jc w:val="center"/>
        </w:trPr>
        <w:tc>
          <w:tcPr>
            <w:tcW w:w="3030" w:type="dxa"/>
            <w:vMerge/>
            <w:shd w:val="solid" w:color="FFFFFF" w:fill="auto"/>
            <w:tcMar>
              <w:left w:w="30" w:type="dxa"/>
              <w:right w:w="30" w:type="dxa"/>
            </w:tcMar>
            <w:vAlign w:val="center"/>
          </w:tcPr>
          <w:p w14:paraId="76D58CC4" w14:textId="77777777" w:rsidR="0013796F" w:rsidRPr="004F17B3" w:rsidRDefault="0013796F" w:rsidP="004F17B3">
            <w:pPr>
              <w:rPr>
                <w:sz w:val="28"/>
                <w:szCs w:val="28"/>
              </w:rPr>
            </w:pPr>
          </w:p>
        </w:tc>
        <w:tc>
          <w:tcPr>
            <w:tcW w:w="1166" w:type="dxa"/>
            <w:shd w:val="solid" w:color="FFFFFF" w:fill="auto"/>
            <w:tcMar>
              <w:left w:w="30" w:type="dxa"/>
              <w:right w:w="30" w:type="dxa"/>
            </w:tcMar>
            <w:vAlign w:val="center"/>
          </w:tcPr>
          <w:p w14:paraId="79863D20" w14:textId="404B4521" w:rsidR="0013796F" w:rsidRPr="004F17B3" w:rsidRDefault="0013796F" w:rsidP="004F17B3">
            <w:pPr>
              <w:jc w:val="center"/>
              <w:rPr>
                <w:rFonts w:eastAsia="Calibri"/>
                <w:color w:val="000000"/>
                <w:sz w:val="28"/>
                <w:szCs w:val="28"/>
              </w:rPr>
            </w:pPr>
            <w:r w:rsidRPr="004F17B3">
              <w:rPr>
                <w:rFonts w:eastAsia="Calibri"/>
                <w:color w:val="000000"/>
                <w:sz w:val="28"/>
                <w:szCs w:val="28"/>
              </w:rPr>
              <w:t>0</w:t>
            </w:r>
            <w:r w:rsidR="005D5312" w:rsidRPr="004F17B3">
              <w:rPr>
                <w:rFonts w:eastAsia="Calibri"/>
                <w:color w:val="000000"/>
                <w:sz w:val="28"/>
                <w:szCs w:val="28"/>
              </w:rPr>
              <w:t>.</w:t>
            </w:r>
            <w:r w:rsidRPr="004F17B3">
              <w:rPr>
                <w:rFonts w:eastAsia="Calibri"/>
                <w:color w:val="000000"/>
                <w:sz w:val="28"/>
                <w:szCs w:val="28"/>
              </w:rPr>
              <w:t>4</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2DE3F3A1" w14:textId="38864498" w:rsidR="0013796F" w:rsidRPr="004F17B3" w:rsidRDefault="0013796F" w:rsidP="004F17B3">
            <w:pPr>
              <w:jc w:val="center"/>
              <w:rPr>
                <w:rFonts w:eastAsia="Calibri"/>
                <w:color w:val="000000"/>
                <w:sz w:val="28"/>
                <w:szCs w:val="28"/>
                <w:lang w:val="en-GB"/>
              </w:rPr>
            </w:pPr>
            <w:r w:rsidRPr="004F17B3">
              <w:rPr>
                <w:rFonts w:eastAsia="Calibri"/>
                <w:color w:val="000000"/>
                <w:sz w:val="28"/>
                <w:szCs w:val="28"/>
              </w:rPr>
              <w:t>6</w:t>
            </w:r>
            <w:r w:rsidR="005D5312" w:rsidRPr="004F17B3">
              <w:rPr>
                <w:rFonts w:eastAsia="Calibri"/>
                <w:color w:val="000000"/>
                <w:sz w:val="28"/>
                <w:szCs w:val="28"/>
              </w:rPr>
              <w:t>.</w:t>
            </w:r>
            <w:r w:rsidR="004F4903" w:rsidRPr="004F17B3">
              <w:rPr>
                <w:rFonts w:eastAsia="Calibri"/>
                <w:color w:val="000000"/>
                <w:sz w:val="28"/>
                <w:szCs w:val="28"/>
                <w:lang w:val="en-GB"/>
              </w:rPr>
              <w:t>00</w:t>
            </w:r>
          </w:p>
        </w:tc>
        <w:tc>
          <w:tcPr>
            <w:tcW w:w="1116" w:type="dxa"/>
            <w:shd w:val="solid" w:color="FFFFFF" w:fill="auto"/>
            <w:tcMar>
              <w:left w:w="30" w:type="dxa"/>
              <w:right w:w="30" w:type="dxa"/>
            </w:tcMar>
            <w:vAlign w:val="center"/>
          </w:tcPr>
          <w:p w14:paraId="1D063CD6" w14:textId="075281EA" w:rsidR="0013796F" w:rsidRPr="004F17B3" w:rsidRDefault="0013796F"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rPr>
              <w:t>.</w:t>
            </w:r>
            <w:r w:rsidRPr="004F17B3">
              <w:rPr>
                <w:rFonts w:eastAsia="Calibri"/>
                <w:color w:val="000000"/>
                <w:sz w:val="28"/>
                <w:szCs w:val="28"/>
              </w:rPr>
              <w:t>5</w:t>
            </w:r>
            <w:r w:rsidR="004F4903" w:rsidRPr="004F17B3">
              <w:rPr>
                <w:rFonts w:eastAsia="Calibri"/>
                <w:color w:val="000000"/>
                <w:sz w:val="28"/>
                <w:szCs w:val="28"/>
              </w:rPr>
              <w:t>0</w:t>
            </w:r>
          </w:p>
        </w:tc>
        <w:tc>
          <w:tcPr>
            <w:tcW w:w="1948" w:type="dxa"/>
            <w:shd w:val="solid" w:color="FFFFFF" w:fill="auto"/>
            <w:tcMar>
              <w:left w:w="30" w:type="dxa"/>
              <w:right w:w="30" w:type="dxa"/>
            </w:tcMar>
            <w:vAlign w:val="center"/>
          </w:tcPr>
          <w:p w14:paraId="13588CF3" w14:textId="44CC3E14"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c>
          <w:tcPr>
            <w:tcW w:w="1289" w:type="dxa"/>
            <w:shd w:val="solid" w:color="FFFFFF" w:fill="auto"/>
            <w:tcMar>
              <w:left w:w="30" w:type="dxa"/>
              <w:right w:w="30" w:type="dxa"/>
            </w:tcMar>
            <w:vAlign w:val="center"/>
          </w:tcPr>
          <w:p w14:paraId="47240A63" w14:textId="00F26FF3" w:rsidR="0013796F" w:rsidRPr="004F17B3" w:rsidRDefault="0013796F" w:rsidP="004F17B3">
            <w:pPr>
              <w:jc w:val="center"/>
              <w:rPr>
                <w:rFonts w:eastAsia="Calibri"/>
                <w:color w:val="000000"/>
                <w:sz w:val="28"/>
                <w:szCs w:val="28"/>
              </w:rPr>
            </w:pPr>
            <w:r w:rsidRPr="004F17B3">
              <w:rPr>
                <w:rFonts w:eastAsia="Calibri"/>
                <w:color w:val="000000"/>
                <w:sz w:val="28"/>
                <w:szCs w:val="28"/>
              </w:rPr>
              <w:t>6</w:t>
            </w:r>
            <w:r w:rsidR="005D5312" w:rsidRPr="004F17B3">
              <w:rPr>
                <w:rFonts w:eastAsia="Calibri"/>
                <w:color w:val="000000"/>
                <w:sz w:val="28"/>
                <w:szCs w:val="28"/>
              </w:rPr>
              <w:t>.</w:t>
            </w:r>
            <w:r w:rsidRPr="004F17B3">
              <w:rPr>
                <w:rFonts w:eastAsia="Calibri"/>
                <w:color w:val="000000"/>
                <w:sz w:val="28"/>
                <w:szCs w:val="28"/>
              </w:rPr>
              <w:t>7</w:t>
            </w:r>
            <w:r w:rsidR="004F4903" w:rsidRPr="004F17B3">
              <w:rPr>
                <w:rFonts w:eastAsia="Calibri"/>
                <w:color w:val="000000"/>
                <w:sz w:val="28"/>
                <w:szCs w:val="28"/>
              </w:rPr>
              <w:t>0</w:t>
            </w:r>
          </w:p>
        </w:tc>
      </w:tr>
      <w:tr w:rsidR="0013796F" w:rsidRPr="004F17B3" w14:paraId="674FA4A8" w14:textId="77777777" w:rsidTr="007C6C4F">
        <w:trPr>
          <w:trHeight w:val="300"/>
          <w:jc w:val="center"/>
        </w:trPr>
        <w:tc>
          <w:tcPr>
            <w:tcW w:w="3030" w:type="dxa"/>
            <w:vMerge/>
            <w:shd w:val="solid" w:color="FFFFFF" w:fill="auto"/>
            <w:tcMar>
              <w:left w:w="30" w:type="dxa"/>
              <w:right w:w="30" w:type="dxa"/>
            </w:tcMar>
            <w:vAlign w:val="center"/>
          </w:tcPr>
          <w:p w14:paraId="7D85F622" w14:textId="77777777" w:rsidR="0013796F" w:rsidRPr="004F17B3" w:rsidRDefault="0013796F" w:rsidP="004F17B3">
            <w:pPr>
              <w:rPr>
                <w:sz w:val="28"/>
                <w:szCs w:val="28"/>
              </w:rPr>
            </w:pPr>
          </w:p>
        </w:tc>
        <w:tc>
          <w:tcPr>
            <w:tcW w:w="1166" w:type="dxa"/>
            <w:shd w:val="solid" w:color="FFFFFF" w:fill="auto"/>
            <w:tcMar>
              <w:left w:w="30" w:type="dxa"/>
              <w:right w:w="30" w:type="dxa"/>
            </w:tcMar>
            <w:vAlign w:val="center"/>
          </w:tcPr>
          <w:p w14:paraId="17407163" w14:textId="1AFDD7A4" w:rsidR="0013796F" w:rsidRPr="004F17B3" w:rsidRDefault="0013796F" w:rsidP="004F17B3">
            <w:pPr>
              <w:jc w:val="center"/>
              <w:rPr>
                <w:rFonts w:eastAsia="Calibri"/>
                <w:color w:val="000000"/>
                <w:sz w:val="28"/>
                <w:szCs w:val="28"/>
              </w:rPr>
            </w:pPr>
            <w:r w:rsidRPr="004F17B3">
              <w:rPr>
                <w:rFonts w:eastAsia="Calibri"/>
                <w:color w:val="000000"/>
                <w:sz w:val="28"/>
                <w:szCs w:val="28"/>
              </w:rPr>
              <w:t>0</w:t>
            </w:r>
            <w:r w:rsidR="005D5312" w:rsidRPr="004F17B3">
              <w:rPr>
                <w:rFonts w:eastAsia="Calibri"/>
                <w:color w:val="000000"/>
                <w:sz w:val="28"/>
                <w:szCs w:val="28"/>
              </w:rPr>
              <w:t>.</w:t>
            </w:r>
            <w:r w:rsidRPr="004F17B3">
              <w:rPr>
                <w:rFonts w:eastAsia="Calibri"/>
                <w:color w:val="000000"/>
                <w:sz w:val="28"/>
                <w:szCs w:val="28"/>
              </w:rPr>
              <w:t>7</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1E4AA055" w14:textId="7EA2B0D3" w:rsidR="0013796F" w:rsidRPr="004F17B3" w:rsidRDefault="0013796F" w:rsidP="004F17B3">
            <w:pPr>
              <w:jc w:val="center"/>
              <w:rPr>
                <w:rFonts w:eastAsia="Calibri"/>
                <w:color w:val="000000"/>
                <w:sz w:val="28"/>
                <w:szCs w:val="28"/>
              </w:rPr>
            </w:pPr>
            <w:r w:rsidRPr="004F17B3">
              <w:rPr>
                <w:rFonts w:eastAsia="Calibri"/>
                <w:color w:val="000000"/>
                <w:sz w:val="28"/>
                <w:szCs w:val="28"/>
              </w:rPr>
              <w:t>4</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c>
          <w:tcPr>
            <w:tcW w:w="1116" w:type="dxa"/>
            <w:shd w:val="solid" w:color="FFFFFF" w:fill="auto"/>
            <w:tcMar>
              <w:left w:w="30" w:type="dxa"/>
              <w:right w:w="30" w:type="dxa"/>
            </w:tcMar>
            <w:vAlign w:val="center"/>
          </w:tcPr>
          <w:p w14:paraId="2FF5ADA7" w14:textId="7842DE7C"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004F4903" w:rsidRPr="004F17B3">
              <w:rPr>
                <w:rFonts w:eastAsia="Calibri"/>
                <w:color w:val="000000"/>
                <w:sz w:val="28"/>
                <w:szCs w:val="28"/>
              </w:rPr>
              <w:t>00</w:t>
            </w:r>
          </w:p>
        </w:tc>
        <w:tc>
          <w:tcPr>
            <w:tcW w:w="1948" w:type="dxa"/>
            <w:shd w:val="solid" w:color="FFFFFF" w:fill="auto"/>
            <w:tcMar>
              <w:left w:w="30" w:type="dxa"/>
              <w:right w:w="30" w:type="dxa"/>
            </w:tcMar>
            <w:vAlign w:val="center"/>
          </w:tcPr>
          <w:p w14:paraId="7F13B229" w14:textId="5C47C82A" w:rsidR="0013796F" w:rsidRPr="004F17B3" w:rsidRDefault="0013796F" w:rsidP="004F17B3">
            <w:pPr>
              <w:jc w:val="center"/>
              <w:rPr>
                <w:rFonts w:eastAsia="Calibri"/>
                <w:color w:val="000000"/>
                <w:sz w:val="28"/>
                <w:szCs w:val="28"/>
              </w:rPr>
            </w:pPr>
            <w:r w:rsidRPr="004F17B3">
              <w:rPr>
                <w:rFonts w:eastAsia="Calibri"/>
                <w:color w:val="000000"/>
                <w:sz w:val="28"/>
                <w:szCs w:val="28"/>
              </w:rPr>
              <w:t>3</w:t>
            </w:r>
            <w:r w:rsidR="005D5312" w:rsidRPr="004F17B3">
              <w:rPr>
                <w:rFonts w:eastAsia="Calibri"/>
                <w:color w:val="000000"/>
                <w:sz w:val="28"/>
                <w:szCs w:val="28"/>
              </w:rPr>
              <w:t>.</w:t>
            </w:r>
            <w:r w:rsidRPr="004F17B3">
              <w:rPr>
                <w:rFonts w:eastAsia="Calibri"/>
                <w:color w:val="000000"/>
                <w:sz w:val="28"/>
                <w:szCs w:val="28"/>
              </w:rPr>
              <w:t>4</w:t>
            </w:r>
            <w:r w:rsidR="004F4903" w:rsidRPr="004F17B3">
              <w:rPr>
                <w:rFonts w:eastAsia="Calibri"/>
                <w:color w:val="000000"/>
                <w:sz w:val="28"/>
                <w:szCs w:val="28"/>
              </w:rPr>
              <w:t>0</w:t>
            </w:r>
          </w:p>
        </w:tc>
        <w:tc>
          <w:tcPr>
            <w:tcW w:w="1289" w:type="dxa"/>
            <w:shd w:val="solid" w:color="FFFFFF" w:fill="auto"/>
            <w:tcMar>
              <w:left w:w="30" w:type="dxa"/>
              <w:right w:w="30" w:type="dxa"/>
            </w:tcMar>
            <w:vAlign w:val="center"/>
          </w:tcPr>
          <w:p w14:paraId="31A6CE93" w14:textId="53EE7304" w:rsidR="0013796F" w:rsidRPr="004F17B3" w:rsidRDefault="0013796F" w:rsidP="004F17B3">
            <w:pPr>
              <w:jc w:val="center"/>
              <w:rPr>
                <w:rFonts w:eastAsia="Calibri"/>
                <w:color w:val="000000"/>
                <w:sz w:val="28"/>
                <w:szCs w:val="28"/>
              </w:rPr>
            </w:pPr>
            <w:r w:rsidRPr="004F17B3">
              <w:rPr>
                <w:rFonts w:eastAsia="Calibri"/>
                <w:color w:val="000000"/>
                <w:sz w:val="28"/>
                <w:szCs w:val="28"/>
              </w:rPr>
              <w:t>6</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r>
      <w:tr w:rsidR="0013796F" w:rsidRPr="004F17B3" w14:paraId="497A89CD" w14:textId="77777777" w:rsidTr="007C6C4F">
        <w:trPr>
          <w:trHeight w:val="320"/>
          <w:jc w:val="center"/>
        </w:trPr>
        <w:tc>
          <w:tcPr>
            <w:tcW w:w="3030" w:type="dxa"/>
            <w:shd w:val="solid" w:color="FFFFFF" w:fill="auto"/>
            <w:tcMar>
              <w:left w:w="30" w:type="dxa"/>
              <w:right w:w="30" w:type="dxa"/>
            </w:tcMar>
            <w:vAlign w:val="center"/>
          </w:tcPr>
          <w:p w14:paraId="756CB744" w14:textId="1B10C3E3" w:rsidR="0013796F" w:rsidRPr="004F17B3" w:rsidRDefault="00682A7E" w:rsidP="004F17B3">
            <w:pPr>
              <w:rPr>
                <w:sz w:val="28"/>
                <w:szCs w:val="28"/>
              </w:rPr>
            </w:pPr>
            <w:r w:rsidRPr="004F17B3">
              <w:rPr>
                <w:sz w:val="28"/>
                <w:szCs w:val="28"/>
              </w:rPr>
              <w:t>Mean value (mm)</w:t>
            </w:r>
          </w:p>
        </w:tc>
        <w:tc>
          <w:tcPr>
            <w:tcW w:w="1166" w:type="dxa"/>
            <w:shd w:val="solid" w:color="FFFFFF" w:fill="auto"/>
            <w:tcMar>
              <w:left w:w="30" w:type="dxa"/>
              <w:right w:w="30" w:type="dxa"/>
            </w:tcMar>
            <w:vAlign w:val="center"/>
          </w:tcPr>
          <w:p w14:paraId="66BF9DAB" w14:textId="046B6AE6" w:rsidR="0013796F" w:rsidRPr="004F17B3" w:rsidRDefault="0013796F" w:rsidP="004F17B3">
            <w:pPr>
              <w:jc w:val="center"/>
              <w:rPr>
                <w:rFonts w:eastAsia="Calibri"/>
                <w:color w:val="000000"/>
                <w:sz w:val="28"/>
                <w:szCs w:val="28"/>
              </w:rPr>
            </w:pPr>
            <w:r w:rsidRPr="004F17B3">
              <w:rPr>
                <w:rFonts w:eastAsia="Calibri"/>
                <w:color w:val="000000"/>
                <w:sz w:val="28"/>
                <w:szCs w:val="28"/>
              </w:rPr>
              <w:t>0</w:t>
            </w:r>
            <w:r w:rsidR="005D5312" w:rsidRPr="004F17B3">
              <w:rPr>
                <w:rFonts w:eastAsia="Calibri"/>
                <w:color w:val="000000"/>
                <w:sz w:val="28"/>
                <w:szCs w:val="28"/>
              </w:rPr>
              <w:t>.</w:t>
            </w:r>
            <w:r w:rsidRPr="004F17B3">
              <w:rPr>
                <w:rFonts w:eastAsia="Calibri"/>
                <w:color w:val="000000"/>
                <w:sz w:val="28"/>
                <w:szCs w:val="28"/>
              </w:rPr>
              <w:t>53</w:t>
            </w:r>
          </w:p>
        </w:tc>
        <w:tc>
          <w:tcPr>
            <w:tcW w:w="986" w:type="dxa"/>
            <w:shd w:val="solid" w:color="FFFFFF" w:fill="auto"/>
            <w:tcMar>
              <w:left w:w="30" w:type="dxa"/>
              <w:right w:w="30" w:type="dxa"/>
            </w:tcMar>
            <w:vAlign w:val="center"/>
          </w:tcPr>
          <w:p w14:paraId="60108D99" w14:textId="7304BEFE" w:rsidR="0013796F" w:rsidRPr="004F17B3" w:rsidRDefault="0013796F" w:rsidP="004F17B3">
            <w:pPr>
              <w:jc w:val="center"/>
              <w:rPr>
                <w:rFonts w:eastAsia="Calibri"/>
                <w:color w:val="000000"/>
                <w:sz w:val="28"/>
                <w:szCs w:val="28"/>
              </w:rPr>
            </w:pPr>
            <w:r w:rsidRPr="004F17B3">
              <w:rPr>
                <w:rFonts w:eastAsia="Calibri"/>
                <w:color w:val="000000"/>
                <w:sz w:val="28"/>
                <w:szCs w:val="28"/>
              </w:rPr>
              <w:t>5</w:t>
            </w:r>
            <w:r w:rsidR="005D5312" w:rsidRPr="004F17B3">
              <w:rPr>
                <w:rFonts w:eastAsia="Calibri"/>
                <w:color w:val="000000"/>
                <w:sz w:val="28"/>
                <w:szCs w:val="28"/>
              </w:rPr>
              <w:t>.</w:t>
            </w:r>
            <w:r w:rsidRPr="004F17B3">
              <w:rPr>
                <w:rFonts w:eastAsia="Calibri"/>
                <w:color w:val="000000"/>
                <w:sz w:val="28"/>
                <w:szCs w:val="28"/>
              </w:rPr>
              <w:t>53</w:t>
            </w:r>
          </w:p>
        </w:tc>
        <w:tc>
          <w:tcPr>
            <w:tcW w:w="1116" w:type="dxa"/>
            <w:shd w:val="solid" w:color="FFFFFF" w:fill="auto"/>
            <w:tcMar>
              <w:left w:w="30" w:type="dxa"/>
              <w:right w:w="30" w:type="dxa"/>
            </w:tcMar>
            <w:vAlign w:val="center"/>
          </w:tcPr>
          <w:p w14:paraId="761516AC" w14:textId="135E7FFB" w:rsidR="0013796F" w:rsidRPr="004F17B3" w:rsidRDefault="0013796F"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rPr>
              <w:t>.</w:t>
            </w:r>
            <w:r w:rsidRPr="004F17B3">
              <w:rPr>
                <w:rFonts w:eastAsia="Calibri"/>
                <w:color w:val="000000"/>
                <w:sz w:val="28"/>
                <w:szCs w:val="28"/>
              </w:rPr>
              <w:t>83</w:t>
            </w:r>
          </w:p>
        </w:tc>
        <w:tc>
          <w:tcPr>
            <w:tcW w:w="1948" w:type="dxa"/>
            <w:shd w:val="solid" w:color="FFFFFF" w:fill="auto"/>
            <w:tcMar>
              <w:left w:w="30" w:type="dxa"/>
              <w:right w:w="30" w:type="dxa"/>
            </w:tcMar>
            <w:vAlign w:val="center"/>
          </w:tcPr>
          <w:p w14:paraId="2213BA80" w14:textId="7816153F" w:rsidR="0013796F" w:rsidRPr="004F17B3" w:rsidRDefault="0013796F" w:rsidP="004F17B3">
            <w:pPr>
              <w:jc w:val="center"/>
              <w:rPr>
                <w:rFonts w:eastAsia="Calibri"/>
                <w:color w:val="000000"/>
                <w:sz w:val="28"/>
                <w:szCs w:val="28"/>
              </w:rPr>
            </w:pPr>
            <w:r w:rsidRPr="004F17B3">
              <w:rPr>
                <w:rFonts w:eastAsia="Calibri"/>
                <w:color w:val="000000"/>
                <w:sz w:val="28"/>
                <w:szCs w:val="28"/>
              </w:rPr>
              <w:t>3</w:t>
            </w:r>
            <w:r w:rsidR="005D5312" w:rsidRPr="004F17B3">
              <w:rPr>
                <w:rFonts w:eastAsia="Calibri"/>
                <w:color w:val="000000"/>
                <w:sz w:val="28"/>
                <w:szCs w:val="28"/>
              </w:rPr>
              <w:t>.</w:t>
            </w:r>
            <w:r w:rsidRPr="004F17B3">
              <w:rPr>
                <w:rFonts w:eastAsia="Calibri"/>
                <w:color w:val="000000"/>
                <w:sz w:val="28"/>
                <w:szCs w:val="28"/>
              </w:rPr>
              <w:t>10</w:t>
            </w:r>
          </w:p>
        </w:tc>
        <w:tc>
          <w:tcPr>
            <w:tcW w:w="1289" w:type="dxa"/>
            <w:shd w:val="solid" w:color="FFFFFF" w:fill="auto"/>
            <w:tcMar>
              <w:left w:w="30" w:type="dxa"/>
              <w:right w:w="30" w:type="dxa"/>
            </w:tcMar>
            <w:vAlign w:val="center"/>
          </w:tcPr>
          <w:p w14:paraId="69E67745" w14:textId="2C76DD8F" w:rsidR="0013796F" w:rsidRPr="004F17B3" w:rsidRDefault="0013796F" w:rsidP="004F17B3">
            <w:pPr>
              <w:jc w:val="center"/>
              <w:rPr>
                <w:rFonts w:eastAsia="Calibri"/>
                <w:color w:val="000000"/>
                <w:sz w:val="28"/>
                <w:szCs w:val="28"/>
              </w:rPr>
            </w:pPr>
            <w:r w:rsidRPr="004F17B3">
              <w:rPr>
                <w:rFonts w:eastAsia="Calibri"/>
                <w:color w:val="000000"/>
                <w:sz w:val="28"/>
                <w:szCs w:val="28"/>
              </w:rPr>
              <w:t>7</w:t>
            </w:r>
            <w:r w:rsidR="005D5312" w:rsidRPr="004F17B3">
              <w:rPr>
                <w:rFonts w:eastAsia="Calibri"/>
                <w:color w:val="000000"/>
                <w:sz w:val="28"/>
                <w:szCs w:val="28"/>
              </w:rPr>
              <w:t>.</w:t>
            </w:r>
            <w:r w:rsidRPr="004F17B3">
              <w:rPr>
                <w:rFonts w:eastAsia="Calibri"/>
                <w:color w:val="000000"/>
                <w:sz w:val="28"/>
                <w:szCs w:val="28"/>
              </w:rPr>
              <w:t>03</w:t>
            </w:r>
          </w:p>
        </w:tc>
      </w:tr>
      <w:tr w:rsidR="0013796F" w:rsidRPr="004F17B3" w14:paraId="41B623C1" w14:textId="77777777" w:rsidTr="007C6C4F">
        <w:trPr>
          <w:trHeight w:val="340"/>
          <w:jc w:val="center"/>
        </w:trPr>
        <w:tc>
          <w:tcPr>
            <w:tcW w:w="3030" w:type="dxa"/>
            <w:shd w:val="solid" w:color="FFFFFF" w:fill="auto"/>
            <w:tcMar>
              <w:left w:w="30" w:type="dxa"/>
              <w:right w:w="30" w:type="dxa"/>
            </w:tcMar>
            <w:vAlign w:val="center"/>
          </w:tcPr>
          <w:p w14:paraId="7D056159" w14:textId="3F3EF16D" w:rsidR="0013796F" w:rsidRPr="004F17B3" w:rsidRDefault="00682A7E" w:rsidP="004F17B3">
            <w:pPr>
              <w:rPr>
                <w:sz w:val="28"/>
                <w:szCs w:val="28"/>
                <w:lang w:val="en-US"/>
              </w:rPr>
            </w:pPr>
            <w:r w:rsidRPr="004F17B3">
              <w:rPr>
                <w:sz w:val="28"/>
                <w:szCs w:val="28"/>
              </w:rPr>
              <w:t>Growth inhibition, %</w:t>
            </w:r>
          </w:p>
        </w:tc>
        <w:tc>
          <w:tcPr>
            <w:tcW w:w="1166" w:type="dxa"/>
            <w:tcMar>
              <w:left w:w="30" w:type="dxa"/>
              <w:right w:w="30" w:type="dxa"/>
            </w:tcMar>
            <w:vAlign w:val="center"/>
          </w:tcPr>
          <w:p w14:paraId="52749867" w14:textId="5CEF4941" w:rsidR="0013796F" w:rsidRPr="004F17B3" w:rsidRDefault="0013796F" w:rsidP="004F17B3">
            <w:pPr>
              <w:jc w:val="center"/>
              <w:rPr>
                <w:rFonts w:eastAsia="Calibri"/>
                <w:color w:val="000000"/>
                <w:sz w:val="28"/>
                <w:szCs w:val="28"/>
              </w:rPr>
            </w:pPr>
            <w:r w:rsidRPr="004F17B3">
              <w:rPr>
                <w:rFonts w:eastAsia="Calibri"/>
                <w:color w:val="000000"/>
                <w:sz w:val="28"/>
                <w:szCs w:val="28"/>
              </w:rPr>
              <w:t>92</w:t>
            </w:r>
            <w:r w:rsidR="005D5312" w:rsidRPr="004F17B3">
              <w:rPr>
                <w:rFonts w:eastAsia="Calibri"/>
                <w:color w:val="000000"/>
                <w:sz w:val="28"/>
                <w:szCs w:val="28"/>
              </w:rPr>
              <w:t>.</w:t>
            </w:r>
            <w:r w:rsidRPr="004F17B3">
              <w:rPr>
                <w:rFonts w:eastAsia="Calibri"/>
                <w:color w:val="000000"/>
                <w:sz w:val="28"/>
                <w:szCs w:val="28"/>
              </w:rPr>
              <w:t>42</w:t>
            </w:r>
          </w:p>
        </w:tc>
        <w:tc>
          <w:tcPr>
            <w:tcW w:w="986" w:type="dxa"/>
            <w:tcMar>
              <w:left w:w="30" w:type="dxa"/>
              <w:right w:w="30" w:type="dxa"/>
            </w:tcMar>
            <w:vAlign w:val="center"/>
          </w:tcPr>
          <w:p w14:paraId="5E079809" w14:textId="2172BED9" w:rsidR="0013796F" w:rsidRPr="004F17B3" w:rsidRDefault="0013796F" w:rsidP="004F17B3">
            <w:pPr>
              <w:jc w:val="center"/>
              <w:rPr>
                <w:rFonts w:eastAsia="Calibri"/>
                <w:color w:val="000000"/>
                <w:sz w:val="28"/>
                <w:szCs w:val="28"/>
              </w:rPr>
            </w:pPr>
            <w:r w:rsidRPr="004F17B3">
              <w:rPr>
                <w:rFonts w:eastAsia="Calibri"/>
                <w:color w:val="000000"/>
                <w:sz w:val="28"/>
                <w:szCs w:val="28"/>
              </w:rPr>
              <w:t>21</w:t>
            </w:r>
            <w:r w:rsidR="005D5312" w:rsidRPr="004F17B3">
              <w:rPr>
                <w:rFonts w:eastAsia="Calibri"/>
                <w:color w:val="000000"/>
                <w:sz w:val="28"/>
                <w:szCs w:val="28"/>
              </w:rPr>
              <w:t>.</w:t>
            </w:r>
            <w:r w:rsidRPr="004F17B3">
              <w:rPr>
                <w:rFonts w:eastAsia="Calibri"/>
                <w:color w:val="000000"/>
                <w:sz w:val="28"/>
                <w:szCs w:val="28"/>
              </w:rPr>
              <w:t>33</w:t>
            </w:r>
          </w:p>
        </w:tc>
        <w:tc>
          <w:tcPr>
            <w:tcW w:w="1116" w:type="dxa"/>
            <w:tcMar>
              <w:left w:w="30" w:type="dxa"/>
              <w:right w:w="30" w:type="dxa"/>
            </w:tcMar>
            <w:vAlign w:val="center"/>
          </w:tcPr>
          <w:p w14:paraId="64606B55" w14:textId="2F80FDB6" w:rsidR="0013796F" w:rsidRPr="004F17B3" w:rsidRDefault="0013796F" w:rsidP="004F17B3">
            <w:pPr>
              <w:jc w:val="center"/>
              <w:rPr>
                <w:rFonts w:eastAsia="Calibri"/>
                <w:color w:val="000000"/>
                <w:sz w:val="28"/>
                <w:szCs w:val="28"/>
              </w:rPr>
            </w:pPr>
            <w:r w:rsidRPr="004F17B3">
              <w:rPr>
                <w:rFonts w:eastAsia="Calibri"/>
                <w:color w:val="000000"/>
                <w:sz w:val="28"/>
                <w:szCs w:val="28"/>
              </w:rPr>
              <w:t>73</w:t>
            </w:r>
            <w:r w:rsidR="005D5312" w:rsidRPr="004F17B3">
              <w:rPr>
                <w:rFonts w:eastAsia="Calibri"/>
                <w:color w:val="000000"/>
                <w:sz w:val="28"/>
                <w:szCs w:val="28"/>
              </w:rPr>
              <w:t>.</w:t>
            </w:r>
            <w:r w:rsidRPr="004F17B3">
              <w:rPr>
                <w:rFonts w:eastAsia="Calibri"/>
                <w:color w:val="000000"/>
                <w:sz w:val="28"/>
                <w:szCs w:val="28"/>
              </w:rPr>
              <w:t>93</w:t>
            </w:r>
          </w:p>
        </w:tc>
        <w:tc>
          <w:tcPr>
            <w:tcW w:w="1948" w:type="dxa"/>
            <w:tcMar>
              <w:left w:w="30" w:type="dxa"/>
              <w:right w:w="30" w:type="dxa"/>
            </w:tcMar>
            <w:vAlign w:val="center"/>
          </w:tcPr>
          <w:p w14:paraId="62028274" w14:textId="053CF77E" w:rsidR="0013796F" w:rsidRPr="004F17B3" w:rsidRDefault="0013796F" w:rsidP="004F17B3">
            <w:pPr>
              <w:jc w:val="center"/>
              <w:rPr>
                <w:rFonts w:eastAsia="Calibri"/>
                <w:color w:val="000000"/>
                <w:sz w:val="28"/>
                <w:szCs w:val="28"/>
              </w:rPr>
            </w:pPr>
            <w:r w:rsidRPr="004F17B3">
              <w:rPr>
                <w:rFonts w:eastAsia="Calibri"/>
                <w:color w:val="000000"/>
                <w:sz w:val="28"/>
                <w:szCs w:val="28"/>
              </w:rPr>
              <w:t>55</w:t>
            </w:r>
            <w:r w:rsidR="005D5312" w:rsidRPr="004F17B3">
              <w:rPr>
                <w:rFonts w:eastAsia="Calibri"/>
                <w:color w:val="000000"/>
                <w:sz w:val="28"/>
                <w:szCs w:val="28"/>
              </w:rPr>
              <w:t>.</w:t>
            </w:r>
            <w:r w:rsidRPr="004F17B3">
              <w:rPr>
                <w:rFonts w:eastAsia="Calibri"/>
                <w:color w:val="000000"/>
                <w:sz w:val="28"/>
                <w:szCs w:val="28"/>
              </w:rPr>
              <w:t>92</w:t>
            </w:r>
          </w:p>
        </w:tc>
        <w:tc>
          <w:tcPr>
            <w:tcW w:w="1289" w:type="dxa"/>
            <w:tcMar>
              <w:left w:w="30" w:type="dxa"/>
              <w:right w:w="30" w:type="dxa"/>
            </w:tcMar>
            <w:vAlign w:val="center"/>
          </w:tcPr>
          <w:p w14:paraId="15538F88" w14:textId="77777777" w:rsidR="0013796F" w:rsidRPr="004F17B3" w:rsidRDefault="0013796F" w:rsidP="004F17B3">
            <w:pPr>
              <w:jc w:val="center"/>
              <w:rPr>
                <w:rFonts w:eastAsia="Calibri"/>
                <w:color w:val="000000"/>
                <w:sz w:val="28"/>
                <w:szCs w:val="28"/>
              </w:rPr>
            </w:pPr>
          </w:p>
        </w:tc>
      </w:tr>
      <w:tr w:rsidR="0013796F" w:rsidRPr="004F17B3" w14:paraId="370E7E72" w14:textId="77777777" w:rsidTr="007C6C4F">
        <w:trPr>
          <w:trHeight w:val="283"/>
          <w:jc w:val="center"/>
        </w:trPr>
        <w:tc>
          <w:tcPr>
            <w:tcW w:w="3030" w:type="dxa"/>
            <w:shd w:val="solid" w:color="FFFFFF" w:fill="auto"/>
            <w:tcMar>
              <w:left w:w="30" w:type="dxa"/>
              <w:right w:w="30" w:type="dxa"/>
            </w:tcMar>
            <w:vAlign w:val="center"/>
          </w:tcPr>
          <w:p w14:paraId="03868AAB" w14:textId="5FD5DBD0" w:rsidR="0013796F" w:rsidRPr="004F17B3" w:rsidRDefault="00682A7E" w:rsidP="004F17B3">
            <w:pPr>
              <w:rPr>
                <w:sz w:val="28"/>
                <w:szCs w:val="28"/>
              </w:rPr>
            </w:pPr>
            <w:r w:rsidRPr="004F17B3">
              <w:rPr>
                <w:sz w:val="28"/>
                <w:szCs w:val="28"/>
              </w:rPr>
              <w:t>LSD₀.₀₅</w:t>
            </w:r>
          </w:p>
        </w:tc>
        <w:tc>
          <w:tcPr>
            <w:tcW w:w="6505" w:type="dxa"/>
            <w:gridSpan w:val="5"/>
            <w:tcMar>
              <w:left w:w="30" w:type="dxa"/>
              <w:right w:w="30" w:type="dxa"/>
            </w:tcMar>
            <w:vAlign w:val="center"/>
          </w:tcPr>
          <w:p w14:paraId="5B8276A5" w14:textId="16051C57" w:rsidR="0013796F" w:rsidRPr="004F17B3" w:rsidRDefault="0013796F" w:rsidP="004F17B3">
            <w:pPr>
              <w:jc w:val="center"/>
              <w:rPr>
                <w:rFonts w:eastAsia="Calibri"/>
                <w:color w:val="000000"/>
                <w:sz w:val="28"/>
                <w:szCs w:val="28"/>
              </w:rPr>
            </w:pPr>
            <w:r w:rsidRPr="004F17B3">
              <w:rPr>
                <w:rFonts w:eastAsia="Calibri"/>
                <w:color w:val="000000"/>
                <w:sz w:val="28"/>
                <w:szCs w:val="28"/>
              </w:rPr>
              <w:t>0</w:t>
            </w:r>
            <w:r w:rsidR="005D5312" w:rsidRPr="004F17B3">
              <w:rPr>
                <w:rFonts w:eastAsia="Calibri"/>
                <w:color w:val="000000"/>
                <w:sz w:val="28"/>
                <w:szCs w:val="28"/>
                <w:lang w:val="en-GB"/>
              </w:rPr>
              <w:t>.</w:t>
            </w:r>
            <w:r w:rsidR="00F45B86" w:rsidRPr="004F17B3">
              <w:rPr>
                <w:rFonts w:eastAsia="Calibri"/>
                <w:color w:val="000000"/>
                <w:sz w:val="28"/>
                <w:szCs w:val="28"/>
              </w:rPr>
              <w:t>67</w:t>
            </w:r>
          </w:p>
        </w:tc>
      </w:tr>
      <w:tr w:rsidR="0013796F" w:rsidRPr="004F17B3" w14:paraId="19FCC70B" w14:textId="77777777" w:rsidTr="007C6C4F">
        <w:trPr>
          <w:trHeight w:val="300"/>
          <w:jc w:val="center"/>
        </w:trPr>
        <w:tc>
          <w:tcPr>
            <w:tcW w:w="3030" w:type="dxa"/>
            <w:vMerge w:val="restart"/>
            <w:shd w:val="solid" w:color="FFFFFF" w:fill="auto"/>
            <w:tcMar>
              <w:left w:w="30" w:type="dxa"/>
              <w:right w:w="30" w:type="dxa"/>
            </w:tcMar>
            <w:vAlign w:val="center"/>
          </w:tcPr>
          <w:p w14:paraId="52E0726D" w14:textId="7D64E046" w:rsidR="0013796F" w:rsidRPr="004F17B3" w:rsidRDefault="0013796F" w:rsidP="004F17B3">
            <w:pPr>
              <w:rPr>
                <w:rFonts w:eastAsia="Calibri"/>
                <w:i/>
                <w:iCs/>
                <w:color w:val="000000"/>
                <w:sz w:val="28"/>
                <w:szCs w:val="28"/>
              </w:rPr>
            </w:pPr>
            <w:r w:rsidRPr="004F17B3">
              <w:rPr>
                <w:rFonts w:eastAsia="Calibri"/>
                <w:i/>
                <w:iCs/>
                <w:color w:val="000000"/>
                <w:sz w:val="28"/>
                <w:szCs w:val="28"/>
              </w:rPr>
              <w:t>F</w:t>
            </w:r>
            <w:r w:rsidR="004922FF" w:rsidRPr="004F17B3">
              <w:rPr>
                <w:rFonts w:eastAsia="Calibri"/>
                <w:i/>
                <w:iCs/>
                <w:color w:val="000000"/>
                <w:sz w:val="28"/>
                <w:szCs w:val="28"/>
                <w:lang w:val="en-GB"/>
              </w:rPr>
              <w:t>.</w:t>
            </w:r>
            <w:r w:rsidRPr="004F17B3">
              <w:rPr>
                <w:rFonts w:eastAsia="Calibri"/>
                <w:i/>
                <w:iCs/>
                <w:color w:val="000000"/>
                <w:sz w:val="28"/>
                <w:szCs w:val="28"/>
              </w:rPr>
              <w:t xml:space="preserve"> proliferatum</w:t>
            </w:r>
          </w:p>
        </w:tc>
        <w:tc>
          <w:tcPr>
            <w:tcW w:w="1166" w:type="dxa"/>
            <w:shd w:val="solid" w:color="FFFFFF" w:fill="auto"/>
            <w:tcMar>
              <w:left w:w="30" w:type="dxa"/>
              <w:right w:w="30" w:type="dxa"/>
            </w:tcMar>
            <w:vAlign w:val="center"/>
          </w:tcPr>
          <w:p w14:paraId="0792A6C7" w14:textId="3A90CC02" w:rsidR="0013796F" w:rsidRPr="004F17B3" w:rsidRDefault="0013796F"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rPr>
              <w:t>.</w:t>
            </w:r>
            <w:r w:rsidRPr="004F17B3">
              <w:rPr>
                <w:rFonts w:eastAsia="Calibri"/>
                <w:color w:val="000000"/>
                <w:sz w:val="28"/>
                <w:szCs w:val="28"/>
              </w:rPr>
              <w:t>8</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2014D857" w14:textId="6A22E876"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c>
          <w:tcPr>
            <w:tcW w:w="1116" w:type="dxa"/>
            <w:shd w:val="solid" w:color="FFFFFF" w:fill="auto"/>
            <w:tcMar>
              <w:left w:w="30" w:type="dxa"/>
              <w:right w:w="30" w:type="dxa"/>
            </w:tcMar>
            <w:vAlign w:val="center"/>
          </w:tcPr>
          <w:p w14:paraId="5ABC5659" w14:textId="75D62D8B" w:rsidR="0013796F" w:rsidRPr="004F17B3" w:rsidRDefault="0013796F" w:rsidP="004F17B3">
            <w:pPr>
              <w:jc w:val="center"/>
              <w:rPr>
                <w:rFonts w:eastAsia="Calibri"/>
                <w:color w:val="000000"/>
                <w:sz w:val="28"/>
                <w:szCs w:val="28"/>
              </w:rPr>
            </w:pPr>
            <w:r w:rsidRPr="004F17B3">
              <w:rPr>
                <w:rFonts w:eastAsia="Calibri"/>
                <w:color w:val="000000"/>
                <w:sz w:val="28"/>
                <w:szCs w:val="28"/>
              </w:rPr>
              <w:t>3</w:t>
            </w:r>
            <w:r w:rsidR="005D5312" w:rsidRPr="004F17B3">
              <w:rPr>
                <w:rFonts w:eastAsia="Calibri"/>
                <w:color w:val="000000"/>
                <w:sz w:val="28"/>
                <w:szCs w:val="28"/>
              </w:rPr>
              <w:t>.</w:t>
            </w:r>
            <w:r w:rsidRPr="004F17B3">
              <w:rPr>
                <w:rFonts w:eastAsia="Calibri"/>
                <w:color w:val="000000"/>
                <w:sz w:val="28"/>
                <w:szCs w:val="28"/>
              </w:rPr>
              <w:t>8</w:t>
            </w:r>
            <w:r w:rsidR="004F4903" w:rsidRPr="004F17B3">
              <w:rPr>
                <w:rFonts w:eastAsia="Calibri"/>
                <w:color w:val="000000"/>
                <w:sz w:val="28"/>
                <w:szCs w:val="28"/>
              </w:rPr>
              <w:t>0</w:t>
            </w:r>
          </w:p>
        </w:tc>
        <w:tc>
          <w:tcPr>
            <w:tcW w:w="1948" w:type="dxa"/>
            <w:shd w:val="solid" w:color="FFFFFF" w:fill="auto"/>
            <w:tcMar>
              <w:left w:w="30" w:type="dxa"/>
              <w:right w:w="30" w:type="dxa"/>
            </w:tcMar>
            <w:vAlign w:val="center"/>
          </w:tcPr>
          <w:p w14:paraId="06497EE2" w14:textId="6072DFDC" w:rsidR="0013796F" w:rsidRPr="004F17B3" w:rsidRDefault="0013796F" w:rsidP="004F17B3">
            <w:pPr>
              <w:jc w:val="center"/>
              <w:rPr>
                <w:rFonts w:eastAsia="Calibri"/>
                <w:color w:val="000000"/>
                <w:sz w:val="28"/>
                <w:szCs w:val="28"/>
              </w:rPr>
            </w:pPr>
            <w:r w:rsidRPr="004F17B3">
              <w:rPr>
                <w:rFonts w:eastAsia="Calibri"/>
                <w:color w:val="000000"/>
                <w:sz w:val="28"/>
                <w:szCs w:val="28"/>
              </w:rPr>
              <w:t>3</w:t>
            </w:r>
            <w:r w:rsidR="005D5312" w:rsidRPr="004F17B3">
              <w:rPr>
                <w:rFonts w:eastAsia="Calibri"/>
                <w:color w:val="000000"/>
                <w:sz w:val="28"/>
                <w:szCs w:val="28"/>
              </w:rPr>
              <w:t>.</w:t>
            </w:r>
            <w:r w:rsidR="004F4903" w:rsidRPr="004F17B3">
              <w:rPr>
                <w:rFonts w:eastAsia="Calibri"/>
                <w:color w:val="000000"/>
                <w:sz w:val="28"/>
                <w:szCs w:val="28"/>
              </w:rPr>
              <w:t>00</w:t>
            </w:r>
          </w:p>
        </w:tc>
        <w:tc>
          <w:tcPr>
            <w:tcW w:w="1289" w:type="dxa"/>
            <w:shd w:val="solid" w:color="FFFFFF" w:fill="auto"/>
            <w:tcMar>
              <w:left w:w="30" w:type="dxa"/>
              <w:right w:w="30" w:type="dxa"/>
            </w:tcMar>
            <w:vAlign w:val="center"/>
          </w:tcPr>
          <w:p w14:paraId="4C9562D1" w14:textId="04462DBE" w:rsidR="0013796F" w:rsidRPr="004F17B3" w:rsidRDefault="0013796F" w:rsidP="004F17B3">
            <w:pPr>
              <w:jc w:val="center"/>
              <w:rPr>
                <w:rFonts w:eastAsia="Calibri"/>
                <w:color w:val="000000"/>
                <w:sz w:val="28"/>
                <w:szCs w:val="28"/>
              </w:rPr>
            </w:pPr>
            <w:r w:rsidRPr="004F17B3">
              <w:rPr>
                <w:rFonts w:eastAsia="Calibri"/>
                <w:color w:val="000000"/>
                <w:sz w:val="28"/>
                <w:szCs w:val="28"/>
              </w:rPr>
              <w:t>9</w:t>
            </w:r>
            <w:r w:rsidR="005D5312" w:rsidRPr="004F17B3">
              <w:rPr>
                <w:rFonts w:eastAsia="Calibri"/>
                <w:color w:val="000000"/>
                <w:sz w:val="28"/>
                <w:szCs w:val="28"/>
              </w:rPr>
              <w:t>.</w:t>
            </w:r>
            <w:r w:rsidR="004F4903" w:rsidRPr="004F17B3">
              <w:rPr>
                <w:rFonts w:eastAsia="Calibri"/>
                <w:color w:val="000000"/>
                <w:sz w:val="28"/>
                <w:szCs w:val="28"/>
              </w:rPr>
              <w:t>00</w:t>
            </w:r>
          </w:p>
        </w:tc>
      </w:tr>
      <w:tr w:rsidR="0013796F" w:rsidRPr="004F17B3" w14:paraId="3EC13E0C" w14:textId="77777777" w:rsidTr="007C6C4F">
        <w:trPr>
          <w:trHeight w:val="300"/>
          <w:jc w:val="center"/>
        </w:trPr>
        <w:tc>
          <w:tcPr>
            <w:tcW w:w="3030" w:type="dxa"/>
            <w:vMerge/>
            <w:shd w:val="solid" w:color="FFFFFF" w:fill="auto"/>
            <w:tcMar>
              <w:left w:w="30" w:type="dxa"/>
              <w:right w:w="30" w:type="dxa"/>
            </w:tcMar>
            <w:vAlign w:val="center"/>
          </w:tcPr>
          <w:p w14:paraId="116C9FAE" w14:textId="77777777" w:rsidR="0013796F" w:rsidRPr="004F17B3" w:rsidRDefault="0013796F" w:rsidP="004F17B3">
            <w:pPr>
              <w:rPr>
                <w:sz w:val="28"/>
                <w:szCs w:val="28"/>
              </w:rPr>
            </w:pPr>
          </w:p>
        </w:tc>
        <w:tc>
          <w:tcPr>
            <w:tcW w:w="1166" w:type="dxa"/>
            <w:shd w:val="solid" w:color="FFFFFF" w:fill="auto"/>
            <w:tcMar>
              <w:left w:w="30" w:type="dxa"/>
              <w:right w:w="30" w:type="dxa"/>
            </w:tcMar>
            <w:vAlign w:val="center"/>
          </w:tcPr>
          <w:p w14:paraId="0F368FE9" w14:textId="75B4AA8E" w:rsidR="0013796F" w:rsidRPr="004F17B3" w:rsidRDefault="0013796F"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rPr>
              <w:t>.</w:t>
            </w:r>
            <w:r w:rsidRPr="004F17B3">
              <w:rPr>
                <w:rFonts w:eastAsia="Calibri"/>
                <w:color w:val="000000"/>
                <w:sz w:val="28"/>
                <w:szCs w:val="28"/>
              </w:rPr>
              <w:t>2</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3B3B8BE0" w14:textId="3144B43C"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004F4903" w:rsidRPr="004F17B3">
              <w:rPr>
                <w:rFonts w:eastAsia="Calibri"/>
                <w:color w:val="000000"/>
                <w:sz w:val="28"/>
                <w:szCs w:val="28"/>
              </w:rPr>
              <w:t>00</w:t>
            </w:r>
          </w:p>
        </w:tc>
        <w:tc>
          <w:tcPr>
            <w:tcW w:w="1116" w:type="dxa"/>
            <w:shd w:val="solid" w:color="FFFFFF" w:fill="auto"/>
            <w:tcMar>
              <w:left w:w="30" w:type="dxa"/>
              <w:right w:w="30" w:type="dxa"/>
            </w:tcMar>
            <w:vAlign w:val="center"/>
          </w:tcPr>
          <w:p w14:paraId="7671ECFC" w14:textId="32D902F3" w:rsidR="0013796F" w:rsidRPr="004F17B3" w:rsidRDefault="0013796F" w:rsidP="004F17B3">
            <w:pPr>
              <w:jc w:val="center"/>
              <w:rPr>
                <w:rFonts w:eastAsia="Calibri"/>
                <w:color w:val="000000"/>
                <w:sz w:val="28"/>
                <w:szCs w:val="28"/>
              </w:rPr>
            </w:pPr>
            <w:r w:rsidRPr="004F17B3">
              <w:rPr>
                <w:rFonts w:eastAsia="Calibri"/>
                <w:color w:val="000000"/>
                <w:sz w:val="28"/>
                <w:szCs w:val="28"/>
              </w:rPr>
              <w:t>4</w:t>
            </w:r>
            <w:r w:rsidR="005D5312" w:rsidRPr="004F17B3">
              <w:rPr>
                <w:rFonts w:eastAsia="Calibri"/>
                <w:color w:val="000000"/>
                <w:sz w:val="28"/>
                <w:szCs w:val="28"/>
              </w:rPr>
              <w:t>.</w:t>
            </w:r>
            <w:r w:rsidRPr="004F17B3">
              <w:rPr>
                <w:rFonts w:eastAsia="Calibri"/>
                <w:color w:val="000000"/>
                <w:sz w:val="28"/>
                <w:szCs w:val="28"/>
              </w:rPr>
              <w:t>2</w:t>
            </w:r>
            <w:r w:rsidR="004F4903" w:rsidRPr="004F17B3">
              <w:rPr>
                <w:rFonts w:eastAsia="Calibri"/>
                <w:color w:val="000000"/>
                <w:sz w:val="28"/>
                <w:szCs w:val="28"/>
              </w:rPr>
              <w:t>0</w:t>
            </w:r>
          </w:p>
        </w:tc>
        <w:tc>
          <w:tcPr>
            <w:tcW w:w="1948" w:type="dxa"/>
            <w:shd w:val="solid" w:color="FFFFFF" w:fill="auto"/>
            <w:tcMar>
              <w:left w:w="30" w:type="dxa"/>
              <w:right w:w="30" w:type="dxa"/>
            </w:tcMar>
            <w:vAlign w:val="center"/>
          </w:tcPr>
          <w:p w14:paraId="0B9D6CDF" w14:textId="5307F012" w:rsidR="0013796F" w:rsidRPr="004F17B3" w:rsidRDefault="0013796F"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c>
          <w:tcPr>
            <w:tcW w:w="1289" w:type="dxa"/>
            <w:shd w:val="solid" w:color="FFFFFF" w:fill="auto"/>
            <w:tcMar>
              <w:left w:w="30" w:type="dxa"/>
              <w:right w:w="30" w:type="dxa"/>
            </w:tcMar>
            <w:vAlign w:val="center"/>
          </w:tcPr>
          <w:p w14:paraId="31665B17" w14:textId="5259D7E5"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004F4903" w:rsidRPr="004F17B3">
              <w:rPr>
                <w:rFonts w:eastAsia="Calibri"/>
                <w:color w:val="000000"/>
                <w:sz w:val="28"/>
                <w:szCs w:val="28"/>
              </w:rPr>
              <w:t>00</w:t>
            </w:r>
          </w:p>
        </w:tc>
      </w:tr>
      <w:tr w:rsidR="0013796F" w:rsidRPr="004F17B3" w14:paraId="371F536C" w14:textId="77777777" w:rsidTr="007C6C4F">
        <w:trPr>
          <w:trHeight w:val="300"/>
          <w:jc w:val="center"/>
        </w:trPr>
        <w:tc>
          <w:tcPr>
            <w:tcW w:w="3030" w:type="dxa"/>
            <w:vMerge/>
            <w:shd w:val="solid" w:color="FFFFFF" w:fill="auto"/>
            <w:tcMar>
              <w:left w:w="30" w:type="dxa"/>
              <w:right w:w="30" w:type="dxa"/>
            </w:tcMar>
            <w:vAlign w:val="center"/>
          </w:tcPr>
          <w:p w14:paraId="16763126" w14:textId="77777777" w:rsidR="0013796F" w:rsidRPr="004F17B3" w:rsidRDefault="0013796F" w:rsidP="004F17B3">
            <w:pPr>
              <w:rPr>
                <w:sz w:val="28"/>
                <w:szCs w:val="28"/>
              </w:rPr>
            </w:pPr>
          </w:p>
        </w:tc>
        <w:tc>
          <w:tcPr>
            <w:tcW w:w="1166" w:type="dxa"/>
            <w:shd w:val="solid" w:color="FFFFFF" w:fill="auto"/>
            <w:tcMar>
              <w:left w:w="30" w:type="dxa"/>
              <w:right w:w="30" w:type="dxa"/>
            </w:tcMar>
            <w:vAlign w:val="center"/>
          </w:tcPr>
          <w:p w14:paraId="4F4829AA" w14:textId="2FE617BC"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3</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1E7334B4" w14:textId="6401ABD1"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c>
          <w:tcPr>
            <w:tcW w:w="1116" w:type="dxa"/>
            <w:shd w:val="solid" w:color="FFFFFF" w:fill="auto"/>
            <w:tcMar>
              <w:left w:w="30" w:type="dxa"/>
              <w:right w:w="30" w:type="dxa"/>
            </w:tcMar>
            <w:vAlign w:val="center"/>
          </w:tcPr>
          <w:p w14:paraId="44B99DFB" w14:textId="69DAD9E0" w:rsidR="0013796F" w:rsidRPr="004F17B3" w:rsidRDefault="0013796F" w:rsidP="004F17B3">
            <w:pPr>
              <w:jc w:val="center"/>
              <w:rPr>
                <w:rFonts w:eastAsia="Calibri"/>
                <w:color w:val="000000"/>
                <w:sz w:val="28"/>
                <w:szCs w:val="28"/>
              </w:rPr>
            </w:pPr>
            <w:r w:rsidRPr="004F17B3">
              <w:rPr>
                <w:rFonts w:eastAsia="Calibri"/>
                <w:color w:val="000000"/>
                <w:sz w:val="28"/>
                <w:szCs w:val="28"/>
              </w:rPr>
              <w:t>4</w:t>
            </w:r>
            <w:r w:rsidR="005D5312" w:rsidRPr="004F17B3">
              <w:rPr>
                <w:rFonts w:eastAsia="Calibri"/>
                <w:color w:val="000000"/>
                <w:sz w:val="28"/>
                <w:szCs w:val="28"/>
              </w:rPr>
              <w:t>.</w:t>
            </w:r>
            <w:r w:rsidRPr="004F17B3">
              <w:rPr>
                <w:rFonts w:eastAsia="Calibri"/>
                <w:color w:val="000000"/>
                <w:sz w:val="28"/>
                <w:szCs w:val="28"/>
              </w:rPr>
              <w:t>3</w:t>
            </w:r>
            <w:r w:rsidR="004F4903" w:rsidRPr="004F17B3">
              <w:rPr>
                <w:rFonts w:eastAsia="Calibri"/>
                <w:color w:val="000000"/>
                <w:sz w:val="28"/>
                <w:szCs w:val="28"/>
              </w:rPr>
              <w:t>0</w:t>
            </w:r>
          </w:p>
        </w:tc>
        <w:tc>
          <w:tcPr>
            <w:tcW w:w="1948" w:type="dxa"/>
            <w:shd w:val="solid" w:color="FFFFFF" w:fill="auto"/>
            <w:tcMar>
              <w:left w:w="30" w:type="dxa"/>
              <w:right w:w="30" w:type="dxa"/>
            </w:tcMar>
            <w:vAlign w:val="center"/>
          </w:tcPr>
          <w:p w14:paraId="1FEE6FB1" w14:textId="5EF42461"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7</w:t>
            </w:r>
            <w:r w:rsidR="004F4903" w:rsidRPr="004F17B3">
              <w:rPr>
                <w:rFonts w:eastAsia="Calibri"/>
                <w:color w:val="000000"/>
                <w:sz w:val="28"/>
                <w:szCs w:val="28"/>
              </w:rPr>
              <w:t>0</w:t>
            </w:r>
          </w:p>
        </w:tc>
        <w:tc>
          <w:tcPr>
            <w:tcW w:w="1289" w:type="dxa"/>
            <w:shd w:val="solid" w:color="FFFFFF" w:fill="auto"/>
            <w:tcMar>
              <w:left w:w="30" w:type="dxa"/>
              <w:right w:w="30" w:type="dxa"/>
            </w:tcMar>
            <w:vAlign w:val="center"/>
          </w:tcPr>
          <w:p w14:paraId="193F940C" w14:textId="64248C8E" w:rsidR="0013796F" w:rsidRPr="004F17B3" w:rsidRDefault="0013796F" w:rsidP="004F17B3">
            <w:pPr>
              <w:jc w:val="center"/>
              <w:rPr>
                <w:rFonts w:eastAsia="Calibri"/>
                <w:color w:val="000000"/>
                <w:sz w:val="28"/>
                <w:szCs w:val="28"/>
              </w:rPr>
            </w:pPr>
            <w:r w:rsidRPr="004F17B3">
              <w:rPr>
                <w:rFonts w:eastAsia="Calibri"/>
                <w:color w:val="000000"/>
                <w:sz w:val="28"/>
                <w:szCs w:val="28"/>
              </w:rPr>
              <w:t>9</w:t>
            </w:r>
            <w:r w:rsidR="005D5312" w:rsidRPr="004F17B3">
              <w:rPr>
                <w:rFonts w:eastAsia="Calibri"/>
                <w:color w:val="000000"/>
                <w:sz w:val="28"/>
                <w:szCs w:val="28"/>
              </w:rPr>
              <w:t>.</w:t>
            </w:r>
            <w:r w:rsidR="004F4903" w:rsidRPr="004F17B3">
              <w:rPr>
                <w:rFonts w:eastAsia="Calibri"/>
                <w:color w:val="000000"/>
                <w:sz w:val="28"/>
                <w:szCs w:val="28"/>
              </w:rPr>
              <w:t>00</w:t>
            </w:r>
          </w:p>
        </w:tc>
      </w:tr>
      <w:tr w:rsidR="00682A7E" w:rsidRPr="004F17B3" w14:paraId="2172B1DC" w14:textId="77777777" w:rsidTr="007C6C4F">
        <w:trPr>
          <w:trHeight w:val="320"/>
          <w:jc w:val="center"/>
        </w:trPr>
        <w:tc>
          <w:tcPr>
            <w:tcW w:w="3030" w:type="dxa"/>
            <w:shd w:val="solid" w:color="FFFFFF" w:fill="auto"/>
            <w:tcMar>
              <w:left w:w="30" w:type="dxa"/>
              <w:right w:w="30" w:type="dxa"/>
            </w:tcMar>
            <w:vAlign w:val="center"/>
          </w:tcPr>
          <w:p w14:paraId="47D01F84" w14:textId="5288D80C" w:rsidR="00682A7E" w:rsidRPr="004F17B3" w:rsidRDefault="00682A7E" w:rsidP="004F17B3">
            <w:pPr>
              <w:rPr>
                <w:sz w:val="28"/>
                <w:szCs w:val="28"/>
              </w:rPr>
            </w:pPr>
            <w:r w:rsidRPr="004F17B3">
              <w:rPr>
                <w:sz w:val="28"/>
                <w:szCs w:val="28"/>
              </w:rPr>
              <w:t>Mean value (mm)</w:t>
            </w:r>
          </w:p>
        </w:tc>
        <w:tc>
          <w:tcPr>
            <w:tcW w:w="1166" w:type="dxa"/>
            <w:shd w:val="solid" w:color="FFFFFF" w:fill="auto"/>
            <w:tcMar>
              <w:left w:w="30" w:type="dxa"/>
              <w:right w:w="30" w:type="dxa"/>
            </w:tcMar>
            <w:vAlign w:val="center"/>
          </w:tcPr>
          <w:p w14:paraId="1655D728" w14:textId="30BA4D55" w:rsidR="00682A7E" w:rsidRPr="004F17B3" w:rsidRDefault="00682A7E"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rPr>
              <w:t>.</w:t>
            </w:r>
            <w:r w:rsidRPr="004F17B3">
              <w:rPr>
                <w:rFonts w:eastAsia="Calibri"/>
                <w:color w:val="000000"/>
                <w:sz w:val="28"/>
                <w:szCs w:val="28"/>
              </w:rPr>
              <w:t>77</w:t>
            </w:r>
          </w:p>
        </w:tc>
        <w:tc>
          <w:tcPr>
            <w:tcW w:w="986" w:type="dxa"/>
            <w:shd w:val="solid" w:color="FFFFFF" w:fill="auto"/>
            <w:tcMar>
              <w:left w:w="30" w:type="dxa"/>
              <w:right w:w="30" w:type="dxa"/>
            </w:tcMar>
            <w:vAlign w:val="center"/>
          </w:tcPr>
          <w:p w14:paraId="762BE8F4" w14:textId="5FB2C107" w:rsidR="00682A7E" w:rsidRPr="004F17B3" w:rsidRDefault="00682A7E"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60</w:t>
            </w:r>
          </w:p>
        </w:tc>
        <w:tc>
          <w:tcPr>
            <w:tcW w:w="1116" w:type="dxa"/>
            <w:shd w:val="solid" w:color="FFFFFF" w:fill="auto"/>
            <w:tcMar>
              <w:left w:w="30" w:type="dxa"/>
              <w:right w:w="30" w:type="dxa"/>
            </w:tcMar>
            <w:vAlign w:val="center"/>
          </w:tcPr>
          <w:p w14:paraId="0D94C72A" w14:textId="76AC1AD4" w:rsidR="00682A7E" w:rsidRPr="004F17B3" w:rsidRDefault="00682A7E" w:rsidP="004F17B3">
            <w:pPr>
              <w:jc w:val="center"/>
              <w:rPr>
                <w:rFonts w:eastAsia="Calibri"/>
                <w:color w:val="000000"/>
                <w:sz w:val="28"/>
                <w:szCs w:val="28"/>
              </w:rPr>
            </w:pPr>
            <w:r w:rsidRPr="004F17B3">
              <w:rPr>
                <w:rFonts w:eastAsia="Calibri"/>
                <w:color w:val="000000"/>
                <w:sz w:val="28"/>
                <w:szCs w:val="28"/>
              </w:rPr>
              <w:t>4</w:t>
            </w:r>
            <w:r w:rsidR="005D5312" w:rsidRPr="004F17B3">
              <w:rPr>
                <w:rFonts w:eastAsia="Calibri"/>
                <w:color w:val="000000"/>
                <w:sz w:val="28"/>
                <w:szCs w:val="28"/>
              </w:rPr>
              <w:t>.</w:t>
            </w:r>
            <w:r w:rsidRPr="004F17B3">
              <w:rPr>
                <w:rFonts w:eastAsia="Calibri"/>
                <w:color w:val="000000"/>
                <w:sz w:val="28"/>
                <w:szCs w:val="28"/>
              </w:rPr>
              <w:t>10</w:t>
            </w:r>
          </w:p>
        </w:tc>
        <w:tc>
          <w:tcPr>
            <w:tcW w:w="1948" w:type="dxa"/>
            <w:shd w:val="solid" w:color="FFFFFF" w:fill="auto"/>
            <w:tcMar>
              <w:left w:w="30" w:type="dxa"/>
              <w:right w:w="30" w:type="dxa"/>
            </w:tcMar>
            <w:vAlign w:val="center"/>
          </w:tcPr>
          <w:p w14:paraId="1FA946BD" w14:textId="2EBF3781" w:rsidR="00682A7E" w:rsidRPr="004F17B3" w:rsidRDefault="00682A7E"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53</w:t>
            </w:r>
          </w:p>
        </w:tc>
        <w:tc>
          <w:tcPr>
            <w:tcW w:w="1289" w:type="dxa"/>
            <w:shd w:val="solid" w:color="FFFFFF" w:fill="auto"/>
            <w:tcMar>
              <w:left w:w="30" w:type="dxa"/>
              <w:right w:w="30" w:type="dxa"/>
            </w:tcMar>
            <w:vAlign w:val="center"/>
          </w:tcPr>
          <w:p w14:paraId="3C0B8824" w14:textId="19CCF55F" w:rsidR="00682A7E" w:rsidRPr="004F17B3" w:rsidRDefault="00682A7E"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67</w:t>
            </w:r>
          </w:p>
        </w:tc>
      </w:tr>
      <w:tr w:rsidR="00682A7E" w:rsidRPr="004F17B3" w14:paraId="614B0288" w14:textId="77777777" w:rsidTr="007C6C4F">
        <w:trPr>
          <w:trHeight w:val="201"/>
          <w:jc w:val="center"/>
        </w:trPr>
        <w:tc>
          <w:tcPr>
            <w:tcW w:w="3030" w:type="dxa"/>
            <w:tcMar>
              <w:left w:w="30" w:type="dxa"/>
              <w:right w:w="30" w:type="dxa"/>
            </w:tcMar>
            <w:vAlign w:val="center"/>
          </w:tcPr>
          <w:p w14:paraId="481E0429" w14:textId="27FCEBD7" w:rsidR="00682A7E" w:rsidRPr="004F17B3" w:rsidRDefault="00682A7E" w:rsidP="004F17B3">
            <w:pPr>
              <w:rPr>
                <w:sz w:val="28"/>
                <w:szCs w:val="28"/>
                <w:lang w:val="en-US"/>
              </w:rPr>
            </w:pPr>
            <w:r w:rsidRPr="004F17B3">
              <w:rPr>
                <w:sz w:val="28"/>
                <w:szCs w:val="28"/>
              </w:rPr>
              <w:t>Growth inhibition, %</w:t>
            </w:r>
          </w:p>
        </w:tc>
        <w:tc>
          <w:tcPr>
            <w:tcW w:w="1166" w:type="dxa"/>
            <w:tcMar>
              <w:left w:w="30" w:type="dxa"/>
              <w:right w:w="30" w:type="dxa"/>
            </w:tcMar>
            <w:vAlign w:val="center"/>
          </w:tcPr>
          <w:p w14:paraId="42927E6C" w14:textId="7D171732" w:rsidR="00682A7E" w:rsidRPr="004F17B3" w:rsidRDefault="00682A7E" w:rsidP="004F17B3">
            <w:pPr>
              <w:jc w:val="center"/>
              <w:rPr>
                <w:rFonts w:eastAsia="Calibri"/>
                <w:color w:val="000000"/>
                <w:sz w:val="28"/>
                <w:szCs w:val="28"/>
                <w:lang w:val="en-GB"/>
              </w:rPr>
            </w:pPr>
            <w:r w:rsidRPr="004F17B3">
              <w:rPr>
                <w:rFonts w:eastAsia="Calibri"/>
                <w:color w:val="000000"/>
                <w:sz w:val="28"/>
                <w:szCs w:val="28"/>
              </w:rPr>
              <w:t>79</w:t>
            </w:r>
            <w:r w:rsidR="005D5312" w:rsidRPr="004F17B3">
              <w:rPr>
                <w:rFonts w:eastAsia="Calibri"/>
                <w:color w:val="000000"/>
                <w:sz w:val="28"/>
                <w:szCs w:val="28"/>
              </w:rPr>
              <w:t>.</w:t>
            </w:r>
            <w:r w:rsidRPr="004F17B3">
              <w:rPr>
                <w:rFonts w:eastAsia="Calibri"/>
                <w:color w:val="000000"/>
                <w:sz w:val="28"/>
                <w:szCs w:val="28"/>
              </w:rPr>
              <w:t>62</w:t>
            </w:r>
          </w:p>
        </w:tc>
        <w:tc>
          <w:tcPr>
            <w:tcW w:w="986" w:type="dxa"/>
            <w:tcMar>
              <w:left w:w="30" w:type="dxa"/>
              <w:right w:w="30" w:type="dxa"/>
            </w:tcMar>
            <w:vAlign w:val="center"/>
          </w:tcPr>
          <w:p w14:paraId="0908D3CC" w14:textId="1B140D6A" w:rsidR="00682A7E" w:rsidRPr="004F17B3" w:rsidRDefault="00682A7E" w:rsidP="004F17B3">
            <w:pPr>
              <w:jc w:val="center"/>
              <w:rPr>
                <w:rFonts w:eastAsia="Calibri"/>
                <w:color w:val="000000"/>
                <w:sz w:val="28"/>
                <w:szCs w:val="28"/>
              </w:rPr>
            </w:pPr>
            <w:r w:rsidRPr="004F17B3">
              <w:rPr>
                <w:rFonts w:eastAsia="Calibri"/>
                <w:color w:val="000000"/>
                <w:sz w:val="28"/>
                <w:szCs w:val="28"/>
              </w:rPr>
              <w:t>0</w:t>
            </w:r>
            <w:r w:rsidR="005D5312" w:rsidRPr="004F17B3">
              <w:rPr>
                <w:rFonts w:eastAsia="Calibri"/>
                <w:color w:val="000000"/>
                <w:sz w:val="28"/>
                <w:szCs w:val="28"/>
              </w:rPr>
              <w:t>.</w:t>
            </w:r>
            <w:r w:rsidRPr="004F17B3">
              <w:rPr>
                <w:rFonts w:eastAsia="Calibri"/>
                <w:color w:val="000000"/>
                <w:sz w:val="28"/>
                <w:szCs w:val="28"/>
              </w:rPr>
              <w:t>77</w:t>
            </w:r>
          </w:p>
        </w:tc>
        <w:tc>
          <w:tcPr>
            <w:tcW w:w="1116" w:type="dxa"/>
            <w:tcMar>
              <w:left w:w="30" w:type="dxa"/>
              <w:right w:w="30" w:type="dxa"/>
            </w:tcMar>
            <w:vAlign w:val="center"/>
          </w:tcPr>
          <w:p w14:paraId="32B1F56E" w14:textId="4025E552" w:rsidR="00682A7E" w:rsidRPr="004F17B3" w:rsidRDefault="00682A7E" w:rsidP="004F17B3">
            <w:pPr>
              <w:jc w:val="center"/>
              <w:rPr>
                <w:rFonts w:eastAsia="Calibri"/>
                <w:color w:val="000000"/>
                <w:sz w:val="28"/>
                <w:szCs w:val="28"/>
              </w:rPr>
            </w:pPr>
            <w:r w:rsidRPr="004F17B3">
              <w:rPr>
                <w:rFonts w:eastAsia="Calibri"/>
                <w:color w:val="000000"/>
                <w:sz w:val="28"/>
                <w:szCs w:val="28"/>
              </w:rPr>
              <w:t>52</w:t>
            </w:r>
            <w:r w:rsidR="005D5312" w:rsidRPr="004F17B3">
              <w:rPr>
                <w:rFonts w:eastAsia="Calibri"/>
                <w:color w:val="000000"/>
                <w:sz w:val="28"/>
                <w:szCs w:val="28"/>
              </w:rPr>
              <w:t>.</w:t>
            </w:r>
            <w:r w:rsidRPr="004F17B3">
              <w:rPr>
                <w:rFonts w:eastAsia="Calibri"/>
                <w:color w:val="000000"/>
                <w:sz w:val="28"/>
                <w:szCs w:val="28"/>
              </w:rPr>
              <w:t>69</w:t>
            </w:r>
          </w:p>
        </w:tc>
        <w:tc>
          <w:tcPr>
            <w:tcW w:w="1948" w:type="dxa"/>
            <w:tcMar>
              <w:left w:w="30" w:type="dxa"/>
              <w:right w:w="30" w:type="dxa"/>
            </w:tcMar>
            <w:vAlign w:val="center"/>
          </w:tcPr>
          <w:p w14:paraId="702138E7" w14:textId="2580AF08" w:rsidR="00682A7E" w:rsidRPr="004F17B3" w:rsidRDefault="00682A7E" w:rsidP="004F17B3">
            <w:pPr>
              <w:jc w:val="center"/>
              <w:rPr>
                <w:rFonts w:eastAsia="Calibri"/>
                <w:color w:val="000000"/>
                <w:sz w:val="28"/>
                <w:szCs w:val="28"/>
              </w:rPr>
            </w:pPr>
            <w:r w:rsidRPr="004F17B3">
              <w:rPr>
                <w:rFonts w:eastAsia="Calibri"/>
                <w:color w:val="000000"/>
                <w:sz w:val="28"/>
                <w:szCs w:val="28"/>
              </w:rPr>
              <w:t>70</w:t>
            </w:r>
            <w:r w:rsidR="005D5312" w:rsidRPr="004F17B3">
              <w:rPr>
                <w:rFonts w:eastAsia="Calibri"/>
                <w:color w:val="000000"/>
                <w:sz w:val="28"/>
                <w:szCs w:val="28"/>
              </w:rPr>
              <w:t>.</w:t>
            </w:r>
            <w:r w:rsidRPr="004F17B3">
              <w:rPr>
                <w:rFonts w:eastAsia="Calibri"/>
                <w:color w:val="000000"/>
                <w:sz w:val="28"/>
                <w:szCs w:val="28"/>
              </w:rPr>
              <w:t>77</w:t>
            </w:r>
          </w:p>
        </w:tc>
        <w:tc>
          <w:tcPr>
            <w:tcW w:w="1289" w:type="dxa"/>
            <w:tcMar>
              <w:left w:w="30" w:type="dxa"/>
              <w:right w:w="30" w:type="dxa"/>
            </w:tcMar>
            <w:vAlign w:val="center"/>
          </w:tcPr>
          <w:p w14:paraId="4590DBBF" w14:textId="77777777" w:rsidR="00682A7E" w:rsidRPr="004F17B3" w:rsidRDefault="00682A7E" w:rsidP="004F17B3">
            <w:pPr>
              <w:jc w:val="center"/>
              <w:rPr>
                <w:rFonts w:eastAsia="Calibri"/>
                <w:color w:val="000000"/>
                <w:sz w:val="28"/>
                <w:szCs w:val="28"/>
              </w:rPr>
            </w:pPr>
          </w:p>
        </w:tc>
      </w:tr>
      <w:tr w:rsidR="00682A7E" w:rsidRPr="004F17B3" w14:paraId="6037E552" w14:textId="77777777" w:rsidTr="007C6C4F">
        <w:trPr>
          <w:trHeight w:val="299"/>
          <w:jc w:val="center"/>
        </w:trPr>
        <w:tc>
          <w:tcPr>
            <w:tcW w:w="3030" w:type="dxa"/>
            <w:tcMar>
              <w:left w:w="30" w:type="dxa"/>
              <w:right w:w="30" w:type="dxa"/>
            </w:tcMar>
            <w:vAlign w:val="center"/>
          </w:tcPr>
          <w:p w14:paraId="15ACF493" w14:textId="0B5B8EFB" w:rsidR="00682A7E" w:rsidRPr="004F17B3" w:rsidRDefault="00682A7E" w:rsidP="004F17B3">
            <w:pPr>
              <w:rPr>
                <w:sz w:val="28"/>
                <w:szCs w:val="28"/>
              </w:rPr>
            </w:pPr>
            <w:r w:rsidRPr="004F17B3">
              <w:rPr>
                <w:sz w:val="28"/>
                <w:szCs w:val="28"/>
              </w:rPr>
              <w:t>LSD₀.₀₅</w:t>
            </w:r>
          </w:p>
        </w:tc>
        <w:tc>
          <w:tcPr>
            <w:tcW w:w="6505" w:type="dxa"/>
            <w:gridSpan w:val="5"/>
            <w:tcMar>
              <w:left w:w="30" w:type="dxa"/>
              <w:right w:w="30" w:type="dxa"/>
            </w:tcMar>
            <w:vAlign w:val="center"/>
          </w:tcPr>
          <w:p w14:paraId="272F64B9" w14:textId="54F780E7" w:rsidR="00682A7E" w:rsidRPr="004F17B3" w:rsidRDefault="00682A7E" w:rsidP="004F17B3">
            <w:pPr>
              <w:jc w:val="center"/>
              <w:rPr>
                <w:rFonts w:eastAsia="Calibri"/>
                <w:color w:val="000000"/>
                <w:sz w:val="28"/>
                <w:szCs w:val="28"/>
              </w:rPr>
            </w:pPr>
            <w:r w:rsidRPr="004F17B3">
              <w:rPr>
                <w:rFonts w:eastAsia="Calibri"/>
                <w:color w:val="000000"/>
                <w:sz w:val="28"/>
                <w:szCs w:val="28"/>
              </w:rPr>
              <w:t>0</w:t>
            </w:r>
            <w:r w:rsidR="005D5312" w:rsidRPr="004F17B3">
              <w:rPr>
                <w:rFonts w:eastAsia="Calibri"/>
                <w:color w:val="000000"/>
                <w:sz w:val="28"/>
                <w:szCs w:val="28"/>
                <w:lang w:val="en-GB"/>
              </w:rPr>
              <w:t>.</w:t>
            </w:r>
            <w:r w:rsidR="00A41D68" w:rsidRPr="004F17B3">
              <w:rPr>
                <w:rFonts w:eastAsia="Calibri"/>
                <w:color w:val="000000"/>
                <w:sz w:val="28"/>
                <w:szCs w:val="28"/>
              </w:rPr>
              <w:t>93</w:t>
            </w:r>
          </w:p>
        </w:tc>
      </w:tr>
      <w:tr w:rsidR="0013796F" w:rsidRPr="004F17B3" w14:paraId="32F88D9F" w14:textId="77777777" w:rsidTr="007C6C4F">
        <w:trPr>
          <w:trHeight w:val="300"/>
          <w:jc w:val="center"/>
        </w:trPr>
        <w:tc>
          <w:tcPr>
            <w:tcW w:w="3030" w:type="dxa"/>
            <w:vMerge w:val="restart"/>
            <w:shd w:val="solid" w:color="FFFFFF" w:fill="auto"/>
            <w:tcMar>
              <w:left w:w="30" w:type="dxa"/>
              <w:right w:w="30" w:type="dxa"/>
            </w:tcMar>
            <w:vAlign w:val="center"/>
          </w:tcPr>
          <w:p w14:paraId="5CED4DCF" w14:textId="7E02F3D5" w:rsidR="0013796F" w:rsidRPr="004F17B3" w:rsidRDefault="0013796F" w:rsidP="004F17B3">
            <w:pPr>
              <w:rPr>
                <w:rFonts w:eastAsia="Calibri"/>
                <w:i/>
                <w:iCs/>
                <w:color w:val="000000"/>
                <w:sz w:val="28"/>
                <w:szCs w:val="28"/>
              </w:rPr>
            </w:pPr>
            <w:r w:rsidRPr="004F17B3">
              <w:rPr>
                <w:rFonts w:eastAsia="Calibri"/>
                <w:i/>
                <w:iCs/>
                <w:color w:val="000000"/>
                <w:sz w:val="28"/>
                <w:szCs w:val="28"/>
              </w:rPr>
              <w:t>F</w:t>
            </w:r>
            <w:r w:rsidR="004922FF" w:rsidRPr="004F17B3">
              <w:rPr>
                <w:rFonts w:eastAsia="Calibri"/>
                <w:i/>
                <w:iCs/>
                <w:color w:val="000000"/>
                <w:sz w:val="28"/>
                <w:szCs w:val="28"/>
                <w:lang w:val="en-GB"/>
              </w:rPr>
              <w:t>.</w:t>
            </w:r>
            <w:r w:rsidRPr="004F17B3">
              <w:rPr>
                <w:rFonts w:eastAsia="Calibri"/>
                <w:i/>
                <w:iCs/>
                <w:color w:val="000000"/>
                <w:sz w:val="28"/>
                <w:szCs w:val="28"/>
              </w:rPr>
              <w:t xml:space="preserve"> graminearum</w:t>
            </w:r>
          </w:p>
        </w:tc>
        <w:tc>
          <w:tcPr>
            <w:tcW w:w="1166" w:type="dxa"/>
            <w:shd w:val="solid" w:color="FFFFFF" w:fill="auto"/>
            <w:tcMar>
              <w:left w:w="30" w:type="dxa"/>
              <w:right w:w="30" w:type="dxa"/>
            </w:tcMar>
            <w:vAlign w:val="center"/>
          </w:tcPr>
          <w:p w14:paraId="16CEEA2C" w14:textId="79FEFB74"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8</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1AFA6A03" w14:textId="641F79C0"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5</w:t>
            </w:r>
            <w:r w:rsidR="004F4903" w:rsidRPr="004F17B3">
              <w:rPr>
                <w:rFonts w:eastAsia="Calibri"/>
                <w:color w:val="000000"/>
                <w:sz w:val="28"/>
                <w:szCs w:val="28"/>
              </w:rPr>
              <w:t>0</w:t>
            </w:r>
          </w:p>
        </w:tc>
        <w:tc>
          <w:tcPr>
            <w:tcW w:w="1116" w:type="dxa"/>
            <w:shd w:val="solid" w:color="FFFFFF" w:fill="auto"/>
            <w:tcMar>
              <w:left w:w="30" w:type="dxa"/>
              <w:right w:w="30" w:type="dxa"/>
            </w:tcMar>
            <w:vAlign w:val="center"/>
          </w:tcPr>
          <w:p w14:paraId="13C1A845" w14:textId="6EF8C55C"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c>
          <w:tcPr>
            <w:tcW w:w="1948" w:type="dxa"/>
            <w:shd w:val="solid" w:color="FFFFFF" w:fill="auto"/>
            <w:tcMar>
              <w:left w:w="30" w:type="dxa"/>
              <w:right w:w="30" w:type="dxa"/>
            </w:tcMar>
            <w:vAlign w:val="center"/>
          </w:tcPr>
          <w:p w14:paraId="076114DE" w14:textId="5269CBBC"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004F4903" w:rsidRPr="004F17B3">
              <w:rPr>
                <w:rFonts w:eastAsia="Calibri"/>
                <w:color w:val="000000"/>
                <w:sz w:val="28"/>
                <w:szCs w:val="28"/>
              </w:rPr>
              <w:t>00</w:t>
            </w:r>
          </w:p>
        </w:tc>
        <w:tc>
          <w:tcPr>
            <w:tcW w:w="1289" w:type="dxa"/>
            <w:shd w:val="solid" w:color="FFFFFF" w:fill="auto"/>
            <w:tcMar>
              <w:left w:w="30" w:type="dxa"/>
              <w:right w:w="30" w:type="dxa"/>
            </w:tcMar>
            <w:vAlign w:val="center"/>
          </w:tcPr>
          <w:p w14:paraId="326A4C29" w14:textId="49F316D2" w:rsidR="0013796F" w:rsidRPr="004F17B3" w:rsidRDefault="0013796F" w:rsidP="004F17B3">
            <w:pPr>
              <w:jc w:val="center"/>
              <w:rPr>
                <w:rFonts w:eastAsia="Calibri"/>
                <w:color w:val="000000"/>
                <w:sz w:val="28"/>
                <w:szCs w:val="28"/>
              </w:rPr>
            </w:pPr>
            <w:r w:rsidRPr="004F17B3">
              <w:rPr>
                <w:rFonts w:eastAsia="Calibri"/>
                <w:color w:val="000000"/>
                <w:sz w:val="28"/>
                <w:szCs w:val="28"/>
              </w:rPr>
              <w:t>9</w:t>
            </w:r>
            <w:r w:rsidR="005D5312" w:rsidRPr="004F17B3">
              <w:rPr>
                <w:rFonts w:eastAsia="Calibri"/>
                <w:color w:val="000000"/>
                <w:sz w:val="28"/>
                <w:szCs w:val="28"/>
              </w:rPr>
              <w:t>.</w:t>
            </w:r>
            <w:r w:rsidR="004F4903" w:rsidRPr="004F17B3">
              <w:rPr>
                <w:rFonts w:eastAsia="Calibri"/>
                <w:color w:val="000000"/>
                <w:sz w:val="28"/>
                <w:szCs w:val="28"/>
              </w:rPr>
              <w:t>00</w:t>
            </w:r>
          </w:p>
        </w:tc>
      </w:tr>
      <w:tr w:rsidR="0013796F" w:rsidRPr="004F17B3" w14:paraId="6A5DAD48" w14:textId="77777777" w:rsidTr="007C6C4F">
        <w:trPr>
          <w:trHeight w:val="300"/>
          <w:jc w:val="center"/>
        </w:trPr>
        <w:tc>
          <w:tcPr>
            <w:tcW w:w="3030" w:type="dxa"/>
            <w:vMerge/>
            <w:shd w:val="solid" w:color="FFFFFF" w:fill="auto"/>
            <w:tcMar>
              <w:left w:w="30" w:type="dxa"/>
              <w:right w:w="30" w:type="dxa"/>
            </w:tcMar>
            <w:vAlign w:val="center"/>
          </w:tcPr>
          <w:p w14:paraId="045DE69B" w14:textId="77777777" w:rsidR="0013796F" w:rsidRPr="004F17B3" w:rsidRDefault="0013796F" w:rsidP="004F17B3">
            <w:pPr>
              <w:rPr>
                <w:sz w:val="28"/>
                <w:szCs w:val="28"/>
              </w:rPr>
            </w:pPr>
          </w:p>
        </w:tc>
        <w:tc>
          <w:tcPr>
            <w:tcW w:w="1166" w:type="dxa"/>
            <w:shd w:val="solid" w:color="FFFFFF" w:fill="auto"/>
            <w:tcMar>
              <w:left w:w="30" w:type="dxa"/>
              <w:right w:w="30" w:type="dxa"/>
            </w:tcMar>
            <w:vAlign w:val="center"/>
          </w:tcPr>
          <w:p w14:paraId="2164739F" w14:textId="41661A6E"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6</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25B44DCA" w14:textId="4C4258D7" w:rsidR="0013796F" w:rsidRPr="004F17B3" w:rsidRDefault="0013796F" w:rsidP="004F17B3">
            <w:pPr>
              <w:jc w:val="center"/>
              <w:rPr>
                <w:rFonts w:eastAsia="Calibri"/>
                <w:color w:val="000000"/>
                <w:sz w:val="28"/>
                <w:szCs w:val="28"/>
              </w:rPr>
            </w:pPr>
            <w:r w:rsidRPr="004F17B3">
              <w:rPr>
                <w:rFonts w:eastAsia="Calibri"/>
                <w:color w:val="000000"/>
                <w:sz w:val="28"/>
                <w:szCs w:val="28"/>
              </w:rPr>
              <w:t>7</w:t>
            </w:r>
            <w:r w:rsidR="005D5312" w:rsidRPr="004F17B3">
              <w:rPr>
                <w:rFonts w:eastAsia="Calibri"/>
                <w:color w:val="000000"/>
                <w:sz w:val="28"/>
                <w:szCs w:val="28"/>
              </w:rPr>
              <w:t>.</w:t>
            </w:r>
            <w:r w:rsidRPr="004F17B3">
              <w:rPr>
                <w:rFonts w:eastAsia="Calibri"/>
                <w:color w:val="000000"/>
                <w:sz w:val="28"/>
                <w:szCs w:val="28"/>
              </w:rPr>
              <w:t>2</w:t>
            </w:r>
            <w:r w:rsidR="004F4903" w:rsidRPr="004F17B3">
              <w:rPr>
                <w:rFonts w:eastAsia="Calibri"/>
                <w:color w:val="000000"/>
                <w:sz w:val="28"/>
                <w:szCs w:val="28"/>
              </w:rPr>
              <w:t>0</w:t>
            </w:r>
          </w:p>
        </w:tc>
        <w:tc>
          <w:tcPr>
            <w:tcW w:w="1116" w:type="dxa"/>
            <w:shd w:val="solid" w:color="FFFFFF" w:fill="auto"/>
            <w:tcMar>
              <w:left w:w="30" w:type="dxa"/>
              <w:right w:w="30" w:type="dxa"/>
            </w:tcMar>
            <w:vAlign w:val="center"/>
          </w:tcPr>
          <w:p w14:paraId="11190C9C" w14:textId="330F2295" w:rsidR="0013796F" w:rsidRPr="004F17B3" w:rsidRDefault="0013796F" w:rsidP="004F17B3">
            <w:pPr>
              <w:jc w:val="center"/>
              <w:rPr>
                <w:rFonts w:eastAsia="Calibri"/>
                <w:color w:val="000000"/>
                <w:sz w:val="28"/>
                <w:szCs w:val="28"/>
              </w:rPr>
            </w:pPr>
            <w:r w:rsidRPr="004F17B3">
              <w:rPr>
                <w:rFonts w:eastAsia="Calibri"/>
                <w:color w:val="000000"/>
                <w:sz w:val="28"/>
                <w:szCs w:val="28"/>
              </w:rPr>
              <w:t>7</w:t>
            </w:r>
            <w:r w:rsidR="005D5312" w:rsidRPr="004F17B3">
              <w:rPr>
                <w:rFonts w:eastAsia="Calibri"/>
                <w:color w:val="000000"/>
                <w:sz w:val="28"/>
                <w:szCs w:val="28"/>
              </w:rPr>
              <w:t>.</w:t>
            </w:r>
            <w:r w:rsidRPr="004F17B3">
              <w:rPr>
                <w:rFonts w:eastAsia="Calibri"/>
                <w:color w:val="000000"/>
                <w:sz w:val="28"/>
                <w:szCs w:val="28"/>
              </w:rPr>
              <w:t>1</w:t>
            </w:r>
            <w:r w:rsidR="004F4903" w:rsidRPr="004F17B3">
              <w:rPr>
                <w:rFonts w:eastAsia="Calibri"/>
                <w:color w:val="000000"/>
                <w:sz w:val="28"/>
                <w:szCs w:val="28"/>
              </w:rPr>
              <w:t>0</w:t>
            </w:r>
          </w:p>
        </w:tc>
        <w:tc>
          <w:tcPr>
            <w:tcW w:w="1948" w:type="dxa"/>
            <w:shd w:val="clear" w:color="auto" w:fill="FFFFFF" w:themeFill="background1"/>
            <w:tcMar>
              <w:left w:w="30" w:type="dxa"/>
              <w:right w:w="30" w:type="dxa"/>
            </w:tcMar>
            <w:vAlign w:val="center"/>
          </w:tcPr>
          <w:p w14:paraId="0905886E" w14:textId="584A992A" w:rsidR="0013796F" w:rsidRPr="004F17B3" w:rsidRDefault="0013796F" w:rsidP="004F17B3">
            <w:pPr>
              <w:jc w:val="center"/>
              <w:rPr>
                <w:rFonts w:eastAsia="Calibri"/>
                <w:color w:val="000000"/>
                <w:sz w:val="28"/>
                <w:szCs w:val="28"/>
                <w:lang w:val="en-GB"/>
              </w:rPr>
            </w:pPr>
            <w:r w:rsidRPr="004F17B3">
              <w:rPr>
                <w:rFonts w:eastAsia="Calibri"/>
                <w:color w:val="000000"/>
                <w:sz w:val="28"/>
                <w:szCs w:val="28"/>
                <w:lang w:val="en-GB"/>
              </w:rPr>
              <w:t>1</w:t>
            </w:r>
            <w:r w:rsidR="005D5312" w:rsidRPr="004F17B3">
              <w:rPr>
                <w:rFonts w:eastAsia="Calibri"/>
                <w:color w:val="000000"/>
                <w:sz w:val="28"/>
                <w:szCs w:val="28"/>
              </w:rPr>
              <w:t>.</w:t>
            </w:r>
            <w:r w:rsidRPr="004F17B3">
              <w:rPr>
                <w:rFonts w:eastAsia="Calibri"/>
                <w:color w:val="000000"/>
                <w:sz w:val="28"/>
                <w:szCs w:val="28"/>
                <w:lang w:val="en-GB"/>
              </w:rPr>
              <w:t>8</w:t>
            </w:r>
            <w:r w:rsidR="004F4903" w:rsidRPr="004F17B3">
              <w:rPr>
                <w:rFonts w:eastAsia="Calibri"/>
                <w:color w:val="000000"/>
                <w:sz w:val="28"/>
                <w:szCs w:val="28"/>
                <w:lang w:val="en-GB"/>
              </w:rPr>
              <w:t>0</w:t>
            </w:r>
          </w:p>
        </w:tc>
        <w:tc>
          <w:tcPr>
            <w:tcW w:w="1289" w:type="dxa"/>
            <w:shd w:val="solid" w:color="FFFFFF" w:fill="auto"/>
            <w:tcMar>
              <w:left w:w="30" w:type="dxa"/>
              <w:right w:w="30" w:type="dxa"/>
            </w:tcMar>
            <w:vAlign w:val="center"/>
          </w:tcPr>
          <w:p w14:paraId="344F8993" w14:textId="008B86FE"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6</w:t>
            </w:r>
            <w:r w:rsidR="004F4903" w:rsidRPr="004F17B3">
              <w:rPr>
                <w:rFonts w:eastAsia="Calibri"/>
                <w:color w:val="000000"/>
                <w:sz w:val="28"/>
                <w:szCs w:val="28"/>
              </w:rPr>
              <w:t>0</w:t>
            </w:r>
          </w:p>
        </w:tc>
      </w:tr>
      <w:tr w:rsidR="0013796F" w:rsidRPr="004F17B3" w14:paraId="16AD7157" w14:textId="77777777" w:rsidTr="007C6C4F">
        <w:trPr>
          <w:trHeight w:val="300"/>
          <w:jc w:val="center"/>
        </w:trPr>
        <w:tc>
          <w:tcPr>
            <w:tcW w:w="3030" w:type="dxa"/>
            <w:vMerge/>
            <w:shd w:val="solid" w:color="FFFFFF" w:fill="auto"/>
            <w:tcMar>
              <w:left w:w="30" w:type="dxa"/>
              <w:right w:w="30" w:type="dxa"/>
            </w:tcMar>
            <w:vAlign w:val="center"/>
          </w:tcPr>
          <w:p w14:paraId="26CD9E0A" w14:textId="77777777" w:rsidR="0013796F" w:rsidRPr="004F17B3" w:rsidRDefault="0013796F" w:rsidP="004F17B3">
            <w:pPr>
              <w:rPr>
                <w:sz w:val="28"/>
                <w:szCs w:val="28"/>
              </w:rPr>
            </w:pPr>
          </w:p>
        </w:tc>
        <w:tc>
          <w:tcPr>
            <w:tcW w:w="1166" w:type="dxa"/>
            <w:shd w:val="solid" w:color="FFFFFF" w:fill="auto"/>
            <w:tcMar>
              <w:left w:w="30" w:type="dxa"/>
              <w:right w:w="30" w:type="dxa"/>
            </w:tcMar>
            <w:vAlign w:val="center"/>
          </w:tcPr>
          <w:p w14:paraId="3934BB47" w14:textId="6CCE57AC"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3</w:t>
            </w:r>
            <w:r w:rsidR="004F4903" w:rsidRPr="004F17B3">
              <w:rPr>
                <w:rFonts w:eastAsia="Calibri"/>
                <w:color w:val="000000"/>
                <w:sz w:val="28"/>
                <w:szCs w:val="28"/>
              </w:rPr>
              <w:t>0</w:t>
            </w:r>
          </w:p>
        </w:tc>
        <w:tc>
          <w:tcPr>
            <w:tcW w:w="986" w:type="dxa"/>
            <w:shd w:val="solid" w:color="FFFFFF" w:fill="auto"/>
            <w:tcMar>
              <w:left w:w="30" w:type="dxa"/>
              <w:right w:w="30" w:type="dxa"/>
            </w:tcMar>
            <w:vAlign w:val="center"/>
          </w:tcPr>
          <w:p w14:paraId="37015DDF" w14:textId="2CB28B45"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004F4903" w:rsidRPr="004F17B3">
              <w:rPr>
                <w:rFonts w:eastAsia="Calibri"/>
                <w:color w:val="000000"/>
                <w:sz w:val="28"/>
                <w:szCs w:val="28"/>
              </w:rPr>
              <w:t>00</w:t>
            </w:r>
          </w:p>
        </w:tc>
        <w:tc>
          <w:tcPr>
            <w:tcW w:w="1116" w:type="dxa"/>
            <w:shd w:val="solid" w:color="FFFFFF" w:fill="auto"/>
            <w:tcMar>
              <w:left w:w="30" w:type="dxa"/>
              <w:right w:w="30" w:type="dxa"/>
            </w:tcMar>
            <w:vAlign w:val="center"/>
          </w:tcPr>
          <w:p w14:paraId="4A7B0E00" w14:textId="506C6939" w:rsidR="0013796F" w:rsidRPr="004F17B3" w:rsidRDefault="0013796F" w:rsidP="004F17B3">
            <w:pPr>
              <w:jc w:val="center"/>
              <w:rPr>
                <w:rFonts w:eastAsia="Calibri"/>
                <w:color w:val="000000"/>
                <w:sz w:val="28"/>
                <w:szCs w:val="28"/>
              </w:rPr>
            </w:pPr>
            <w:r w:rsidRPr="004F17B3">
              <w:rPr>
                <w:rFonts w:eastAsia="Calibri"/>
                <w:color w:val="000000"/>
                <w:sz w:val="28"/>
                <w:szCs w:val="28"/>
              </w:rPr>
              <w:t>7</w:t>
            </w:r>
            <w:r w:rsidR="005D5312" w:rsidRPr="004F17B3">
              <w:rPr>
                <w:rFonts w:eastAsia="Calibri"/>
                <w:color w:val="000000"/>
                <w:sz w:val="28"/>
                <w:szCs w:val="28"/>
              </w:rPr>
              <w:t>.</w:t>
            </w:r>
            <w:r w:rsidRPr="004F17B3">
              <w:rPr>
                <w:rFonts w:eastAsia="Calibri"/>
                <w:color w:val="000000"/>
                <w:sz w:val="28"/>
                <w:szCs w:val="28"/>
              </w:rPr>
              <w:t>3</w:t>
            </w:r>
            <w:r w:rsidR="004F4903" w:rsidRPr="004F17B3">
              <w:rPr>
                <w:rFonts w:eastAsia="Calibri"/>
                <w:color w:val="000000"/>
                <w:sz w:val="28"/>
                <w:szCs w:val="28"/>
              </w:rPr>
              <w:t>0</w:t>
            </w:r>
          </w:p>
        </w:tc>
        <w:tc>
          <w:tcPr>
            <w:tcW w:w="1948" w:type="dxa"/>
            <w:shd w:val="solid" w:color="FFFFFF" w:fill="auto"/>
            <w:tcMar>
              <w:left w:w="30" w:type="dxa"/>
              <w:right w:w="30" w:type="dxa"/>
            </w:tcMar>
            <w:vAlign w:val="center"/>
          </w:tcPr>
          <w:p w14:paraId="6DD4F59B" w14:textId="585FDC58" w:rsidR="0013796F" w:rsidRPr="004F17B3" w:rsidRDefault="0013796F"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5</w:t>
            </w:r>
            <w:r w:rsidR="004F4903" w:rsidRPr="004F17B3">
              <w:rPr>
                <w:rFonts w:eastAsia="Calibri"/>
                <w:color w:val="000000"/>
                <w:sz w:val="28"/>
                <w:szCs w:val="28"/>
              </w:rPr>
              <w:t>0</w:t>
            </w:r>
          </w:p>
        </w:tc>
        <w:tc>
          <w:tcPr>
            <w:tcW w:w="1289" w:type="dxa"/>
            <w:shd w:val="solid" w:color="FFFFFF" w:fill="auto"/>
            <w:tcMar>
              <w:left w:w="30" w:type="dxa"/>
              <w:right w:w="30" w:type="dxa"/>
            </w:tcMar>
            <w:vAlign w:val="center"/>
          </w:tcPr>
          <w:p w14:paraId="1DDF32D2" w14:textId="6BED481D" w:rsidR="0013796F" w:rsidRPr="004F17B3" w:rsidRDefault="0013796F"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9</w:t>
            </w:r>
            <w:r w:rsidR="004F4903" w:rsidRPr="004F17B3">
              <w:rPr>
                <w:rFonts w:eastAsia="Calibri"/>
                <w:color w:val="000000"/>
                <w:sz w:val="28"/>
                <w:szCs w:val="28"/>
              </w:rPr>
              <w:t>0</w:t>
            </w:r>
          </w:p>
        </w:tc>
      </w:tr>
      <w:tr w:rsidR="00682A7E" w:rsidRPr="004F17B3" w14:paraId="6028462F" w14:textId="77777777" w:rsidTr="007C6C4F">
        <w:trPr>
          <w:trHeight w:val="320"/>
          <w:jc w:val="center"/>
        </w:trPr>
        <w:tc>
          <w:tcPr>
            <w:tcW w:w="3030" w:type="dxa"/>
            <w:shd w:val="solid" w:color="FFFFFF" w:fill="auto"/>
            <w:tcMar>
              <w:left w:w="30" w:type="dxa"/>
              <w:right w:w="30" w:type="dxa"/>
            </w:tcMar>
            <w:vAlign w:val="center"/>
          </w:tcPr>
          <w:p w14:paraId="16E1E249" w14:textId="6D37AD5C" w:rsidR="00682A7E" w:rsidRPr="004F17B3" w:rsidRDefault="00682A7E" w:rsidP="004F17B3">
            <w:pPr>
              <w:rPr>
                <w:sz w:val="28"/>
                <w:szCs w:val="28"/>
              </w:rPr>
            </w:pPr>
            <w:r w:rsidRPr="004F17B3">
              <w:rPr>
                <w:sz w:val="28"/>
                <w:szCs w:val="28"/>
              </w:rPr>
              <w:t>Mean value (mm)</w:t>
            </w:r>
          </w:p>
        </w:tc>
        <w:tc>
          <w:tcPr>
            <w:tcW w:w="1166" w:type="dxa"/>
            <w:shd w:val="solid" w:color="FFFFFF" w:fill="auto"/>
            <w:tcMar>
              <w:left w:w="30" w:type="dxa"/>
              <w:right w:w="30" w:type="dxa"/>
            </w:tcMar>
            <w:vAlign w:val="center"/>
          </w:tcPr>
          <w:p w14:paraId="72B2CF87" w14:textId="64F8A477" w:rsidR="00682A7E" w:rsidRPr="004F17B3" w:rsidRDefault="00682A7E" w:rsidP="004F17B3">
            <w:pPr>
              <w:jc w:val="center"/>
              <w:rPr>
                <w:rFonts w:eastAsia="Calibri"/>
                <w:color w:val="000000"/>
                <w:sz w:val="28"/>
                <w:szCs w:val="28"/>
              </w:rPr>
            </w:pPr>
            <w:r w:rsidRPr="004F17B3">
              <w:rPr>
                <w:rFonts w:eastAsia="Calibri"/>
                <w:color w:val="000000"/>
                <w:sz w:val="28"/>
                <w:szCs w:val="28"/>
              </w:rPr>
              <w:t>2</w:t>
            </w:r>
            <w:r w:rsidR="005D5312" w:rsidRPr="004F17B3">
              <w:rPr>
                <w:rFonts w:eastAsia="Calibri"/>
                <w:color w:val="000000"/>
                <w:sz w:val="28"/>
                <w:szCs w:val="28"/>
              </w:rPr>
              <w:t>.</w:t>
            </w:r>
            <w:r w:rsidRPr="004F17B3">
              <w:rPr>
                <w:rFonts w:eastAsia="Calibri"/>
                <w:color w:val="000000"/>
                <w:sz w:val="28"/>
                <w:szCs w:val="28"/>
              </w:rPr>
              <w:t>57</w:t>
            </w:r>
          </w:p>
        </w:tc>
        <w:tc>
          <w:tcPr>
            <w:tcW w:w="986" w:type="dxa"/>
            <w:shd w:val="solid" w:color="FFFFFF" w:fill="auto"/>
            <w:tcMar>
              <w:left w:w="30" w:type="dxa"/>
              <w:right w:w="30" w:type="dxa"/>
            </w:tcMar>
            <w:vAlign w:val="center"/>
          </w:tcPr>
          <w:p w14:paraId="50D0530C" w14:textId="00A7132D" w:rsidR="00682A7E" w:rsidRPr="004F17B3" w:rsidRDefault="00682A7E" w:rsidP="004F17B3">
            <w:pPr>
              <w:jc w:val="center"/>
              <w:rPr>
                <w:rFonts w:eastAsia="Calibri"/>
                <w:color w:val="000000"/>
                <w:sz w:val="28"/>
                <w:szCs w:val="28"/>
              </w:rPr>
            </w:pPr>
            <w:r w:rsidRPr="004F17B3">
              <w:rPr>
                <w:rFonts w:eastAsia="Calibri"/>
                <w:color w:val="000000"/>
                <w:sz w:val="28"/>
                <w:szCs w:val="28"/>
              </w:rPr>
              <w:t>7</w:t>
            </w:r>
            <w:r w:rsidR="005D5312" w:rsidRPr="004F17B3">
              <w:rPr>
                <w:rFonts w:eastAsia="Calibri"/>
                <w:color w:val="000000"/>
                <w:sz w:val="28"/>
                <w:szCs w:val="28"/>
              </w:rPr>
              <w:t>.</w:t>
            </w:r>
            <w:r w:rsidRPr="004F17B3">
              <w:rPr>
                <w:rFonts w:eastAsia="Calibri"/>
                <w:color w:val="000000"/>
                <w:sz w:val="28"/>
                <w:szCs w:val="28"/>
              </w:rPr>
              <w:t>90</w:t>
            </w:r>
          </w:p>
        </w:tc>
        <w:tc>
          <w:tcPr>
            <w:tcW w:w="1116" w:type="dxa"/>
            <w:shd w:val="solid" w:color="FFFFFF" w:fill="auto"/>
            <w:tcMar>
              <w:left w:w="30" w:type="dxa"/>
              <w:right w:w="30" w:type="dxa"/>
            </w:tcMar>
            <w:vAlign w:val="center"/>
          </w:tcPr>
          <w:p w14:paraId="630EC781" w14:textId="248DAF98" w:rsidR="00682A7E" w:rsidRPr="004F17B3" w:rsidRDefault="00682A7E" w:rsidP="004F17B3">
            <w:pPr>
              <w:jc w:val="center"/>
              <w:rPr>
                <w:rFonts w:eastAsia="Calibri"/>
                <w:color w:val="000000"/>
                <w:sz w:val="28"/>
                <w:szCs w:val="28"/>
              </w:rPr>
            </w:pPr>
            <w:r w:rsidRPr="004F17B3">
              <w:rPr>
                <w:rFonts w:eastAsia="Calibri"/>
                <w:color w:val="000000"/>
                <w:sz w:val="28"/>
                <w:szCs w:val="28"/>
              </w:rPr>
              <w:t>7</w:t>
            </w:r>
            <w:r w:rsidR="005D5312" w:rsidRPr="004F17B3">
              <w:rPr>
                <w:rFonts w:eastAsia="Calibri"/>
                <w:color w:val="000000"/>
                <w:sz w:val="28"/>
                <w:szCs w:val="28"/>
              </w:rPr>
              <w:t>.</w:t>
            </w:r>
            <w:r w:rsidRPr="004F17B3">
              <w:rPr>
                <w:rFonts w:eastAsia="Calibri"/>
                <w:color w:val="000000"/>
                <w:sz w:val="28"/>
                <w:szCs w:val="28"/>
              </w:rPr>
              <w:t>77</w:t>
            </w:r>
          </w:p>
        </w:tc>
        <w:tc>
          <w:tcPr>
            <w:tcW w:w="1948" w:type="dxa"/>
            <w:shd w:val="solid" w:color="FFFFFF" w:fill="auto"/>
            <w:tcMar>
              <w:left w:w="30" w:type="dxa"/>
              <w:right w:w="30" w:type="dxa"/>
            </w:tcMar>
            <w:vAlign w:val="center"/>
          </w:tcPr>
          <w:p w14:paraId="49087907" w14:textId="1E227250" w:rsidR="00682A7E" w:rsidRPr="004F17B3" w:rsidRDefault="00682A7E"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rPr>
              <w:t>.</w:t>
            </w:r>
            <w:r w:rsidRPr="004F17B3">
              <w:rPr>
                <w:rFonts w:eastAsia="Calibri"/>
                <w:color w:val="000000"/>
                <w:sz w:val="28"/>
                <w:szCs w:val="28"/>
              </w:rPr>
              <w:t>67</w:t>
            </w:r>
          </w:p>
        </w:tc>
        <w:tc>
          <w:tcPr>
            <w:tcW w:w="1289" w:type="dxa"/>
            <w:shd w:val="solid" w:color="FFFFFF" w:fill="auto"/>
            <w:tcMar>
              <w:left w:w="30" w:type="dxa"/>
              <w:right w:w="30" w:type="dxa"/>
            </w:tcMar>
            <w:vAlign w:val="center"/>
          </w:tcPr>
          <w:p w14:paraId="6517E139" w14:textId="269E3880" w:rsidR="00682A7E" w:rsidRPr="004F17B3" w:rsidRDefault="00682A7E" w:rsidP="004F17B3">
            <w:pPr>
              <w:jc w:val="center"/>
              <w:rPr>
                <w:rFonts w:eastAsia="Calibri"/>
                <w:color w:val="000000"/>
                <w:sz w:val="28"/>
                <w:szCs w:val="28"/>
              </w:rPr>
            </w:pPr>
            <w:r w:rsidRPr="004F17B3">
              <w:rPr>
                <w:rFonts w:eastAsia="Calibri"/>
                <w:color w:val="000000"/>
                <w:sz w:val="28"/>
                <w:szCs w:val="28"/>
              </w:rPr>
              <w:t>8</w:t>
            </w:r>
            <w:r w:rsidR="005D5312" w:rsidRPr="004F17B3">
              <w:rPr>
                <w:rFonts w:eastAsia="Calibri"/>
                <w:color w:val="000000"/>
                <w:sz w:val="28"/>
                <w:szCs w:val="28"/>
              </w:rPr>
              <w:t>.</w:t>
            </w:r>
            <w:r w:rsidRPr="004F17B3">
              <w:rPr>
                <w:rFonts w:eastAsia="Calibri"/>
                <w:color w:val="000000"/>
                <w:sz w:val="28"/>
                <w:szCs w:val="28"/>
              </w:rPr>
              <w:t>83</w:t>
            </w:r>
          </w:p>
        </w:tc>
      </w:tr>
      <w:tr w:rsidR="00BE158E" w:rsidRPr="004F17B3" w14:paraId="489AEDE5" w14:textId="77777777" w:rsidTr="007C6C4F">
        <w:trPr>
          <w:trHeight w:val="320"/>
          <w:jc w:val="center"/>
        </w:trPr>
        <w:tc>
          <w:tcPr>
            <w:tcW w:w="3030" w:type="dxa"/>
            <w:shd w:val="solid" w:color="FFFFFF" w:fill="auto"/>
            <w:tcMar>
              <w:left w:w="30" w:type="dxa"/>
              <w:right w:w="30" w:type="dxa"/>
            </w:tcMar>
            <w:vAlign w:val="center"/>
          </w:tcPr>
          <w:p w14:paraId="576C4DD7" w14:textId="2670DE10" w:rsidR="00BE158E" w:rsidRPr="004F17B3" w:rsidRDefault="00BE158E" w:rsidP="004F17B3">
            <w:pPr>
              <w:rPr>
                <w:sz w:val="28"/>
                <w:szCs w:val="28"/>
              </w:rPr>
            </w:pPr>
            <w:r w:rsidRPr="004F17B3">
              <w:rPr>
                <w:sz w:val="28"/>
                <w:szCs w:val="28"/>
              </w:rPr>
              <w:t>Growth inhibition %</w:t>
            </w:r>
          </w:p>
        </w:tc>
        <w:tc>
          <w:tcPr>
            <w:tcW w:w="1166" w:type="dxa"/>
            <w:shd w:val="solid" w:color="FFFFFF" w:fill="auto"/>
            <w:tcMar>
              <w:left w:w="30" w:type="dxa"/>
              <w:right w:w="30" w:type="dxa"/>
            </w:tcMar>
            <w:vAlign w:val="center"/>
          </w:tcPr>
          <w:p w14:paraId="70F30805" w14:textId="384DB1C5" w:rsidR="00BE158E" w:rsidRPr="004F17B3" w:rsidRDefault="00BE158E" w:rsidP="004F17B3">
            <w:pPr>
              <w:jc w:val="center"/>
              <w:rPr>
                <w:rFonts w:eastAsia="Calibri"/>
                <w:color w:val="000000"/>
                <w:sz w:val="28"/>
                <w:szCs w:val="28"/>
              </w:rPr>
            </w:pPr>
            <w:r w:rsidRPr="004F17B3">
              <w:rPr>
                <w:rFonts w:eastAsia="Calibri"/>
                <w:color w:val="000000"/>
                <w:sz w:val="28"/>
                <w:szCs w:val="28"/>
              </w:rPr>
              <w:t>70</w:t>
            </w:r>
            <w:r w:rsidR="005D5312" w:rsidRPr="004F17B3">
              <w:rPr>
                <w:rFonts w:eastAsia="Calibri"/>
                <w:color w:val="000000"/>
                <w:sz w:val="28"/>
                <w:szCs w:val="28"/>
              </w:rPr>
              <w:t>.</w:t>
            </w:r>
            <w:r w:rsidRPr="004F17B3">
              <w:rPr>
                <w:rFonts w:eastAsia="Calibri"/>
                <w:color w:val="000000"/>
                <w:sz w:val="28"/>
                <w:szCs w:val="28"/>
              </w:rPr>
              <w:t>94</w:t>
            </w:r>
          </w:p>
        </w:tc>
        <w:tc>
          <w:tcPr>
            <w:tcW w:w="986" w:type="dxa"/>
            <w:shd w:val="solid" w:color="FFFFFF" w:fill="auto"/>
            <w:tcMar>
              <w:left w:w="30" w:type="dxa"/>
              <w:right w:w="30" w:type="dxa"/>
            </w:tcMar>
            <w:vAlign w:val="center"/>
          </w:tcPr>
          <w:p w14:paraId="36879CA1" w14:textId="5A322B1D" w:rsidR="00BE158E" w:rsidRPr="004F17B3" w:rsidRDefault="00BE158E" w:rsidP="004F17B3">
            <w:pPr>
              <w:jc w:val="center"/>
              <w:rPr>
                <w:rFonts w:eastAsia="Calibri"/>
                <w:color w:val="000000"/>
                <w:sz w:val="28"/>
                <w:szCs w:val="28"/>
              </w:rPr>
            </w:pPr>
            <w:r w:rsidRPr="004F17B3">
              <w:rPr>
                <w:rFonts w:eastAsia="Calibri"/>
                <w:color w:val="000000"/>
                <w:sz w:val="28"/>
                <w:szCs w:val="28"/>
              </w:rPr>
              <w:t>10</w:t>
            </w:r>
            <w:r w:rsidR="005D5312" w:rsidRPr="004F17B3">
              <w:rPr>
                <w:rFonts w:eastAsia="Calibri"/>
                <w:color w:val="000000"/>
                <w:sz w:val="28"/>
                <w:szCs w:val="28"/>
              </w:rPr>
              <w:t>.</w:t>
            </w:r>
            <w:r w:rsidRPr="004F17B3">
              <w:rPr>
                <w:rFonts w:eastAsia="Calibri"/>
                <w:color w:val="000000"/>
                <w:sz w:val="28"/>
                <w:szCs w:val="28"/>
              </w:rPr>
              <w:t>57</w:t>
            </w:r>
          </w:p>
        </w:tc>
        <w:tc>
          <w:tcPr>
            <w:tcW w:w="1116" w:type="dxa"/>
            <w:shd w:val="solid" w:color="FFFFFF" w:fill="auto"/>
            <w:tcMar>
              <w:left w:w="30" w:type="dxa"/>
              <w:right w:w="30" w:type="dxa"/>
            </w:tcMar>
            <w:vAlign w:val="center"/>
          </w:tcPr>
          <w:p w14:paraId="0B90AD39" w14:textId="1BC2FE61" w:rsidR="00BE158E" w:rsidRPr="004F17B3" w:rsidRDefault="00BE158E" w:rsidP="004F17B3">
            <w:pPr>
              <w:jc w:val="center"/>
              <w:rPr>
                <w:rFonts w:eastAsia="Calibri"/>
                <w:color w:val="000000"/>
                <w:sz w:val="28"/>
                <w:szCs w:val="28"/>
              </w:rPr>
            </w:pPr>
            <w:r w:rsidRPr="004F17B3">
              <w:rPr>
                <w:rFonts w:eastAsia="Calibri"/>
                <w:color w:val="000000"/>
                <w:sz w:val="28"/>
                <w:szCs w:val="28"/>
              </w:rPr>
              <w:t>12</w:t>
            </w:r>
            <w:r w:rsidR="005D5312" w:rsidRPr="004F17B3">
              <w:rPr>
                <w:rFonts w:eastAsia="Calibri"/>
                <w:color w:val="000000"/>
                <w:sz w:val="28"/>
                <w:szCs w:val="28"/>
              </w:rPr>
              <w:t>.</w:t>
            </w:r>
            <w:r w:rsidRPr="004F17B3">
              <w:rPr>
                <w:rFonts w:eastAsia="Calibri"/>
                <w:color w:val="000000"/>
                <w:sz w:val="28"/>
                <w:szCs w:val="28"/>
              </w:rPr>
              <w:t>08</w:t>
            </w:r>
          </w:p>
        </w:tc>
        <w:tc>
          <w:tcPr>
            <w:tcW w:w="1948" w:type="dxa"/>
            <w:shd w:val="solid" w:color="FFFFFF" w:fill="auto"/>
            <w:tcMar>
              <w:left w:w="30" w:type="dxa"/>
              <w:right w:w="30" w:type="dxa"/>
            </w:tcMar>
            <w:vAlign w:val="center"/>
          </w:tcPr>
          <w:p w14:paraId="48522A4A" w14:textId="4491193C" w:rsidR="00BE158E" w:rsidRPr="004F17B3" w:rsidRDefault="00BE158E" w:rsidP="004F17B3">
            <w:pPr>
              <w:jc w:val="center"/>
              <w:rPr>
                <w:rFonts w:eastAsia="Calibri"/>
                <w:color w:val="000000"/>
                <w:sz w:val="28"/>
                <w:szCs w:val="28"/>
              </w:rPr>
            </w:pPr>
            <w:r w:rsidRPr="004F17B3">
              <w:rPr>
                <w:rFonts w:eastAsia="Calibri"/>
                <w:color w:val="000000"/>
                <w:sz w:val="28"/>
                <w:szCs w:val="28"/>
              </w:rPr>
              <w:t>81</w:t>
            </w:r>
            <w:r w:rsidR="005D5312" w:rsidRPr="004F17B3">
              <w:rPr>
                <w:rFonts w:eastAsia="Calibri"/>
                <w:color w:val="000000"/>
                <w:sz w:val="28"/>
                <w:szCs w:val="28"/>
              </w:rPr>
              <w:t>.</w:t>
            </w:r>
            <w:r w:rsidRPr="004F17B3">
              <w:rPr>
                <w:rFonts w:eastAsia="Calibri"/>
                <w:color w:val="000000"/>
                <w:sz w:val="28"/>
                <w:szCs w:val="28"/>
              </w:rPr>
              <w:t>13</w:t>
            </w:r>
          </w:p>
        </w:tc>
        <w:tc>
          <w:tcPr>
            <w:tcW w:w="1289" w:type="dxa"/>
            <w:shd w:val="solid" w:color="FFFFFF" w:fill="auto"/>
            <w:tcMar>
              <w:left w:w="30" w:type="dxa"/>
              <w:right w:w="30" w:type="dxa"/>
            </w:tcMar>
            <w:vAlign w:val="center"/>
          </w:tcPr>
          <w:p w14:paraId="132D36C5" w14:textId="77777777" w:rsidR="00BE158E" w:rsidRPr="004F17B3" w:rsidRDefault="00BE158E" w:rsidP="004F17B3">
            <w:pPr>
              <w:jc w:val="center"/>
              <w:rPr>
                <w:rFonts w:eastAsia="Calibri"/>
                <w:color w:val="000000"/>
                <w:sz w:val="28"/>
                <w:szCs w:val="28"/>
              </w:rPr>
            </w:pPr>
          </w:p>
        </w:tc>
      </w:tr>
      <w:tr w:rsidR="00BE158E" w:rsidRPr="004F17B3" w14:paraId="693094A8" w14:textId="77777777" w:rsidTr="007C6C4F">
        <w:trPr>
          <w:trHeight w:val="234"/>
          <w:jc w:val="center"/>
        </w:trPr>
        <w:tc>
          <w:tcPr>
            <w:tcW w:w="3030" w:type="dxa"/>
            <w:shd w:val="solid" w:color="FFFFFF" w:fill="auto"/>
            <w:tcMar>
              <w:left w:w="30" w:type="dxa"/>
              <w:right w:w="30" w:type="dxa"/>
            </w:tcMar>
            <w:vAlign w:val="center"/>
          </w:tcPr>
          <w:p w14:paraId="7AA54B38" w14:textId="77777777" w:rsidR="00BE158E" w:rsidRPr="004F17B3" w:rsidRDefault="00BE158E" w:rsidP="004F17B3">
            <w:pPr>
              <w:rPr>
                <w:sz w:val="28"/>
                <w:szCs w:val="28"/>
              </w:rPr>
            </w:pPr>
            <w:r w:rsidRPr="004F17B3">
              <w:rPr>
                <w:sz w:val="28"/>
                <w:szCs w:val="28"/>
              </w:rPr>
              <w:t>LSD₀.₀₅</w:t>
            </w:r>
          </w:p>
        </w:tc>
        <w:tc>
          <w:tcPr>
            <w:tcW w:w="6505" w:type="dxa"/>
            <w:gridSpan w:val="5"/>
            <w:shd w:val="solid" w:color="FFFFFF" w:fill="auto"/>
            <w:tcMar>
              <w:left w:w="30" w:type="dxa"/>
              <w:right w:w="30" w:type="dxa"/>
            </w:tcMar>
            <w:vAlign w:val="center"/>
          </w:tcPr>
          <w:p w14:paraId="3243AC2A" w14:textId="440D0736" w:rsidR="00BE158E" w:rsidRPr="004F17B3" w:rsidRDefault="00BE158E" w:rsidP="004F17B3">
            <w:pPr>
              <w:jc w:val="center"/>
              <w:rPr>
                <w:rFonts w:eastAsia="Calibri"/>
                <w:color w:val="000000"/>
                <w:sz w:val="28"/>
                <w:szCs w:val="28"/>
              </w:rPr>
            </w:pPr>
            <w:r w:rsidRPr="004F17B3">
              <w:rPr>
                <w:rFonts w:eastAsia="Calibri"/>
                <w:color w:val="000000"/>
                <w:sz w:val="28"/>
                <w:szCs w:val="28"/>
              </w:rPr>
              <w:t>1</w:t>
            </w:r>
            <w:r w:rsidR="005D5312" w:rsidRPr="004F17B3">
              <w:rPr>
                <w:rFonts w:eastAsia="Calibri"/>
                <w:color w:val="000000"/>
                <w:sz w:val="28"/>
                <w:szCs w:val="28"/>
                <w:lang w:val="en-GB"/>
              </w:rPr>
              <w:t>.</w:t>
            </w:r>
            <w:r w:rsidRPr="004F17B3">
              <w:rPr>
                <w:rFonts w:eastAsia="Calibri"/>
                <w:color w:val="000000"/>
                <w:sz w:val="28"/>
                <w:szCs w:val="28"/>
              </w:rPr>
              <w:t>04</w:t>
            </w:r>
          </w:p>
        </w:tc>
      </w:tr>
    </w:tbl>
    <w:p w14:paraId="3FBFEA61" w14:textId="7980DC80" w:rsidR="00C607AA" w:rsidRPr="007C6C4F" w:rsidRDefault="007C6C4F" w:rsidP="007C6C4F">
      <w:pPr>
        <w:contextualSpacing/>
        <w:jc w:val="both"/>
        <w:rPr>
          <w:sz w:val="28"/>
          <w:szCs w:val="28"/>
          <w:lang w:val="en-GB"/>
        </w:rPr>
      </w:pPr>
      <w:r w:rsidRPr="005917AF">
        <w:rPr>
          <w:sz w:val="28"/>
          <w:szCs w:val="28"/>
        </w:rPr>
        <w:lastRenderedPageBreak/>
        <w:t>Continuation of Table 14</w:t>
      </w:r>
    </w:p>
    <w:p w14:paraId="78A6B781" w14:textId="77777777" w:rsidR="00C607AA" w:rsidRDefault="00C607AA" w:rsidP="00C607AA">
      <w:pPr>
        <w:pStyle w:val="ab"/>
        <w:spacing w:before="0" w:beforeAutospacing="0" w:after="0" w:afterAutospacing="0"/>
        <w:ind w:firstLine="709"/>
        <w:contextualSpacing/>
        <w:jc w:val="both"/>
        <w:rPr>
          <w:sz w:val="28"/>
          <w:szCs w:val="28"/>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1"/>
        <w:gridCol w:w="1128"/>
        <w:gridCol w:w="27"/>
        <w:gridCol w:w="37"/>
        <w:gridCol w:w="993"/>
        <w:gridCol w:w="50"/>
        <w:gridCol w:w="45"/>
        <w:gridCol w:w="1039"/>
        <w:gridCol w:w="103"/>
        <w:gridCol w:w="10"/>
        <w:gridCol w:w="1871"/>
        <w:gridCol w:w="39"/>
        <w:gridCol w:w="22"/>
        <w:gridCol w:w="1060"/>
      </w:tblGrid>
      <w:tr w:rsidR="00C607AA" w:rsidRPr="004F17B3" w14:paraId="4393E4E0" w14:textId="77777777" w:rsidTr="004F63B4">
        <w:trPr>
          <w:trHeight w:val="300"/>
          <w:jc w:val="center"/>
        </w:trPr>
        <w:tc>
          <w:tcPr>
            <w:tcW w:w="3111" w:type="dxa"/>
            <w:vMerge w:val="restart"/>
            <w:shd w:val="solid" w:color="FFFFFF" w:fill="auto"/>
            <w:tcMar>
              <w:left w:w="30" w:type="dxa"/>
              <w:right w:w="30" w:type="dxa"/>
            </w:tcMar>
            <w:vAlign w:val="center"/>
          </w:tcPr>
          <w:p w14:paraId="26A3F3DE" w14:textId="77777777" w:rsidR="00C607AA" w:rsidRPr="004F17B3" w:rsidRDefault="00C607AA" w:rsidP="004F63B4">
            <w:pPr>
              <w:rPr>
                <w:rFonts w:eastAsia="Calibri"/>
                <w:i/>
                <w:iCs/>
                <w:color w:val="000000"/>
                <w:sz w:val="28"/>
                <w:szCs w:val="28"/>
              </w:rPr>
            </w:pPr>
            <w:r w:rsidRPr="004F17B3">
              <w:rPr>
                <w:rFonts w:eastAsia="Calibri"/>
                <w:i/>
                <w:iCs/>
                <w:color w:val="000000"/>
                <w:sz w:val="28"/>
                <w:szCs w:val="28"/>
              </w:rPr>
              <w:t>A</w:t>
            </w:r>
            <w:r w:rsidRPr="004F17B3">
              <w:rPr>
                <w:rFonts w:eastAsia="Calibri"/>
                <w:i/>
                <w:iCs/>
                <w:color w:val="000000"/>
                <w:sz w:val="28"/>
                <w:szCs w:val="28"/>
                <w:lang w:val="en-GB"/>
              </w:rPr>
              <w:t>.</w:t>
            </w:r>
            <w:r w:rsidRPr="004F17B3">
              <w:rPr>
                <w:rFonts w:eastAsia="Calibri"/>
                <w:i/>
                <w:iCs/>
                <w:color w:val="000000"/>
                <w:sz w:val="28"/>
                <w:szCs w:val="28"/>
              </w:rPr>
              <w:t xml:space="preserve"> alternata</w:t>
            </w:r>
          </w:p>
        </w:tc>
        <w:tc>
          <w:tcPr>
            <w:tcW w:w="1192" w:type="dxa"/>
            <w:gridSpan w:val="3"/>
            <w:shd w:val="solid" w:color="FFFFFF" w:fill="auto"/>
            <w:tcMar>
              <w:left w:w="30" w:type="dxa"/>
              <w:right w:w="30" w:type="dxa"/>
            </w:tcMar>
            <w:vAlign w:val="center"/>
          </w:tcPr>
          <w:p w14:paraId="7ACF64BC"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1.20</w:t>
            </w:r>
          </w:p>
        </w:tc>
        <w:tc>
          <w:tcPr>
            <w:tcW w:w="993" w:type="dxa"/>
            <w:shd w:val="solid" w:color="FFFFFF" w:fill="auto"/>
            <w:tcMar>
              <w:left w:w="30" w:type="dxa"/>
              <w:right w:w="30" w:type="dxa"/>
            </w:tcMar>
            <w:vAlign w:val="center"/>
          </w:tcPr>
          <w:p w14:paraId="01587F61"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2.70</w:t>
            </w:r>
          </w:p>
        </w:tc>
        <w:tc>
          <w:tcPr>
            <w:tcW w:w="1134" w:type="dxa"/>
            <w:gridSpan w:val="3"/>
            <w:shd w:val="solid" w:color="FFFFFF" w:fill="auto"/>
            <w:tcMar>
              <w:left w:w="30" w:type="dxa"/>
              <w:right w:w="30" w:type="dxa"/>
            </w:tcMar>
            <w:vAlign w:val="center"/>
          </w:tcPr>
          <w:p w14:paraId="3B1B621D"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0.50</w:t>
            </w:r>
          </w:p>
        </w:tc>
        <w:tc>
          <w:tcPr>
            <w:tcW w:w="1984" w:type="dxa"/>
            <w:gridSpan w:val="3"/>
            <w:shd w:val="solid" w:color="FFFFFF" w:fill="auto"/>
            <w:tcMar>
              <w:left w:w="30" w:type="dxa"/>
              <w:right w:w="30" w:type="dxa"/>
            </w:tcMar>
            <w:vAlign w:val="center"/>
          </w:tcPr>
          <w:p w14:paraId="248FBD04"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5.00</w:t>
            </w:r>
          </w:p>
        </w:tc>
        <w:tc>
          <w:tcPr>
            <w:tcW w:w="1121" w:type="dxa"/>
            <w:gridSpan w:val="3"/>
            <w:shd w:val="solid" w:color="FFFFFF" w:fill="auto"/>
            <w:tcMar>
              <w:left w:w="30" w:type="dxa"/>
              <w:right w:w="30" w:type="dxa"/>
            </w:tcMar>
            <w:vAlign w:val="center"/>
          </w:tcPr>
          <w:p w14:paraId="39531686"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8.00</w:t>
            </w:r>
          </w:p>
        </w:tc>
      </w:tr>
      <w:tr w:rsidR="00C607AA" w:rsidRPr="004F17B3" w14:paraId="3250B929" w14:textId="77777777" w:rsidTr="004F63B4">
        <w:trPr>
          <w:trHeight w:val="300"/>
          <w:jc w:val="center"/>
        </w:trPr>
        <w:tc>
          <w:tcPr>
            <w:tcW w:w="3111" w:type="dxa"/>
            <w:vMerge/>
            <w:shd w:val="solid" w:color="FFFFFF" w:fill="auto"/>
            <w:tcMar>
              <w:left w:w="30" w:type="dxa"/>
              <w:right w:w="30" w:type="dxa"/>
            </w:tcMar>
            <w:vAlign w:val="center"/>
          </w:tcPr>
          <w:p w14:paraId="1BC0492F" w14:textId="77777777" w:rsidR="00C607AA" w:rsidRPr="004F17B3" w:rsidRDefault="00C607AA" w:rsidP="004F63B4">
            <w:pPr>
              <w:rPr>
                <w:sz w:val="28"/>
                <w:szCs w:val="28"/>
              </w:rPr>
            </w:pPr>
          </w:p>
        </w:tc>
        <w:tc>
          <w:tcPr>
            <w:tcW w:w="1192" w:type="dxa"/>
            <w:gridSpan w:val="3"/>
            <w:shd w:val="solid" w:color="FFFFFF" w:fill="auto"/>
            <w:tcMar>
              <w:left w:w="30" w:type="dxa"/>
              <w:right w:w="30" w:type="dxa"/>
            </w:tcMar>
            <w:vAlign w:val="center"/>
          </w:tcPr>
          <w:p w14:paraId="3AC44174"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0.80</w:t>
            </w:r>
          </w:p>
        </w:tc>
        <w:tc>
          <w:tcPr>
            <w:tcW w:w="993" w:type="dxa"/>
            <w:shd w:val="solid" w:color="FFFFFF" w:fill="auto"/>
            <w:tcMar>
              <w:left w:w="30" w:type="dxa"/>
              <w:right w:w="30" w:type="dxa"/>
            </w:tcMar>
            <w:vAlign w:val="center"/>
          </w:tcPr>
          <w:p w14:paraId="160FCD85"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2.90</w:t>
            </w:r>
          </w:p>
        </w:tc>
        <w:tc>
          <w:tcPr>
            <w:tcW w:w="1134" w:type="dxa"/>
            <w:gridSpan w:val="3"/>
            <w:shd w:val="solid" w:color="FFFFFF" w:fill="auto"/>
            <w:tcMar>
              <w:left w:w="30" w:type="dxa"/>
              <w:right w:w="30" w:type="dxa"/>
            </w:tcMar>
            <w:vAlign w:val="center"/>
          </w:tcPr>
          <w:p w14:paraId="774C1AA4"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1.20</w:t>
            </w:r>
          </w:p>
        </w:tc>
        <w:tc>
          <w:tcPr>
            <w:tcW w:w="1984" w:type="dxa"/>
            <w:gridSpan w:val="3"/>
            <w:shd w:val="solid" w:color="FFFFFF" w:fill="auto"/>
            <w:tcMar>
              <w:left w:w="30" w:type="dxa"/>
              <w:right w:w="30" w:type="dxa"/>
            </w:tcMar>
            <w:vAlign w:val="center"/>
          </w:tcPr>
          <w:p w14:paraId="3DA6EFAD"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4.70</w:t>
            </w:r>
          </w:p>
        </w:tc>
        <w:tc>
          <w:tcPr>
            <w:tcW w:w="1121" w:type="dxa"/>
            <w:gridSpan w:val="3"/>
            <w:shd w:val="solid" w:color="FFFFFF" w:fill="auto"/>
            <w:tcMar>
              <w:left w:w="30" w:type="dxa"/>
              <w:right w:w="30" w:type="dxa"/>
            </w:tcMar>
            <w:vAlign w:val="center"/>
          </w:tcPr>
          <w:p w14:paraId="4845A17B"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7.70</w:t>
            </w:r>
          </w:p>
        </w:tc>
      </w:tr>
      <w:tr w:rsidR="00C607AA" w:rsidRPr="004F17B3" w14:paraId="3F6D26F5" w14:textId="77777777" w:rsidTr="004F63B4">
        <w:trPr>
          <w:trHeight w:val="300"/>
          <w:jc w:val="center"/>
        </w:trPr>
        <w:tc>
          <w:tcPr>
            <w:tcW w:w="3111" w:type="dxa"/>
            <w:vMerge/>
            <w:shd w:val="solid" w:color="FFFFFF" w:fill="auto"/>
            <w:tcMar>
              <w:left w:w="30" w:type="dxa"/>
              <w:right w:w="30" w:type="dxa"/>
            </w:tcMar>
            <w:vAlign w:val="center"/>
          </w:tcPr>
          <w:p w14:paraId="5DDC2CB0" w14:textId="77777777" w:rsidR="00C607AA" w:rsidRPr="004F17B3" w:rsidRDefault="00C607AA" w:rsidP="004F63B4">
            <w:pPr>
              <w:rPr>
                <w:sz w:val="28"/>
                <w:szCs w:val="28"/>
              </w:rPr>
            </w:pPr>
          </w:p>
        </w:tc>
        <w:tc>
          <w:tcPr>
            <w:tcW w:w="1192" w:type="dxa"/>
            <w:gridSpan w:val="3"/>
            <w:shd w:val="solid" w:color="FFFFFF" w:fill="auto"/>
            <w:tcMar>
              <w:left w:w="30" w:type="dxa"/>
              <w:right w:w="30" w:type="dxa"/>
            </w:tcMar>
            <w:vAlign w:val="center"/>
          </w:tcPr>
          <w:p w14:paraId="62AB5120"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1.70</w:t>
            </w:r>
          </w:p>
        </w:tc>
        <w:tc>
          <w:tcPr>
            <w:tcW w:w="993" w:type="dxa"/>
            <w:shd w:val="solid" w:color="FFFFFF" w:fill="auto"/>
            <w:tcMar>
              <w:left w:w="30" w:type="dxa"/>
              <w:right w:w="30" w:type="dxa"/>
            </w:tcMar>
            <w:vAlign w:val="center"/>
          </w:tcPr>
          <w:p w14:paraId="615415C2"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1.50</w:t>
            </w:r>
          </w:p>
        </w:tc>
        <w:tc>
          <w:tcPr>
            <w:tcW w:w="1134" w:type="dxa"/>
            <w:gridSpan w:val="3"/>
            <w:shd w:val="solid" w:color="FFFFFF" w:fill="auto"/>
            <w:tcMar>
              <w:left w:w="30" w:type="dxa"/>
              <w:right w:w="30" w:type="dxa"/>
            </w:tcMar>
            <w:vAlign w:val="center"/>
          </w:tcPr>
          <w:p w14:paraId="71D3AB36"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1.20</w:t>
            </w:r>
          </w:p>
        </w:tc>
        <w:tc>
          <w:tcPr>
            <w:tcW w:w="1984" w:type="dxa"/>
            <w:gridSpan w:val="3"/>
            <w:shd w:val="solid" w:color="FFFFFF" w:fill="auto"/>
            <w:tcMar>
              <w:left w:w="30" w:type="dxa"/>
              <w:right w:w="30" w:type="dxa"/>
            </w:tcMar>
            <w:vAlign w:val="center"/>
          </w:tcPr>
          <w:p w14:paraId="605C1A7F"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4.50</w:t>
            </w:r>
          </w:p>
        </w:tc>
        <w:tc>
          <w:tcPr>
            <w:tcW w:w="1121" w:type="dxa"/>
            <w:gridSpan w:val="3"/>
            <w:shd w:val="solid" w:color="FFFFFF" w:fill="auto"/>
            <w:tcMar>
              <w:left w:w="30" w:type="dxa"/>
              <w:right w:w="30" w:type="dxa"/>
            </w:tcMar>
            <w:vAlign w:val="center"/>
          </w:tcPr>
          <w:p w14:paraId="487158EC"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7.90</w:t>
            </w:r>
          </w:p>
        </w:tc>
      </w:tr>
      <w:tr w:rsidR="00C607AA" w:rsidRPr="004F17B3" w14:paraId="5C08C34E" w14:textId="77777777" w:rsidTr="004F63B4">
        <w:trPr>
          <w:trHeight w:val="300"/>
          <w:jc w:val="center"/>
        </w:trPr>
        <w:tc>
          <w:tcPr>
            <w:tcW w:w="3111" w:type="dxa"/>
            <w:vMerge/>
            <w:shd w:val="solid" w:color="FFFFFF" w:fill="auto"/>
            <w:tcMar>
              <w:left w:w="30" w:type="dxa"/>
              <w:right w:w="30" w:type="dxa"/>
            </w:tcMar>
            <w:vAlign w:val="center"/>
          </w:tcPr>
          <w:p w14:paraId="597C5AF2" w14:textId="77777777" w:rsidR="00C607AA" w:rsidRPr="004F17B3" w:rsidRDefault="00C607AA" w:rsidP="004F63B4">
            <w:pPr>
              <w:rPr>
                <w:sz w:val="28"/>
                <w:szCs w:val="28"/>
              </w:rPr>
            </w:pPr>
            <w:r w:rsidRPr="004F17B3">
              <w:rPr>
                <w:sz w:val="28"/>
                <w:szCs w:val="28"/>
              </w:rPr>
              <w:t>Mean value (mm)</w:t>
            </w:r>
          </w:p>
        </w:tc>
        <w:tc>
          <w:tcPr>
            <w:tcW w:w="1192" w:type="dxa"/>
            <w:gridSpan w:val="3"/>
            <w:shd w:val="solid" w:color="FFFFFF" w:fill="auto"/>
            <w:tcMar>
              <w:left w:w="30" w:type="dxa"/>
              <w:right w:w="30" w:type="dxa"/>
            </w:tcMar>
            <w:vAlign w:val="center"/>
          </w:tcPr>
          <w:p w14:paraId="12B9DCDE"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1.23</w:t>
            </w:r>
          </w:p>
        </w:tc>
        <w:tc>
          <w:tcPr>
            <w:tcW w:w="993" w:type="dxa"/>
            <w:shd w:val="solid" w:color="FFFFFF" w:fill="auto"/>
            <w:tcMar>
              <w:left w:w="30" w:type="dxa"/>
              <w:right w:w="30" w:type="dxa"/>
            </w:tcMar>
            <w:vAlign w:val="center"/>
          </w:tcPr>
          <w:p w14:paraId="7F5AFA26"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2.37</w:t>
            </w:r>
          </w:p>
        </w:tc>
        <w:tc>
          <w:tcPr>
            <w:tcW w:w="1134" w:type="dxa"/>
            <w:gridSpan w:val="3"/>
            <w:shd w:val="solid" w:color="FFFFFF" w:fill="auto"/>
            <w:tcMar>
              <w:left w:w="30" w:type="dxa"/>
              <w:right w:w="30" w:type="dxa"/>
            </w:tcMar>
            <w:vAlign w:val="center"/>
          </w:tcPr>
          <w:p w14:paraId="603B8B46"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0.97</w:t>
            </w:r>
          </w:p>
        </w:tc>
        <w:tc>
          <w:tcPr>
            <w:tcW w:w="1984" w:type="dxa"/>
            <w:gridSpan w:val="3"/>
            <w:shd w:val="solid" w:color="FFFFFF" w:fill="auto"/>
            <w:tcMar>
              <w:left w:w="30" w:type="dxa"/>
              <w:right w:w="30" w:type="dxa"/>
            </w:tcMar>
            <w:vAlign w:val="center"/>
          </w:tcPr>
          <w:p w14:paraId="675AE5DA"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4.73</w:t>
            </w:r>
          </w:p>
        </w:tc>
        <w:tc>
          <w:tcPr>
            <w:tcW w:w="1121" w:type="dxa"/>
            <w:gridSpan w:val="3"/>
            <w:shd w:val="solid" w:color="FFFFFF" w:fill="auto"/>
            <w:tcMar>
              <w:left w:w="30" w:type="dxa"/>
              <w:right w:w="30" w:type="dxa"/>
            </w:tcMar>
            <w:vAlign w:val="center"/>
          </w:tcPr>
          <w:p w14:paraId="2530CBD7"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7.87</w:t>
            </w:r>
          </w:p>
        </w:tc>
      </w:tr>
      <w:tr w:rsidR="00C607AA" w:rsidRPr="004F17B3" w14:paraId="7CFF0F40" w14:textId="77777777" w:rsidTr="004F63B4">
        <w:trPr>
          <w:trHeight w:val="300"/>
          <w:jc w:val="center"/>
        </w:trPr>
        <w:tc>
          <w:tcPr>
            <w:tcW w:w="3111" w:type="dxa"/>
            <w:vMerge/>
            <w:shd w:val="solid" w:color="FFFFFF" w:fill="auto"/>
            <w:tcMar>
              <w:left w:w="30" w:type="dxa"/>
              <w:right w:w="30" w:type="dxa"/>
            </w:tcMar>
            <w:vAlign w:val="center"/>
          </w:tcPr>
          <w:p w14:paraId="57397D1F" w14:textId="77777777" w:rsidR="00C607AA" w:rsidRPr="004F17B3" w:rsidRDefault="00C607AA" w:rsidP="004F63B4">
            <w:pPr>
              <w:rPr>
                <w:sz w:val="28"/>
                <w:szCs w:val="28"/>
                <w:lang w:val="en-US"/>
              </w:rPr>
            </w:pPr>
            <w:r w:rsidRPr="004F17B3">
              <w:rPr>
                <w:sz w:val="28"/>
                <w:szCs w:val="28"/>
                <w:lang w:val="en-US"/>
              </w:rPr>
              <w:t>Growth inhibition relative to control, %</w:t>
            </w:r>
          </w:p>
        </w:tc>
        <w:tc>
          <w:tcPr>
            <w:tcW w:w="1192" w:type="dxa"/>
            <w:gridSpan w:val="3"/>
            <w:shd w:val="solid" w:color="FFFFFF" w:fill="auto"/>
            <w:tcMar>
              <w:left w:w="30" w:type="dxa"/>
              <w:right w:w="30" w:type="dxa"/>
            </w:tcMar>
            <w:vAlign w:val="center"/>
          </w:tcPr>
          <w:p w14:paraId="5381FCC8"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84.32</w:t>
            </w:r>
          </w:p>
        </w:tc>
        <w:tc>
          <w:tcPr>
            <w:tcW w:w="993" w:type="dxa"/>
            <w:shd w:val="solid" w:color="FFFFFF" w:fill="auto"/>
            <w:tcMar>
              <w:left w:w="30" w:type="dxa"/>
              <w:right w:w="30" w:type="dxa"/>
            </w:tcMar>
            <w:vAlign w:val="center"/>
          </w:tcPr>
          <w:p w14:paraId="3CCB5B6C"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69.92</w:t>
            </w:r>
          </w:p>
        </w:tc>
        <w:tc>
          <w:tcPr>
            <w:tcW w:w="1134" w:type="dxa"/>
            <w:gridSpan w:val="3"/>
            <w:shd w:val="solid" w:color="FFFFFF" w:fill="auto"/>
            <w:tcMar>
              <w:left w:w="30" w:type="dxa"/>
              <w:right w:w="30" w:type="dxa"/>
            </w:tcMar>
            <w:vAlign w:val="center"/>
          </w:tcPr>
          <w:p w14:paraId="607F251C"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87.71</w:t>
            </w:r>
          </w:p>
        </w:tc>
        <w:tc>
          <w:tcPr>
            <w:tcW w:w="1984" w:type="dxa"/>
            <w:gridSpan w:val="3"/>
            <w:shd w:val="solid" w:color="FFFFFF" w:fill="auto"/>
            <w:tcMar>
              <w:left w:w="30" w:type="dxa"/>
              <w:right w:w="30" w:type="dxa"/>
            </w:tcMar>
            <w:vAlign w:val="center"/>
          </w:tcPr>
          <w:p w14:paraId="08BF8C13"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39.83</w:t>
            </w:r>
          </w:p>
        </w:tc>
        <w:tc>
          <w:tcPr>
            <w:tcW w:w="1121" w:type="dxa"/>
            <w:gridSpan w:val="3"/>
            <w:shd w:val="solid" w:color="FFFFFF" w:fill="auto"/>
            <w:tcMar>
              <w:left w:w="30" w:type="dxa"/>
              <w:right w:w="30" w:type="dxa"/>
            </w:tcMar>
            <w:vAlign w:val="center"/>
          </w:tcPr>
          <w:p w14:paraId="376D73C5" w14:textId="77777777" w:rsidR="00C607AA" w:rsidRPr="004F17B3" w:rsidRDefault="00C607AA" w:rsidP="004F63B4">
            <w:pPr>
              <w:jc w:val="center"/>
              <w:rPr>
                <w:rFonts w:eastAsia="Calibri"/>
                <w:color w:val="000000"/>
                <w:sz w:val="28"/>
                <w:szCs w:val="28"/>
              </w:rPr>
            </w:pPr>
          </w:p>
        </w:tc>
      </w:tr>
      <w:tr w:rsidR="00C607AA" w:rsidRPr="004F17B3" w14:paraId="29C84CD9" w14:textId="77777777" w:rsidTr="004F63B4">
        <w:trPr>
          <w:trHeight w:val="371"/>
          <w:jc w:val="center"/>
        </w:trPr>
        <w:tc>
          <w:tcPr>
            <w:tcW w:w="3111" w:type="dxa"/>
            <w:shd w:val="solid" w:color="FFFFFF" w:fill="auto"/>
            <w:tcMar>
              <w:left w:w="30" w:type="dxa"/>
              <w:right w:w="30" w:type="dxa"/>
            </w:tcMar>
            <w:vAlign w:val="center"/>
          </w:tcPr>
          <w:p w14:paraId="5FF8FD6A" w14:textId="77777777" w:rsidR="00C607AA" w:rsidRPr="004F17B3" w:rsidRDefault="00C607AA" w:rsidP="004F63B4">
            <w:pPr>
              <w:rPr>
                <w:sz w:val="28"/>
                <w:szCs w:val="28"/>
              </w:rPr>
            </w:pPr>
            <w:r w:rsidRPr="004F17B3">
              <w:rPr>
                <w:sz w:val="28"/>
                <w:szCs w:val="28"/>
              </w:rPr>
              <w:t>LSD₀.₀₅</w:t>
            </w:r>
          </w:p>
        </w:tc>
        <w:tc>
          <w:tcPr>
            <w:tcW w:w="6424" w:type="dxa"/>
            <w:gridSpan w:val="13"/>
            <w:shd w:val="solid" w:color="FFFFFF" w:fill="auto"/>
            <w:tcMar>
              <w:left w:w="30" w:type="dxa"/>
              <w:right w:w="30" w:type="dxa"/>
            </w:tcMar>
            <w:vAlign w:val="center"/>
          </w:tcPr>
          <w:p w14:paraId="6E1EAC63"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lang w:val="en-GB"/>
              </w:rPr>
              <w:t>0.</w:t>
            </w:r>
            <w:r w:rsidRPr="004F17B3">
              <w:rPr>
                <w:rFonts w:eastAsia="Calibri"/>
                <w:color w:val="000000"/>
                <w:sz w:val="28"/>
                <w:szCs w:val="28"/>
              </w:rPr>
              <w:t>82</w:t>
            </w:r>
          </w:p>
        </w:tc>
      </w:tr>
      <w:tr w:rsidR="00C607AA" w:rsidRPr="004F17B3" w14:paraId="3FE13A65" w14:textId="77777777" w:rsidTr="004F63B4">
        <w:trPr>
          <w:trHeight w:val="195"/>
          <w:jc w:val="center"/>
        </w:trPr>
        <w:tc>
          <w:tcPr>
            <w:tcW w:w="3111" w:type="dxa"/>
            <w:vMerge w:val="restart"/>
            <w:shd w:val="solid" w:color="FFFFFF" w:fill="auto"/>
            <w:tcMar>
              <w:left w:w="30" w:type="dxa"/>
              <w:right w:w="30" w:type="dxa"/>
            </w:tcMar>
            <w:vAlign w:val="center"/>
          </w:tcPr>
          <w:p w14:paraId="0438F67B" w14:textId="77777777" w:rsidR="00C607AA" w:rsidRPr="004F17B3" w:rsidRDefault="00C607AA" w:rsidP="004F63B4">
            <w:pPr>
              <w:rPr>
                <w:i/>
                <w:iCs/>
                <w:color w:val="000000"/>
                <w:sz w:val="28"/>
                <w:szCs w:val="28"/>
                <w:lang w:val="en-GB"/>
              </w:rPr>
            </w:pPr>
            <w:r w:rsidRPr="004F17B3">
              <w:rPr>
                <w:i/>
                <w:iCs/>
                <w:color w:val="000000"/>
                <w:sz w:val="28"/>
                <w:szCs w:val="28"/>
                <w:lang w:val="en-GB"/>
              </w:rPr>
              <w:t>F. redolens</w:t>
            </w:r>
          </w:p>
        </w:tc>
        <w:tc>
          <w:tcPr>
            <w:tcW w:w="1155" w:type="dxa"/>
            <w:gridSpan w:val="2"/>
            <w:shd w:val="solid" w:color="FFFFFF" w:fill="auto"/>
            <w:tcMar>
              <w:left w:w="30" w:type="dxa"/>
              <w:right w:w="30" w:type="dxa"/>
            </w:tcMar>
            <w:vAlign w:val="center"/>
          </w:tcPr>
          <w:p w14:paraId="18547167"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lang w:val="en-GB"/>
              </w:rPr>
              <w:t>8.50</w:t>
            </w:r>
          </w:p>
        </w:tc>
        <w:tc>
          <w:tcPr>
            <w:tcW w:w="1080" w:type="dxa"/>
            <w:gridSpan w:val="3"/>
            <w:shd w:val="solid" w:color="FFFFFF" w:fill="auto"/>
            <w:vAlign w:val="center"/>
          </w:tcPr>
          <w:p w14:paraId="7A8F300A"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3.00</w:t>
            </w:r>
          </w:p>
        </w:tc>
        <w:tc>
          <w:tcPr>
            <w:tcW w:w="1187" w:type="dxa"/>
            <w:gridSpan w:val="3"/>
            <w:shd w:val="solid" w:color="FFFFFF" w:fill="auto"/>
            <w:vAlign w:val="center"/>
          </w:tcPr>
          <w:p w14:paraId="6232F59A"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rPr>
              <w:t>2.</w:t>
            </w:r>
            <w:r w:rsidRPr="004F17B3">
              <w:rPr>
                <w:rFonts w:eastAsia="Calibri"/>
                <w:color w:val="000000"/>
                <w:sz w:val="28"/>
                <w:szCs w:val="28"/>
                <w:lang w:val="en-GB"/>
              </w:rPr>
              <w:t>00</w:t>
            </w:r>
          </w:p>
        </w:tc>
        <w:tc>
          <w:tcPr>
            <w:tcW w:w="1920" w:type="dxa"/>
            <w:gridSpan w:val="3"/>
            <w:shd w:val="solid" w:color="FFFFFF" w:fill="auto"/>
            <w:vAlign w:val="center"/>
          </w:tcPr>
          <w:p w14:paraId="58050C74"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rPr>
              <w:t>4.</w:t>
            </w:r>
            <w:r w:rsidRPr="004F17B3">
              <w:rPr>
                <w:rFonts w:eastAsia="Calibri"/>
                <w:color w:val="000000"/>
                <w:sz w:val="28"/>
                <w:szCs w:val="28"/>
                <w:lang w:val="en-GB"/>
              </w:rPr>
              <w:t>00</w:t>
            </w:r>
          </w:p>
        </w:tc>
        <w:tc>
          <w:tcPr>
            <w:tcW w:w="1082" w:type="dxa"/>
            <w:gridSpan w:val="2"/>
            <w:shd w:val="solid" w:color="FFFFFF" w:fill="auto"/>
            <w:vAlign w:val="center"/>
          </w:tcPr>
          <w:p w14:paraId="54BBB37A"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8.00</w:t>
            </w:r>
          </w:p>
        </w:tc>
      </w:tr>
      <w:tr w:rsidR="00C607AA" w:rsidRPr="004F17B3" w14:paraId="28B19116" w14:textId="77777777" w:rsidTr="004F63B4">
        <w:trPr>
          <w:trHeight w:val="212"/>
          <w:jc w:val="center"/>
        </w:trPr>
        <w:tc>
          <w:tcPr>
            <w:tcW w:w="3111" w:type="dxa"/>
            <w:vMerge/>
            <w:shd w:val="solid" w:color="FFFFFF" w:fill="auto"/>
            <w:tcMar>
              <w:left w:w="30" w:type="dxa"/>
              <w:right w:w="30" w:type="dxa"/>
            </w:tcMar>
            <w:vAlign w:val="center"/>
          </w:tcPr>
          <w:p w14:paraId="3E89FDD2" w14:textId="77777777" w:rsidR="00C607AA" w:rsidRPr="004F17B3" w:rsidRDefault="00C607AA" w:rsidP="004F63B4">
            <w:pPr>
              <w:rPr>
                <w:rFonts w:eastAsia="Calibri"/>
                <w:color w:val="000000"/>
                <w:sz w:val="28"/>
                <w:szCs w:val="28"/>
                <w:lang w:val="en-GB"/>
              </w:rPr>
            </w:pPr>
          </w:p>
        </w:tc>
        <w:tc>
          <w:tcPr>
            <w:tcW w:w="1155" w:type="dxa"/>
            <w:gridSpan w:val="2"/>
            <w:shd w:val="solid" w:color="FFFFFF" w:fill="auto"/>
            <w:tcMar>
              <w:left w:w="30" w:type="dxa"/>
              <w:right w:w="30" w:type="dxa"/>
            </w:tcMar>
            <w:vAlign w:val="center"/>
          </w:tcPr>
          <w:p w14:paraId="4EDB45EB"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8.00</w:t>
            </w:r>
          </w:p>
        </w:tc>
        <w:tc>
          <w:tcPr>
            <w:tcW w:w="1080" w:type="dxa"/>
            <w:gridSpan w:val="3"/>
            <w:shd w:val="solid" w:color="FFFFFF" w:fill="auto"/>
            <w:vAlign w:val="center"/>
          </w:tcPr>
          <w:p w14:paraId="4D162009"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3.60</w:t>
            </w:r>
          </w:p>
        </w:tc>
        <w:tc>
          <w:tcPr>
            <w:tcW w:w="1187" w:type="dxa"/>
            <w:gridSpan w:val="3"/>
            <w:shd w:val="solid" w:color="FFFFFF" w:fill="auto"/>
            <w:vAlign w:val="center"/>
          </w:tcPr>
          <w:p w14:paraId="64D7E70A"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1.50</w:t>
            </w:r>
          </w:p>
        </w:tc>
        <w:tc>
          <w:tcPr>
            <w:tcW w:w="1920" w:type="dxa"/>
            <w:gridSpan w:val="3"/>
            <w:shd w:val="solid" w:color="FFFFFF" w:fill="auto"/>
            <w:vAlign w:val="center"/>
          </w:tcPr>
          <w:p w14:paraId="49C74871"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3.20</w:t>
            </w:r>
          </w:p>
        </w:tc>
        <w:tc>
          <w:tcPr>
            <w:tcW w:w="1082" w:type="dxa"/>
            <w:gridSpan w:val="2"/>
            <w:shd w:val="solid" w:color="FFFFFF" w:fill="auto"/>
            <w:vAlign w:val="center"/>
          </w:tcPr>
          <w:p w14:paraId="7D3300C5"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9.00</w:t>
            </w:r>
          </w:p>
        </w:tc>
      </w:tr>
      <w:tr w:rsidR="00C607AA" w:rsidRPr="004F17B3" w14:paraId="2E86F0F5" w14:textId="77777777" w:rsidTr="004F63B4">
        <w:trPr>
          <w:trHeight w:val="217"/>
          <w:jc w:val="center"/>
        </w:trPr>
        <w:tc>
          <w:tcPr>
            <w:tcW w:w="3111" w:type="dxa"/>
            <w:vMerge/>
            <w:shd w:val="solid" w:color="FFFFFF" w:fill="auto"/>
            <w:tcMar>
              <w:left w:w="30" w:type="dxa"/>
              <w:right w:w="30" w:type="dxa"/>
            </w:tcMar>
            <w:vAlign w:val="center"/>
          </w:tcPr>
          <w:p w14:paraId="3F17B4B6" w14:textId="77777777" w:rsidR="00C607AA" w:rsidRPr="004F17B3" w:rsidRDefault="00C607AA" w:rsidP="004F63B4">
            <w:pPr>
              <w:rPr>
                <w:i/>
                <w:iCs/>
                <w:color w:val="000000"/>
                <w:sz w:val="28"/>
                <w:szCs w:val="28"/>
                <w:lang w:val="en-GB"/>
              </w:rPr>
            </w:pPr>
          </w:p>
        </w:tc>
        <w:tc>
          <w:tcPr>
            <w:tcW w:w="1155" w:type="dxa"/>
            <w:gridSpan w:val="2"/>
            <w:shd w:val="solid" w:color="FFFFFF" w:fill="auto"/>
            <w:tcMar>
              <w:left w:w="30" w:type="dxa"/>
              <w:right w:w="30" w:type="dxa"/>
            </w:tcMar>
            <w:vAlign w:val="center"/>
          </w:tcPr>
          <w:p w14:paraId="0B7C7B0B"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8.00</w:t>
            </w:r>
          </w:p>
        </w:tc>
        <w:tc>
          <w:tcPr>
            <w:tcW w:w="1080" w:type="dxa"/>
            <w:gridSpan w:val="3"/>
            <w:shd w:val="solid" w:color="FFFFFF" w:fill="auto"/>
            <w:vAlign w:val="center"/>
          </w:tcPr>
          <w:p w14:paraId="41890F11"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4.00</w:t>
            </w:r>
          </w:p>
        </w:tc>
        <w:tc>
          <w:tcPr>
            <w:tcW w:w="1187" w:type="dxa"/>
            <w:gridSpan w:val="3"/>
            <w:shd w:val="solid" w:color="FFFFFF" w:fill="auto"/>
            <w:vAlign w:val="center"/>
          </w:tcPr>
          <w:p w14:paraId="4213D040"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1.30</w:t>
            </w:r>
          </w:p>
        </w:tc>
        <w:tc>
          <w:tcPr>
            <w:tcW w:w="1920" w:type="dxa"/>
            <w:gridSpan w:val="3"/>
            <w:shd w:val="solid" w:color="FFFFFF" w:fill="auto"/>
            <w:vAlign w:val="center"/>
          </w:tcPr>
          <w:p w14:paraId="0D28EF42"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3.60</w:t>
            </w:r>
          </w:p>
        </w:tc>
        <w:tc>
          <w:tcPr>
            <w:tcW w:w="1082" w:type="dxa"/>
            <w:gridSpan w:val="2"/>
            <w:shd w:val="solid" w:color="FFFFFF" w:fill="auto"/>
            <w:vAlign w:val="center"/>
          </w:tcPr>
          <w:p w14:paraId="766F7FCE"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8.90</w:t>
            </w:r>
          </w:p>
        </w:tc>
      </w:tr>
      <w:tr w:rsidR="00C607AA" w:rsidRPr="004F17B3" w14:paraId="14C32BEA" w14:textId="77777777" w:rsidTr="004F63B4">
        <w:trPr>
          <w:trHeight w:val="234"/>
          <w:jc w:val="center"/>
        </w:trPr>
        <w:tc>
          <w:tcPr>
            <w:tcW w:w="3111" w:type="dxa"/>
            <w:shd w:val="solid" w:color="FFFFFF" w:fill="auto"/>
            <w:tcMar>
              <w:left w:w="30" w:type="dxa"/>
              <w:right w:w="30" w:type="dxa"/>
            </w:tcMar>
            <w:vAlign w:val="center"/>
          </w:tcPr>
          <w:p w14:paraId="09D6A8DF" w14:textId="77777777" w:rsidR="00C607AA" w:rsidRPr="004F17B3" w:rsidRDefault="00C607AA" w:rsidP="004F63B4">
            <w:pPr>
              <w:rPr>
                <w:sz w:val="28"/>
                <w:szCs w:val="28"/>
              </w:rPr>
            </w:pPr>
            <w:r w:rsidRPr="004F17B3">
              <w:rPr>
                <w:sz w:val="28"/>
                <w:szCs w:val="28"/>
              </w:rPr>
              <w:t>Mean value (mm)</w:t>
            </w:r>
          </w:p>
        </w:tc>
        <w:tc>
          <w:tcPr>
            <w:tcW w:w="1155" w:type="dxa"/>
            <w:gridSpan w:val="2"/>
            <w:shd w:val="solid" w:color="FFFFFF" w:fill="auto"/>
            <w:tcMar>
              <w:left w:w="30" w:type="dxa"/>
              <w:right w:w="30" w:type="dxa"/>
            </w:tcMar>
            <w:vAlign w:val="center"/>
          </w:tcPr>
          <w:p w14:paraId="0B191987"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8.17</w:t>
            </w:r>
          </w:p>
        </w:tc>
        <w:tc>
          <w:tcPr>
            <w:tcW w:w="1080" w:type="dxa"/>
            <w:gridSpan w:val="3"/>
            <w:shd w:val="solid" w:color="FFFFFF" w:fill="auto"/>
            <w:vAlign w:val="center"/>
          </w:tcPr>
          <w:p w14:paraId="5CF51174"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3.53</w:t>
            </w:r>
          </w:p>
        </w:tc>
        <w:tc>
          <w:tcPr>
            <w:tcW w:w="1187" w:type="dxa"/>
            <w:gridSpan w:val="3"/>
            <w:shd w:val="solid" w:color="FFFFFF" w:fill="auto"/>
            <w:vAlign w:val="center"/>
          </w:tcPr>
          <w:p w14:paraId="40AB7EEF"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1.60</w:t>
            </w:r>
          </w:p>
        </w:tc>
        <w:tc>
          <w:tcPr>
            <w:tcW w:w="1920" w:type="dxa"/>
            <w:gridSpan w:val="3"/>
            <w:shd w:val="solid" w:color="FFFFFF" w:fill="auto"/>
            <w:vAlign w:val="center"/>
          </w:tcPr>
          <w:p w14:paraId="0E3170F7"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3.60</w:t>
            </w:r>
          </w:p>
        </w:tc>
        <w:tc>
          <w:tcPr>
            <w:tcW w:w="1082" w:type="dxa"/>
            <w:gridSpan w:val="2"/>
            <w:shd w:val="solid" w:color="FFFFFF" w:fill="auto"/>
            <w:vAlign w:val="center"/>
          </w:tcPr>
          <w:p w14:paraId="19C77AEA"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8.63</w:t>
            </w:r>
          </w:p>
        </w:tc>
      </w:tr>
      <w:tr w:rsidR="00C607AA" w:rsidRPr="004F17B3" w14:paraId="37647996" w14:textId="77777777" w:rsidTr="004F63B4">
        <w:trPr>
          <w:trHeight w:val="537"/>
          <w:jc w:val="center"/>
        </w:trPr>
        <w:tc>
          <w:tcPr>
            <w:tcW w:w="3111" w:type="dxa"/>
            <w:shd w:val="solid" w:color="FFFFFF" w:fill="auto"/>
            <w:tcMar>
              <w:left w:w="30" w:type="dxa"/>
              <w:right w:w="30" w:type="dxa"/>
            </w:tcMar>
            <w:vAlign w:val="center"/>
          </w:tcPr>
          <w:p w14:paraId="1E787FBC" w14:textId="77777777" w:rsidR="00C607AA" w:rsidRPr="004F17B3" w:rsidRDefault="00C607AA" w:rsidP="004F63B4">
            <w:pPr>
              <w:rPr>
                <w:sz w:val="28"/>
                <w:szCs w:val="28"/>
                <w:lang w:val="en-US"/>
              </w:rPr>
            </w:pPr>
            <w:r w:rsidRPr="004F17B3">
              <w:rPr>
                <w:sz w:val="28"/>
                <w:szCs w:val="28"/>
              </w:rPr>
              <w:t>Growth inhibition, %</w:t>
            </w:r>
          </w:p>
        </w:tc>
        <w:tc>
          <w:tcPr>
            <w:tcW w:w="1155" w:type="dxa"/>
            <w:gridSpan w:val="2"/>
            <w:shd w:val="solid" w:color="FFFFFF" w:fill="auto"/>
            <w:tcMar>
              <w:left w:w="30" w:type="dxa"/>
              <w:right w:w="30" w:type="dxa"/>
            </w:tcMar>
            <w:vAlign w:val="center"/>
          </w:tcPr>
          <w:p w14:paraId="0FC90CF7" w14:textId="77777777" w:rsidR="00C607AA" w:rsidRPr="004F17B3" w:rsidRDefault="00C607AA" w:rsidP="004F63B4">
            <w:pPr>
              <w:jc w:val="center"/>
              <w:rPr>
                <w:sz w:val="28"/>
                <w:szCs w:val="28"/>
              </w:rPr>
            </w:pPr>
            <w:r w:rsidRPr="004F17B3">
              <w:rPr>
                <w:sz w:val="28"/>
                <w:szCs w:val="28"/>
              </w:rPr>
              <w:t>5.33 </w:t>
            </w:r>
          </w:p>
        </w:tc>
        <w:tc>
          <w:tcPr>
            <w:tcW w:w="1080" w:type="dxa"/>
            <w:gridSpan w:val="3"/>
            <w:shd w:val="solid" w:color="FFFFFF" w:fill="auto"/>
            <w:vAlign w:val="center"/>
          </w:tcPr>
          <w:p w14:paraId="2F032604" w14:textId="77777777" w:rsidR="00C607AA" w:rsidRPr="004F17B3" w:rsidRDefault="00C607AA" w:rsidP="004F63B4">
            <w:pPr>
              <w:jc w:val="center"/>
              <w:rPr>
                <w:sz w:val="28"/>
                <w:szCs w:val="28"/>
              </w:rPr>
            </w:pPr>
            <w:r w:rsidRPr="004F17B3">
              <w:rPr>
                <w:sz w:val="28"/>
                <w:szCs w:val="28"/>
              </w:rPr>
              <w:t>59.10 </w:t>
            </w:r>
          </w:p>
        </w:tc>
        <w:tc>
          <w:tcPr>
            <w:tcW w:w="1187" w:type="dxa"/>
            <w:gridSpan w:val="3"/>
            <w:shd w:val="solid" w:color="FFFFFF" w:fill="auto"/>
            <w:vAlign w:val="center"/>
          </w:tcPr>
          <w:p w14:paraId="26D62978" w14:textId="77777777" w:rsidR="00C607AA" w:rsidRPr="004F17B3" w:rsidRDefault="00C607AA" w:rsidP="004F63B4">
            <w:pPr>
              <w:jc w:val="center"/>
              <w:rPr>
                <w:rFonts w:eastAsia="Calibri"/>
                <w:color w:val="000000"/>
                <w:sz w:val="28"/>
                <w:szCs w:val="28"/>
              </w:rPr>
            </w:pPr>
            <w:r w:rsidRPr="004F17B3">
              <w:rPr>
                <w:sz w:val="28"/>
                <w:szCs w:val="28"/>
              </w:rPr>
              <w:t>81.46 </w:t>
            </w:r>
          </w:p>
        </w:tc>
        <w:tc>
          <w:tcPr>
            <w:tcW w:w="1920" w:type="dxa"/>
            <w:gridSpan w:val="3"/>
            <w:shd w:val="solid" w:color="FFFFFF" w:fill="auto"/>
            <w:vAlign w:val="center"/>
          </w:tcPr>
          <w:p w14:paraId="0101950C" w14:textId="77777777" w:rsidR="00C607AA" w:rsidRPr="004F17B3" w:rsidRDefault="00C607AA" w:rsidP="004F63B4">
            <w:pPr>
              <w:jc w:val="center"/>
              <w:rPr>
                <w:sz w:val="28"/>
                <w:szCs w:val="28"/>
              </w:rPr>
            </w:pPr>
            <w:r w:rsidRPr="004F17B3">
              <w:rPr>
                <w:sz w:val="28"/>
                <w:szCs w:val="28"/>
              </w:rPr>
              <w:t>58.29 </w:t>
            </w:r>
          </w:p>
        </w:tc>
        <w:tc>
          <w:tcPr>
            <w:tcW w:w="1082" w:type="dxa"/>
            <w:gridSpan w:val="2"/>
            <w:shd w:val="solid" w:color="FFFFFF" w:fill="auto"/>
            <w:vAlign w:val="center"/>
          </w:tcPr>
          <w:p w14:paraId="34BFA688" w14:textId="77777777" w:rsidR="00C607AA" w:rsidRPr="004F17B3" w:rsidRDefault="00C607AA" w:rsidP="004F63B4">
            <w:pPr>
              <w:jc w:val="center"/>
              <w:rPr>
                <w:rFonts w:eastAsia="Calibri"/>
                <w:color w:val="000000"/>
                <w:sz w:val="28"/>
                <w:szCs w:val="28"/>
              </w:rPr>
            </w:pPr>
          </w:p>
        </w:tc>
      </w:tr>
      <w:tr w:rsidR="00C607AA" w:rsidRPr="004F17B3" w14:paraId="7736959A" w14:textId="77777777" w:rsidTr="004F63B4">
        <w:trPr>
          <w:trHeight w:val="261"/>
          <w:jc w:val="center"/>
        </w:trPr>
        <w:tc>
          <w:tcPr>
            <w:tcW w:w="3111" w:type="dxa"/>
            <w:shd w:val="solid" w:color="FFFFFF" w:fill="auto"/>
            <w:tcMar>
              <w:left w:w="30" w:type="dxa"/>
              <w:right w:w="30" w:type="dxa"/>
            </w:tcMar>
            <w:vAlign w:val="center"/>
          </w:tcPr>
          <w:p w14:paraId="24994E17" w14:textId="77777777" w:rsidR="00C607AA" w:rsidRPr="004F17B3" w:rsidRDefault="00C607AA" w:rsidP="004F63B4">
            <w:pPr>
              <w:rPr>
                <w:sz w:val="28"/>
                <w:szCs w:val="28"/>
              </w:rPr>
            </w:pPr>
            <w:r w:rsidRPr="004F17B3">
              <w:rPr>
                <w:sz w:val="28"/>
                <w:szCs w:val="28"/>
              </w:rPr>
              <w:t>LSD₀.₀₅</w:t>
            </w:r>
          </w:p>
        </w:tc>
        <w:tc>
          <w:tcPr>
            <w:tcW w:w="6424" w:type="dxa"/>
            <w:gridSpan w:val="13"/>
            <w:shd w:val="solid" w:color="FFFFFF" w:fill="auto"/>
            <w:tcMar>
              <w:left w:w="30" w:type="dxa"/>
              <w:right w:w="30" w:type="dxa"/>
            </w:tcMar>
            <w:vAlign w:val="center"/>
          </w:tcPr>
          <w:p w14:paraId="28559B61"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rPr>
              <w:t>0</w:t>
            </w:r>
            <w:r w:rsidRPr="004F17B3">
              <w:rPr>
                <w:rFonts w:eastAsia="Calibri"/>
                <w:color w:val="000000"/>
                <w:sz w:val="28"/>
                <w:szCs w:val="28"/>
                <w:lang w:val="en-GB"/>
              </w:rPr>
              <w:t>.78</w:t>
            </w:r>
          </w:p>
        </w:tc>
      </w:tr>
      <w:tr w:rsidR="00C607AA" w:rsidRPr="004F17B3" w14:paraId="551C4644" w14:textId="77777777" w:rsidTr="004F63B4">
        <w:trPr>
          <w:trHeight w:val="261"/>
          <w:jc w:val="center"/>
        </w:trPr>
        <w:tc>
          <w:tcPr>
            <w:tcW w:w="3111" w:type="dxa"/>
            <w:vMerge w:val="restart"/>
            <w:shd w:val="solid" w:color="FFFFFF" w:fill="auto"/>
            <w:tcMar>
              <w:left w:w="30" w:type="dxa"/>
              <w:right w:w="30" w:type="dxa"/>
            </w:tcMar>
            <w:vAlign w:val="center"/>
          </w:tcPr>
          <w:p w14:paraId="04162C16" w14:textId="77777777" w:rsidR="00C607AA" w:rsidRPr="004F17B3" w:rsidRDefault="00C607AA" w:rsidP="004F63B4">
            <w:pPr>
              <w:rPr>
                <w:rFonts w:eastAsia="Calibri"/>
                <w:i/>
                <w:iCs/>
                <w:color w:val="000000"/>
                <w:sz w:val="28"/>
                <w:szCs w:val="28"/>
                <w:lang w:val="en-GB"/>
              </w:rPr>
            </w:pPr>
            <w:r w:rsidRPr="004F17B3">
              <w:rPr>
                <w:rFonts w:eastAsia="Calibri"/>
                <w:i/>
                <w:iCs/>
                <w:color w:val="000000"/>
                <w:sz w:val="28"/>
                <w:szCs w:val="28"/>
                <w:lang w:val="en-GB"/>
              </w:rPr>
              <w:t>F. incarnatum</w:t>
            </w:r>
          </w:p>
        </w:tc>
        <w:tc>
          <w:tcPr>
            <w:tcW w:w="1128" w:type="dxa"/>
            <w:shd w:val="solid" w:color="FFFFFF" w:fill="auto"/>
            <w:tcMar>
              <w:left w:w="30" w:type="dxa"/>
              <w:right w:w="30" w:type="dxa"/>
            </w:tcMar>
            <w:vAlign w:val="center"/>
          </w:tcPr>
          <w:p w14:paraId="61A5F420"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9.00</w:t>
            </w:r>
          </w:p>
        </w:tc>
        <w:tc>
          <w:tcPr>
            <w:tcW w:w="1152" w:type="dxa"/>
            <w:gridSpan w:val="5"/>
            <w:shd w:val="solid" w:color="FFFFFF" w:fill="auto"/>
            <w:vAlign w:val="center"/>
          </w:tcPr>
          <w:p w14:paraId="369348F1"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2.00</w:t>
            </w:r>
          </w:p>
        </w:tc>
        <w:tc>
          <w:tcPr>
            <w:tcW w:w="1152" w:type="dxa"/>
            <w:gridSpan w:val="3"/>
            <w:shd w:val="solid" w:color="FFFFFF" w:fill="auto"/>
            <w:vAlign w:val="center"/>
          </w:tcPr>
          <w:p w14:paraId="4B620CCF"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0.70</w:t>
            </w:r>
          </w:p>
        </w:tc>
        <w:tc>
          <w:tcPr>
            <w:tcW w:w="1932" w:type="dxa"/>
            <w:gridSpan w:val="3"/>
            <w:shd w:val="solid" w:color="FFFFFF" w:fill="auto"/>
            <w:vAlign w:val="center"/>
          </w:tcPr>
          <w:p w14:paraId="0B923114"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5.00</w:t>
            </w:r>
          </w:p>
        </w:tc>
        <w:tc>
          <w:tcPr>
            <w:tcW w:w="1060" w:type="dxa"/>
            <w:shd w:val="solid" w:color="FFFFFF" w:fill="auto"/>
            <w:vAlign w:val="center"/>
          </w:tcPr>
          <w:p w14:paraId="02717182"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9.00</w:t>
            </w:r>
          </w:p>
        </w:tc>
      </w:tr>
      <w:tr w:rsidR="00C607AA" w:rsidRPr="004F17B3" w14:paraId="63F2199B" w14:textId="77777777" w:rsidTr="004F63B4">
        <w:trPr>
          <w:trHeight w:val="261"/>
          <w:jc w:val="center"/>
        </w:trPr>
        <w:tc>
          <w:tcPr>
            <w:tcW w:w="3111" w:type="dxa"/>
            <w:vMerge/>
            <w:shd w:val="solid" w:color="FFFFFF" w:fill="auto"/>
            <w:tcMar>
              <w:left w:w="30" w:type="dxa"/>
              <w:right w:w="30" w:type="dxa"/>
            </w:tcMar>
            <w:vAlign w:val="center"/>
          </w:tcPr>
          <w:p w14:paraId="38C087D5" w14:textId="77777777" w:rsidR="00C607AA" w:rsidRPr="004F17B3" w:rsidRDefault="00C607AA" w:rsidP="004F63B4">
            <w:pPr>
              <w:rPr>
                <w:rFonts w:eastAsia="Calibri"/>
                <w:color w:val="000000"/>
                <w:sz w:val="28"/>
                <w:szCs w:val="28"/>
                <w:lang w:val="en-GB"/>
              </w:rPr>
            </w:pPr>
          </w:p>
        </w:tc>
        <w:tc>
          <w:tcPr>
            <w:tcW w:w="1128" w:type="dxa"/>
            <w:shd w:val="solid" w:color="FFFFFF" w:fill="auto"/>
            <w:tcMar>
              <w:left w:w="30" w:type="dxa"/>
              <w:right w:w="30" w:type="dxa"/>
            </w:tcMar>
            <w:vAlign w:val="center"/>
          </w:tcPr>
          <w:p w14:paraId="4D27BACA"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8.70</w:t>
            </w:r>
          </w:p>
        </w:tc>
        <w:tc>
          <w:tcPr>
            <w:tcW w:w="1152" w:type="dxa"/>
            <w:gridSpan w:val="5"/>
            <w:shd w:val="solid" w:color="FFFFFF" w:fill="auto"/>
            <w:vAlign w:val="center"/>
          </w:tcPr>
          <w:p w14:paraId="0835AB02"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1.90</w:t>
            </w:r>
          </w:p>
        </w:tc>
        <w:tc>
          <w:tcPr>
            <w:tcW w:w="1152" w:type="dxa"/>
            <w:gridSpan w:val="3"/>
            <w:shd w:val="solid" w:color="FFFFFF" w:fill="auto"/>
            <w:vAlign w:val="center"/>
          </w:tcPr>
          <w:p w14:paraId="0DEE141E"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0.50</w:t>
            </w:r>
          </w:p>
        </w:tc>
        <w:tc>
          <w:tcPr>
            <w:tcW w:w="1932" w:type="dxa"/>
            <w:gridSpan w:val="3"/>
            <w:shd w:val="solid" w:color="FFFFFF" w:fill="auto"/>
            <w:vAlign w:val="center"/>
          </w:tcPr>
          <w:p w14:paraId="018672B5"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4.70</w:t>
            </w:r>
          </w:p>
        </w:tc>
        <w:tc>
          <w:tcPr>
            <w:tcW w:w="1060" w:type="dxa"/>
            <w:shd w:val="solid" w:color="FFFFFF" w:fill="auto"/>
            <w:vAlign w:val="center"/>
          </w:tcPr>
          <w:p w14:paraId="1DEB38E3"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9.00</w:t>
            </w:r>
          </w:p>
        </w:tc>
      </w:tr>
      <w:tr w:rsidR="00C607AA" w:rsidRPr="004F17B3" w14:paraId="1544374B" w14:textId="77777777" w:rsidTr="004F63B4">
        <w:trPr>
          <w:trHeight w:val="261"/>
          <w:jc w:val="center"/>
        </w:trPr>
        <w:tc>
          <w:tcPr>
            <w:tcW w:w="3111" w:type="dxa"/>
            <w:vMerge/>
            <w:shd w:val="solid" w:color="FFFFFF" w:fill="auto"/>
            <w:tcMar>
              <w:left w:w="30" w:type="dxa"/>
              <w:right w:w="30" w:type="dxa"/>
            </w:tcMar>
            <w:vAlign w:val="center"/>
          </w:tcPr>
          <w:p w14:paraId="59CD3D0A" w14:textId="77777777" w:rsidR="00C607AA" w:rsidRPr="004F17B3" w:rsidRDefault="00C607AA" w:rsidP="004F63B4">
            <w:pPr>
              <w:rPr>
                <w:rFonts w:eastAsia="Calibri"/>
                <w:color w:val="000000"/>
                <w:sz w:val="28"/>
                <w:szCs w:val="28"/>
                <w:lang w:val="en-GB"/>
              </w:rPr>
            </w:pPr>
          </w:p>
        </w:tc>
        <w:tc>
          <w:tcPr>
            <w:tcW w:w="1128" w:type="dxa"/>
            <w:shd w:val="solid" w:color="FFFFFF" w:fill="auto"/>
            <w:tcMar>
              <w:left w:w="30" w:type="dxa"/>
              <w:right w:w="30" w:type="dxa"/>
            </w:tcMar>
            <w:vAlign w:val="center"/>
          </w:tcPr>
          <w:p w14:paraId="31AB962E"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8.90</w:t>
            </w:r>
          </w:p>
        </w:tc>
        <w:tc>
          <w:tcPr>
            <w:tcW w:w="1152" w:type="dxa"/>
            <w:gridSpan w:val="5"/>
            <w:shd w:val="solid" w:color="FFFFFF" w:fill="auto"/>
            <w:vAlign w:val="center"/>
          </w:tcPr>
          <w:p w14:paraId="1EAD2B9E"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2.10</w:t>
            </w:r>
          </w:p>
        </w:tc>
        <w:tc>
          <w:tcPr>
            <w:tcW w:w="1152" w:type="dxa"/>
            <w:gridSpan w:val="3"/>
            <w:shd w:val="solid" w:color="FFFFFF" w:fill="auto"/>
            <w:vAlign w:val="center"/>
          </w:tcPr>
          <w:p w14:paraId="746F1C1F"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0.50</w:t>
            </w:r>
          </w:p>
        </w:tc>
        <w:tc>
          <w:tcPr>
            <w:tcW w:w="1932" w:type="dxa"/>
            <w:gridSpan w:val="3"/>
            <w:shd w:val="solid" w:color="FFFFFF" w:fill="auto"/>
            <w:vAlign w:val="center"/>
          </w:tcPr>
          <w:p w14:paraId="6596B54A"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4.50</w:t>
            </w:r>
          </w:p>
        </w:tc>
        <w:tc>
          <w:tcPr>
            <w:tcW w:w="1060" w:type="dxa"/>
            <w:shd w:val="solid" w:color="FFFFFF" w:fill="auto"/>
            <w:vAlign w:val="center"/>
          </w:tcPr>
          <w:p w14:paraId="61B5C49A"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9.00</w:t>
            </w:r>
          </w:p>
        </w:tc>
      </w:tr>
      <w:tr w:rsidR="00C607AA" w:rsidRPr="004F17B3" w14:paraId="5B06D6D3" w14:textId="77777777" w:rsidTr="004F63B4">
        <w:trPr>
          <w:trHeight w:val="261"/>
          <w:jc w:val="center"/>
        </w:trPr>
        <w:tc>
          <w:tcPr>
            <w:tcW w:w="3111" w:type="dxa"/>
            <w:shd w:val="solid" w:color="FFFFFF" w:fill="auto"/>
            <w:tcMar>
              <w:left w:w="30" w:type="dxa"/>
              <w:right w:w="30" w:type="dxa"/>
            </w:tcMar>
            <w:vAlign w:val="center"/>
          </w:tcPr>
          <w:p w14:paraId="7509E892" w14:textId="77777777" w:rsidR="00C607AA" w:rsidRPr="004F17B3" w:rsidRDefault="00C607AA" w:rsidP="004F63B4">
            <w:pPr>
              <w:rPr>
                <w:sz w:val="28"/>
                <w:szCs w:val="28"/>
              </w:rPr>
            </w:pPr>
            <w:r w:rsidRPr="004F17B3">
              <w:rPr>
                <w:sz w:val="28"/>
                <w:szCs w:val="28"/>
              </w:rPr>
              <w:t>Mean value (mm)</w:t>
            </w:r>
          </w:p>
        </w:tc>
        <w:tc>
          <w:tcPr>
            <w:tcW w:w="1128" w:type="dxa"/>
            <w:shd w:val="solid" w:color="FFFFFF" w:fill="auto"/>
            <w:tcMar>
              <w:left w:w="30" w:type="dxa"/>
              <w:right w:w="30" w:type="dxa"/>
            </w:tcMar>
            <w:vAlign w:val="center"/>
          </w:tcPr>
          <w:p w14:paraId="182C2F50"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8</w:t>
            </w:r>
            <w:r w:rsidRPr="004F17B3">
              <w:rPr>
                <w:rFonts w:eastAsia="Calibri"/>
                <w:color w:val="000000"/>
                <w:sz w:val="28"/>
                <w:szCs w:val="28"/>
                <w:lang w:val="en-GB"/>
              </w:rPr>
              <w:t>.</w:t>
            </w:r>
            <w:r w:rsidRPr="004F17B3">
              <w:rPr>
                <w:rFonts w:eastAsia="Calibri"/>
                <w:color w:val="000000"/>
                <w:sz w:val="28"/>
                <w:szCs w:val="28"/>
              </w:rPr>
              <w:t>87</w:t>
            </w:r>
          </w:p>
        </w:tc>
        <w:tc>
          <w:tcPr>
            <w:tcW w:w="1152" w:type="dxa"/>
            <w:gridSpan w:val="5"/>
            <w:shd w:val="solid" w:color="FFFFFF" w:fill="auto"/>
            <w:vAlign w:val="center"/>
          </w:tcPr>
          <w:p w14:paraId="721FD6B8"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rPr>
              <w:t>2.</w:t>
            </w:r>
            <w:r w:rsidRPr="004F17B3">
              <w:rPr>
                <w:rFonts w:eastAsia="Calibri"/>
                <w:color w:val="000000"/>
                <w:sz w:val="28"/>
                <w:szCs w:val="28"/>
                <w:lang w:val="en-GB"/>
              </w:rPr>
              <w:t>00</w:t>
            </w:r>
          </w:p>
        </w:tc>
        <w:tc>
          <w:tcPr>
            <w:tcW w:w="1152" w:type="dxa"/>
            <w:gridSpan w:val="3"/>
            <w:shd w:val="solid" w:color="FFFFFF" w:fill="auto"/>
            <w:vAlign w:val="center"/>
          </w:tcPr>
          <w:p w14:paraId="4A7D35B2"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0</w:t>
            </w:r>
            <w:r w:rsidRPr="004F17B3">
              <w:rPr>
                <w:rFonts w:eastAsia="Calibri"/>
                <w:color w:val="000000"/>
                <w:sz w:val="28"/>
                <w:szCs w:val="28"/>
                <w:lang w:val="en-GB"/>
              </w:rPr>
              <w:t>.</w:t>
            </w:r>
            <w:r w:rsidRPr="004F17B3">
              <w:rPr>
                <w:rFonts w:eastAsia="Calibri"/>
                <w:color w:val="000000"/>
                <w:sz w:val="28"/>
                <w:szCs w:val="28"/>
              </w:rPr>
              <w:t>57</w:t>
            </w:r>
          </w:p>
        </w:tc>
        <w:tc>
          <w:tcPr>
            <w:tcW w:w="1932" w:type="dxa"/>
            <w:gridSpan w:val="3"/>
            <w:shd w:val="solid" w:color="FFFFFF" w:fill="auto"/>
            <w:vAlign w:val="center"/>
          </w:tcPr>
          <w:p w14:paraId="4081DA3C" w14:textId="77777777" w:rsidR="00C607AA" w:rsidRPr="004F17B3" w:rsidRDefault="00C607AA" w:rsidP="004F63B4">
            <w:pPr>
              <w:jc w:val="center"/>
              <w:rPr>
                <w:rFonts w:eastAsia="Calibri"/>
                <w:color w:val="000000"/>
                <w:sz w:val="28"/>
                <w:szCs w:val="28"/>
              </w:rPr>
            </w:pPr>
            <w:r w:rsidRPr="004F17B3">
              <w:rPr>
                <w:rFonts w:eastAsia="Calibri"/>
                <w:color w:val="000000"/>
                <w:sz w:val="28"/>
                <w:szCs w:val="28"/>
              </w:rPr>
              <w:t>4</w:t>
            </w:r>
            <w:r w:rsidRPr="004F17B3">
              <w:rPr>
                <w:rFonts w:eastAsia="Calibri"/>
                <w:color w:val="000000"/>
                <w:sz w:val="28"/>
                <w:szCs w:val="28"/>
                <w:lang w:val="en-GB"/>
              </w:rPr>
              <w:t>.</w:t>
            </w:r>
            <w:r w:rsidRPr="004F17B3">
              <w:rPr>
                <w:rFonts w:eastAsia="Calibri"/>
                <w:color w:val="000000"/>
                <w:sz w:val="28"/>
                <w:szCs w:val="28"/>
              </w:rPr>
              <w:t>73</w:t>
            </w:r>
          </w:p>
        </w:tc>
        <w:tc>
          <w:tcPr>
            <w:tcW w:w="1060" w:type="dxa"/>
            <w:shd w:val="solid" w:color="FFFFFF" w:fill="auto"/>
            <w:vAlign w:val="center"/>
          </w:tcPr>
          <w:p w14:paraId="509E1134"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rPr>
              <w:t>9.</w:t>
            </w:r>
            <w:r w:rsidRPr="004F17B3">
              <w:rPr>
                <w:rFonts w:eastAsia="Calibri"/>
                <w:color w:val="000000"/>
                <w:sz w:val="28"/>
                <w:szCs w:val="28"/>
                <w:lang w:val="en-GB"/>
              </w:rPr>
              <w:t>00</w:t>
            </w:r>
          </w:p>
        </w:tc>
      </w:tr>
      <w:tr w:rsidR="00C607AA" w:rsidRPr="004F17B3" w14:paraId="1B286F69" w14:textId="77777777" w:rsidTr="004F63B4">
        <w:trPr>
          <w:trHeight w:val="261"/>
          <w:jc w:val="center"/>
        </w:trPr>
        <w:tc>
          <w:tcPr>
            <w:tcW w:w="3111" w:type="dxa"/>
            <w:shd w:val="solid" w:color="FFFFFF" w:fill="auto"/>
            <w:tcMar>
              <w:left w:w="30" w:type="dxa"/>
              <w:right w:w="30" w:type="dxa"/>
            </w:tcMar>
            <w:vAlign w:val="center"/>
          </w:tcPr>
          <w:p w14:paraId="306C3BD0" w14:textId="77777777" w:rsidR="00C607AA" w:rsidRPr="004F17B3" w:rsidRDefault="00C607AA" w:rsidP="004F63B4">
            <w:pPr>
              <w:rPr>
                <w:sz w:val="28"/>
                <w:szCs w:val="28"/>
                <w:lang w:val="en-US"/>
              </w:rPr>
            </w:pPr>
            <w:r w:rsidRPr="004F17B3">
              <w:rPr>
                <w:sz w:val="28"/>
                <w:szCs w:val="28"/>
              </w:rPr>
              <w:t>Growth inhibition, %</w:t>
            </w:r>
          </w:p>
        </w:tc>
        <w:tc>
          <w:tcPr>
            <w:tcW w:w="1128" w:type="dxa"/>
            <w:shd w:val="solid" w:color="FFFFFF" w:fill="auto"/>
            <w:tcMar>
              <w:left w:w="30" w:type="dxa"/>
              <w:right w:w="30" w:type="dxa"/>
            </w:tcMar>
            <w:vAlign w:val="center"/>
          </w:tcPr>
          <w:p w14:paraId="433F6843" w14:textId="77777777" w:rsidR="00C607AA" w:rsidRPr="004F17B3" w:rsidRDefault="00C607AA" w:rsidP="004F63B4">
            <w:pPr>
              <w:jc w:val="center"/>
              <w:rPr>
                <w:sz w:val="28"/>
                <w:szCs w:val="28"/>
              </w:rPr>
            </w:pPr>
            <w:r w:rsidRPr="004F17B3">
              <w:rPr>
                <w:sz w:val="28"/>
                <w:szCs w:val="28"/>
              </w:rPr>
              <w:t>1.44</w:t>
            </w:r>
          </w:p>
        </w:tc>
        <w:tc>
          <w:tcPr>
            <w:tcW w:w="1152" w:type="dxa"/>
            <w:gridSpan w:val="5"/>
            <w:shd w:val="solid" w:color="FFFFFF" w:fill="auto"/>
            <w:vAlign w:val="center"/>
          </w:tcPr>
          <w:p w14:paraId="728FBA0A" w14:textId="77777777" w:rsidR="00C607AA" w:rsidRPr="004F17B3" w:rsidRDefault="00C607AA" w:rsidP="004F63B4">
            <w:pPr>
              <w:jc w:val="center"/>
              <w:rPr>
                <w:sz w:val="28"/>
                <w:szCs w:val="28"/>
              </w:rPr>
            </w:pPr>
            <w:r w:rsidRPr="004F17B3">
              <w:rPr>
                <w:sz w:val="28"/>
                <w:szCs w:val="28"/>
              </w:rPr>
              <w:t>77.78</w:t>
            </w:r>
          </w:p>
        </w:tc>
        <w:tc>
          <w:tcPr>
            <w:tcW w:w="1152" w:type="dxa"/>
            <w:gridSpan w:val="3"/>
            <w:shd w:val="solid" w:color="FFFFFF" w:fill="auto"/>
            <w:vAlign w:val="center"/>
          </w:tcPr>
          <w:p w14:paraId="0EE0FA76" w14:textId="77777777" w:rsidR="00C607AA" w:rsidRPr="004F17B3" w:rsidRDefault="00C607AA" w:rsidP="004F63B4">
            <w:pPr>
              <w:jc w:val="center"/>
              <w:rPr>
                <w:sz w:val="28"/>
                <w:szCs w:val="28"/>
              </w:rPr>
            </w:pPr>
            <w:r w:rsidRPr="004F17B3">
              <w:rPr>
                <w:sz w:val="28"/>
                <w:szCs w:val="28"/>
              </w:rPr>
              <w:t>93.64</w:t>
            </w:r>
          </w:p>
        </w:tc>
        <w:tc>
          <w:tcPr>
            <w:tcW w:w="1932" w:type="dxa"/>
            <w:gridSpan w:val="3"/>
            <w:shd w:val="solid" w:color="FFFFFF" w:fill="auto"/>
            <w:vAlign w:val="center"/>
          </w:tcPr>
          <w:p w14:paraId="67F538D6" w14:textId="77777777" w:rsidR="00C607AA" w:rsidRPr="004F17B3" w:rsidRDefault="00C607AA" w:rsidP="004F63B4">
            <w:pPr>
              <w:jc w:val="center"/>
              <w:rPr>
                <w:sz w:val="28"/>
                <w:szCs w:val="28"/>
              </w:rPr>
            </w:pPr>
            <w:r w:rsidRPr="004F17B3">
              <w:rPr>
                <w:sz w:val="28"/>
                <w:szCs w:val="28"/>
              </w:rPr>
              <w:t>47.44</w:t>
            </w:r>
          </w:p>
        </w:tc>
        <w:tc>
          <w:tcPr>
            <w:tcW w:w="1060" w:type="dxa"/>
            <w:shd w:val="solid" w:color="FFFFFF" w:fill="auto"/>
            <w:vAlign w:val="center"/>
          </w:tcPr>
          <w:p w14:paraId="45925DE2" w14:textId="77777777" w:rsidR="00C607AA" w:rsidRPr="004F17B3" w:rsidRDefault="00C607AA" w:rsidP="004F63B4">
            <w:pPr>
              <w:jc w:val="center"/>
              <w:rPr>
                <w:rFonts w:eastAsia="Calibri"/>
                <w:color w:val="000000"/>
                <w:sz w:val="28"/>
                <w:szCs w:val="28"/>
              </w:rPr>
            </w:pPr>
          </w:p>
        </w:tc>
      </w:tr>
      <w:tr w:rsidR="00C607AA" w:rsidRPr="004F17B3" w14:paraId="1195B8F0" w14:textId="77777777" w:rsidTr="004F63B4">
        <w:trPr>
          <w:trHeight w:val="261"/>
          <w:jc w:val="center"/>
        </w:trPr>
        <w:tc>
          <w:tcPr>
            <w:tcW w:w="3111" w:type="dxa"/>
            <w:shd w:val="solid" w:color="FFFFFF" w:fill="auto"/>
            <w:tcMar>
              <w:left w:w="30" w:type="dxa"/>
              <w:right w:w="30" w:type="dxa"/>
            </w:tcMar>
            <w:vAlign w:val="center"/>
          </w:tcPr>
          <w:p w14:paraId="7946CD7B" w14:textId="77777777" w:rsidR="00C607AA" w:rsidRPr="004F17B3" w:rsidRDefault="00C607AA" w:rsidP="004F63B4">
            <w:pPr>
              <w:rPr>
                <w:sz w:val="28"/>
                <w:szCs w:val="28"/>
              </w:rPr>
            </w:pPr>
            <w:r w:rsidRPr="004F17B3">
              <w:rPr>
                <w:sz w:val="28"/>
                <w:szCs w:val="28"/>
              </w:rPr>
              <w:t>LSD₀.₀₅</w:t>
            </w:r>
          </w:p>
        </w:tc>
        <w:tc>
          <w:tcPr>
            <w:tcW w:w="6424" w:type="dxa"/>
            <w:gridSpan w:val="13"/>
            <w:shd w:val="solid" w:color="FFFFFF" w:fill="auto"/>
            <w:tcMar>
              <w:left w:w="30" w:type="dxa"/>
              <w:right w:w="30" w:type="dxa"/>
            </w:tcMar>
            <w:vAlign w:val="center"/>
          </w:tcPr>
          <w:p w14:paraId="2C45ECAF" w14:textId="77777777" w:rsidR="00C607AA" w:rsidRPr="004F17B3" w:rsidRDefault="00C607AA" w:rsidP="004F63B4">
            <w:pPr>
              <w:jc w:val="center"/>
              <w:rPr>
                <w:rFonts w:eastAsia="Calibri"/>
                <w:color w:val="000000"/>
                <w:sz w:val="28"/>
                <w:szCs w:val="28"/>
                <w:lang w:val="en-GB"/>
              </w:rPr>
            </w:pPr>
            <w:r w:rsidRPr="004F17B3">
              <w:rPr>
                <w:rFonts w:eastAsia="Calibri"/>
                <w:color w:val="000000"/>
                <w:sz w:val="28"/>
                <w:szCs w:val="28"/>
                <w:lang w:val="en-GB"/>
              </w:rPr>
              <w:t>0.27</w:t>
            </w:r>
          </w:p>
        </w:tc>
      </w:tr>
    </w:tbl>
    <w:p w14:paraId="1CFC7BE0" w14:textId="77777777" w:rsidR="00C607AA" w:rsidRDefault="00C607AA" w:rsidP="00C607AA">
      <w:pPr>
        <w:pStyle w:val="ab"/>
        <w:spacing w:before="0" w:beforeAutospacing="0" w:after="0" w:afterAutospacing="0"/>
        <w:ind w:firstLine="709"/>
        <w:contextualSpacing/>
        <w:jc w:val="both"/>
        <w:rPr>
          <w:sz w:val="28"/>
          <w:szCs w:val="28"/>
        </w:rPr>
      </w:pPr>
    </w:p>
    <w:p w14:paraId="4773201E" w14:textId="77777777" w:rsidR="00C607AA" w:rsidRDefault="00C607AA" w:rsidP="00C607AA">
      <w:pPr>
        <w:pStyle w:val="ab"/>
        <w:spacing w:before="0" w:beforeAutospacing="0" w:after="0" w:afterAutospacing="0"/>
        <w:ind w:firstLine="709"/>
        <w:contextualSpacing/>
        <w:jc w:val="both"/>
        <w:rPr>
          <w:sz w:val="28"/>
          <w:szCs w:val="28"/>
        </w:rPr>
      </w:pPr>
    </w:p>
    <w:p w14:paraId="5C5C6A1A" w14:textId="1D28F607" w:rsidR="00C607AA" w:rsidRPr="004F17B3" w:rsidRDefault="00C607AA" w:rsidP="00C607AA">
      <w:pPr>
        <w:pStyle w:val="ab"/>
        <w:spacing w:before="0" w:beforeAutospacing="0" w:after="0" w:afterAutospacing="0"/>
        <w:ind w:firstLine="709"/>
        <w:contextualSpacing/>
        <w:jc w:val="both"/>
        <w:rPr>
          <w:sz w:val="28"/>
          <w:szCs w:val="28"/>
          <w:lang w:val="en-US"/>
        </w:rPr>
      </w:pPr>
      <w:r w:rsidRPr="004F17B3">
        <w:rPr>
          <w:sz w:val="28"/>
          <w:szCs w:val="28"/>
          <w:lang w:val="en-US"/>
        </w:rPr>
        <w:t>Differences between treatments were evaluated using one-way ANOVA followed by Fisher’s LSD₀.₀₅ test. LSD₀.₀₅ values were calculated separately for each fungal species.</w:t>
      </w:r>
    </w:p>
    <w:p w14:paraId="436E697A" w14:textId="77777777" w:rsidR="007C6C4F" w:rsidRDefault="00C607AA" w:rsidP="007C6C4F">
      <w:pPr>
        <w:pStyle w:val="ab"/>
        <w:spacing w:before="0" w:beforeAutospacing="0" w:after="0" w:afterAutospacing="0"/>
        <w:ind w:firstLine="709"/>
        <w:contextualSpacing/>
        <w:jc w:val="both"/>
        <w:rPr>
          <w:sz w:val="28"/>
          <w:szCs w:val="28"/>
        </w:rPr>
      </w:pPr>
      <w:r w:rsidRPr="004F17B3">
        <w:rPr>
          <w:sz w:val="28"/>
          <w:szCs w:val="28"/>
          <w:lang w:val="en-US"/>
        </w:rPr>
        <w:t xml:space="preserve">Based on the data from Table 20, the tested fungicides demonstrated distinct patterns of antifungal activity against the main walnut pathogens. Score (difenoconazole) showed the strongest effect against </w:t>
      </w:r>
      <w:r w:rsidRPr="004F17B3">
        <w:rPr>
          <w:rStyle w:val="ad"/>
          <w:sz w:val="28"/>
          <w:szCs w:val="28"/>
          <w:lang w:val="en-US"/>
        </w:rPr>
        <w:t>F. solani</w:t>
      </w:r>
      <w:r w:rsidRPr="004F17B3">
        <w:rPr>
          <w:sz w:val="28"/>
          <w:szCs w:val="28"/>
          <w:lang w:val="en-US"/>
        </w:rPr>
        <w:t xml:space="preserve"> and </w:t>
      </w:r>
      <w:r w:rsidRPr="004F17B3">
        <w:rPr>
          <w:rStyle w:val="ad"/>
          <w:sz w:val="28"/>
          <w:szCs w:val="28"/>
          <w:lang w:val="en-US"/>
        </w:rPr>
        <w:t>F. proliferatum</w:t>
      </w:r>
      <w:r w:rsidRPr="004F17B3">
        <w:rPr>
          <w:sz w:val="28"/>
          <w:szCs w:val="28"/>
          <w:lang w:val="en-US"/>
        </w:rPr>
        <w:t xml:space="preserve">, while Luna Tranquility (fluopyram + pyrimethanil) was most effective against </w:t>
      </w:r>
      <w:r w:rsidRPr="004F17B3">
        <w:rPr>
          <w:rStyle w:val="ad"/>
          <w:sz w:val="28"/>
          <w:szCs w:val="28"/>
          <w:lang w:val="en-US"/>
        </w:rPr>
        <w:t>F. graminearum</w:t>
      </w:r>
      <w:r w:rsidRPr="004F17B3">
        <w:rPr>
          <w:sz w:val="28"/>
          <w:szCs w:val="28"/>
          <w:lang w:val="en-US"/>
        </w:rPr>
        <w:t xml:space="preserve">. Stroby (kresoxim-methyl) provided excellent control of </w:t>
      </w:r>
      <w:r w:rsidRPr="004F17B3">
        <w:rPr>
          <w:rStyle w:val="ad"/>
          <w:sz w:val="28"/>
          <w:szCs w:val="28"/>
          <w:lang w:val="en-US"/>
        </w:rPr>
        <w:t>A. alternata</w:t>
      </w:r>
      <w:r w:rsidRPr="004F17B3">
        <w:rPr>
          <w:sz w:val="28"/>
          <w:szCs w:val="28"/>
          <w:lang w:val="en-US"/>
        </w:rPr>
        <w:t xml:space="preserve">, </w:t>
      </w:r>
      <w:r w:rsidRPr="004F17B3">
        <w:rPr>
          <w:rStyle w:val="ad"/>
          <w:sz w:val="28"/>
          <w:szCs w:val="28"/>
          <w:lang w:val="en-US"/>
        </w:rPr>
        <w:t>F. redolens</w:t>
      </w:r>
      <w:r w:rsidRPr="004F17B3">
        <w:rPr>
          <w:sz w:val="28"/>
          <w:szCs w:val="28"/>
          <w:lang w:val="en-US"/>
        </w:rPr>
        <w:t xml:space="preserve">, and </w:t>
      </w:r>
      <w:r w:rsidRPr="004F17B3">
        <w:rPr>
          <w:rStyle w:val="ad"/>
          <w:sz w:val="28"/>
          <w:szCs w:val="28"/>
          <w:lang w:val="en-US"/>
        </w:rPr>
        <w:t>F. incarnatum</w:t>
      </w:r>
      <w:r w:rsidRPr="004F17B3">
        <w:rPr>
          <w:sz w:val="28"/>
          <w:szCs w:val="28"/>
          <w:lang w:val="en-US"/>
        </w:rPr>
        <w:t xml:space="preserve">. In contrast, Chorus (cyprodinil) generally exhibited weak to moderate activity, and Score was largely ineffective against </w:t>
      </w:r>
      <w:r w:rsidRPr="004F17B3">
        <w:rPr>
          <w:rStyle w:val="ad"/>
          <w:sz w:val="28"/>
          <w:szCs w:val="28"/>
          <w:lang w:val="en-US"/>
        </w:rPr>
        <w:t>F. redolens</w:t>
      </w:r>
      <w:r w:rsidRPr="004F17B3">
        <w:rPr>
          <w:sz w:val="28"/>
          <w:szCs w:val="28"/>
          <w:lang w:val="en-US"/>
        </w:rPr>
        <w:t xml:space="preserve"> and </w:t>
      </w:r>
      <w:r w:rsidRPr="004F17B3">
        <w:rPr>
          <w:rStyle w:val="ad"/>
          <w:sz w:val="28"/>
          <w:szCs w:val="28"/>
          <w:lang w:val="en-US"/>
        </w:rPr>
        <w:t>F. incarnatum</w:t>
      </w:r>
      <w:r w:rsidRPr="004F17B3">
        <w:rPr>
          <w:sz w:val="28"/>
          <w:szCs w:val="28"/>
          <w:lang w:val="en-US"/>
        </w:rPr>
        <w:t>.</w:t>
      </w:r>
    </w:p>
    <w:p w14:paraId="190A0979" w14:textId="329E3BF9" w:rsidR="008B1892" w:rsidRDefault="006C42C6" w:rsidP="007C6C4F">
      <w:pPr>
        <w:pStyle w:val="ab"/>
        <w:spacing w:before="0" w:beforeAutospacing="0" w:after="0" w:afterAutospacing="0"/>
        <w:ind w:firstLine="709"/>
        <w:contextualSpacing/>
        <w:jc w:val="both"/>
        <w:rPr>
          <w:sz w:val="28"/>
          <w:szCs w:val="28"/>
        </w:rPr>
      </w:pPr>
      <w:r w:rsidRPr="004F17B3">
        <w:rPr>
          <w:sz w:val="28"/>
          <w:szCs w:val="28"/>
          <w:lang w:val="en-US"/>
        </w:rPr>
        <w:t>The effectiveness of the fungicides is further illustrated in Figure 22, which shows the degree of mycelial growth inhibition in all isola</w:t>
      </w:r>
      <w:r w:rsidR="000D2A3C">
        <w:rPr>
          <w:sz w:val="28"/>
          <w:szCs w:val="28"/>
          <w:lang w:val="en-US"/>
        </w:rPr>
        <w:t>tes.</w:t>
      </w:r>
      <w:r w:rsidR="007C6C4F" w:rsidRPr="007C6C4F">
        <w:rPr>
          <w:sz w:val="28"/>
          <w:szCs w:val="28"/>
          <w:lang w:val="en-US"/>
        </w:rPr>
        <w:t xml:space="preserve"> </w:t>
      </w:r>
      <w:r w:rsidR="007C6C4F" w:rsidRPr="004F17B3">
        <w:rPr>
          <w:sz w:val="28"/>
          <w:szCs w:val="28"/>
          <w:lang w:val="en-US"/>
        </w:rPr>
        <w:t xml:space="preserve">All agents reduced, to varying degrees, the development of aerial mycelium in the analyzed </w:t>
      </w:r>
      <w:r w:rsidR="007C6C4F" w:rsidRPr="004F17B3">
        <w:rPr>
          <w:rStyle w:val="ad"/>
          <w:sz w:val="28"/>
          <w:szCs w:val="28"/>
          <w:lang w:val="en-US"/>
        </w:rPr>
        <w:t>Fusarium</w:t>
      </w:r>
      <w:r w:rsidR="007C6C4F" w:rsidRPr="004F17B3">
        <w:rPr>
          <w:sz w:val="28"/>
          <w:szCs w:val="28"/>
          <w:lang w:val="en-US"/>
        </w:rPr>
        <w:t xml:space="preserve"> and </w:t>
      </w:r>
      <w:r w:rsidR="007C6C4F" w:rsidRPr="004F17B3">
        <w:rPr>
          <w:rStyle w:val="ad"/>
          <w:sz w:val="28"/>
          <w:szCs w:val="28"/>
          <w:lang w:val="en-US"/>
        </w:rPr>
        <w:t>Alternaria</w:t>
      </w:r>
      <w:r w:rsidR="007C6C4F" w:rsidRPr="004F17B3">
        <w:rPr>
          <w:sz w:val="28"/>
          <w:szCs w:val="28"/>
          <w:lang w:val="en-US"/>
        </w:rPr>
        <w:t xml:space="preserve"> species. In the control treatment, colonies of </w:t>
      </w:r>
      <w:r w:rsidR="007C6C4F" w:rsidRPr="004F17B3">
        <w:rPr>
          <w:rStyle w:val="ad"/>
          <w:sz w:val="28"/>
          <w:szCs w:val="28"/>
          <w:lang w:val="en-US"/>
        </w:rPr>
        <w:t>F. solani</w:t>
      </w:r>
      <w:r w:rsidR="007C6C4F" w:rsidRPr="004F17B3">
        <w:rPr>
          <w:sz w:val="28"/>
          <w:szCs w:val="28"/>
          <w:lang w:val="en-US"/>
        </w:rPr>
        <w:t xml:space="preserve"> and </w:t>
      </w:r>
      <w:r w:rsidR="007C6C4F" w:rsidRPr="004F17B3">
        <w:rPr>
          <w:rStyle w:val="ad"/>
          <w:sz w:val="28"/>
          <w:szCs w:val="28"/>
          <w:lang w:val="en-US"/>
        </w:rPr>
        <w:t>A. alternata</w:t>
      </w:r>
      <w:r w:rsidR="007C6C4F" w:rsidRPr="004F17B3">
        <w:rPr>
          <w:sz w:val="28"/>
          <w:szCs w:val="28"/>
          <w:lang w:val="en-US"/>
        </w:rPr>
        <w:t xml:space="preserve"> completely covered the Petri dish surface by day 9, while colonies of </w:t>
      </w:r>
      <w:r w:rsidR="007C6C4F" w:rsidRPr="004F17B3">
        <w:rPr>
          <w:rStyle w:val="ad"/>
          <w:sz w:val="28"/>
          <w:szCs w:val="28"/>
          <w:lang w:val="en-US"/>
        </w:rPr>
        <w:t>F. proliferatum</w:t>
      </w:r>
      <w:r w:rsidR="007C6C4F" w:rsidRPr="004F17B3">
        <w:rPr>
          <w:sz w:val="28"/>
          <w:szCs w:val="28"/>
          <w:lang w:val="en-US"/>
        </w:rPr>
        <w:t xml:space="preserve">, </w:t>
      </w:r>
      <w:r w:rsidR="007C6C4F" w:rsidRPr="004F17B3">
        <w:rPr>
          <w:rStyle w:val="ad"/>
          <w:sz w:val="28"/>
          <w:szCs w:val="28"/>
          <w:lang w:val="en-US"/>
        </w:rPr>
        <w:t>F. graminearum</w:t>
      </w:r>
      <w:r w:rsidR="007C6C4F" w:rsidRPr="004F17B3">
        <w:rPr>
          <w:sz w:val="28"/>
          <w:szCs w:val="28"/>
          <w:lang w:val="en-US"/>
        </w:rPr>
        <w:t xml:space="preserve">, </w:t>
      </w:r>
      <w:r w:rsidR="007C6C4F" w:rsidRPr="004F17B3">
        <w:rPr>
          <w:rStyle w:val="ad"/>
          <w:sz w:val="28"/>
          <w:szCs w:val="28"/>
          <w:lang w:val="en-US"/>
        </w:rPr>
        <w:t>F. redolens</w:t>
      </w:r>
      <w:r w:rsidR="007C6C4F" w:rsidRPr="004F17B3">
        <w:rPr>
          <w:sz w:val="28"/>
          <w:szCs w:val="28"/>
          <w:lang w:val="en-US"/>
        </w:rPr>
        <w:t xml:space="preserve">, and </w:t>
      </w:r>
      <w:r w:rsidR="007C6C4F" w:rsidRPr="004F17B3">
        <w:rPr>
          <w:rStyle w:val="ad"/>
          <w:sz w:val="28"/>
          <w:szCs w:val="28"/>
          <w:lang w:val="en-US"/>
        </w:rPr>
        <w:t>F. incarnatum</w:t>
      </w:r>
      <w:r w:rsidR="007C6C4F" w:rsidRPr="004F17B3">
        <w:rPr>
          <w:sz w:val="28"/>
          <w:szCs w:val="28"/>
          <w:lang w:val="en-US"/>
        </w:rPr>
        <w:t xml:space="preserve"> reached full coverage by day 7. Moreover, fungicide treatments significantly delayed colony expansion compared to the control, indicating a pronounced suppressive effect on early mycelial development.</w:t>
      </w:r>
    </w:p>
    <w:p w14:paraId="02D4903C" w14:textId="77777777" w:rsidR="007C6C4F" w:rsidRPr="007C6C4F" w:rsidRDefault="007C6C4F" w:rsidP="007C6C4F">
      <w:pPr>
        <w:pStyle w:val="ab"/>
        <w:spacing w:before="0" w:beforeAutospacing="0" w:after="0" w:afterAutospacing="0"/>
        <w:ind w:firstLine="709"/>
        <w:contextualSpacing/>
        <w:jc w:val="both"/>
        <w:rPr>
          <w:sz w:val="28"/>
          <w:szCs w:val="28"/>
        </w:rPr>
      </w:pPr>
    </w:p>
    <w:p w14:paraId="43D18B89" w14:textId="77777777" w:rsidR="00317026" w:rsidRPr="004F17B3" w:rsidRDefault="00317026" w:rsidP="00726EF8">
      <w:pPr>
        <w:pStyle w:val="ab"/>
        <w:spacing w:before="0" w:beforeAutospacing="0" w:after="0" w:afterAutospacing="0"/>
        <w:contextualSpacing/>
        <w:jc w:val="center"/>
        <w:rPr>
          <w:sz w:val="28"/>
          <w:szCs w:val="28"/>
          <w:lang w:val="en-US"/>
        </w:rPr>
      </w:pPr>
    </w:p>
    <w:p w14:paraId="311A2DC4" w14:textId="2031C1C2" w:rsidR="008B1892" w:rsidRPr="004F17B3" w:rsidRDefault="008B1892" w:rsidP="00726EF8">
      <w:pPr>
        <w:pStyle w:val="ab"/>
        <w:spacing w:before="0" w:beforeAutospacing="0" w:after="0" w:afterAutospacing="0"/>
        <w:contextualSpacing/>
        <w:jc w:val="center"/>
        <w:rPr>
          <w:sz w:val="28"/>
          <w:szCs w:val="28"/>
          <w:lang w:val="en-GB"/>
        </w:rPr>
      </w:pPr>
      <w:r w:rsidRPr="004F17B3">
        <w:rPr>
          <w:i/>
          <w:iCs/>
          <w:color w:val="000000"/>
          <w:sz w:val="28"/>
          <w:szCs w:val="28"/>
          <w:lang w:val="en-US"/>
        </w:rPr>
        <w:lastRenderedPageBreak/>
        <w:t>F</w:t>
      </w:r>
      <w:r w:rsidRPr="004F17B3">
        <w:rPr>
          <w:i/>
          <w:iCs/>
          <w:color w:val="000000"/>
          <w:sz w:val="28"/>
          <w:szCs w:val="28"/>
          <w:lang w:val="en-GB"/>
        </w:rPr>
        <w:t>.</w:t>
      </w:r>
      <w:r w:rsidRPr="004F17B3">
        <w:rPr>
          <w:i/>
          <w:iCs/>
          <w:color w:val="000000"/>
          <w:sz w:val="28"/>
          <w:szCs w:val="28"/>
          <w:lang w:val="en-US"/>
        </w:rPr>
        <w:t xml:space="preserve"> solani      </w:t>
      </w:r>
      <w:r w:rsidRPr="004F17B3">
        <w:rPr>
          <w:i/>
          <w:iCs/>
          <w:color w:val="000000"/>
          <w:sz w:val="28"/>
          <w:szCs w:val="28"/>
          <w:lang w:val="en-GB"/>
        </w:rPr>
        <w:t xml:space="preserve">     </w:t>
      </w:r>
      <w:r w:rsidRPr="004F17B3">
        <w:rPr>
          <w:i/>
          <w:iCs/>
          <w:color w:val="000000"/>
          <w:sz w:val="28"/>
          <w:szCs w:val="28"/>
          <w:lang w:val="en-US"/>
        </w:rPr>
        <w:t xml:space="preserve">      </w:t>
      </w:r>
      <w:r w:rsidR="00C25693" w:rsidRPr="004F17B3">
        <w:rPr>
          <w:i/>
          <w:iCs/>
          <w:color w:val="000000"/>
          <w:sz w:val="28"/>
          <w:szCs w:val="28"/>
          <w:lang w:val="en-US"/>
        </w:rPr>
        <w:t xml:space="preserve">  </w:t>
      </w:r>
      <w:r w:rsidRPr="004F17B3">
        <w:rPr>
          <w:i/>
          <w:iCs/>
          <w:color w:val="000000"/>
          <w:sz w:val="28"/>
          <w:szCs w:val="28"/>
          <w:lang w:val="en-US"/>
        </w:rPr>
        <w:t>F</w:t>
      </w:r>
      <w:r w:rsidRPr="004F17B3">
        <w:rPr>
          <w:i/>
          <w:iCs/>
          <w:color w:val="000000"/>
          <w:sz w:val="28"/>
          <w:szCs w:val="28"/>
          <w:lang w:val="en-GB"/>
        </w:rPr>
        <w:t>.</w:t>
      </w:r>
      <w:r w:rsidRPr="004F17B3">
        <w:rPr>
          <w:i/>
          <w:iCs/>
          <w:color w:val="000000"/>
          <w:sz w:val="28"/>
          <w:szCs w:val="28"/>
          <w:lang w:val="en-US"/>
        </w:rPr>
        <w:t xml:space="preserve"> proliferatu</w:t>
      </w:r>
      <w:r w:rsidRPr="004F17B3">
        <w:rPr>
          <w:i/>
          <w:iCs/>
          <w:color w:val="000000"/>
          <w:sz w:val="28"/>
          <w:szCs w:val="28"/>
          <w:lang w:val="en-GB"/>
        </w:rPr>
        <w:t>m        F. incarnatum</w:t>
      </w:r>
    </w:p>
    <w:p w14:paraId="7C0C0B4A" w14:textId="688E213F" w:rsidR="00DA02A6" w:rsidRPr="004F17B3" w:rsidRDefault="008B1892" w:rsidP="00726EF8">
      <w:pPr>
        <w:pStyle w:val="ab"/>
        <w:spacing w:before="0" w:beforeAutospacing="0" w:after="0" w:afterAutospacing="0"/>
        <w:contextualSpacing/>
        <w:jc w:val="center"/>
      </w:pPr>
      <w:r w:rsidRPr="004F17B3">
        <w:rPr>
          <w:noProof/>
        </w:rPr>
        <w:drawing>
          <wp:inline distT="0" distB="0" distL="0" distR="0" wp14:anchorId="1540ABE3" wp14:editId="2457F276">
            <wp:extent cx="5055427" cy="2743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281646" cy="2865952"/>
                    </a:xfrm>
                    <a:prstGeom prst="rect">
                      <a:avLst/>
                    </a:prstGeom>
                  </pic:spPr>
                </pic:pic>
              </a:graphicData>
            </a:graphic>
          </wp:inline>
        </w:drawing>
      </w:r>
    </w:p>
    <w:p w14:paraId="3F99FA97" w14:textId="77777777" w:rsidR="00C25693" w:rsidRPr="004F17B3" w:rsidRDefault="00C25693" w:rsidP="00726EF8">
      <w:pPr>
        <w:pStyle w:val="ab"/>
        <w:spacing w:before="0" w:beforeAutospacing="0" w:after="0" w:afterAutospacing="0"/>
        <w:contextualSpacing/>
        <w:jc w:val="center"/>
        <w:rPr>
          <w:i/>
          <w:iCs/>
          <w:color w:val="000000"/>
          <w:shd w:val="clear" w:color="auto" w:fill="FFFFFF"/>
          <w:lang w:val="en-GB"/>
        </w:rPr>
      </w:pPr>
    </w:p>
    <w:p w14:paraId="2F9EF8D2" w14:textId="2FE2EB92" w:rsidR="008B1892" w:rsidRPr="004F17B3" w:rsidRDefault="008B1892" w:rsidP="00726EF8">
      <w:pPr>
        <w:pStyle w:val="ab"/>
        <w:spacing w:before="0" w:beforeAutospacing="0" w:after="0" w:afterAutospacing="0"/>
        <w:contextualSpacing/>
        <w:jc w:val="center"/>
        <w:rPr>
          <w:sz w:val="28"/>
          <w:szCs w:val="28"/>
          <w:lang w:val="en-US"/>
        </w:rPr>
      </w:pPr>
      <w:r w:rsidRPr="004F17B3">
        <w:rPr>
          <w:i/>
          <w:iCs/>
          <w:color w:val="000000"/>
          <w:sz w:val="28"/>
          <w:szCs w:val="28"/>
          <w:shd w:val="clear" w:color="auto" w:fill="FFFFFF"/>
          <w:lang w:val="en-US"/>
        </w:rPr>
        <w:t>F</w:t>
      </w:r>
      <w:r w:rsidRPr="004F17B3">
        <w:rPr>
          <w:i/>
          <w:iCs/>
          <w:color w:val="000000"/>
          <w:sz w:val="28"/>
          <w:szCs w:val="28"/>
          <w:shd w:val="clear" w:color="auto" w:fill="FFFFFF"/>
          <w:lang w:val="en-GB"/>
        </w:rPr>
        <w:t>.</w:t>
      </w:r>
      <w:r w:rsidRPr="004F17B3">
        <w:rPr>
          <w:i/>
          <w:iCs/>
          <w:color w:val="000000"/>
          <w:sz w:val="28"/>
          <w:szCs w:val="28"/>
          <w:shd w:val="clear" w:color="auto" w:fill="FFFFFF"/>
          <w:lang w:val="en-US"/>
        </w:rPr>
        <w:t xml:space="preserve"> graminearum    </w:t>
      </w:r>
      <w:r w:rsidR="00437164" w:rsidRPr="004F17B3">
        <w:rPr>
          <w:i/>
          <w:iCs/>
          <w:color w:val="000000"/>
          <w:sz w:val="28"/>
          <w:szCs w:val="28"/>
          <w:shd w:val="clear" w:color="auto" w:fill="FFFFFF"/>
          <w:lang w:val="en-US"/>
        </w:rPr>
        <w:t xml:space="preserve"> </w:t>
      </w:r>
      <w:r w:rsidRPr="004F17B3">
        <w:rPr>
          <w:i/>
          <w:iCs/>
          <w:color w:val="000000"/>
          <w:sz w:val="28"/>
          <w:szCs w:val="28"/>
          <w:shd w:val="clear" w:color="auto" w:fill="FFFFFF"/>
          <w:lang w:val="en-US"/>
        </w:rPr>
        <w:t xml:space="preserve">     </w:t>
      </w:r>
      <w:r w:rsidR="00DA02A6" w:rsidRPr="004F17B3">
        <w:rPr>
          <w:i/>
          <w:iCs/>
          <w:color w:val="000000"/>
          <w:sz w:val="28"/>
          <w:szCs w:val="28"/>
          <w:shd w:val="clear" w:color="auto" w:fill="FFFFFF"/>
          <w:lang w:val="en-US"/>
        </w:rPr>
        <w:t xml:space="preserve">   </w:t>
      </w:r>
      <w:r w:rsidRPr="004F17B3">
        <w:rPr>
          <w:i/>
          <w:iCs/>
          <w:color w:val="000000"/>
          <w:sz w:val="28"/>
          <w:szCs w:val="28"/>
          <w:lang w:val="en-US"/>
        </w:rPr>
        <w:t>A</w:t>
      </w:r>
      <w:r w:rsidRPr="004F17B3">
        <w:rPr>
          <w:i/>
          <w:iCs/>
          <w:color w:val="000000"/>
          <w:sz w:val="28"/>
          <w:szCs w:val="28"/>
          <w:lang w:val="en-GB"/>
        </w:rPr>
        <w:t>.</w:t>
      </w:r>
      <w:r w:rsidRPr="004F17B3">
        <w:rPr>
          <w:i/>
          <w:iCs/>
          <w:color w:val="000000"/>
          <w:sz w:val="28"/>
          <w:szCs w:val="28"/>
          <w:lang w:val="en-US"/>
        </w:rPr>
        <w:t xml:space="preserve"> alternata             </w:t>
      </w:r>
      <w:r w:rsidRPr="004F17B3">
        <w:rPr>
          <w:i/>
          <w:iCs/>
          <w:color w:val="000000"/>
          <w:sz w:val="28"/>
          <w:szCs w:val="28"/>
          <w:lang w:val="en-GB"/>
        </w:rPr>
        <w:t>F. redolens</w:t>
      </w:r>
    </w:p>
    <w:p w14:paraId="00BC4C16" w14:textId="77777777" w:rsidR="008B1892" w:rsidRPr="004F17B3" w:rsidRDefault="008B1892" w:rsidP="00726EF8">
      <w:pPr>
        <w:pStyle w:val="ab"/>
        <w:spacing w:before="0" w:beforeAutospacing="0" w:after="0" w:afterAutospacing="0"/>
        <w:contextualSpacing/>
        <w:jc w:val="center"/>
        <w:rPr>
          <w:sz w:val="28"/>
          <w:szCs w:val="28"/>
        </w:rPr>
      </w:pPr>
      <w:r w:rsidRPr="004F17B3">
        <w:rPr>
          <w:noProof/>
          <w:sz w:val="28"/>
          <w:szCs w:val="28"/>
        </w:rPr>
        <w:drawing>
          <wp:inline distT="0" distB="0" distL="0" distR="0" wp14:anchorId="70B4268D" wp14:editId="4042985D">
            <wp:extent cx="5112175" cy="2641600"/>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53696" cy="2714728"/>
                    </a:xfrm>
                    <a:prstGeom prst="rect">
                      <a:avLst/>
                    </a:prstGeom>
                  </pic:spPr>
                </pic:pic>
              </a:graphicData>
            </a:graphic>
          </wp:inline>
        </w:drawing>
      </w:r>
    </w:p>
    <w:p w14:paraId="7520B233" w14:textId="2F740D71" w:rsidR="00C25693" w:rsidRPr="004F17B3" w:rsidRDefault="00C25693" w:rsidP="00726EF8">
      <w:pPr>
        <w:pStyle w:val="ab"/>
        <w:spacing w:before="0" w:beforeAutospacing="0" w:after="0" w:afterAutospacing="0"/>
        <w:jc w:val="center"/>
        <w:rPr>
          <w:i/>
          <w:iCs/>
          <w:color w:val="000000"/>
          <w:shd w:val="clear" w:color="auto" w:fill="FFFFFF"/>
          <w:lang w:val="en-US"/>
        </w:rPr>
      </w:pPr>
    </w:p>
    <w:p w14:paraId="74D25FD9" w14:textId="68EAB7C2" w:rsidR="00F35291" w:rsidRPr="004F17B3" w:rsidRDefault="008B1892" w:rsidP="00726EF8">
      <w:pPr>
        <w:pStyle w:val="ab"/>
        <w:spacing w:before="0" w:beforeAutospacing="0" w:after="0" w:afterAutospacing="0"/>
        <w:jc w:val="center"/>
        <w:rPr>
          <w:i/>
          <w:iCs/>
          <w:color w:val="000000"/>
          <w:sz w:val="28"/>
          <w:szCs w:val="28"/>
          <w:lang w:val="en-US"/>
        </w:rPr>
      </w:pPr>
      <w:r w:rsidRPr="004F17B3">
        <w:rPr>
          <w:sz w:val="28"/>
          <w:szCs w:val="28"/>
          <w:lang w:val="en-US"/>
        </w:rPr>
        <w:t>Figure 2</w:t>
      </w:r>
      <w:r w:rsidR="0071532D" w:rsidRPr="004F17B3">
        <w:rPr>
          <w:sz w:val="28"/>
          <w:szCs w:val="28"/>
          <w:lang w:val="en-US"/>
        </w:rPr>
        <w:t>9</w:t>
      </w:r>
      <w:r w:rsidRPr="004F17B3">
        <w:rPr>
          <w:sz w:val="28"/>
          <w:szCs w:val="28"/>
          <w:lang w:val="en-US"/>
        </w:rPr>
        <w:t xml:space="preserve"> – Effect of different fungicides on the mycelial growth of </w:t>
      </w:r>
      <w:r w:rsidRPr="004F17B3">
        <w:rPr>
          <w:i/>
          <w:iCs/>
          <w:sz w:val="28"/>
          <w:szCs w:val="28"/>
          <w:lang w:val="en-US"/>
        </w:rPr>
        <w:t>F. solani</w:t>
      </w:r>
      <w:r w:rsidRPr="004F17B3">
        <w:rPr>
          <w:sz w:val="28"/>
          <w:szCs w:val="28"/>
          <w:lang w:val="en-US"/>
        </w:rPr>
        <w:t xml:space="preserve">, </w:t>
      </w:r>
      <w:r w:rsidRPr="004F17B3">
        <w:rPr>
          <w:i/>
          <w:iCs/>
          <w:sz w:val="28"/>
          <w:szCs w:val="28"/>
          <w:lang w:val="en-US"/>
        </w:rPr>
        <w:t>F. proliferatum</w:t>
      </w:r>
      <w:r w:rsidRPr="004F17B3">
        <w:rPr>
          <w:sz w:val="28"/>
          <w:szCs w:val="28"/>
          <w:lang w:val="en-US"/>
        </w:rPr>
        <w:t xml:space="preserve">, </w:t>
      </w:r>
      <w:r w:rsidRPr="004F17B3">
        <w:rPr>
          <w:i/>
          <w:iCs/>
          <w:sz w:val="28"/>
          <w:szCs w:val="28"/>
          <w:lang w:val="en-US"/>
        </w:rPr>
        <w:t>F. incarnatum</w:t>
      </w:r>
      <w:r w:rsidRPr="004F17B3">
        <w:rPr>
          <w:sz w:val="28"/>
          <w:szCs w:val="28"/>
          <w:lang w:val="en-US"/>
        </w:rPr>
        <w:t xml:space="preserve">, </w:t>
      </w:r>
      <w:r w:rsidRPr="004F17B3">
        <w:rPr>
          <w:i/>
          <w:iCs/>
          <w:sz w:val="28"/>
          <w:szCs w:val="28"/>
          <w:lang w:val="en-US"/>
        </w:rPr>
        <w:t>F. graminearum</w:t>
      </w:r>
      <w:r w:rsidRPr="004F17B3">
        <w:rPr>
          <w:sz w:val="28"/>
          <w:szCs w:val="28"/>
          <w:lang w:val="en-US"/>
        </w:rPr>
        <w:t xml:space="preserve">, </w:t>
      </w:r>
      <w:r w:rsidRPr="004F17B3">
        <w:rPr>
          <w:i/>
          <w:iCs/>
          <w:sz w:val="28"/>
          <w:szCs w:val="28"/>
          <w:lang w:val="en-US"/>
        </w:rPr>
        <w:t>A. alternata</w:t>
      </w:r>
      <w:r w:rsidRPr="004F17B3">
        <w:rPr>
          <w:sz w:val="28"/>
          <w:szCs w:val="28"/>
          <w:lang w:val="en-US"/>
        </w:rPr>
        <w:t xml:space="preserve">, and </w:t>
      </w:r>
      <w:r w:rsidRPr="004F17B3">
        <w:rPr>
          <w:i/>
          <w:iCs/>
          <w:sz w:val="28"/>
          <w:szCs w:val="28"/>
          <w:lang w:val="en-US"/>
        </w:rPr>
        <w:t>F. redolens</w:t>
      </w:r>
      <w:r w:rsidRPr="004F17B3">
        <w:rPr>
          <w:sz w:val="28"/>
          <w:szCs w:val="28"/>
          <w:lang w:val="en-US"/>
        </w:rPr>
        <w:t xml:space="preserve"> (seven days after inoculation). A – Control; B – Score; C – Chorus; D – Stroby; E – Luna Tranquility</w:t>
      </w:r>
    </w:p>
    <w:p w14:paraId="3063D21B" w14:textId="77777777" w:rsidR="00473FB2" w:rsidRPr="004F17B3" w:rsidRDefault="00473FB2" w:rsidP="004F17B3">
      <w:pPr>
        <w:pStyle w:val="ab"/>
        <w:spacing w:before="0" w:beforeAutospacing="0" w:after="0" w:afterAutospacing="0"/>
        <w:ind w:firstLine="709"/>
        <w:contextualSpacing/>
        <w:jc w:val="both"/>
        <w:rPr>
          <w:sz w:val="28"/>
          <w:szCs w:val="28"/>
          <w:lang w:val="en-US"/>
        </w:rPr>
      </w:pPr>
    </w:p>
    <w:p w14:paraId="4365328A" w14:textId="62AC0A28" w:rsidR="0086208E" w:rsidRPr="004F17B3" w:rsidRDefault="00473FB2" w:rsidP="004F17B3">
      <w:pPr>
        <w:pStyle w:val="ab"/>
        <w:spacing w:before="0" w:beforeAutospacing="0" w:after="0" w:afterAutospacing="0"/>
        <w:ind w:firstLine="709"/>
        <w:contextualSpacing/>
        <w:jc w:val="both"/>
        <w:rPr>
          <w:sz w:val="28"/>
          <w:szCs w:val="28"/>
          <w:lang w:val="en-US"/>
        </w:rPr>
      </w:pPr>
      <w:r w:rsidRPr="004F17B3">
        <w:rPr>
          <w:sz w:val="28"/>
          <w:szCs w:val="28"/>
          <w:lang w:val="en-US"/>
        </w:rPr>
        <w:t>The degree of inhibition varied among fungal species and fungicides, reflecting differences in pathogen sensitivity and modes of action of the tested compounds.</w:t>
      </w:r>
    </w:p>
    <w:p w14:paraId="07C00280" w14:textId="2BCDC945" w:rsidR="0086208E" w:rsidRPr="004F17B3" w:rsidRDefault="00682A7E" w:rsidP="004F17B3">
      <w:pPr>
        <w:pStyle w:val="ab"/>
        <w:spacing w:before="0" w:beforeAutospacing="0" w:after="0" w:afterAutospacing="0"/>
        <w:ind w:firstLine="709"/>
        <w:contextualSpacing/>
        <w:jc w:val="both"/>
        <w:rPr>
          <w:i/>
          <w:iCs/>
          <w:sz w:val="28"/>
          <w:szCs w:val="28"/>
          <w:lang w:val="en-US"/>
        </w:rPr>
      </w:pPr>
      <w:r w:rsidRPr="004F17B3">
        <w:rPr>
          <w:sz w:val="28"/>
          <w:szCs w:val="28"/>
          <w:lang w:val="en-US"/>
        </w:rPr>
        <w:t xml:space="preserve">3.8.3 </w:t>
      </w:r>
      <w:r w:rsidR="0077389E" w:rsidRPr="004F17B3">
        <w:rPr>
          <w:sz w:val="28"/>
          <w:szCs w:val="28"/>
          <w:lang w:val="en-US"/>
        </w:rPr>
        <w:t xml:space="preserve">Field evaluation of fungicides and antibacterial preparations </w:t>
      </w:r>
      <w:r w:rsidRPr="004F17B3">
        <w:rPr>
          <w:sz w:val="28"/>
          <w:szCs w:val="28"/>
          <w:lang w:val="en-US"/>
        </w:rPr>
        <w:t xml:space="preserve">against major walnut diseases caused by </w:t>
      </w:r>
      <w:r w:rsidRPr="004F17B3">
        <w:rPr>
          <w:i/>
          <w:iCs/>
          <w:sz w:val="28"/>
          <w:szCs w:val="28"/>
          <w:lang w:val="en-US"/>
        </w:rPr>
        <w:t>A. alternata</w:t>
      </w:r>
      <w:r w:rsidRPr="004F17B3">
        <w:rPr>
          <w:sz w:val="28"/>
          <w:szCs w:val="28"/>
          <w:lang w:val="en-US"/>
        </w:rPr>
        <w:t xml:space="preserve"> and </w:t>
      </w:r>
      <w:r w:rsidRPr="004F17B3">
        <w:rPr>
          <w:i/>
          <w:iCs/>
          <w:sz w:val="28"/>
          <w:szCs w:val="28"/>
          <w:lang w:val="en-US"/>
        </w:rPr>
        <w:t xml:space="preserve">P. </w:t>
      </w:r>
      <w:r w:rsidR="004A2C14" w:rsidRPr="004F17B3">
        <w:rPr>
          <w:i/>
          <w:iCs/>
          <w:sz w:val="28"/>
          <w:szCs w:val="28"/>
          <w:lang w:val="en-US"/>
        </w:rPr>
        <w:t>a</w:t>
      </w:r>
      <w:r w:rsidRPr="004F17B3">
        <w:rPr>
          <w:i/>
          <w:iCs/>
          <w:sz w:val="28"/>
          <w:szCs w:val="28"/>
          <w:lang w:val="en-US"/>
        </w:rPr>
        <w:t>gglomerans</w:t>
      </w:r>
    </w:p>
    <w:p w14:paraId="6BFCBDDE" w14:textId="77777777" w:rsidR="0086208E" w:rsidRPr="004F17B3" w:rsidRDefault="008F771A" w:rsidP="004F17B3">
      <w:pPr>
        <w:pStyle w:val="ab"/>
        <w:spacing w:before="0" w:beforeAutospacing="0" w:after="0" w:afterAutospacing="0"/>
        <w:ind w:firstLine="709"/>
        <w:contextualSpacing/>
        <w:jc w:val="both"/>
        <w:rPr>
          <w:sz w:val="28"/>
          <w:szCs w:val="28"/>
          <w:lang w:val="en-US"/>
        </w:rPr>
      </w:pPr>
      <w:r w:rsidRPr="004F17B3">
        <w:rPr>
          <w:sz w:val="28"/>
          <w:szCs w:val="28"/>
          <w:lang w:val="en-US"/>
        </w:rPr>
        <w:t>As a result of phytosanitary monitoring of walnut plantations in the study areas, the DSI</w:t>
      </w:r>
      <w:r w:rsidR="00903F2C" w:rsidRPr="004F17B3">
        <w:rPr>
          <w:sz w:val="28"/>
          <w:szCs w:val="28"/>
          <w:lang w:val="en-US"/>
        </w:rPr>
        <w:t xml:space="preserve"> </w:t>
      </w:r>
      <w:r w:rsidRPr="004F17B3">
        <w:rPr>
          <w:sz w:val="28"/>
          <w:szCs w:val="28"/>
          <w:lang w:val="en-US"/>
        </w:rPr>
        <w:t xml:space="preserve">of walnut infection caused by </w:t>
      </w:r>
      <w:r w:rsidRPr="004F17B3">
        <w:rPr>
          <w:rStyle w:val="ad"/>
          <w:sz w:val="28"/>
          <w:szCs w:val="28"/>
          <w:lang w:val="en-US"/>
        </w:rPr>
        <w:t>A. alternata</w:t>
      </w:r>
      <w:r w:rsidRPr="004F17B3">
        <w:rPr>
          <w:sz w:val="28"/>
          <w:szCs w:val="28"/>
          <w:lang w:val="en-US"/>
        </w:rPr>
        <w:t xml:space="preserve"> was determined during periods of its maximum development. In orchards of the southern fruit-growing zone of Kazakhstan during 2022–2024, </w:t>
      </w:r>
      <w:r w:rsidRPr="004F17B3">
        <w:rPr>
          <w:rStyle w:val="ad"/>
          <w:sz w:val="28"/>
          <w:szCs w:val="28"/>
          <w:lang w:val="en-US"/>
        </w:rPr>
        <w:t>A. alternata</w:t>
      </w:r>
      <w:r w:rsidRPr="004F17B3">
        <w:rPr>
          <w:sz w:val="28"/>
          <w:szCs w:val="28"/>
          <w:lang w:val="en-US"/>
        </w:rPr>
        <w:t xml:space="preserve"> was identified as the dominant component </w:t>
      </w:r>
      <w:r w:rsidRPr="004F17B3">
        <w:rPr>
          <w:sz w:val="28"/>
          <w:szCs w:val="28"/>
          <w:lang w:val="en-US"/>
        </w:rPr>
        <w:lastRenderedPageBreak/>
        <w:t>of the fungal pathogen complex of walnut plantations, with disease development ranging from 28% to 70%.</w:t>
      </w:r>
    </w:p>
    <w:p w14:paraId="1411592D" w14:textId="60BB111A" w:rsidR="006C42C6" w:rsidRDefault="008F771A" w:rsidP="004F17B3">
      <w:pPr>
        <w:pStyle w:val="ab"/>
        <w:spacing w:before="0" w:beforeAutospacing="0" w:after="0" w:afterAutospacing="0"/>
        <w:ind w:firstLine="709"/>
        <w:contextualSpacing/>
        <w:jc w:val="both"/>
        <w:rPr>
          <w:sz w:val="28"/>
          <w:szCs w:val="28"/>
          <w:lang w:val="en-US"/>
        </w:rPr>
      </w:pPr>
      <w:r w:rsidRPr="004F17B3">
        <w:rPr>
          <w:rStyle w:val="af3"/>
          <w:rFonts w:eastAsiaTheme="majorEastAsia"/>
          <w:b w:val="0"/>
          <w:bCs w:val="0"/>
          <w:sz w:val="28"/>
          <w:szCs w:val="28"/>
          <w:lang w:val="en-US"/>
        </w:rPr>
        <w:t xml:space="preserve">Table 21 presents data on the biological effectiveness of several fungicides against </w:t>
      </w:r>
      <w:r w:rsidRPr="004F17B3">
        <w:rPr>
          <w:rStyle w:val="ad"/>
          <w:sz w:val="28"/>
          <w:szCs w:val="28"/>
          <w:lang w:val="en-US"/>
        </w:rPr>
        <w:t>A. alternata</w:t>
      </w:r>
      <w:r w:rsidRPr="004F17B3">
        <w:rPr>
          <w:rStyle w:val="af3"/>
          <w:rFonts w:eastAsiaTheme="majorEastAsia"/>
          <w:b w:val="0"/>
          <w:bCs w:val="0"/>
          <w:sz w:val="28"/>
          <w:szCs w:val="28"/>
          <w:lang w:val="en-US"/>
        </w:rPr>
        <w:t xml:space="preserve"> on walnut cv. Liaohe under field conditions.</w:t>
      </w:r>
      <w:r w:rsidRPr="004F17B3">
        <w:rPr>
          <w:sz w:val="28"/>
          <w:szCs w:val="28"/>
          <w:lang w:val="en-US"/>
        </w:rPr>
        <w:t xml:space="preserve"> For each year (2022–2024), treatment effects were analyzed separately using one-way ANOVA with three re</w:t>
      </w:r>
      <w:r w:rsidR="00983196" w:rsidRPr="004F17B3">
        <w:rPr>
          <w:sz w:val="28"/>
          <w:szCs w:val="28"/>
          <w:lang w:val="en-US"/>
        </w:rPr>
        <w:t>plicates per treatment (n = 3).</w:t>
      </w:r>
    </w:p>
    <w:p w14:paraId="038C04F1" w14:textId="77777777" w:rsidR="00726EF8" w:rsidRPr="00726EF8" w:rsidRDefault="00726EF8" w:rsidP="00C324C1">
      <w:pPr>
        <w:pStyle w:val="ab"/>
        <w:spacing w:before="0" w:beforeAutospacing="0" w:after="0" w:afterAutospacing="0"/>
        <w:ind w:firstLine="709"/>
        <w:contextualSpacing/>
        <w:jc w:val="both"/>
        <w:rPr>
          <w:sz w:val="28"/>
          <w:szCs w:val="28"/>
          <w:lang w:val="en-US"/>
        </w:rPr>
      </w:pPr>
    </w:p>
    <w:p w14:paraId="625AD121" w14:textId="023C0A51" w:rsidR="009C3D5F" w:rsidRPr="00726EF8" w:rsidRDefault="00682A7E" w:rsidP="00C324C1">
      <w:pPr>
        <w:jc w:val="both"/>
        <w:rPr>
          <w:sz w:val="28"/>
          <w:szCs w:val="28"/>
          <w:lang w:val="en-US"/>
        </w:rPr>
      </w:pPr>
      <w:r w:rsidRPr="00726EF8">
        <w:rPr>
          <w:sz w:val="28"/>
          <w:szCs w:val="28"/>
          <w:lang w:val="en-US"/>
        </w:rPr>
        <w:t xml:space="preserve">Table </w:t>
      </w:r>
      <w:r w:rsidR="004F4903" w:rsidRPr="00726EF8">
        <w:rPr>
          <w:sz w:val="28"/>
          <w:szCs w:val="28"/>
          <w:lang w:val="en-US"/>
        </w:rPr>
        <w:t>21</w:t>
      </w:r>
      <w:r w:rsidRPr="00726EF8">
        <w:rPr>
          <w:sz w:val="28"/>
          <w:szCs w:val="28"/>
          <w:lang w:val="en-US"/>
        </w:rPr>
        <w:t xml:space="preserve"> – Biological effectiveness of several fungicides against </w:t>
      </w:r>
      <w:r w:rsidRPr="00726EF8">
        <w:rPr>
          <w:i/>
          <w:iCs/>
          <w:sz w:val="28"/>
          <w:szCs w:val="28"/>
          <w:lang w:val="en-US"/>
        </w:rPr>
        <w:t>A. alternata</w:t>
      </w:r>
      <w:r w:rsidRPr="00726EF8">
        <w:rPr>
          <w:sz w:val="28"/>
          <w:szCs w:val="28"/>
          <w:lang w:val="en-US"/>
        </w:rPr>
        <w:t xml:space="preserve"> on walnut cv. Liaohe (Almaty region, Yenbekshikazakh district, 2022–2024)</w:t>
      </w:r>
    </w:p>
    <w:p w14:paraId="54647E85" w14:textId="77777777" w:rsidR="00983196" w:rsidRPr="00726EF8" w:rsidRDefault="00983196" w:rsidP="00C324C1">
      <w:pPr>
        <w:jc w:val="both"/>
        <w:rPr>
          <w:sz w:val="28"/>
          <w:szCs w:val="28"/>
          <w:lang w:val="en-US"/>
        </w:rPr>
      </w:pPr>
    </w:p>
    <w:tbl>
      <w:tblPr>
        <w:tblW w:w="9639" w:type="dxa"/>
        <w:tblInd w:w="-5" w:type="dxa"/>
        <w:tblLayout w:type="fixed"/>
        <w:tblLook w:val="04A0" w:firstRow="1" w:lastRow="0" w:firstColumn="1" w:lastColumn="0" w:noHBand="0" w:noVBand="1"/>
      </w:tblPr>
      <w:tblGrid>
        <w:gridCol w:w="553"/>
        <w:gridCol w:w="2316"/>
        <w:gridCol w:w="1384"/>
        <w:gridCol w:w="992"/>
        <w:gridCol w:w="992"/>
        <w:gridCol w:w="993"/>
        <w:gridCol w:w="2409"/>
      </w:tblGrid>
      <w:tr w:rsidR="00B03A8B" w:rsidRPr="00726EF8" w14:paraId="7AAE89D7" w14:textId="77777777" w:rsidTr="00983196">
        <w:trPr>
          <w:trHeight w:val="641"/>
        </w:trPr>
        <w:tc>
          <w:tcPr>
            <w:tcW w:w="553" w:type="dxa"/>
            <w:vMerge w:val="restart"/>
            <w:tcBorders>
              <w:top w:val="single" w:sz="4" w:space="0" w:color="auto"/>
              <w:left w:val="single" w:sz="4" w:space="0" w:color="auto"/>
              <w:bottom w:val="single" w:sz="4" w:space="0" w:color="auto"/>
              <w:right w:val="single" w:sz="4" w:space="0" w:color="auto"/>
            </w:tcBorders>
            <w:hideMark/>
          </w:tcPr>
          <w:p w14:paraId="576C3531" w14:textId="77777777" w:rsidR="00AE27C8" w:rsidRPr="00726EF8" w:rsidRDefault="00AE27C8" w:rsidP="00C324C1">
            <w:pPr>
              <w:jc w:val="center"/>
              <w:rPr>
                <w:color w:val="000000"/>
                <w:sz w:val="28"/>
                <w:szCs w:val="28"/>
              </w:rPr>
            </w:pPr>
            <w:r w:rsidRPr="00726EF8">
              <w:rPr>
                <w:color w:val="000000"/>
                <w:sz w:val="28"/>
                <w:szCs w:val="28"/>
              </w:rPr>
              <w:t>№</w:t>
            </w:r>
          </w:p>
        </w:tc>
        <w:tc>
          <w:tcPr>
            <w:tcW w:w="2316" w:type="dxa"/>
            <w:vMerge w:val="restart"/>
            <w:tcBorders>
              <w:top w:val="single" w:sz="4" w:space="0" w:color="auto"/>
              <w:left w:val="single" w:sz="4" w:space="0" w:color="auto"/>
              <w:bottom w:val="single" w:sz="4" w:space="0" w:color="auto"/>
              <w:right w:val="single" w:sz="4" w:space="0" w:color="auto"/>
            </w:tcBorders>
            <w:hideMark/>
          </w:tcPr>
          <w:p w14:paraId="6D417F13" w14:textId="50DAC8F7" w:rsidR="00AE27C8" w:rsidRPr="00726EF8" w:rsidRDefault="00026DD1" w:rsidP="00C324C1">
            <w:pPr>
              <w:jc w:val="center"/>
              <w:rPr>
                <w:color w:val="000000"/>
                <w:sz w:val="28"/>
                <w:szCs w:val="28"/>
              </w:rPr>
            </w:pPr>
            <w:r w:rsidRPr="00726EF8">
              <w:rPr>
                <w:sz w:val="28"/>
                <w:szCs w:val="28"/>
              </w:rPr>
              <w:t>Treatment (active ingredient)</w:t>
            </w:r>
          </w:p>
        </w:tc>
        <w:tc>
          <w:tcPr>
            <w:tcW w:w="1384" w:type="dxa"/>
            <w:vMerge w:val="restart"/>
            <w:tcBorders>
              <w:top w:val="single" w:sz="4" w:space="0" w:color="auto"/>
              <w:left w:val="single" w:sz="4" w:space="0" w:color="auto"/>
              <w:bottom w:val="single" w:sz="4" w:space="0" w:color="auto"/>
              <w:right w:val="single" w:sz="4" w:space="0" w:color="auto"/>
            </w:tcBorders>
            <w:hideMark/>
          </w:tcPr>
          <w:p w14:paraId="04B4F9C9" w14:textId="1480B274" w:rsidR="00AE27C8" w:rsidRPr="00726EF8" w:rsidRDefault="00DC174D" w:rsidP="00C324C1">
            <w:pPr>
              <w:jc w:val="center"/>
              <w:rPr>
                <w:color w:val="000000"/>
                <w:sz w:val="28"/>
                <w:szCs w:val="28"/>
                <w:lang w:val="en-US"/>
              </w:rPr>
            </w:pPr>
            <w:r w:rsidRPr="00726EF8">
              <w:rPr>
                <w:sz w:val="28"/>
                <w:szCs w:val="28"/>
                <w:lang w:val="en-US"/>
              </w:rPr>
              <w:t>Application rate, l/kg/ha</w:t>
            </w:r>
          </w:p>
        </w:tc>
        <w:tc>
          <w:tcPr>
            <w:tcW w:w="2977" w:type="dxa"/>
            <w:gridSpan w:val="3"/>
            <w:tcBorders>
              <w:top w:val="single" w:sz="4" w:space="0" w:color="auto"/>
              <w:left w:val="nil"/>
              <w:bottom w:val="single" w:sz="4" w:space="0" w:color="auto"/>
              <w:right w:val="single" w:sz="4" w:space="0" w:color="auto"/>
            </w:tcBorders>
            <w:hideMark/>
          </w:tcPr>
          <w:p w14:paraId="2DDF4D7E" w14:textId="44C45D32" w:rsidR="00AE27C8" w:rsidRPr="00726EF8" w:rsidRDefault="00DC174D" w:rsidP="00C324C1">
            <w:pPr>
              <w:jc w:val="center"/>
              <w:rPr>
                <w:color w:val="000000"/>
                <w:sz w:val="28"/>
                <w:szCs w:val="28"/>
                <w:lang w:val="en-GB"/>
              </w:rPr>
            </w:pPr>
            <w:r w:rsidRPr="00726EF8">
              <w:rPr>
                <w:sz w:val="28"/>
                <w:szCs w:val="28"/>
                <w:lang w:val="en-US"/>
              </w:rPr>
              <w:t>Disease development, % (days after treatment)</w:t>
            </w:r>
          </w:p>
        </w:tc>
        <w:tc>
          <w:tcPr>
            <w:tcW w:w="2409" w:type="dxa"/>
            <w:tcBorders>
              <w:top w:val="single" w:sz="4" w:space="0" w:color="auto"/>
              <w:left w:val="nil"/>
              <w:bottom w:val="single" w:sz="4" w:space="0" w:color="auto"/>
              <w:right w:val="single" w:sz="4" w:space="0" w:color="auto"/>
            </w:tcBorders>
            <w:hideMark/>
          </w:tcPr>
          <w:p w14:paraId="6AAC9A76" w14:textId="5866E299" w:rsidR="00AE27C8" w:rsidRPr="00726EF8" w:rsidRDefault="00DC174D" w:rsidP="00C324C1">
            <w:pPr>
              <w:jc w:val="center"/>
              <w:rPr>
                <w:color w:val="000000"/>
                <w:sz w:val="28"/>
                <w:szCs w:val="28"/>
              </w:rPr>
            </w:pPr>
            <w:r w:rsidRPr="00726EF8">
              <w:rPr>
                <w:sz w:val="28"/>
                <w:szCs w:val="28"/>
              </w:rPr>
              <w:t>Biological effectiveness,</w:t>
            </w:r>
            <w:r w:rsidR="00983196" w:rsidRPr="00726EF8">
              <w:rPr>
                <w:sz w:val="28"/>
                <w:szCs w:val="28"/>
                <w:lang w:val="kk-KZ"/>
              </w:rPr>
              <w:t xml:space="preserve"> </w:t>
            </w:r>
            <w:r w:rsidR="00AE27C8" w:rsidRPr="00726EF8">
              <w:rPr>
                <w:color w:val="000000" w:themeColor="text1"/>
                <w:sz w:val="28"/>
                <w:szCs w:val="28"/>
              </w:rPr>
              <w:t>%</w:t>
            </w:r>
          </w:p>
        </w:tc>
      </w:tr>
      <w:tr w:rsidR="00B03A8B" w:rsidRPr="00726EF8" w14:paraId="1A88FB6C" w14:textId="77777777" w:rsidTr="00DD3331">
        <w:trPr>
          <w:trHeight w:val="340"/>
        </w:trPr>
        <w:tc>
          <w:tcPr>
            <w:tcW w:w="553" w:type="dxa"/>
            <w:vMerge/>
            <w:tcBorders>
              <w:top w:val="single" w:sz="4" w:space="0" w:color="auto"/>
              <w:left w:val="single" w:sz="4" w:space="0" w:color="auto"/>
              <w:bottom w:val="single" w:sz="4" w:space="0" w:color="auto"/>
              <w:right w:val="single" w:sz="4" w:space="0" w:color="auto"/>
            </w:tcBorders>
            <w:hideMark/>
          </w:tcPr>
          <w:p w14:paraId="14EAE94E" w14:textId="77777777" w:rsidR="00AE27C8" w:rsidRPr="00726EF8" w:rsidRDefault="00AE27C8" w:rsidP="00C324C1">
            <w:pPr>
              <w:jc w:val="center"/>
              <w:rPr>
                <w:color w:val="000000"/>
                <w:sz w:val="28"/>
                <w:szCs w:val="28"/>
              </w:rPr>
            </w:pPr>
          </w:p>
        </w:tc>
        <w:tc>
          <w:tcPr>
            <w:tcW w:w="2316" w:type="dxa"/>
            <w:vMerge/>
            <w:tcBorders>
              <w:top w:val="single" w:sz="4" w:space="0" w:color="auto"/>
              <w:left w:val="single" w:sz="4" w:space="0" w:color="auto"/>
              <w:bottom w:val="single" w:sz="4" w:space="0" w:color="auto"/>
              <w:right w:val="single" w:sz="4" w:space="0" w:color="auto"/>
            </w:tcBorders>
            <w:hideMark/>
          </w:tcPr>
          <w:p w14:paraId="130513E7" w14:textId="77777777" w:rsidR="00AE27C8" w:rsidRPr="00726EF8" w:rsidRDefault="00AE27C8" w:rsidP="00C324C1">
            <w:pPr>
              <w:jc w:val="center"/>
              <w:rPr>
                <w:color w:val="000000"/>
                <w:sz w:val="28"/>
                <w:szCs w:val="28"/>
              </w:rPr>
            </w:pPr>
          </w:p>
        </w:tc>
        <w:tc>
          <w:tcPr>
            <w:tcW w:w="1384" w:type="dxa"/>
            <w:vMerge/>
            <w:tcBorders>
              <w:top w:val="single" w:sz="4" w:space="0" w:color="auto"/>
              <w:left w:val="single" w:sz="4" w:space="0" w:color="auto"/>
              <w:bottom w:val="single" w:sz="4" w:space="0" w:color="auto"/>
              <w:right w:val="single" w:sz="4" w:space="0" w:color="auto"/>
            </w:tcBorders>
            <w:hideMark/>
          </w:tcPr>
          <w:p w14:paraId="44D95218" w14:textId="77777777" w:rsidR="00AE27C8" w:rsidRPr="00726EF8" w:rsidRDefault="00AE27C8" w:rsidP="00C324C1">
            <w:pPr>
              <w:jc w:val="center"/>
              <w:rPr>
                <w:color w:val="000000"/>
                <w:sz w:val="28"/>
                <w:szCs w:val="28"/>
              </w:rPr>
            </w:pPr>
          </w:p>
        </w:tc>
        <w:tc>
          <w:tcPr>
            <w:tcW w:w="992" w:type="dxa"/>
            <w:tcBorders>
              <w:top w:val="nil"/>
              <w:left w:val="nil"/>
              <w:bottom w:val="single" w:sz="4" w:space="0" w:color="auto"/>
              <w:right w:val="single" w:sz="4" w:space="0" w:color="auto"/>
            </w:tcBorders>
            <w:hideMark/>
          </w:tcPr>
          <w:p w14:paraId="602F4001" w14:textId="7EE4D59B" w:rsidR="00AE27C8" w:rsidRPr="00726EF8" w:rsidRDefault="00AE27C8" w:rsidP="00C324C1">
            <w:pPr>
              <w:jc w:val="center"/>
              <w:rPr>
                <w:color w:val="000000"/>
                <w:sz w:val="28"/>
                <w:szCs w:val="28"/>
                <w:lang w:val="en-GB"/>
              </w:rPr>
            </w:pPr>
            <w:r w:rsidRPr="00726EF8">
              <w:rPr>
                <w:color w:val="000000"/>
                <w:sz w:val="28"/>
                <w:szCs w:val="28"/>
              </w:rPr>
              <w:t xml:space="preserve">25 </w:t>
            </w:r>
            <w:r w:rsidR="00DC174D" w:rsidRPr="00726EF8">
              <w:rPr>
                <w:color w:val="000000"/>
                <w:sz w:val="28"/>
                <w:szCs w:val="28"/>
                <w:lang w:val="en-GB"/>
              </w:rPr>
              <w:t>days</w:t>
            </w:r>
          </w:p>
        </w:tc>
        <w:tc>
          <w:tcPr>
            <w:tcW w:w="992" w:type="dxa"/>
            <w:tcBorders>
              <w:top w:val="nil"/>
              <w:left w:val="nil"/>
              <w:bottom w:val="single" w:sz="4" w:space="0" w:color="auto"/>
              <w:right w:val="single" w:sz="4" w:space="0" w:color="auto"/>
            </w:tcBorders>
            <w:hideMark/>
          </w:tcPr>
          <w:p w14:paraId="0FB745AD" w14:textId="11D55477" w:rsidR="00AE27C8" w:rsidRPr="00726EF8" w:rsidRDefault="00AE27C8" w:rsidP="00C324C1">
            <w:pPr>
              <w:jc w:val="center"/>
              <w:rPr>
                <w:color w:val="000000"/>
                <w:sz w:val="28"/>
                <w:szCs w:val="28"/>
                <w:lang w:val="en-GB"/>
              </w:rPr>
            </w:pPr>
            <w:r w:rsidRPr="00726EF8">
              <w:rPr>
                <w:color w:val="000000"/>
                <w:sz w:val="28"/>
                <w:szCs w:val="28"/>
              </w:rPr>
              <w:t xml:space="preserve">50 </w:t>
            </w:r>
            <w:r w:rsidR="00DC174D" w:rsidRPr="00726EF8">
              <w:rPr>
                <w:color w:val="000000"/>
                <w:sz w:val="28"/>
                <w:szCs w:val="28"/>
                <w:lang w:val="en-GB"/>
              </w:rPr>
              <w:t>days</w:t>
            </w:r>
          </w:p>
        </w:tc>
        <w:tc>
          <w:tcPr>
            <w:tcW w:w="993" w:type="dxa"/>
            <w:tcBorders>
              <w:top w:val="nil"/>
              <w:left w:val="nil"/>
              <w:bottom w:val="single" w:sz="4" w:space="0" w:color="auto"/>
              <w:right w:val="single" w:sz="4" w:space="0" w:color="auto"/>
            </w:tcBorders>
            <w:hideMark/>
          </w:tcPr>
          <w:p w14:paraId="04F8B320" w14:textId="0299651D" w:rsidR="00AE27C8" w:rsidRPr="00726EF8" w:rsidRDefault="00AE27C8" w:rsidP="00C324C1">
            <w:pPr>
              <w:jc w:val="center"/>
              <w:rPr>
                <w:color w:val="000000"/>
                <w:sz w:val="28"/>
                <w:szCs w:val="28"/>
                <w:lang w:val="en-GB"/>
              </w:rPr>
            </w:pPr>
            <w:r w:rsidRPr="00726EF8">
              <w:rPr>
                <w:color w:val="000000"/>
                <w:sz w:val="28"/>
                <w:szCs w:val="28"/>
              </w:rPr>
              <w:t xml:space="preserve">80 </w:t>
            </w:r>
            <w:r w:rsidR="00DC174D" w:rsidRPr="00726EF8">
              <w:rPr>
                <w:color w:val="000000"/>
                <w:sz w:val="28"/>
                <w:szCs w:val="28"/>
                <w:lang w:val="en-GB"/>
              </w:rPr>
              <w:t>days</w:t>
            </w:r>
          </w:p>
        </w:tc>
        <w:tc>
          <w:tcPr>
            <w:tcW w:w="2409" w:type="dxa"/>
            <w:tcBorders>
              <w:top w:val="nil"/>
              <w:left w:val="nil"/>
              <w:bottom w:val="single" w:sz="4" w:space="0" w:color="auto"/>
              <w:right w:val="single" w:sz="4" w:space="0" w:color="auto"/>
            </w:tcBorders>
            <w:hideMark/>
          </w:tcPr>
          <w:p w14:paraId="53FC8BB8" w14:textId="4D20A0BF" w:rsidR="00AE27C8" w:rsidRPr="00726EF8" w:rsidRDefault="00DC174D" w:rsidP="00C324C1">
            <w:pPr>
              <w:jc w:val="center"/>
              <w:rPr>
                <w:color w:val="000000"/>
                <w:sz w:val="28"/>
                <w:szCs w:val="28"/>
              </w:rPr>
            </w:pPr>
            <w:r w:rsidRPr="00726EF8">
              <w:rPr>
                <w:sz w:val="28"/>
                <w:szCs w:val="28"/>
              </w:rPr>
              <w:t>Average disease development, %</w:t>
            </w:r>
          </w:p>
        </w:tc>
      </w:tr>
      <w:tr w:rsidR="00B03A8B" w:rsidRPr="00726EF8" w14:paraId="52A1E5B5" w14:textId="77777777" w:rsidTr="00DD3331">
        <w:trPr>
          <w:trHeight w:val="327"/>
        </w:trPr>
        <w:tc>
          <w:tcPr>
            <w:tcW w:w="553" w:type="dxa"/>
            <w:tcBorders>
              <w:top w:val="nil"/>
              <w:left w:val="single" w:sz="4" w:space="0" w:color="auto"/>
              <w:bottom w:val="single" w:sz="4" w:space="0" w:color="auto"/>
              <w:right w:val="single" w:sz="4" w:space="0" w:color="auto"/>
            </w:tcBorders>
            <w:hideMark/>
          </w:tcPr>
          <w:p w14:paraId="14220F17" w14:textId="77777777" w:rsidR="00AE27C8" w:rsidRPr="00726EF8" w:rsidRDefault="00AE27C8" w:rsidP="00C324C1">
            <w:pPr>
              <w:jc w:val="center"/>
              <w:rPr>
                <w:color w:val="000000"/>
                <w:sz w:val="28"/>
                <w:szCs w:val="28"/>
              </w:rPr>
            </w:pPr>
            <w:r w:rsidRPr="00726EF8">
              <w:rPr>
                <w:color w:val="000000"/>
                <w:sz w:val="28"/>
                <w:szCs w:val="28"/>
              </w:rPr>
              <w:t>1</w:t>
            </w:r>
          </w:p>
        </w:tc>
        <w:tc>
          <w:tcPr>
            <w:tcW w:w="2316" w:type="dxa"/>
            <w:tcBorders>
              <w:top w:val="nil"/>
              <w:left w:val="nil"/>
              <w:bottom w:val="single" w:sz="4" w:space="0" w:color="auto"/>
              <w:right w:val="single" w:sz="4" w:space="0" w:color="auto"/>
            </w:tcBorders>
            <w:hideMark/>
          </w:tcPr>
          <w:p w14:paraId="79A9A950" w14:textId="645D1745" w:rsidR="00AE27C8" w:rsidRPr="00726EF8" w:rsidRDefault="00473FB2" w:rsidP="00C324C1">
            <w:pPr>
              <w:rPr>
                <w:color w:val="000000"/>
                <w:sz w:val="28"/>
                <w:szCs w:val="28"/>
              </w:rPr>
            </w:pPr>
            <w:r w:rsidRPr="00726EF8">
              <w:rPr>
                <w:sz w:val="28"/>
                <w:szCs w:val="28"/>
              </w:rPr>
              <w:t>Control (untreated)</w:t>
            </w:r>
          </w:p>
        </w:tc>
        <w:tc>
          <w:tcPr>
            <w:tcW w:w="1384" w:type="dxa"/>
            <w:tcBorders>
              <w:top w:val="nil"/>
              <w:left w:val="nil"/>
              <w:bottom w:val="single" w:sz="4" w:space="0" w:color="auto"/>
              <w:right w:val="single" w:sz="4" w:space="0" w:color="auto"/>
            </w:tcBorders>
            <w:hideMark/>
          </w:tcPr>
          <w:p w14:paraId="7CD15898" w14:textId="1E72F803" w:rsidR="00AE27C8" w:rsidRPr="00726EF8" w:rsidRDefault="00B03A8B" w:rsidP="00C324C1">
            <w:pPr>
              <w:jc w:val="center"/>
              <w:rPr>
                <w:color w:val="000000"/>
                <w:sz w:val="28"/>
                <w:szCs w:val="28"/>
              </w:rPr>
            </w:pPr>
            <w:r w:rsidRPr="00726EF8">
              <w:rPr>
                <w:color w:val="000000"/>
                <w:sz w:val="28"/>
                <w:szCs w:val="28"/>
              </w:rPr>
              <w:t>-</w:t>
            </w:r>
          </w:p>
        </w:tc>
        <w:tc>
          <w:tcPr>
            <w:tcW w:w="992" w:type="dxa"/>
            <w:tcBorders>
              <w:top w:val="nil"/>
              <w:left w:val="nil"/>
              <w:bottom w:val="single" w:sz="4" w:space="0" w:color="auto"/>
              <w:right w:val="single" w:sz="4" w:space="0" w:color="auto"/>
            </w:tcBorders>
            <w:noWrap/>
            <w:hideMark/>
          </w:tcPr>
          <w:p w14:paraId="0640CD36" w14:textId="61377937" w:rsidR="00AE27C8" w:rsidRPr="00726EF8" w:rsidRDefault="00AE27C8" w:rsidP="00C324C1">
            <w:pPr>
              <w:jc w:val="center"/>
              <w:rPr>
                <w:color w:val="000000"/>
                <w:sz w:val="28"/>
                <w:szCs w:val="28"/>
              </w:rPr>
            </w:pPr>
            <w:r w:rsidRPr="00726EF8">
              <w:rPr>
                <w:color w:val="000000"/>
                <w:sz w:val="28"/>
                <w:szCs w:val="28"/>
              </w:rPr>
              <w:t>38</w:t>
            </w:r>
            <w:r w:rsidR="005D5312" w:rsidRPr="00726EF8">
              <w:rPr>
                <w:color w:val="000000"/>
                <w:sz w:val="28"/>
                <w:szCs w:val="28"/>
              </w:rPr>
              <w:t>.</w:t>
            </w:r>
            <w:r w:rsidRPr="00726EF8">
              <w:rPr>
                <w:color w:val="000000"/>
                <w:sz w:val="28"/>
                <w:szCs w:val="28"/>
              </w:rPr>
              <w:t>6</w:t>
            </w:r>
            <w:r w:rsidR="004F4903" w:rsidRPr="00726EF8">
              <w:rPr>
                <w:color w:val="000000"/>
                <w:sz w:val="28"/>
                <w:szCs w:val="28"/>
              </w:rPr>
              <w:t>0</w:t>
            </w:r>
          </w:p>
        </w:tc>
        <w:tc>
          <w:tcPr>
            <w:tcW w:w="992" w:type="dxa"/>
            <w:tcBorders>
              <w:top w:val="nil"/>
              <w:left w:val="nil"/>
              <w:bottom w:val="single" w:sz="4" w:space="0" w:color="auto"/>
              <w:right w:val="single" w:sz="4" w:space="0" w:color="auto"/>
            </w:tcBorders>
            <w:noWrap/>
            <w:hideMark/>
          </w:tcPr>
          <w:p w14:paraId="7F0D4C2F" w14:textId="560AD6F0" w:rsidR="00AE27C8" w:rsidRPr="00726EF8" w:rsidRDefault="00AE27C8" w:rsidP="00C324C1">
            <w:pPr>
              <w:jc w:val="center"/>
              <w:rPr>
                <w:color w:val="000000"/>
                <w:sz w:val="28"/>
                <w:szCs w:val="28"/>
              </w:rPr>
            </w:pPr>
            <w:r w:rsidRPr="00726EF8">
              <w:rPr>
                <w:color w:val="000000"/>
                <w:sz w:val="28"/>
                <w:szCs w:val="28"/>
              </w:rPr>
              <w:t>34</w:t>
            </w:r>
            <w:r w:rsidR="005D5312" w:rsidRPr="00726EF8">
              <w:rPr>
                <w:color w:val="000000"/>
                <w:sz w:val="28"/>
                <w:szCs w:val="28"/>
              </w:rPr>
              <w:t>.</w:t>
            </w:r>
            <w:r w:rsidRPr="00726EF8">
              <w:rPr>
                <w:color w:val="000000"/>
                <w:sz w:val="28"/>
                <w:szCs w:val="28"/>
              </w:rPr>
              <w:t>8</w:t>
            </w:r>
            <w:r w:rsidR="004F4903" w:rsidRPr="00726EF8">
              <w:rPr>
                <w:color w:val="000000"/>
                <w:sz w:val="28"/>
                <w:szCs w:val="28"/>
              </w:rPr>
              <w:t>0</w:t>
            </w:r>
          </w:p>
        </w:tc>
        <w:tc>
          <w:tcPr>
            <w:tcW w:w="993" w:type="dxa"/>
            <w:tcBorders>
              <w:top w:val="nil"/>
              <w:left w:val="nil"/>
              <w:bottom w:val="single" w:sz="4" w:space="0" w:color="auto"/>
              <w:right w:val="single" w:sz="4" w:space="0" w:color="auto"/>
            </w:tcBorders>
            <w:noWrap/>
            <w:hideMark/>
          </w:tcPr>
          <w:p w14:paraId="3C30906D" w14:textId="1C1647F3" w:rsidR="00AE27C8" w:rsidRPr="00726EF8" w:rsidRDefault="00AE27C8" w:rsidP="00C324C1">
            <w:pPr>
              <w:jc w:val="center"/>
              <w:rPr>
                <w:color w:val="000000"/>
                <w:sz w:val="28"/>
                <w:szCs w:val="28"/>
              </w:rPr>
            </w:pPr>
            <w:r w:rsidRPr="00726EF8">
              <w:rPr>
                <w:color w:val="000000"/>
                <w:sz w:val="28"/>
                <w:szCs w:val="28"/>
              </w:rPr>
              <w:t>40</w:t>
            </w:r>
            <w:r w:rsidR="005D5312" w:rsidRPr="00726EF8">
              <w:rPr>
                <w:color w:val="000000"/>
                <w:sz w:val="28"/>
                <w:szCs w:val="28"/>
              </w:rPr>
              <w:t>.</w:t>
            </w:r>
            <w:r w:rsidRPr="00726EF8">
              <w:rPr>
                <w:color w:val="000000"/>
                <w:sz w:val="28"/>
                <w:szCs w:val="28"/>
              </w:rPr>
              <w:t>4</w:t>
            </w:r>
            <w:r w:rsidR="004F4903" w:rsidRPr="00726EF8">
              <w:rPr>
                <w:color w:val="000000"/>
                <w:sz w:val="28"/>
                <w:szCs w:val="28"/>
              </w:rPr>
              <w:t>0</w:t>
            </w:r>
          </w:p>
        </w:tc>
        <w:tc>
          <w:tcPr>
            <w:tcW w:w="2409" w:type="dxa"/>
            <w:tcBorders>
              <w:top w:val="nil"/>
              <w:left w:val="nil"/>
              <w:bottom w:val="single" w:sz="4" w:space="0" w:color="auto"/>
              <w:right w:val="single" w:sz="4" w:space="0" w:color="auto"/>
            </w:tcBorders>
            <w:noWrap/>
            <w:hideMark/>
          </w:tcPr>
          <w:p w14:paraId="2E21680F" w14:textId="54CB8325" w:rsidR="00AE27C8" w:rsidRPr="00726EF8" w:rsidRDefault="00AE27C8" w:rsidP="00C324C1">
            <w:pPr>
              <w:jc w:val="center"/>
              <w:rPr>
                <w:color w:val="000000"/>
                <w:sz w:val="28"/>
                <w:szCs w:val="28"/>
              </w:rPr>
            </w:pPr>
          </w:p>
        </w:tc>
      </w:tr>
      <w:tr w:rsidR="00DC174D" w:rsidRPr="00726EF8" w14:paraId="505943ED" w14:textId="77777777" w:rsidTr="00DD3331">
        <w:trPr>
          <w:trHeight w:val="75"/>
        </w:trPr>
        <w:tc>
          <w:tcPr>
            <w:tcW w:w="553" w:type="dxa"/>
            <w:tcBorders>
              <w:top w:val="nil"/>
              <w:left w:val="single" w:sz="4" w:space="0" w:color="auto"/>
              <w:bottom w:val="single" w:sz="4" w:space="0" w:color="auto"/>
              <w:right w:val="single" w:sz="4" w:space="0" w:color="auto"/>
            </w:tcBorders>
            <w:hideMark/>
          </w:tcPr>
          <w:p w14:paraId="27F63DED" w14:textId="77777777" w:rsidR="00DC174D" w:rsidRPr="00726EF8" w:rsidRDefault="00DC174D" w:rsidP="00C324C1">
            <w:pPr>
              <w:jc w:val="center"/>
              <w:rPr>
                <w:color w:val="000000"/>
                <w:sz w:val="28"/>
                <w:szCs w:val="28"/>
              </w:rPr>
            </w:pPr>
            <w:r w:rsidRPr="00726EF8">
              <w:rPr>
                <w:color w:val="000000"/>
                <w:sz w:val="28"/>
                <w:szCs w:val="28"/>
              </w:rPr>
              <w:t>2</w:t>
            </w:r>
          </w:p>
        </w:tc>
        <w:tc>
          <w:tcPr>
            <w:tcW w:w="2316" w:type="dxa"/>
            <w:vMerge w:val="restart"/>
            <w:tcBorders>
              <w:top w:val="nil"/>
              <w:left w:val="nil"/>
              <w:right w:val="single" w:sz="4" w:space="0" w:color="auto"/>
            </w:tcBorders>
            <w:hideMark/>
          </w:tcPr>
          <w:p w14:paraId="2CB27987" w14:textId="0931772C" w:rsidR="00DC174D" w:rsidRPr="00726EF8" w:rsidRDefault="00632856" w:rsidP="00C324C1">
            <w:pPr>
              <w:rPr>
                <w:color w:val="000000"/>
                <w:sz w:val="28"/>
                <w:szCs w:val="28"/>
              </w:rPr>
            </w:pPr>
            <w:r w:rsidRPr="00726EF8">
              <w:rPr>
                <w:sz w:val="28"/>
                <w:szCs w:val="28"/>
              </w:rPr>
              <w:t>Score</w:t>
            </w:r>
            <w:r w:rsidR="00DC174D" w:rsidRPr="00726EF8">
              <w:rPr>
                <w:sz w:val="28"/>
                <w:szCs w:val="28"/>
              </w:rPr>
              <w:t xml:space="preserve"> (difenoconazole)</w:t>
            </w:r>
          </w:p>
        </w:tc>
        <w:tc>
          <w:tcPr>
            <w:tcW w:w="1384" w:type="dxa"/>
            <w:tcBorders>
              <w:top w:val="nil"/>
              <w:left w:val="nil"/>
              <w:bottom w:val="single" w:sz="4" w:space="0" w:color="auto"/>
              <w:right w:val="single" w:sz="4" w:space="0" w:color="auto"/>
            </w:tcBorders>
            <w:hideMark/>
          </w:tcPr>
          <w:p w14:paraId="55ECEE02" w14:textId="236AC909" w:rsidR="00DC174D" w:rsidRPr="00726EF8" w:rsidRDefault="00DC174D" w:rsidP="00C324C1">
            <w:pPr>
              <w:jc w:val="center"/>
              <w:rPr>
                <w:color w:val="000000"/>
                <w:sz w:val="28"/>
                <w:szCs w:val="28"/>
              </w:rPr>
            </w:pPr>
            <w:r w:rsidRPr="00726EF8">
              <w:rPr>
                <w:color w:val="000000"/>
                <w:sz w:val="28"/>
                <w:szCs w:val="28"/>
              </w:rPr>
              <w:t>0</w:t>
            </w:r>
            <w:r w:rsidR="005D5312" w:rsidRPr="00726EF8">
              <w:rPr>
                <w:color w:val="000000"/>
                <w:sz w:val="28"/>
                <w:szCs w:val="28"/>
              </w:rPr>
              <w:t>.</w:t>
            </w:r>
            <w:r w:rsidRPr="00726EF8">
              <w:rPr>
                <w:color w:val="000000"/>
                <w:sz w:val="28"/>
                <w:szCs w:val="28"/>
              </w:rPr>
              <w:t>15</w:t>
            </w:r>
          </w:p>
        </w:tc>
        <w:tc>
          <w:tcPr>
            <w:tcW w:w="992" w:type="dxa"/>
            <w:tcBorders>
              <w:top w:val="nil"/>
              <w:left w:val="nil"/>
              <w:bottom w:val="single" w:sz="4" w:space="0" w:color="auto"/>
              <w:right w:val="single" w:sz="4" w:space="0" w:color="auto"/>
            </w:tcBorders>
            <w:noWrap/>
            <w:hideMark/>
          </w:tcPr>
          <w:p w14:paraId="7D73A4E1" w14:textId="63BCC722" w:rsidR="00DC174D" w:rsidRPr="00726EF8" w:rsidRDefault="00DC174D" w:rsidP="00C324C1">
            <w:pPr>
              <w:jc w:val="center"/>
              <w:rPr>
                <w:color w:val="000000"/>
                <w:sz w:val="28"/>
                <w:szCs w:val="28"/>
              </w:rPr>
            </w:pPr>
            <w:r w:rsidRPr="00726EF8">
              <w:rPr>
                <w:color w:val="000000"/>
                <w:sz w:val="28"/>
                <w:szCs w:val="28"/>
              </w:rPr>
              <w:t>3</w:t>
            </w:r>
            <w:r w:rsidR="005D5312" w:rsidRPr="00726EF8">
              <w:rPr>
                <w:color w:val="000000"/>
                <w:sz w:val="28"/>
                <w:szCs w:val="28"/>
              </w:rPr>
              <w:t>.</w:t>
            </w:r>
            <w:r w:rsidRPr="00726EF8">
              <w:rPr>
                <w:color w:val="000000"/>
                <w:sz w:val="28"/>
                <w:szCs w:val="28"/>
              </w:rPr>
              <w:t>2</w:t>
            </w:r>
            <w:r w:rsidR="004F4903" w:rsidRPr="00726EF8">
              <w:rPr>
                <w:color w:val="000000"/>
                <w:sz w:val="28"/>
                <w:szCs w:val="28"/>
              </w:rPr>
              <w:t>0</w:t>
            </w:r>
          </w:p>
        </w:tc>
        <w:tc>
          <w:tcPr>
            <w:tcW w:w="992" w:type="dxa"/>
            <w:tcBorders>
              <w:top w:val="nil"/>
              <w:left w:val="nil"/>
              <w:bottom w:val="single" w:sz="4" w:space="0" w:color="auto"/>
              <w:right w:val="single" w:sz="4" w:space="0" w:color="auto"/>
            </w:tcBorders>
            <w:noWrap/>
            <w:hideMark/>
          </w:tcPr>
          <w:p w14:paraId="588949FE" w14:textId="724D1CDA" w:rsidR="00DC174D" w:rsidRPr="00726EF8" w:rsidRDefault="00DC174D" w:rsidP="00C324C1">
            <w:pPr>
              <w:jc w:val="center"/>
              <w:rPr>
                <w:color w:val="000000"/>
                <w:sz w:val="28"/>
                <w:szCs w:val="28"/>
              </w:rPr>
            </w:pPr>
            <w:r w:rsidRPr="00726EF8">
              <w:rPr>
                <w:color w:val="000000"/>
                <w:sz w:val="28"/>
                <w:szCs w:val="28"/>
              </w:rPr>
              <w:t>2</w:t>
            </w:r>
            <w:r w:rsidR="005D5312" w:rsidRPr="00726EF8">
              <w:rPr>
                <w:color w:val="000000"/>
                <w:sz w:val="28"/>
                <w:szCs w:val="28"/>
              </w:rPr>
              <w:t>.</w:t>
            </w:r>
            <w:r w:rsidRPr="00726EF8">
              <w:rPr>
                <w:color w:val="000000"/>
                <w:sz w:val="28"/>
                <w:szCs w:val="28"/>
              </w:rPr>
              <w:t>93</w:t>
            </w:r>
          </w:p>
        </w:tc>
        <w:tc>
          <w:tcPr>
            <w:tcW w:w="993" w:type="dxa"/>
            <w:tcBorders>
              <w:top w:val="nil"/>
              <w:left w:val="nil"/>
              <w:bottom w:val="single" w:sz="4" w:space="0" w:color="auto"/>
              <w:right w:val="single" w:sz="4" w:space="0" w:color="auto"/>
            </w:tcBorders>
            <w:noWrap/>
            <w:hideMark/>
          </w:tcPr>
          <w:p w14:paraId="25E871A9" w14:textId="3B72E07A" w:rsidR="00DC174D" w:rsidRPr="00726EF8" w:rsidRDefault="00DC174D" w:rsidP="00C324C1">
            <w:pPr>
              <w:jc w:val="center"/>
              <w:rPr>
                <w:color w:val="000000"/>
                <w:sz w:val="28"/>
                <w:szCs w:val="28"/>
              </w:rPr>
            </w:pPr>
            <w:r w:rsidRPr="00726EF8">
              <w:rPr>
                <w:color w:val="000000"/>
                <w:sz w:val="28"/>
                <w:szCs w:val="28"/>
              </w:rPr>
              <w:t>2</w:t>
            </w:r>
            <w:r w:rsidR="005D5312" w:rsidRPr="00726EF8">
              <w:rPr>
                <w:color w:val="000000"/>
                <w:sz w:val="28"/>
                <w:szCs w:val="28"/>
              </w:rPr>
              <w:t>.</w:t>
            </w:r>
            <w:r w:rsidRPr="00726EF8">
              <w:rPr>
                <w:color w:val="000000"/>
                <w:sz w:val="28"/>
                <w:szCs w:val="28"/>
              </w:rPr>
              <w:t>2</w:t>
            </w:r>
            <w:r w:rsidR="004F4903" w:rsidRPr="00726EF8">
              <w:rPr>
                <w:color w:val="000000"/>
                <w:sz w:val="28"/>
                <w:szCs w:val="28"/>
              </w:rPr>
              <w:t>0</w:t>
            </w:r>
          </w:p>
        </w:tc>
        <w:tc>
          <w:tcPr>
            <w:tcW w:w="2409" w:type="dxa"/>
            <w:tcBorders>
              <w:top w:val="nil"/>
              <w:left w:val="nil"/>
              <w:bottom w:val="single" w:sz="4" w:space="0" w:color="auto"/>
              <w:right w:val="single" w:sz="4" w:space="0" w:color="auto"/>
            </w:tcBorders>
            <w:noWrap/>
            <w:hideMark/>
          </w:tcPr>
          <w:p w14:paraId="615D38CF" w14:textId="5A504833" w:rsidR="00DC174D" w:rsidRPr="00726EF8" w:rsidRDefault="00DC174D" w:rsidP="00C324C1">
            <w:pPr>
              <w:jc w:val="center"/>
              <w:rPr>
                <w:color w:val="000000"/>
                <w:sz w:val="28"/>
                <w:szCs w:val="28"/>
              </w:rPr>
            </w:pPr>
            <w:r w:rsidRPr="00726EF8">
              <w:rPr>
                <w:color w:val="000000"/>
                <w:sz w:val="28"/>
                <w:szCs w:val="28"/>
              </w:rPr>
              <w:t>92</w:t>
            </w:r>
            <w:r w:rsidR="005D5312" w:rsidRPr="00726EF8">
              <w:rPr>
                <w:color w:val="000000"/>
                <w:sz w:val="28"/>
                <w:szCs w:val="28"/>
              </w:rPr>
              <w:t>.</w:t>
            </w:r>
            <w:r w:rsidRPr="00726EF8">
              <w:rPr>
                <w:color w:val="000000"/>
                <w:sz w:val="28"/>
                <w:szCs w:val="28"/>
              </w:rPr>
              <w:t>2</w:t>
            </w:r>
            <w:r w:rsidR="00222FB0" w:rsidRPr="00726EF8">
              <w:rPr>
                <w:color w:val="000000"/>
                <w:sz w:val="28"/>
                <w:szCs w:val="28"/>
              </w:rPr>
              <w:t>0</w:t>
            </w:r>
          </w:p>
        </w:tc>
      </w:tr>
      <w:tr w:rsidR="00DC174D" w:rsidRPr="00726EF8" w14:paraId="737B36F0" w14:textId="77777777" w:rsidTr="00DD3331">
        <w:trPr>
          <w:trHeight w:val="372"/>
        </w:trPr>
        <w:tc>
          <w:tcPr>
            <w:tcW w:w="553" w:type="dxa"/>
            <w:tcBorders>
              <w:top w:val="nil"/>
              <w:left w:val="single" w:sz="4" w:space="0" w:color="auto"/>
              <w:bottom w:val="single" w:sz="4" w:space="0" w:color="auto"/>
              <w:right w:val="single" w:sz="4" w:space="0" w:color="auto"/>
            </w:tcBorders>
            <w:hideMark/>
          </w:tcPr>
          <w:p w14:paraId="0B8FB610" w14:textId="77777777" w:rsidR="00DC174D" w:rsidRPr="00726EF8" w:rsidRDefault="00DC174D" w:rsidP="00C324C1">
            <w:pPr>
              <w:jc w:val="center"/>
              <w:rPr>
                <w:color w:val="000000"/>
                <w:sz w:val="28"/>
                <w:szCs w:val="28"/>
              </w:rPr>
            </w:pPr>
            <w:r w:rsidRPr="00726EF8">
              <w:rPr>
                <w:color w:val="000000"/>
                <w:sz w:val="28"/>
                <w:szCs w:val="28"/>
              </w:rPr>
              <w:t>3</w:t>
            </w:r>
          </w:p>
        </w:tc>
        <w:tc>
          <w:tcPr>
            <w:tcW w:w="2316" w:type="dxa"/>
            <w:vMerge/>
            <w:tcBorders>
              <w:left w:val="nil"/>
              <w:bottom w:val="single" w:sz="4" w:space="0" w:color="auto"/>
              <w:right w:val="single" w:sz="4" w:space="0" w:color="auto"/>
            </w:tcBorders>
            <w:hideMark/>
          </w:tcPr>
          <w:p w14:paraId="23484AEC" w14:textId="02ED0A5B" w:rsidR="00DC174D" w:rsidRPr="00726EF8" w:rsidRDefault="00DC174D" w:rsidP="00C324C1">
            <w:pPr>
              <w:rPr>
                <w:color w:val="000000"/>
                <w:sz w:val="28"/>
                <w:szCs w:val="28"/>
              </w:rPr>
            </w:pPr>
          </w:p>
        </w:tc>
        <w:tc>
          <w:tcPr>
            <w:tcW w:w="1384" w:type="dxa"/>
            <w:tcBorders>
              <w:top w:val="nil"/>
              <w:left w:val="nil"/>
              <w:bottom w:val="single" w:sz="4" w:space="0" w:color="auto"/>
              <w:right w:val="single" w:sz="4" w:space="0" w:color="auto"/>
            </w:tcBorders>
            <w:hideMark/>
          </w:tcPr>
          <w:p w14:paraId="276F01AC" w14:textId="21A499EC" w:rsidR="00DC174D" w:rsidRPr="00726EF8" w:rsidRDefault="00DC174D" w:rsidP="00C324C1">
            <w:pPr>
              <w:jc w:val="center"/>
              <w:rPr>
                <w:color w:val="000000"/>
                <w:sz w:val="28"/>
                <w:szCs w:val="28"/>
              </w:rPr>
            </w:pPr>
            <w:r w:rsidRPr="00726EF8">
              <w:rPr>
                <w:color w:val="000000"/>
                <w:sz w:val="28"/>
                <w:szCs w:val="28"/>
              </w:rPr>
              <w:t>0</w:t>
            </w:r>
            <w:r w:rsidR="005D5312" w:rsidRPr="00726EF8">
              <w:rPr>
                <w:color w:val="000000"/>
                <w:sz w:val="28"/>
                <w:szCs w:val="28"/>
              </w:rPr>
              <w:t>.</w:t>
            </w:r>
            <w:r w:rsidRPr="00726EF8">
              <w:rPr>
                <w:color w:val="000000"/>
                <w:sz w:val="28"/>
                <w:szCs w:val="28"/>
              </w:rPr>
              <w:t>2</w:t>
            </w:r>
            <w:r w:rsidR="004F4903" w:rsidRPr="00726EF8">
              <w:rPr>
                <w:color w:val="000000"/>
                <w:sz w:val="28"/>
                <w:szCs w:val="28"/>
              </w:rPr>
              <w:t>0</w:t>
            </w:r>
          </w:p>
        </w:tc>
        <w:tc>
          <w:tcPr>
            <w:tcW w:w="992" w:type="dxa"/>
            <w:tcBorders>
              <w:top w:val="nil"/>
              <w:left w:val="nil"/>
              <w:bottom w:val="single" w:sz="4" w:space="0" w:color="auto"/>
              <w:right w:val="single" w:sz="4" w:space="0" w:color="auto"/>
            </w:tcBorders>
            <w:noWrap/>
            <w:hideMark/>
          </w:tcPr>
          <w:p w14:paraId="689FF754" w14:textId="44AD8FAF" w:rsidR="00DC174D" w:rsidRPr="00726EF8" w:rsidRDefault="00DC174D" w:rsidP="00C324C1">
            <w:pPr>
              <w:jc w:val="center"/>
              <w:rPr>
                <w:color w:val="000000"/>
                <w:sz w:val="28"/>
                <w:szCs w:val="28"/>
              </w:rPr>
            </w:pPr>
            <w:r w:rsidRPr="00726EF8">
              <w:rPr>
                <w:color w:val="000000"/>
                <w:sz w:val="28"/>
                <w:szCs w:val="28"/>
              </w:rPr>
              <w:t>2</w:t>
            </w:r>
            <w:r w:rsidR="005D5312" w:rsidRPr="00726EF8">
              <w:rPr>
                <w:color w:val="000000"/>
                <w:sz w:val="28"/>
                <w:szCs w:val="28"/>
              </w:rPr>
              <w:t>.</w:t>
            </w:r>
            <w:r w:rsidRPr="00726EF8">
              <w:rPr>
                <w:color w:val="000000"/>
                <w:sz w:val="28"/>
                <w:szCs w:val="28"/>
              </w:rPr>
              <w:t>46</w:t>
            </w:r>
          </w:p>
        </w:tc>
        <w:tc>
          <w:tcPr>
            <w:tcW w:w="992" w:type="dxa"/>
            <w:tcBorders>
              <w:top w:val="nil"/>
              <w:left w:val="nil"/>
              <w:bottom w:val="single" w:sz="4" w:space="0" w:color="auto"/>
              <w:right w:val="single" w:sz="4" w:space="0" w:color="auto"/>
            </w:tcBorders>
            <w:noWrap/>
            <w:hideMark/>
          </w:tcPr>
          <w:p w14:paraId="5BE0352B" w14:textId="50524C90" w:rsidR="00DC174D" w:rsidRPr="00726EF8" w:rsidRDefault="00DC174D" w:rsidP="00C324C1">
            <w:pPr>
              <w:jc w:val="center"/>
              <w:rPr>
                <w:color w:val="000000"/>
                <w:sz w:val="28"/>
                <w:szCs w:val="28"/>
              </w:rPr>
            </w:pPr>
            <w:r w:rsidRPr="00726EF8">
              <w:rPr>
                <w:color w:val="000000"/>
                <w:sz w:val="28"/>
                <w:szCs w:val="28"/>
              </w:rPr>
              <w:t>2</w:t>
            </w:r>
            <w:r w:rsidR="005D5312" w:rsidRPr="00726EF8">
              <w:rPr>
                <w:color w:val="000000"/>
                <w:sz w:val="28"/>
                <w:szCs w:val="28"/>
              </w:rPr>
              <w:t>.</w:t>
            </w:r>
            <w:r w:rsidRPr="00726EF8">
              <w:rPr>
                <w:color w:val="000000"/>
                <w:sz w:val="28"/>
                <w:szCs w:val="28"/>
              </w:rPr>
              <w:t>06</w:t>
            </w:r>
          </w:p>
        </w:tc>
        <w:tc>
          <w:tcPr>
            <w:tcW w:w="993" w:type="dxa"/>
            <w:tcBorders>
              <w:top w:val="nil"/>
              <w:left w:val="nil"/>
              <w:bottom w:val="single" w:sz="4" w:space="0" w:color="auto"/>
              <w:right w:val="single" w:sz="4" w:space="0" w:color="auto"/>
            </w:tcBorders>
            <w:noWrap/>
            <w:hideMark/>
          </w:tcPr>
          <w:p w14:paraId="4364A2CA" w14:textId="3081B642" w:rsidR="00DC174D" w:rsidRPr="00726EF8" w:rsidRDefault="00DC174D" w:rsidP="00C324C1">
            <w:pPr>
              <w:jc w:val="center"/>
              <w:rPr>
                <w:color w:val="000000"/>
                <w:sz w:val="28"/>
                <w:szCs w:val="28"/>
              </w:rPr>
            </w:pPr>
            <w:r w:rsidRPr="00726EF8">
              <w:rPr>
                <w:color w:val="000000"/>
                <w:sz w:val="28"/>
                <w:szCs w:val="28"/>
              </w:rPr>
              <w:t>2</w:t>
            </w:r>
            <w:r w:rsidR="005D5312" w:rsidRPr="00726EF8">
              <w:rPr>
                <w:color w:val="000000"/>
                <w:sz w:val="28"/>
                <w:szCs w:val="28"/>
              </w:rPr>
              <w:t>.</w:t>
            </w:r>
            <w:r w:rsidR="004F4903" w:rsidRPr="00726EF8">
              <w:rPr>
                <w:color w:val="000000"/>
                <w:sz w:val="28"/>
                <w:szCs w:val="28"/>
              </w:rPr>
              <w:t>00</w:t>
            </w:r>
          </w:p>
        </w:tc>
        <w:tc>
          <w:tcPr>
            <w:tcW w:w="2409" w:type="dxa"/>
            <w:tcBorders>
              <w:top w:val="nil"/>
              <w:left w:val="nil"/>
              <w:bottom w:val="single" w:sz="4" w:space="0" w:color="auto"/>
              <w:right w:val="single" w:sz="4" w:space="0" w:color="auto"/>
            </w:tcBorders>
            <w:noWrap/>
            <w:hideMark/>
          </w:tcPr>
          <w:p w14:paraId="06C5F601" w14:textId="7AF603BA" w:rsidR="00DC174D" w:rsidRPr="00726EF8" w:rsidRDefault="00DC174D" w:rsidP="00C324C1">
            <w:pPr>
              <w:jc w:val="center"/>
              <w:rPr>
                <w:color w:val="000000"/>
                <w:sz w:val="28"/>
                <w:szCs w:val="28"/>
              </w:rPr>
            </w:pPr>
            <w:r w:rsidRPr="00726EF8">
              <w:rPr>
                <w:color w:val="000000"/>
                <w:sz w:val="28"/>
                <w:szCs w:val="28"/>
              </w:rPr>
              <w:t>93</w:t>
            </w:r>
            <w:r w:rsidR="005D5312" w:rsidRPr="00726EF8">
              <w:rPr>
                <w:color w:val="000000"/>
                <w:sz w:val="28"/>
                <w:szCs w:val="28"/>
              </w:rPr>
              <w:t>.</w:t>
            </w:r>
            <w:r w:rsidRPr="00726EF8">
              <w:rPr>
                <w:color w:val="000000"/>
                <w:sz w:val="28"/>
                <w:szCs w:val="28"/>
              </w:rPr>
              <w:t>8</w:t>
            </w:r>
            <w:r w:rsidR="00222FB0" w:rsidRPr="00726EF8">
              <w:rPr>
                <w:color w:val="000000"/>
                <w:sz w:val="28"/>
                <w:szCs w:val="28"/>
              </w:rPr>
              <w:t>0</w:t>
            </w:r>
          </w:p>
        </w:tc>
      </w:tr>
      <w:tr w:rsidR="00DC174D" w:rsidRPr="00726EF8" w14:paraId="4A36E53F" w14:textId="77777777" w:rsidTr="00DD3331">
        <w:trPr>
          <w:trHeight w:val="340"/>
        </w:trPr>
        <w:tc>
          <w:tcPr>
            <w:tcW w:w="553" w:type="dxa"/>
            <w:tcBorders>
              <w:top w:val="nil"/>
              <w:left w:val="single" w:sz="4" w:space="0" w:color="auto"/>
              <w:bottom w:val="single" w:sz="4" w:space="0" w:color="auto"/>
              <w:right w:val="single" w:sz="4" w:space="0" w:color="auto"/>
            </w:tcBorders>
            <w:hideMark/>
          </w:tcPr>
          <w:p w14:paraId="58F78654" w14:textId="77777777" w:rsidR="00DC174D" w:rsidRPr="00726EF8" w:rsidRDefault="00DC174D" w:rsidP="00C324C1">
            <w:pPr>
              <w:jc w:val="center"/>
              <w:rPr>
                <w:color w:val="000000"/>
                <w:sz w:val="28"/>
                <w:szCs w:val="28"/>
              </w:rPr>
            </w:pPr>
            <w:r w:rsidRPr="00726EF8">
              <w:rPr>
                <w:color w:val="000000"/>
                <w:sz w:val="28"/>
                <w:szCs w:val="28"/>
              </w:rPr>
              <w:t>4</w:t>
            </w:r>
          </w:p>
        </w:tc>
        <w:tc>
          <w:tcPr>
            <w:tcW w:w="2316" w:type="dxa"/>
            <w:vMerge w:val="restart"/>
            <w:tcBorders>
              <w:top w:val="nil"/>
              <w:left w:val="nil"/>
              <w:right w:val="single" w:sz="4" w:space="0" w:color="auto"/>
            </w:tcBorders>
            <w:hideMark/>
          </w:tcPr>
          <w:p w14:paraId="2AE92925" w14:textId="39AF1241" w:rsidR="00DC174D" w:rsidRPr="00726EF8" w:rsidRDefault="00DC174D" w:rsidP="00C324C1">
            <w:pPr>
              <w:rPr>
                <w:color w:val="000000"/>
                <w:sz w:val="28"/>
                <w:szCs w:val="28"/>
              </w:rPr>
            </w:pPr>
            <w:r w:rsidRPr="00726EF8">
              <w:rPr>
                <w:sz w:val="28"/>
                <w:szCs w:val="28"/>
              </w:rPr>
              <w:t>Chorus (cyprodinil)</w:t>
            </w:r>
          </w:p>
        </w:tc>
        <w:tc>
          <w:tcPr>
            <w:tcW w:w="1384" w:type="dxa"/>
            <w:tcBorders>
              <w:top w:val="nil"/>
              <w:left w:val="nil"/>
              <w:bottom w:val="single" w:sz="4" w:space="0" w:color="auto"/>
              <w:right w:val="single" w:sz="4" w:space="0" w:color="auto"/>
            </w:tcBorders>
            <w:hideMark/>
          </w:tcPr>
          <w:p w14:paraId="4DDC481B" w14:textId="376CD2D2" w:rsidR="00DC174D" w:rsidRPr="00726EF8" w:rsidRDefault="00DC174D" w:rsidP="00C324C1">
            <w:pPr>
              <w:jc w:val="center"/>
              <w:rPr>
                <w:color w:val="000000"/>
                <w:sz w:val="28"/>
                <w:szCs w:val="28"/>
              </w:rPr>
            </w:pPr>
            <w:r w:rsidRPr="00726EF8">
              <w:rPr>
                <w:color w:val="000000" w:themeColor="text1"/>
                <w:sz w:val="28"/>
                <w:szCs w:val="28"/>
              </w:rPr>
              <w:t>0</w:t>
            </w:r>
            <w:r w:rsidR="005D5312" w:rsidRPr="00726EF8">
              <w:rPr>
                <w:color w:val="000000" w:themeColor="text1"/>
                <w:sz w:val="28"/>
                <w:szCs w:val="28"/>
              </w:rPr>
              <w:t>.</w:t>
            </w:r>
            <w:r w:rsidRPr="00726EF8">
              <w:rPr>
                <w:color w:val="000000" w:themeColor="text1"/>
                <w:sz w:val="28"/>
                <w:szCs w:val="28"/>
              </w:rPr>
              <w:t>15</w:t>
            </w:r>
          </w:p>
        </w:tc>
        <w:tc>
          <w:tcPr>
            <w:tcW w:w="992" w:type="dxa"/>
            <w:tcBorders>
              <w:top w:val="nil"/>
              <w:left w:val="nil"/>
              <w:bottom w:val="single" w:sz="4" w:space="0" w:color="auto"/>
              <w:right w:val="single" w:sz="4" w:space="0" w:color="auto"/>
            </w:tcBorders>
            <w:noWrap/>
            <w:hideMark/>
          </w:tcPr>
          <w:p w14:paraId="16C72195" w14:textId="057FFC1B" w:rsidR="00DC174D" w:rsidRPr="00726EF8" w:rsidRDefault="00DC174D" w:rsidP="00C324C1">
            <w:pPr>
              <w:jc w:val="center"/>
              <w:rPr>
                <w:color w:val="000000"/>
                <w:sz w:val="28"/>
                <w:szCs w:val="28"/>
              </w:rPr>
            </w:pPr>
            <w:r w:rsidRPr="00726EF8">
              <w:rPr>
                <w:color w:val="000000"/>
                <w:sz w:val="28"/>
                <w:szCs w:val="28"/>
              </w:rPr>
              <w:t>22</w:t>
            </w:r>
            <w:r w:rsidR="005D5312" w:rsidRPr="00726EF8">
              <w:rPr>
                <w:color w:val="000000"/>
                <w:sz w:val="28"/>
                <w:szCs w:val="28"/>
              </w:rPr>
              <w:t>.</w:t>
            </w:r>
            <w:r w:rsidRPr="00726EF8">
              <w:rPr>
                <w:color w:val="000000"/>
                <w:sz w:val="28"/>
                <w:szCs w:val="28"/>
              </w:rPr>
              <w:t>06</w:t>
            </w:r>
          </w:p>
        </w:tc>
        <w:tc>
          <w:tcPr>
            <w:tcW w:w="992" w:type="dxa"/>
            <w:tcBorders>
              <w:top w:val="nil"/>
              <w:left w:val="nil"/>
              <w:bottom w:val="single" w:sz="4" w:space="0" w:color="auto"/>
              <w:right w:val="single" w:sz="4" w:space="0" w:color="auto"/>
            </w:tcBorders>
            <w:noWrap/>
            <w:hideMark/>
          </w:tcPr>
          <w:p w14:paraId="70600893" w14:textId="1A1266CC" w:rsidR="00DC174D" w:rsidRPr="00726EF8" w:rsidRDefault="00DC174D" w:rsidP="00C324C1">
            <w:pPr>
              <w:jc w:val="center"/>
              <w:rPr>
                <w:color w:val="000000"/>
                <w:sz w:val="28"/>
                <w:szCs w:val="28"/>
              </w:rPr>
            </w:pPr>
            <w:r w:rsidRPr="00726EF8">
              <w:rPr>
                <w:color w:val="000000"/>
                <w:sz w:val="28"/>
                <w:szCs w:val="28"/>
              </w:rPr>
              <w:t>17</w:t>
            </w:r>
            <w:r w:rsidR="005D5312" w:rsidRPr="00726EF8">
              <w:rPr>
                <w:color w:val="000000"/>
                <w:sz w:val="28"/>
                <w:szCs w:val="28"/>
              </w:rPr>
              <w:t>.</w:t>
            </w:r>
            <w:r w:rsidR="004F4903" w:rsidRPr="00726EF8">
              <w:rPr>
                <w:color w:val="000000"/>
                <w:sz w:val="28"/>
                <w:szCs w:val="28"/>
              </w:rPr>
              <w:t>00</w:t>
            </w:r>
          </w:p>
        </w:tc>
        <w:tc>
          <w:tcPr>
            <w:tcW w:w="993" w:type="dxa"/>
            <w:tcBorders>
              <w:top w:val="nil"/>
              <w:left w:val="nil"/>
              <w:bottom w:val="single" w:sz="4" w:space="0" w:color="auto"/>
              <w:right w:val="single" w:sz="4" w:space="0" w:color="auto"/>
            </w:tcBorders>
            <w:noWrap/>
            <w:hideMark/>
          </w:tcPr>
          <w:p w14:paraId="2F35D921" w14:textId="740F057A" w:rsidR="00DC174D" w:rsidRPr="00726EF8" w:rsidRDefault="00DC174D" w:rsidP="00C324C1">
            <w:pPr>
              <w:jc w:val="center"/>
              <w:rPr>
                <w:color w:val="000000"/>
                <w:sz w:val="28"/>
                <w:szCs w:val="28"/>
              </w:rPr>
            </w:pPr>
            <w:r w:rsidRPr="00726EF8">
              <w:rPr>
                <w:color w:val="000000"/>
                <w:sz w:val="28"/>
                <w:szCs w:val="28"/>
              </w:rPr>
              <w:t>9</w:t>
            </w:r>
            <w:r w:rsidR="005D5312" w:rsidRPr="00726EF8">
              <w:rPr>
                <w:color w:val="000000"/>
                <w:sz w:val="28"/>
                <w:szCs w:val="28"/>
              </w:rPr>
              <w:t>.</w:t>
            </w:r>
            <w:r w:rsidRPr="00726EF8">
              <w:rPr>
                <w:color w:val="000000"/>
                <w:sz w:val="28"/>
                <w:szCs w:val="28"/>
              </w:rPr>
              <w:t>2</w:t>
            </w:r>
            <w:r w:rsidR="004F4903" w:rsidRPr="00726EF8">
              <w:rPr>
                <w:color w:val="000000"/>
                <w:sz w:val="28"/>
                <w:szCs w:val="28"/>
              </w:rPr>
              <w:t>0</w:t>
            </w:r>
          </w:p>
        </w:tc>
        <w:tc>
          <w:tcPr>
            <w:tcW w:w="2409" w:type="dxa"/>
            <w:tcBorders>
              <w:top w:val="nil"/>
              <w:left w:val="nil"/>
              <w:bottom w:val="single" w:sz="4" w:space="0" w:color="auto"/>
              <w:right w:val="single" w:sz="4" w:space="0" w:color="auto"/>
            </w:tcBorders>
            <w:noWrap/>
            <w:hideMark/>
          </w:tcPr>
          <w:p w14:paraId="3FD785DA" w14:textId="732F13A8" w:rsidR="00DC174D" w:rsidRPr="00726EF8" w:rsidRDefault="00DC174D" w:rsidP="00C324C1">
            <w:pPr>
              <w:jc w:val="center"/>
              <w:rPr>
                <w:color w:val="000000"/>
                <w:sz w:val="28"/>
                <w:szCs w:val="28"/>
              </w:rPr>
            </w:pPr>
            <w:r w:rsidRPr="00726EF8">
              <w:rPr>
                <w:color w:val="000000"/>
                <w:sz w:val="28"/>
                <w:szCs w:val="28"/>
              </w:rPr>
              <w:t>57</w:t>
            </w:r>
            <w:r w:rsidR="005D5312" w:rsidRPr="00726EF8">
              <w:rPr>
                <w:color w:val="000000"/>
                <w:sz w:val="28"/>
                <w:szCs w:val="28"/>
              </w:rPr>
              <w:t>.</w:t>
            </w:r>
            <w:r w:rsidRPr="00726EF8">
              <w:rPr>
                <w:color w:val="000000"/>
                <w:sz w:val="28"/>
                <w:szCs w:val="28"/>
              </w:rPr>
              <w:t>2</w:t>
            </w:r>
            <w:r w:rsidR="00222FB0" w:rsidRPr="00726EF8">
              <w:rPr>
                <w:color w:val="000000"/>
                <w:sz w:val="28"/>
                <w:szCs w:val="28"/>
              </w:rPr>
              <w:t>0</w:t>
            </w:r>
          </w:p>
        </w:tc>
      </w:tr>
      <w:tr w:rsidR="00DC174D" w:rsidRPr="00726EF8" w14:paraId="30EA311F" w14:textId="77777777" w:rsidTr="00DD3331">
        <w:trPr>
          <w:trHeight w:val="340"/>
        </w:trPr>
        <w:tc>
          <w:tcPr>
            <w:tcW w:w="553" w:type="dxa"/>
            <w:tcBorders>
              <w:top w:val="nil"/>
              <w:left w:val="single" w:sz="4" w:space="0" w:color="auto"/>
              <w:bottom w:val="single" w:sz="4" w:space="0" w:color="auto"/>
              <w:right w:val="single" w:sz="4" w:space="0" w:color="auto"/>
            </w:tcBorders>
            <w:hideMark/>
          </w:tcPr>
          <w:p w14:paraId="37056EB0" w14:textId="77777777" w:rsidR="00DC174D" w:rsidRPr="00726EF8" w:rsidRDefault="00DC174D" w:rsidP="00C324C1">
            <w:pPr>
              <w:jc w:val="center"/>
              <w:rPr>
                <w:color w:val="000000"/>
                <w:sz w:val="28"/>
                <w:szCs w:val="28"/>
              </w:rPr>
            </w:pPr>
            <w:r w:rsidRPr="00726EF8">
              <w:rPr>
                <w:color w:val="000000"/>
                <w:sz w:val="28"/>
                <w:szCs w:val="28"/>
              </w:rPr>
              <w:t>5</w:t>
            </w:r>
          </w:p>
        </w:tc>
        <w:tc>
          <w:tcPr>
            <w:tcW w:w="2316" w:type="dxa"/>
            <w:vMerge/>
            <w:tcBorders>
              <w:left w:val="nil"/>
              <w:bottom w:val="single" w:sz="4" w:space="0" w:color="auto"/>
              <w:right w:val="single" w:sz="4" w:space="0" w:color="auto"/>
            </w:tcBorders>
            <w:hideMark/>
          </w:tcPr>
          <w:p w14:paraId="667436BE" w14:textId="30F74EBB" w:rsidR="00DC174D" w:rsidRPr="00726EF8" w:rsidRDefault="00DC174D" w:rsidP="00C324C1">
            <w:pPr>
              <w:rPr>
                <w:color w:val="000000"/>
                <w:sz w:val="28"/>
                <w:szCs w:val="28"/>
              </w:rPr>
            </w:pPr>
          </w:p>
        </w:tc>
        <w:tc>
          <w:tcPr>
            <w:tcW w:w="1384" w:type="dxa"/>
            <w:tcBorders>
              <w:top w:val="nil"/>
              <w:left w:val="nil"/>
              <w:bottom w:val="single" w:sz="4" w:space="0" w:color="auto"/>
              <w:right w:val="single" w:sz="4" w:space="0" w:color="auto"/>
            </w:tcBorders>
            <w:hideMark/>
          </w:tcPr>
          <w:p w14:paraId="13650AF1" w14:textId="161203D6" w:rsidR="00DC174D" w:rsidRPr="00726EF8" w:rsidRDefault="00DC174D" w:rsidP="00C324C1">
            <w:pPr>
              <w:jc w:val="center"/>
              <w:rPr>
                <w:color w:val="000000"/>
                <w:sz w:val="28"/>
                <w:szCs w:val="28"/>
                <w:lang w:val="en-GB"/>
              </w:rPr>
            </w:pPr>
            <w:r w:rsidRPr="00726EF8">
              <w:rPr>
                <w:color w:val="000000" w:themeColor="text1"/>
                <w:sz w:val="28"/>
                <w:szCs w:val="28"/>
              </w:rPr>
              <w:t>0</w:t>
            </w:r>
            <w:r w:rsidR="005D5312" w:rsidRPr="00726EF8">
              <w:rPr>
                <w:color w:val="000000" w:themeColor="text1"/>
                <w:sz w:val="28"/>
                <w:szCs w:val="28"/>
              </w:rPr>
              <w:t>.</w:t>
            </w:r>
            <w:r w:rsidRPr="00726EF8">
              <w:rPr>
                <w:color w:val="000000" w:themeColor="text1"/>
                <w:sz w:val="28"/>
                <w:szCs w:val="28"/>
              </w:rPr>
              <w:t>2</w:t>
            </w:r>
            <w:r w:rsidR="004F4903" w:rsidRPr="00726EF8">
              <w:rPr>
                <w:color w:val="000000" w:themeColor="text1"/>
                <w:sz w:val="28"/>
                <w:szCs w:val="28"/>
                <w:lang w:val="en-GB"/>
              </w:rPr>
              <w:t>0</w:t>
            </w:r>
          </w:p>
        </w:tc>
        <w:tc>
          <w:tcPr>
            <w:tcW w:w="992" w:type="dxa"/>
            <w:tcBorders>
              <w:top w:val="nil"/>
              <w:left w:val="nil"/>
              <w:bottom w:val="single" w:sz="4" w:space="0" w:color="auto"/>
              <w:right w:val="single" w:sz="4" w:space="0" w:color="auto"/>
            </w:tcBorders>
            <w:noWrap/>
            <w:hideMark/>
          </w:tcPr>
          <w:p w14:paraId="266172F4" w14:textId="3EB6E533" w:rsidR="00DC174D" w:rsidRPr="00726EF8" w:rsidRDefault="00DC174D" w:rsidP="00C324C1">
            <w:pPr>
              <w:jc w:val="center"/>
              <w:rPr>
                <w:color w:val="000000"/>
                <w:sz w:val="28"/>
                <w:szCs w:val="28"/>
              </w:rPr>
            </w:pPr>
            <w:r w:rsidRPr="00726EF8">
              <w:rPr>
                <w:color w:val="000000"/>
                <w:sz w:val="28"/>
                <w:szCs w:val="28"/>
              </w:rPr>
              <w:t>14</w:t>
            </w:r>
            <w:r w:rsidR="005D5312" w:rsidRPr="00726EF8">
              <w:rPr>
                <w:color w:val="000000"/>
                <w:sz w:val="28"/>
                <w:szCs w:val="28"/>
              </w:rPr>
              <w:t>.</w:t>
            </w:r>
            <w:r w:rsidRPr="00726EF8">
              <w:rPr>
                <w:color w:val="000000"/>
                <w:sz w:val="28"/>
                <w:szCs w:val="28"/>
              </w:rPr>
              <w:t>2</w:t>
            </w:r>
          </w:p>
        </w:tc>
        <w:tc>
          <w:tcPr>
            <w:tcW w:w="992" w:type="dxa"/>
            <w:tcBorders>
              <w:top w:val="nil"/>
              <w:left w:val="nil"/>
              <w:bottom w:val="single" w:sz="4" w:space="0" w:color="auto"/>
              <w:right w:val="single" w:sz="4" w:space="0" w:color="auto"/>
            </w:tcBorders>
            <w:noWrap/>
            <w:hideMark/>
          </w:tcPr>
          <w:p w14:paraId="0383C559" w14:textId="12712CA4" w:rsidR="00DC174D" w:rsidRPr="00726EF8" w:rsidRDefault="00DC174D" w:rsidP="00C324C1">
            <w:pPr>
              <w:jc w:val="center"/>
              <w:rPr>
                <w:color w:val="000000"/>
                <w:sz w:val="28"/>
                <w:szCs w:val="28"/>
              </w:rPr>
            </w:pPr>
            <w:r w:rsidRPr="00726EF8">
              <w:rPr>
                <w:color w:val="000000"/>
                <w:sz w:val="28"/>
                <w:szCs w:val="28"/>
              </w:rPr>
              <w:t>9</w:t>
            </w:r>
            <w:r w:rsidR="005D5312" w:rsidRPr="00726EF8">
              <w:rPr>
                <w:color w:val="000000"/>
                <w:sz w:val="28"/>
                <w:szCs w:val="28"/>
              </w:rPr>
              <w:t>.</w:t>
            </w:r>
            <w:r w:rsidRPr="00726EF8">
              <w:rPr>
                <w:color w:val="000000"/>
                <w:sz w:val="28"/>
                <w:szCs w:val="28"/>
              </w:rPr>
              <w:t>46</w:t>
            </w:r>
          </w:p>
        </w:tc>
        <w:tc>
          <w:tcPr>
            <w:tcW w:w="993" w:type="dxa"/>
            <w:tcBorders>
              <w:top w:val="nil"/>
              <w:left w:val="nil"/>
              <w:bottom w:val="single" w:sz="4" w:space="0" w:color="auto"/>
              <w:right w:val="single" w:sz="4" w:space="0" w:color="auto"/>
            </w:tcBorders>
            <w:noWrap/>
            <w:hideMark/>
          </w:tcPr>
          <w:p w14:paraId="71369E7A" w14:textId="09C71128" w:rsidR="00DC174D" w:rsidRPr="00726EF8" w:rsidRDefault="00DC174D" w:rsidP="00C324C1">
            <w:pPr>
              <w:jc w:val="center"/>
              <w:rPr>
                <w:color w:val="000000"/>
                <w:sz w:val="28"/>
                <w:szCs w:val="28"/>
              </w:rPr>
            </w:pPr>
            <w:r w:rsidRPr="00726EF8">
              <w:rPr>
                <w:color w:val="000000"/>
                <w:sz w:val="28"/>
                <w:szCs w:val="28"/>
              </w:rPr>
              <w:t>6</w:t>
            </w:r>
            <w:r w:rsidR="005D5312" w:rsidRPr="00726EF8">
              <w:rPr>
                <w:color w:val="000000"/>
                <w:sz w:val="28"/>
                <w:szCs w:val="28"/>
              </w:rPr>
              <w:t>.</w:t>
            </w:r>
            <w:r w:rsidRPr="00726EF8">
              <w:rPr>
                <w:color w:val="000000"/>
                <w:sz w:val="28"/>
                <w:szCs w:val="28"/>
              </w:rPr>
              <w:t>26</w:t>
            </w:r>
          </w:p>
        </w:tc>
        <w:tc>
          <w:tcPr>
            <w:tcW w:w="2409" w:type="dxa"/>
            <w:tcBorders>
              <w:top w:val="nil"/>
              <w:left w:val="nil"/>
              <w:bottom w:val="single" w:sz="4" w:space="0" w:color="auto"/>
              <w:right w:val="single" w:sz="4" w:space="0" w:color="auto"/>
            </w:tcBorders>
            <w:noWrap/>
            <w:hideMark/>
          </w:tcPr>
          <w:p w14:paraId="576AA288" w14:textId="7DCD93ED" w:rsidR="00DC174D" w:rsidRPr="00726EF8" w:rsidRDefault="00DC174D" w:rsidP="00C324C1">
            <w:pPr>
              <w:jc w:val="center"/>
              <w:rPr>
                <w:color w:val="000000"/>
                <w:sz w:val="28"/>
                <w:szCs w:val="28"/>
              </w:rPr>
            </w:pPr>
            <w:r w:rsidRPr="00726EF8">
              <w:rPr>
                <w:color w:val="000000"/>
                <w:sz w:val="28"/>
                <w:szCs w:val="28"/>
              </w:rPr>
              <w:t>73</w:t>
            </w:r>
            <w:r w:rsidR="005D5312" w:rsidRPr="00726EF8">
              <w:rPr>
                <w:color w:val="000000"/>
                <w:sz w:val="28"/>
                <w:szCs w:val="28"/>
              </w:rPr>
              <w:t>.</w:t>
            </w:r>
            <w:r w:rsidRPr="00726EF8">
              <w:rPr>
                <w:color w:val="000000"/>
                <w:sz w:val="28"/>
                <w:szCs w:val="28"/>
              </w:rPr>
              <w:t>7</w:t>
            </w:r>
            <w:r w:rsidR="00222FB0" w:rsidRPr="00726EF8">
              <w:rPr>
                <w:color w:val="000000"/>
                <w:sz w:val="28"/>
                <w:szCs w:val="28"/>
              </w:rPr>
              <w:t>0</w:t>
            </w:r>
          </w:p>
        </w:tc>
      </w:tr>
      <w:tr w:rsidR="00DC174D" w:rsidRPr="00726EF8" w14:paraId="2160860B" w14:textId="77777777" w:rsidTr="00DD3331">
        <w:trPr>
          <w:trHeight w:val="406"/>
        </w:trPr>
        <w:tc>
          <w:tcPr>
            <w:tcW w:w="553" w:type="dxa"/>
            <w:tcBorders>
              <w:top w:val="nil"/>
              <w:left w:val="single" w:sz="4" w:space="0" w:color="auto"/>
              <w:bottom w:val="single" w:sz="4" w:space="0" w:color="auto"/>
              <w:right w:val="single" w:sz="4" w:space="0" w:color="auto"/>
            </w:tcBorders>
            <w:hideMark/>
          </w:tcPr>
          <w:p w14:paraId="236B3374" w14:textId="77777777" w:rsidR="00DC174D" w:rsidRPr="00726EF8" w:rsidRDefault="00DC174D" w:rsidP="00C324C1">
            <w:pPr>
              <w:jc w:val="center"/>
              <w:rPr>
                <w:color w:val="000000"/>
                <w:sz w:val="28"/>
                <w:szCs w:val="28"/>
              </w:rPr>
            </w:pPr>
            <w:r w:rsidRPr="00726EF8">
              <w:rPr>
                <w:color w:val="000000"/>
                <w:sz w:val="28"/>
                <w:szCs w:val="28"/>
              </w:rPr>
              <w:t>6</w:t>
            </w:r>
          </w:p>
        </w:tc>
        <w:tc>
          <w:tcPr>
            <w:tcW w:w="2316" w:type="dxa"/>
            <w:vMerge w:val="restart"/>
            <w:tcBorders>
              <w:top w:val="nil"/>
              <w:left w:val="nil"/>
              <w:right w:val="single" w:sz="4" w:space="0" w:color="auto"/>
            </w:tcBorders>
            <w:hideMark/>
          </w:tcPr>
          <w:p w14:paraId="62A19DAA" w14:textId="693F9BD4" w:rsidR="00DC174D" w:rsidRPr="00726EF8" w:rsidRDefault="00DC174D" w:rsidP="00C324C1">
            <w:pPr>
              <w:rPr>
                <w:color w:val="000000"/>
                <w:sz w:val="28"/>
                <w:szCs w:val="28"/>
              </w:rPr>
            </w:pPr>
            <w:r w:rsidRPr="00726EF8">
              <w:rPr>
                <w:sz w:val="28"/>
                <w:szCs w:val="28"/>
              </w:rPr>
              <w:t>Luna Tranquility (fluopyram + pyrimethanil)</w:t>
            </w:r>
          </w:p>
        </w:tc>
        <w:tc>
          <w:tcPr>
            <w:tcW w:w="1384" w:type="dxa"/>
            <w:tcBorders>
              <w:top w:val="nil"/>
              <w:left w:val="nil"/>
              <w:bottom w:val="single" w:sz="4" w:space="0" w:color="auto"/>
              <w:right w:val="single" w:sz="4" w:space="0" w:color="auto"/>
            </w:tcBorders>
            <w:hideMark/>
          </w:tcPr>
          <w:p w14:paraId="6D2A6942" w14:textId="013C309E" w:rsidR="00DC174D" w:rsidRPr="00726EF8" w:rsidRDefault="00DC174D" w:rsidP="00C324C1">
            <w:pPr>
              <w:jc w:val="center"/>
              <w:rPr>
                <w:color w:val="000000"/>
                <w:sz w:val="28"/>
                <w:szCs w:val="28"/>
                <w:lang w:val="en-GB"/>
              </w:rPr>
            </w:pPr>
            <w:r w:rsidRPr="00726EF8">
              <w:rPr>
                <w:color w:val="000000" w:themeColor="text1"/>
                <w:sz w:val="28"/>
                <w:szCs w:val="28"/>
              </w:rPr>
              <w:t>0</w:t>
            </w:r>
            <w:r w:rsidR="005D5312" w:rsidRPr="00726EF8">
              <w:rPr>
                <w:color w:val="000000" w:themeColor="text1"/>
                <w:sz w:val="28"/>
                <w:szCs w:val="28"/>
              </w:rPr>
              <w:t>.</w:t>
            </w:r>
            <w:r w:rsidRPr="00726EF8">
              <w:rPr>
                <w:color w:val="000000" w:themeColor="text1"/>
                <w:sz w:val="28"/>
                <w:szCs w:val="28"/>
              </w:rPr>
              <w:t>8</w:t>
            </w:r>
            <w:r w:rsidR="004F4903" w:rsidRPr="00726EF8">
              <w:rPr>
                <w:color w:val="000000" w:themeColor="text1"/>
                <w:sz w:val="28"/>
                <w:szCs w:val="28"/>
                <w:lang w:val="en-GB"/>
              </w:rPr>
              <w:t>0</w:t>
            </w:r>
          </w:p>
        </w:tc>
        <w:tc>
          <w:tcPr>
            <w:tcW w:w="992" w:type="dxa"/>
            <w:tcBorders>
              <w:top w:val="nil"/>
              <w:left w:val="nil"/>
              <w:bottom w:val="single" w:sz="4" w:space="0" w:color="auto"/>
              <w:right w:val="single" w:sz="4" w:space="0" w:color="auto"/>
            </w:tcBorders>
            <w:noWrap/>
            <w:hideMark/>
          </w:tcPr>
          <w:p w14:paraId="0F14F567" w14:textId="1DC005BE" w:rsidR="00DC174D" w:rsidRPr="00726EF8" w:rsidRDefault="00DC174D" w:rsidP="00C324C1">
            <w:pPr>
              <w:jc w:val="center"/>
              <w:rPr>
                <w:color w:val="000000"/>
                <w:sz w:val="28"/>
                <w:szCs w:val="28"/>
              </w:rPr>
            </w:pPr>
            <w:r w:rsidRPr="00726EF8">
              <w:rPr>
                <w:color w:val="000000"/>
                <w:sz w:val="28"/>
                <w:szCs w:val="28"/>
              </w:rPr>
              <w:t>28</w:t>
            </w:r>
            <w:r w:rsidR="005D5312" w:rsidRPr="00726EF8">
              <w:rPr>
                <w:color w:val="000000"/>
                <w:sz w:val="28"/>
                <w:szCs w:val="28"/>
              </w:rPr>
              <w:t>.</w:t>
            </w:r>
            <w:r w:rsidRPr="00726EF8">
              <w:rPr>
                <w:color w:val="000000"/>
                <w:sz w:val="28"/>
                <w:szCs w:val="28"/>
              </w:rPr>
              <w:t>46</w:t>
            </w:r>
          </w:p>
        </w:tc>
        <w:tc>
          <w:tcPr>
            <w:tcW w:w="992" w:type="dxa"/>
            <w:tcBorders>
              <w:top w:val="nil"/>
              <w:left w:val="nil"/>
              <w:bottom w:val="single" w:sz="4" w:space="0" w:color="auto"/>
              <w:right w:val="single" w:sz="4" w:space="0" w:color="auto"/>
            </w:tcBorders>
            <w:noWrap/>
            <w:hideMark/>
          </w:tcPr>
          <w:p w14:paraId="32171D9A" w14:textId="5D3EB8F6" w:rsidR="00DC174D" w:rsidRPr="00726EF8" w:rsidRDefault="00DC174D" w:rsidP="00C324C1">
            <w:pPr>
              <w:jc w:val="center"/>
              <w:rPr>
                <w:color w:val="000000"/>
                <w:sz w:val="28"/>
                <w:szCs w:val="28"/>
              </w:rPr>
            </w:pPr>
            <w:r w:rsidRPr="00726EF8">
              <w:rPr>
                <w:color w:val="000000"/>
                <w:sz w:val="28"/>
                <w:szCs w:val="28"/>
              </w:rPr>
              <w:t>21</w:t>
            </w:r>
            <w:r w:rsidR="005D5312" w:rsidRPr="00726EF8">
              <w:rPr>
                <w:color w:val="000000"/>
                <w:sz w:val="28"/>
                <w:szCs w:val="28"/>
              </w:rPr>
              <w:t>.</w:t>
            </w:r>
            <w:r w:rsidRPr="00726EF8">
              <w:rPr>
                <w:color w:val="000000"/>
                <w:sz w:val="28"/>
                <w:szCs w:val="28"/>
              </w:rPr>
              <w:t>6</w:t>
            </w:r>
            <w:r w:rsidR="004F4903" w:rsidRPr="00726EF8">
              <w:rPr>
                <w:color w:val="000000"/>
                <w:sz w:val="28"/>
                <w:szCs w:val="28"/>
              </w:rPr>
              <w:t>0</w:t>
            </w:r>
          </w:p>
        </w:tc>
        <w:tc>
          <w:tcPr>
            <w:tcW w:w="993" w:type="dxa"/>
            <w:tcBorders>
              <w:top w:val="nil"/>
              <w:left w:val="nil"/>
              <w:bottom w:val="single" w:sz="4" w:space="0" w:color="auto"/>
              <w:right w:val="single" w:sz="4" w:space="0" w:color="auto"/>
            </w:tcBorders>
            <w:noWrap/>
            <w:hideMark/>
          </w:tcPr>
          <w:p w14:paraId="3BD764BA" w14:textId="6D013D59" w:rsidR="00DC174D" w:rsidRPr="00726EF8" w:rsidRDefault="00DC174D" w:rsidP="00C324C1">
            <w:pPr>
              <w:jc w:val="center"/>
              <w:rPr>
                <w:color w:val="000000"/>
                <w:sz w:val="28"/>
                <w:szCs w:val="28"/>
              </w:rPr>
            </w:pPr>
            <w:r w:rsidRPr="00726EF8">
              <w:rPr>
                <w:color w:val="000000"/>
                <w:sz w:val="28"/>
                <w:szCs w:val="28"/>
              </w:rPr>
              <w:t>17</w:t>
            </w:r>
            <w:r w:rsidR="005D5312" w:rsidRPr="00726EF8">
              <w:rPr>
                <w:color w:val="000000"/>
                <w:sz w:val="28"/>
                <w:szCs w:val="28"/>
              </w:rPr>
              <w:t>.</w:t>
            </w:r>
            <w:r w:rsidRPr="00726EF8">
              <w:rPr>
                <w:color w:val="000000"/>
                <w:sz w:val="28"/>
                <w:szCs w:val="28"/>
              </w:rPr>
              <w:t>93</w:t>
            </w:r>
          </w:p>
        </w:tc>
        <w:tc>
          <w:tcPr>
            <w:tcW w:w="2409" w:type="dxa"/>
            <w:tcBorders>
              <w:top w:val="nil"/>
              <w:left w:val="nil"/>
              <w:bottom w:val="single" w:sz="4" w:space="0" w:color="auto"/>
              <w:right w:val="single" w:sz="4" w:space="0" w:color="auto"/>
            </w:tcBorders>
            <w:noWrap/>
            <w:hideMark/>
          </w:tcPr>
          <w:p w14:paraId="51400DDC" w14:textId="67FABDD2" w:rsidR="00DC174D" w:rsidRPr="00726EF8" w:rsidRDefault="00DC174D" w:rsidP="00C324C1">
            <w:pPr>
              <w:jc w:val="center"/>
              <w:rPr>
                <w:color w:val="000000"/>
                <w:sz w:val="28"/>
                <w:szCs w:val="28"/>
              </w:rPr>
            </w:pPr>
            <w:r w:rsidRPr="00726EF8">
              <w:rPr>
                <w:color w:val="000000"/>
                <w:sz w:val="28"/>
                <w:szCs w:val="28"/>
              </w:rPr>
              <w:t>39</w:t>
            </w:r>
            <w:r w:rsidR="005D5312" w:rsidRPr="00726EF8">
              <w:rPr>
                <w:color w:val="000000"/>
                <w:sz w:val="28"/>
                <w:szCs w:val="28"/>
              </w:rPr>
              <w:t>.</w:t>
            </w:r>
            <w:r w:rsidRPr="00726EF8">
              <w:rPr>
                <w:color w:val="000000"/>
                <w:sz w:val="28"/>
                <w:szCs w:val="28"/>
              </w:rPr>
              <w:t>5</w:t>
            </w:r>
            <w:r w:rsidR="00222FB0" w:rsidRPr="00726EF8">
              <w:rPr>
                <w:color w:val="000000"/>
                <w:sz w:val="28"/>
                <w:szCs w:val="28"/>
              </w:rPr>
              <w:t>0</w:t>
            </w:r>
          </w:p>
        </w:tc>
      </w:tr>
      <w:tr w:rsidR="00DC174D" w:rsidRPr="00726EF8" w14:paraId="3CC503CC" w14:textId="77777777" w:rsidTr="00DD3331">
        <w:trPr>
          <w:trHeight w:val="287"/>
        </w:trPr>
        <w:tc>
          <w:tcPr>
            <w:tcW w:w="553" w:type="dxa"/>
            <w:tcBorders>
              <w:top w:val="nil"/>
              <w:left w:val="single" w:sz="4" w:space="0" w:color="auto"/>
              <w:bottom w:val="single" w:sz="4" w:space="0" w:color="auto"/>
              <w:right w:val="single" w:sz="4" w:space="0" w:color="auto"/>
            </w:tcBorders>
            <w:hideMark/>
          </w:tcPr>
          <w:p w14:paraId="0F0314AA" w14:textId="77777777" w:rsidR="00DC174D" w:rsidRPr="00726EF8" w:rsidRDefault="00DC174D" w:rsidP="00C324C1">
            <w:pPr>
              <w:jc w:val="center"/>
              <w:rPr>
                <w:color w:val="000000"/>
                <w:sz w:val="28"/>
                <w:szCs w:val="28"/>
              </w:rPr>
            </w:pPr>
            <w:r w:rsidRPr="00726EF8">
              <w:rPr>
                <w:color w:val="000000"/>
                <w:sz w:val="28"/>
                <w:szCs w:val="28"/>
              </w:rPr>
              <w:t>7</w:t>
            </w:r>
          </w:p>
        </w:tc>
        <w:tc>
          <w:tcPr>
            <w:tcW w:w="2316" w:type="dxa"/>
            <w:vMerge/>
            <w:tcBorders>
              <w:left w:val="nil"/>
              <w:bottom w:val="single" w:sz="4" w:space="0" w:color="auto"/>
              <w:right w:val="single" w:sz="4" w:space="0" w:color="auto"/>
            </w:tcBorders>
            <w:hideMark/>
          </w:tcPr>
          <w:p w14:paraId="043C67DF" w14:textId="104E6F83" w:rsidR="00DC174D" w:rsidRPr="00726EF8" w:rsidRDefault="00DC174D" w:rsidP="00C324C1">
            <w:pPr>
              <w:rPr>
                <w:color w:val="000000"/>
                <w:sz w:val="28"/>
                <w:szCs w:val="28"/>
              </w:rPr>
            </w:pPr>
          </w:p>
        </w:tc>
        <w:tc>
          <w:tcPr>
            <w:tcW w:w="1384" w:type="dxa"/>
            <w:tcBorders>
              <w:top w:val="nil"/>
              <w:left w:val="nil"/>
              <w:bottom w:val="single" w:sz="4" w:space="0" w:color="auto"/>
              <w:right w:val="single" w:sz="4" w:space="0" w:color="auto"/>
            </w:tcBorders>
            <w:hideMark/>
          </w:tcPr>
          <w:p w14:paraId="1C698CA3" w14:textId="1511F628" w:rsidR="00DC174D" w:rsidRPr="00726EF8" w:rsidRDefault="00DC174D" w:rsidP="00C324C1">
            <w:pPr>
              <w:jc w:val="center"/>
              <w:rPr>
                <w:color w:val="000000"/>
                <w:sz w:val="28"/>
                <w:szCs w:val="28"/>
              </w:rPr>
            </w:pPr>
            <w:r w:rsidRPr="00726EF8">
              <w:rPr>
                <w:color w:val="000000" w:themeColor="text1"/>
                <w:sz w:val="28"/>
                <w:szCs w:val="28"/>
              </w:rPr>
              <w:t>1</w:t>
            </w:r>
            <w:r w:rsidR="005D5312" w:rsidRPr="00726EF8">
              <w:rPr>
                <w:color w:val="000000" w:themeColor="text1"/>
                <w:sz w:val="28"/>
                <w:szCs w:val="28"/>
              </w:rPr>
              <w:t>.</w:t>
            </w:r>
            <w:r w:rsidRPr="00726EF8">
              <w:rPr>
                <w:color w:val="000000" w:themeColor="text1"/>
                <w:sz w:val="28"/>
                <w:szCs w:val="28"/>
              </w:rPr>
              <w:t>2</w:t>
            </w:r>
            <w:r w:rsidR="004F4903" w:rsidRPr="00726EF8">
              <w:rPr>
                <w:color w:val="000000" w:themeColor="text1"/>
                <w:sz w:val="28"/>
                <w:szCs w:val="28"/>
              </w:rPr>
              <w:t>0</w:t>
            </w:r>
          </w:p>
        </w:tc>
        <w:tc>
          <w:tcPr>
            <w:tcW w:w="992" w:type="dxa"/>
            <w:tcBorders>
              <w:top w:val="nil"/>
              <w:left w:val="nil"/>
              <w:bottom w:val="single" w:sz="4" w:space="0" w:color="auto"/>
              <w:right w:val="single" w:sz="4" w:space="0" w:color="auto"/>
            </w:tcBorders>
            <w:noWrap/>
            <w:hideMark/>
          </w:tcPr>
          <w:p w14:paraId="18450CA7" w14:textId="72D2297C" w:rsidR="00DC174D" w:rsidRPr="00726EF8" w:rsidRDefault="00DC174D" w:rsidP="00C324C1">
            <w:pPr>
              <w:jc w:val="center"/>
              <w:rPr>
                <w:color w:val="000000"/>
                <w:sz w:val="28"/>
                <w:szCs w:val="28"/>
              </w:rPr>
            </w:pPr>
            <w:r w:rsidRPr="00726EF8">
              <w:rPr>
                <w:color w:val="000000"/>
                <w:sz w:val="28"/>
                <w:szCs w:val="28"/>
              </w:rPr>
              <w:t>23</w:t>
            </w:r>
            <w:r w:rsidR="005D5312" w:rsidRPr="00726EF8">
              <w:rPr>
                <w:color w:val="000000"/>
                <w:sz w:val="28"/>
                <w:szCs w:val="28"/>
              </w:rPr>
              <w:t>.</w:t>
            </w:r>
            <w:r w:rsidRPr="00726EF8">
              <w:rPr>
                <w:color w:val="000000"/>
                <w:sz w:val="28"/>
                <w:szCs w:val="28"/>
              </w:rPr>
              <w:t>06</w:t>
            </w:r>
          </w:p>
        </w:tc>
        <w:tc>
          <w:tcPr>
            <w:tcW w:w="992" w:type="dxa"/>
            <w:tcBorders>
              <w:top w:val="nil"/>
              <w:left w:val="nil"/>
              <w:bottom w:val="single" w:sz="4" w:space="0" w:color="auto"/>
              <w:right w:val="single" w:sz="4" w:space="0" w:color="auto"/>
            </w:tcBorders>
            <w:noWrap/>
            <w:hideMark/>
          </w:tcPr>
          <w:p w14:paraId="2C03286E" w14:textId="2D52C8AA" w:rsidR="00DC174D" w:rsidRPr="00726EF8" w:rsidRDefault="00DC174D" w:rsidP="00C324C1">
            <w:pPr>
              <w:jc w:val="center"/>
              <w:rPr>
                <w:color w:val="000000"/>
                <w:sz w:val="28"/>
                <w:szCs w:val="28"/>
              </w:rPr>
            </w:pPr>
            <w:r w:rsidRPr="00726EF8">
              <w:rPr>
                <w:color w:val="000000"/>
                <w:sz w:val="28"/>
                <w:szCs w:val="28"/>
              </w:rPr>
              <w:t>15</w:t>
            </w:r>
            <w:r w:rsidR="005D5312" w:rsidRPr="00726EF8">
              <w:rPr>
                <w:color w:val="000000"/>
                <w:sz w:val="28"/>
                <w:szCs w:val="28"/>
              </w:rPr>
              <w:t>.</w:t>
            </w:r>
            <w:r w:rsidRPr="00726EF8">
              <w:rPr>
                <w:color w:val="000000"/>
                <w:sz w:val="28"/>
                <w:szCs w:val="28"/>
              </w:rPr>
              <w:t>6</w:t>
            </w:r>
            <w:r w:rsidR="004F4903" w:rsidRPr="00726EF8">
              <w:rPr>
                <w:color w:val="000000"/>
                <w:sz w:val="28"/>
                <w:szCs w:val="28"/>
              </w:rPr>
              <w:t>0</w:t>
            </w:r>
          </w:p>
        </w:tc>
        <w:tc>
          <w:tcPr>
            <w:tcW w:w="993" w:type="dxa"/>
            <w:tcBorders>
              <w:top w:val="nil"/>
              <w:left w:val="nil"/>
              <w:bottom w:val="single" w:sz="4" w:space="0" w:color="auto"/>
              <w:right w:val="single" w:sz="4" w:space="0" w:color="auto"/>
            </w:tcBorders>
            <w:noWrap/>
            <w:hideMark/>
          </w:tcPr>
          <w:p w14:paraId="1032BB90" w14:textId="5BBE2773" w:rsidR="00DC174D" w:rsidRPr="00726EF8" w:rsidRDefault="00DC174D" w:rsidP="00C324C1">
            <w:pPr>
              <w:jc w:val="center"/>
              <w:rPr>
                <w:color w:val="000000"/>
                <w:sz w:val="28"/>
                <w:szCs w:val="28"/>
              </w:rPr>
            </w:pPr>
            <w:r w:rsidRPr="00726EF8">
              <w:rPr>
                <w:color w:val="000000"/>
                <w:sz w:val="28"/>
                <w:szCs w:val="28"/>
              </w:rPr>
              <w:t>11</w:t>
            </w:r>
            <w:r w:rsidR="005D5312" w:rsidRPr="00726EF8">
              <w:rPr>
                <w:color w:val="000000"/>
                <w:sz w:val="28"/>
                <w:szCs w:val="28"/>
              </w:rPr>
              <w:t>.</w:t>
            </w:r>
            <w:r w:rsidRPr="00726EF8">
              <w:rPr>
                <w:color w:val="000000"/>
                <w:sz w:val="28"/>
                <w:szCs w:val="28"/>
              </w:rPr>
              <w:t>6</w:t>
            </w:r>
            <w:r w:rsidR="004F4903" w:rsidRPr="00726EF8">
              <w:rPr>
                <w:color w:val="000000"/>
                <w:sz w:val="28"/>
                <w:szCs w:val="28"/>
              </w:rPr>
              <w:t>0</w:t>
            </w:r>
          </w:p>
        </w:tc>
        <w:tc>
          <w:tcPr>
            <w:tcW w:w="2409" w:type="dxa"/>
            <w:tcBorders>
              <w:top w:val="nil"/>
              <w:left w:val="nil"/>
              <w:bottom w:val="single" w:sz="4" w:space="0" w:color="auto"/>
              <w:right w:val="single" w:sz="4" w:space="0" w:color="auto"/>
            </w:tcBorders>
            <w:noWrap/>
            <w:hideMark/>
          </w:tcPr>
          <w:p w14:paraId="05522E40" w14:textId="570BE121" w:rsidR="00DC174D" w:rsidRPr="00726EF8" w:rsidRDefault="00DC174D" w:rsidP="00C324C1">
            <w:pPr>
              <w:jc w:val="center"/>
              <w:rPr>
                <w:color w:val="000000"/>
                <w:sz w:val="28"/>
                <w:szCs w:val="28"/>
              </w:rPr>
            </w:pPr>
            <w:r w:rsidRPr="00726EF8">
              <w:rPr>
                <w:color w:val="000000"/>
                <w:sz w:val="28"/>
                <w:szCs w:val="28"/>
              </w:rPr>
              <w:t>55</w:t>
            </w:r>
            <w:r w:rsidR="005D5312" w:rsidRPr="00726EF8">
              <w:rPr>
                <w:color w:val="000000"/>
                <w:sz w:val="28"/>
                <w:szCs w:val="28"/>
              </w:rPr>
              <w:t>.</w:t>
            </w:r>
            <w:r w:rsidRPr="00726EF8">
              <w:rPr>
                <w:color w:val="000000"/>
                <w:sz w:val="28"/>
                <w:szCs w:val="28"/>
              </w:rPr>
              <w:t>3</w:t>
            </w:r>
            <w:r w:rsidR="00222FB0" w:rsidRPr="00726EF8">
              <w:rPr>
                <w:color w:val="000000"/>
                <w:sz w:val="28"/>
                <w:szCs w:val="28"/>
              </w:rPr>
              <w:t>0</w:t>
            </w:r>
          </w:p>
        </w:tc>
      </w:tr>
      <w:tr w:rsidR="00DC174D" w:rsidRPr="00726EF8" w14:paraId="0B2DC6B1" w14:textId="77777777" w:rsidTr="00DD3331">
        <w:trPr>
          <w:trHeight w:val="296"/>
        </w:trPr>
        <w:tc>
          <w:tcPr>
            <w:tcW w:w="553" w:type="dxa"/>
            <w:tcBorders>
              <w:top w:val="nil"/>
              <w:left w:val="single" w:sz="4" w:space="0" w:color="auto"/>
              <w:bottom w:val="single" w:sz="4" w:space="0" w:color="auto"/>
              <w:right w:val="single" w:sz="4" w:space="0" w:color="auto"/>
            </w:tcBorders>
            <w:hideMark/>
          </w:tcPr>
          <w:p w14:paraId="6D2F8BF0" w14:textId="77777777" w:rsidR="00DC174D" w:rsidRPr="00726EF8" w:rsidRDefault="00DC174D" w:rsidP="00C324C1">
            <w:pPr>
              <w:jc w:val="center"/>
              <w:rPr>
                <w:color w:val="000000"/>
                <w:sz w:val="28"/>
                <w:szCs w:val="28"/>
              </w:rPr>
            </w:pPr>
            <w:r w:rsidRPr="00726EF8">
              <w:rPr>
                <w:color w:val="000000"/>
                <w:sz w:val="28"/>
                <w:szCs w:val="28"/>
              </w:rPr>
              <w:t>8</w:t>
            </w:r>
          </w:p>
        </w:tc>
        <w:tc>
          <w:tcPr>
            <w:tcW w:w="2316" w:type="dxa"/>
            <w:vMerge w:val="restart"/>
            <w:tcBorders>
              <w:top w:val="nil"/>
              <w:left w:val="nil"/>
              <w:right w:val="single" w:sz="4" w:space="0" w:color="auto"/>
            </w:tcBorders>
            <w:hideMark/>
          </w:tcPr>
          <w:p w14:paraId="5418666E" w14:textId="3876409F" w:rsidR="00DC174D" w:rsidRPr="00726EF8" w:rsidRDefault="00437164" w:rsidP="00C324C1">
            <w:pPr>
              <w:rPr>
                <w:color w:val="000000"/>
                <w:sz w:val="28"/>
                <w:szCs w:val="28"/>
              </w:rPr>
            </w:pPr>
            <w:r w:rsidRPr="00726EF8">
              <w:rPr>
                <w:sz w:val="28"/>
                <w:szCs w:val="28"/>
              </w:rPr>
              <w:t>Stroby (kresoxim-methyl)</w:t>
            </w:r>
          </w:p>
        </w:tc>
        <w:tc>
          <w:tcPr>
            <w:tcW w:w="1384" w:type="dxa"/>
            <w:tcBorders>
              <w:top w:val="nil"/>
              <w:left w:val="nil"/>
              <w:bottom w:val="single" w:sz="4" w:space="0" w:color="auto"/>
              <w:right w:val="single" w:sz="4" w:space="0" w:color="auto"/>
            </w:tcBorders>
            <w:hideMark/>
          </w:tcPr>
          <w:p w14:paraId="471E67B2" w14:textId="0E387732" w:rsidR="00DC174D" w:rsidRPr="00726EF8" w:rsidRDefault="00DC174D" w:rsidP="00C324C1">
            <w:pPr>
              <w:jc w:val="center"/>
              <w:rPr>
                <w:color w:val="000000"/>
                <w:sz w:val="28"/>
                <w:szCs w:val="28"/>
              </w:rPr>
            </w:pPr>
            <w:r w:rsidRPr="00726EF8">
              <w:rPr>
                <w:color w:val="000000"/>
                <w:sz w:val="28"/>
                <w:szCs w:val="28"/>
              </w:rPr>
              <w:t>0</w:t>
            </w:r>
            <w:r w:rsidR="005D5312" w:rsidRPr="00726EF8">
              <w:rPr>
                <w:color w:val="000000"/>
                <w:sz w:val="28"/>
                <w:szCs w:val="28"/>
              </w:rPr>
              <w:t>.</w:t>
            </w:r>
            <w:r w:rsidRPr="00726EF8">
              <w:rPr>
                <w:color w:val="000000"/>
                <w:sz w:val="28"/>
                <w:szCs w:val="28"/>
              </w:rPr>
              <w:t>15</w:t>
            </w:r>
          </w:p>
        </w:tc>
        <w:tc>
          <w:tcPr>
            <w:tcW w:w="992" w:type="dxa"/>
            <w:tcBorders>
              <w:top w:val="nil"/>
              <w:left w:val="nil"/>
              <w:bottom w:val="single" w:sz="4" w:space="0" w:color="auto"/>
              <w:right w:val="single" w:sz="4" w:space="0" w:color="auto"/>
            </w:tcBorders>
            <w:noWrap/>
            <w:hideMark/>
          </w:tcPr>
          <w:p w14:paraId="747CFA6B" w14:textId="0A0EF0C8" w:rsidR="00DC174D" w:rsidRPr="00726EF8" w:rsidRDefault="00DC174D" w:rsidP="00C324C1">
            <w:pPr>
              <w:jc w:val="center"/>
              <w:rPr>
                <w:color w:val="000000"/>
                <w:sz w:val="28"/>
                <w:szCs w:val="28"/>
              </w:rPr>
            </w:pPr>
            <w:r w:rsidRPr="00726EF8">
              <w:rPr>
                <w:color w:val="000000"/>
                <w:sz w:val="28"/>
                <w:szCs w:val="28"/>
              </w:rPr>
              <w:t>16</w:t>
            </w:r>
            <w:r w:rsidR="005D5312" w:rsidRPr="00726EF8">
              <w:rPr>
                <w:color w:val="000000"/>
                <w:sz w:val="28"/>
                <w:szCs w:val="28"/>
              </w:rPr>
              <w:t>.</w:t>
            </w:r>
            <w:r w:rsidRPr="00726EF8">
              <w:rPr>
                <w:color w:val="000000"/>
                <w:sz w:val="28"/>
                <w:szCs w:val="28"/>
              </w:rPr>
              <w:t>8</w:t>
            </w:r>
            <w:r w:rsidR="004F4903" w:rsidRPr="00726EF8">
              <w:rPr>
                <w:color w:val="000000"/>
                <w:sz w:val="28"/>
                <w:szCs w:val="28"/>
              </w:rPr>
              <w:t>0</w:t>
            </w:r>
          </w:p>
        </w:tc>
        <w:tc>
          <w:tcPr>
            <w:tcW w:w="992" w:type="dxa"/>
            <w:tcBorders>
              <w:top w:val="nil"/>
              <w:left w:val="nil"/>
              <w:bottom w:val="single" w:sz="4" w:space="0" w:color="auto"/>
              <w:right w:val="single" w:sz="4" w:space="0" w:color="auto"/>
            </w:tcBorders>
            <w:noWrap/>
            <w:hideMark/>
          </w:tcPr>
          <w:p w14:paraId="799FC424" w14:textId="1088169B" w:rsidR="00DC174D" w:rsidRPr="00726EF8" w:rsidRDefault="00DC174D" w:rsidP="00C324C1">
            <w:pPr>
              <w:jc w:val="center"/>
              <w:rPr>
                <w:color w:val="000000"/>
                <w:sz w:val="28"/>
                <w:szCs w:val="28"/>
              </w:rPr>
            </w:pPr>
            <w:r w:rsidRPr="00726EF8">
              <w:rPr>
                <w:color w:val="000000"/>
                <w:sz w:val="28"/>
                <w:szCs w:val="28"/>
              </w:rPr>
              <w:t>8</w:t>
            </w:r>
            <w:r w:rsidR="005D5312" w:rsidRPr="00726EF8">
              <w:rPr>
                <w:color w:val="000000"/>
                <w:sz w:val="28"/>
                <w:szCs w:val="28"/>
              </w:rPr>
              <w:t>.</w:t>
            </w:r>
            <w:r w:rsidRPr="00726EF8">
              <w:rPr>
                <w:color w:val="000000"/>
                <w:sz w:val="28"/>
                <w:szCs w:val="28"/>
              </w:rPr>
              <w:t>2</w:t>
            </w:r>
            <w:r w:rsidR="004F4903" w:rsidRPr="00726EF8">
              <w:rPr>
                <w:color w:val="000000"/>
                <w:sz w:val="28"/>
                <w:szCs w:val="28"/>
              </w:rPr>
              <w:t>0</w:t>
            </w:r>
          </w:p>
        </w:tc>
        <w:tc>
          <w:tcPr>
            <w:tcW w:w="993" w:type="dxa"/>
            <w:tcBorders>
              <w:top w:val="nil"/>
              <w:left w:val="nil"/>
              <w:bottom w:val="single" w:sz="4" w:space="0" w:color="auto"/>
              <w:right w:val="single" w:sz="4" w:space="0" w:color="auto"/>
            </w:tcBorders>
            <w:noWrap/>
            <w:hideMark/>
          </w:tcPr>
          <w:p w14:paraId="0134A13A" w14:textId="751327D8" w:rsidR="00DC174D" w:rsidRPr="00726EF8" w:rsidRDefault="00DC174D" w:rsidP="00C324C1">
            <w:pPr>
              <w:jc w:val="center"/>
              <w:rPr>
                <w:color w:val="000000"/>
                <w:sz w:val="28"/>
                <w:szCs w:val="28"/>
              </w:rPr>
            </w:pPr>
            <w:r w:rsidRPr="00726EF8">
              <w:rPr>
                <w:color w:val="000000"/>
                <w:sz w:val="28"/>
                <w:szCs w:val="28"/>
              </w:rPr>
              <w:t>3</w:t>
            </w:r>
            <w:r w:rsidR="005D5312" w:rsidRPr="00726EF8">
              <w:rPr>
                <w:color w:val="000000"/>
                <w:sz w:val="28"/>
                <w:szCs w:val="28"/>
              </w:rPr>
              <w:t>.</w:t>
            </w:r>
            <w:r w:rsidRPr="00726EF8">
              <w:rPr>
                <w:color w:val="000000"/>
                <w:sz w:val="28"/>
                <w:szCs w:val="28"/>
              </w:rPr>
              <w:t>06</w:t>
            </w:r>
          </w:p>
        </w:tc>
        <w:tc>
          <w:tcPr>
            <w:tcW w:w="2409" w:type="dxa"/>
            <w:tcBorders>
              <w:top w:val="nil"/>
              <w:left w:val="nil"/>
              <w:bottom w:val="single" w:sz="4" w:space="0" w:color="auto"/>
              <w:right w:val="single" w:sz="4" w:space="0" w:color="auto"/>
            </w:tcBorders>
            <w:noWrap/>
            <w:hideMark/>
          </w:tcPr>
          <w:p w14:paraId="5B19E331" w14:textId="1052E8E8" w:rsidR="00DC174D" w:rsidRPr="00726EF8" w:rsidRDefault="00DC174D" w:rsidP="00C324C1">
            <w:pPr>
              <w:jc w:val="center"/>
              <w:rPr>
                <w:color w:val="000000"/>
                <w:sz w:val="28"/>
                <w:szCs w:val="28"/>
              </w:rPr>
            </w:pPr>
            <w:r w:rsidRPr="00726EF8">
              <w:rPr>
                <w:color w:val="000000"/>
                <w:sz w:val="28"/>
                <w:szCs w:val="28"/>
              </w:rPr>
              <w:t>74</w:t>
            </w:r>
            <w:r w:rsidR="005D5312" w:rsidRPr="00726EF8">
              <w:rPr>
                <w:color w:val="000000"/>
                <w:sz w:val="28"/>
                <w:szCs w:val="28"/>
              </w:rPr>
              <w:t>.</w:t>
            </w:r>
            <w:r w:rsidRPr="00726EF8">
              <w:rPr>
                <w:color w:val="000000"/>
                <w:sz w:val="28"/>
                <w:szCs w:val="28"/>
              </w:rPr>
              <w:t>5</w:t>
            </w:r>
            <w:r w:rsidR="00222FB0" w:rsidRPr="00726EF8">
              <w:rPr>
                <w:color w:val="000000"/>
                <w:sz w:val="28"/>
                <w:szCs w:val="28"/>
              </w:rPr>
              <w:t>0</w:t>
            </w:r>
          </w:p>
        </w:tc>
      </w:tr>
      <w:tr w:rsidR="00DC174D" w:rsidRPr="00726EF8" w14:paraId="4DF1650A" w14:textId="77777777" w:rsidTr="00DD3331">
        <w:trPr>
          <w:trHeight w:val="116"/>
        </w:trPr>
        <w:tc>
          <w:tcPr>
            <w:tcW w:w="553" w:type="dxa"/>
            <w:tcBorders>
              <w:top w:val="nil"/>
              <w:left w:val="single" w:sz="4" w:space="0" w:color="auto"/>
              <w:bottom w:val="single" w:sz="4" w:space="0" w:color="auto"/>
              <w:right w:val="single" w:sz="4" w:space="0" w:color="auto"/>
            </w:tcBorders>
            <w:hideMark/>
          </w:tcPr>
          <w:p w14:paraId="762C24DA" w14:textId="77777777" w:rsidR="00DC174D" w:rsidRPr="00726EF8" w:rsidRDefault="00DC174D" w:rsidP="00C324C1">
            <w:pPr>
              <w:jc w:val="center"/>
              <w:rPr>
                <w:color w:val="000000"/>
                <w:sz w:val="28"/>
                <w:szCs w:val="28"/>
              </w:rPr>
            </w:pPr>
            <w:r w:rsidRPr="00726EF8">
              <w:rPr>
                <w:color w:val="000000"/>
                <w:sz w:val="28"/>
                <w:szCs w:val="28"/>
              </w:rPr>
              <w:t>9</w:t>
            </w:r>
          </w:p>
        </w:tc>
        <w:tc>
          <w:tcPr>
            <w:tcW w:w="2316" w:type="dxa"/>
            <w:vMerge/>
            <w:tcBorders>
              <w:left w:val="nil"/>
              <w:bottom w:val="single" w:sz="4" w:space="0" w:color="auto"/>
              <w:right w:val="single" w:sz="4" w:space="0" w:color="auto"/>
            </w:tcBorders>
            <w:hideMark/>
          </w:tcPr>
          <w:p w14:paraId="168EB403" w14:textId="4A62D15F" w:rsidR="00DC174D" w:rsidRPr="00726EF8" w:rsidRDefault="00DC174D" w:rsidP="00C324C1">
            <w:pPr>
              <w:rPr>
                <w:color w:val="000000"/>
                <w:sz w:val="28"/>
                <w:szCs w:val="28"/>
              </w:rPr>
            </w:pPr>
          </w:p>
        </w:tc>
        <w:tc>
          <w:tcPr>
            <w:tcW w:w="1384" w:type="dxa"/>
            <w:tcBorders>
              <w:top w:val="nil"/>
              <w:left w:val="nil"/>
              <w:bottom w:val="single" w:sz="4" w:space="0" w:color="auto"/>
              <w:right w:val="single" w:sz="4" w:space="0" w:color="auto"/>
            </w:tcBorders>
            <w:hideMark/>
          </w:tcPr>
          <w:p w14:paraId="7B9C9175" w14:textId="15A0CDDB" w:rsidR="00DC174D" w:rsidRPr="00726EF8" w:rsidRDefault="00DC174D" w:rsidP="00C324C1">
            <w:pPr>
              <w:jc w:val="center"/>
              <w:rPr>
                <w:color w:val="000000"/>
                <w:sz w:val="28"/>
                <w:szCs w:val="28"/>
              </w:rPr>
            </w:pPr>
            <w:r w:rsidRPr="00726EF8">
              <w:rPr>
                <w:color w:val="000000"/>
                <w:sz w:val="28"/>
                <w:szCs w:val="28"/>
              </w:rPr>
              <w:t>0</w:t>
            </w:r>
            <w:r w:rsidR="005D5312" w:rsidRPr="00726EF8">
              <w:rPr>
                <w:color w:val="000000"/>
                <w:sz w:val="28"/>
                <w:szCs w:val="28"/>
              </w:rPr>
              <w:t>.</w:t>
            </w:r>
            <w:r w:rsidRPr="00726EF8">
              <w:rPr>
                <w:color w:val="000000"/>
                <w:sz w:val="28"/>
                <w:szCs w:val="28"/>
              </w:rPr>
              <w:t>2</w:t>
            </w:r>
            <w:r w:rsidR="004F4903" w:rsidRPr="00726EF8">
              <w:rPr>
                <w:color w:val="000000"/>
                <w:sz w:val="28"/>
                <w:szCs w:val="28"/>
              </w:rPr>
              <w:t>0</w:t>
            </w:r>
          </w:p>
        </w:tc>
        <w:tc>
          <w:tcPr>
            <w:tcW w:w="992" w:type="dxa"/>
            <w:tcBorders>
              <w:top w:val="nil"/>
              <w:left w:val="nil"/>
              <w:bottom w:val="single" w:sz="4" w:space="0" w:color="auto"/>
              <w:right w:val="single" w:sz="4" w:space="0" w:color="auto"/>
            </w:tcBorders>
            <w:noWrap/>
            <w:hideMark/>
          </w:tcPr>
          <w:p w14:paraId="40852273" w14:textId="4CD6AC95" w:rsidR="00DC174D" w:rsidRPr="00726EF8" w:rsidRDefault="00DC174D" w:rsidP="00C324C1">
            <w:pPr>
              <w:jc w:val="center"/>
              <w:rPr>
                <w:color w:val="000000"/>
                <w:sz w:val="28"/>
                <w:szCs w:val="28"/>
              </w:rPr>
            </w:pPr>
            <w:r w:rsidRPr="00726EF8">
              <w:rPr>
                <w:color w:val="000000"/>
                <w:sz w:val="28"/>
                <w:szCs w:val="28"/>
              </w:rPr>
              <w:t>12</w:t>
            </w:r>
            <w:r w:rsidR="005D5312" w:rsidRPr="00726EF8">
              <w:rPr>
                <w:color w:val="000000"/>
                <w:sz w:val="28"/>
                <w:szCs w:val="28"/>
              </w:rPr>
              <w:t>.</w:t>
            </w:r>
            <w:r w:rsidR="004F4903" w:rsidRPr="00726EF8">
              <w:rPr>
                <w:color w:val="000000"/>
                <w:sz w:val="28"/>
                <w:szCs w:val="28"/>
              </w:rPr>
              <w:t>00</w:t>
            </w:r>
          </w:p>
        </w:tc>
        <w:tc>
          <w:tcPr>
            <w:tcW w:w="992" w:type="dxa"/>
            <w:tcBorders>
              <w:top w:val="nil"/>
              <w:left w:val="nil"/>
              <w:bottom w:val="single" w:sz="4" w:space="0" w:color="auto"/>
              <w:right w:val="single" w:sz="4" w:space="0" w:color="auto"/>
            </w:tcBorders>
            <w:noWrap/>
            <w:hideMark/>
          </w:tcPr>
          <w:p w14:paraId="4E8773D0" w14:textId="2C62EE54" w:rsidR="00DC174D" w:rsidRPr="00726EF8" w:rsidRDefault="00DC174D" w:rsidP="00C324C1">
            <w:pPr>
              <w:jc w:val="center"/>
              <w:rPr>
                <w:color w:val="000000"/>
                <w:sz w:val="28"/>
                <w:szCs w:val="28"/>
              </w:rPr>
            </w:pPr>
            <w:r w:rsidRPr="00726EF8">
              <w:rPr>
                <w:color w:val="000000"/>
                <w:sz w:val="28"/>
                <w:szCs w:val="28"/>
              </w:rPr>
              <w:t>3</w:t>
            </w:r>
            <w:r w:rsidR="005D5312" w:rsidRPr="00726EF8">
              <w:rPr>
                <w:color w:val="000000"/>
                <w:sz w:val="28"/>
                <w:szCs w:val="28"/>
              </w:rPr>
              <w:t>.</w:t>
            </w:r>
            <w:r w:rsidRPr="00726EF8">
              <w:rPr>
                <w:color w:val="000000"/>
                <w:sz w:val="28"/>
                <w:szCs w:val="28"/>
              </w:rPr>
              <w:t>73</w:t>
            </w:r>
          </w:p>
        </w:tc>
        <w:tc>
          <w:tcPr>
            <w:tcW w:w="993" w:type="dxa"/>
            <w:tcBorders>
              <w:top w:val="nil"/>
              <w:left w:val="nil"/>
              <w:bottom w:val="single" w:sz="4" w:space="0" w:color="auto"/>
              <w:right w:val="single" w:sz="4" w:space="0" w:color="auto"/>
            </w:tcBorders>
            <w:noWrap/>
            <w:hideMark/>
          </w:tcPr>
          <w:p w14:paraId="3D72CAD4" w14:textId="6019B544" w:rsidR="00DC174D" w:rsidRPr="00726EF8" w:rsidRDefault="00DC174D" w:rsidP="00C324C1">
            <w:pPr>
              <w:jc w:val="center"/>
              <w:rPr>
                <w:color w:val="000000"/>
                <w:sz w:val="28"/>
                <w:szCs w:val="28"/>
              </w:rPr>
            </w:pPr>
            <w:r w:rsidRPr="00726EF8">
              <w:rPr>
                <w:color w:val="000000"/>
                <w:sz w:val="28"/>
                <w:szCs w:val="28"/>
              </w:rPr>
              <w:t>2</w:t>
            </w:r>
            <w:r w:rsidR="005D5312" w:rsidRPr="00726EF8">
              <w:rPr>
                <w:color w:val="000000"/>
                <w:sz w:val="28"/>
                <w:szCs w:val="28"/>
              </w:rPr>
              <w:t>.</w:t>
            </w:r>
            <w:r w:rsidRPr="00726EF8">
              <w:rPr>
                <w:color w:val="000000"/>
                <w:sz w:val="28"/>
                <w:szCs w:val="28"/>
              </w:rPr>
              <w:t>46</w:t>
            </w:r>
          </w:p>
        </w:tc>
        <w:tc>
          <w:tcPr>
            <w:tcW w:w="2409" w:type="dxa"/>
            <w:tcBorders>
              <w:top w:val="nil"/>
              <w:left w:val="nil"/>
              <w:bottom w:val="single" w:sz="4" w:space="0" w:color="auto"/>
              <w:right w:val="single" w:sz="4" w:space="0" w:color="auto"/>
            </w:tcBorders>
            <w:noWrap/>
            <w:hideMark/>
          </w:tcPr>
          <w:p w14:paraId="77DBFFCD" w14:textId="282FA798" w:rsidR="00DC174D" w:rsidRPr="00726EF8" w:rsidRDefault="00DC174D" w:rsidP="00C324C1">
            <w:pPr>
              <w:jc w:val="center"/>
              <w:rPr>
                <w:color w:val="000000"/>
                <w:sz w:val="28"/>
                <w:szCs w:val="28"/>
              </w:rPr>
            </w:pPr>
            <w:r w:rsidRPr="00726EF8">
              <w:rPr>
                <w:color w:val="000000"/>
                <w:sz w:val="28"/>
                <w:szCs w:val="28"/>
              </w:rPr>
              <w:t>83</w:t>
            </w:r>
            <w:r w:rsidR="005D5312" w:rsidRPr="00726EF8">
              <w:rPr>
                <w:color w:val="000000"/>
                <w:sz w:val="28"/>
                <w:szCs w:val="28"/>
              </w:rPr>
              <w:t>.</w:t>
            </w:r>
            <w:r w:rsidRPr="00726EF8">
              <w:rPr>
                <w:color w:val="000000"/>
                <w:sz w:val="28"/>
                <w:szCs w:val="28"/>
              </w:rPr>
              <w:t>5</w:t>
            </w:r>
            <w:r w:rsidR="00222FB0" w:rsidRPr="00726EF8">
              <w:rPr>
                <w:color w:val="000000"/>
                <w:sz w:val="28"/>
                <w:szCs w:val="28"/>
              </w:rPr>
              <w:t>0</w:t>
            </w:r>
          </w:p>
        </w:tc>
      </w:tr>
      <w:tr w:rsidR="00B03A8B" w:rsidRPr="00726EF8" w14:paraId="1EEBEB10" w14:textId="77777777" w:rsidTr="00DD3331">
        <w:trPr>
          <w:trHeight w:val="340"/>
        </w:trPr>
        <w:tc>
          <w:tcPr>
            <w:tcW w:w="553" w:type="dxa"/>
            <w:tcBorders>
              <w:top w:val="nil"/>
              <w:left w:val="single" w:sz="4" w:space="0" w:color="auto"/>
              <w:bottom w:val="single" w:sz="4" w:space="0" w:color="auto"/>
              <w:right w:val="single" w:sz="4" w:space="0" w:color="auto"/>
            </w:tcBorders>
            <w:hideMark/>
          </w:tcPr>
          <w:p w14:paraId="40BE1D5B" w14:textId="2B0F4AE7" w:rsidR="00AE27C8" w:rsidRPr="00726EF8" w:rsidRDefault="00AE27C8" w:rsidP="00C324C1">
            <w:pPr>
              <w:jc w:val="center"/>
              <w:rPr>
                <w:color w:val="000000"/>
                <w:sz w:val="28"/>
                <w:szCs w:val="28"/>
              </w:rPr>
            </w:pPr>
          </w:p>
        </w:tc>
        <w:tc>
          <w:tcPr>
            <w:tcW w:w="2316" w:type="dxa"/>
            <w:tcBorders>
              <w:top w:val="nil"/>
              <w:left w:val="nil"/>
              <w:bottom w:val="single" w:sz="4" w:space="0" w:color="auto"/>
              <w:right w:val="single" w:sz="4" w:space="0" w:color="auto"/>
            </w:tcBorders>
            <w:hideMark/>
          </w:tcPr>
          <w:p w14:paraId="5878F50A" w14:textId="6BD1520E" w:rsidR="00AE27C8" w:rsidRPr="00726EF8" w:rsidRDefault="00DA02A6" w:rsidP="00C324C1">
            <w:pPr>
              <w:rPr>
                <w:color w:val="000000"/>
                <w:sz w:val="28"/>
                <w:szCs w:val="28"/>
              </w:rPr>
            </w:pPr>
            <w:r w:rsidRPr="00726EF8">
              <w:rPr>
                <w:sz w:val="28"/>
                <w:szCs w:val="28"/>
              </w:rPr>
              <w:t>LSD₀.₀₅</w:t>
            </w:r>
          </w:p>
        </w:tc>
        <w:tc>
          <w:tcPr>
            <w:tcW w:w="6770" w:type="dxa"/>
            <w:gridSpan w:val="5"/>
            <w:tcBorders>
              <w:top w:val="single" w:sz="4" w:space="0" w:color="auto"/>
              <w:left w:val="nil"/>
              <w:bottom w:val="single" w:sz="4" w:space="0" w:color="auto"/>
              <w:right w:val="single" w:sz="4" w:space="0" w:color="000000"/>
            </w:tcBorders>
            <w:hideMark/>
          </w:tcPr>
          <w:p w14:paraId="335D5753" w14:textId="2B2DB2D7" w:rsidR="00AE27C8" w:rsidRPr="00726EF8" w:rsidRDefault="00EB1BF9" w:rsidP="00C324C1">
            <w:pPr>
              <w:jc w:val="center"/>
              <w:rPr>
                <w:color w:val="000000"/>
                <w:sz w:val="28"/>
                <w:szCs w:val="28"/>
                <w:lang w:val="en-GB"/>
              </w:rPr>
            </w:pPr>
            <w:r w:rsidRPr="00726EF8">
              <w:rPr>
                <w:color w:val="000000"/>
                <w:sz w:val="28"/>
                <w:szCs w:val="28"/>
                <w:lang w:val="en-GB"/>
              </w:rPr>
              <w:t>8</w:t>
            </w:r>
            <w:r w:rsidR="005D5312" w:rsidRPr="00726EF8">
              <w:rPr>
                <w:color w:val="000000"/>
                <w:sz w:val="28"/>
                <w:szCs w:val="28"/>
                <w:lang w:val="en-GB"/>
              </w:rPr>
              <w:t>.</w:t>
            </w:r>
            <w:r w:rsidRPr="00726EF8">
              <w:rPr>
                <w:color w:val="000000"/>
                <w:sz w:val="28"/>
                <w:szCs w:val="28"/>
                <w:lang w:val="en-GB"/>
              </w:rPr>
              <w:t>91</w:t>
            </w:r>
          </w:p>
        </w:tc>
      </w:tr>
    </w:tbl>
    <w:p w14:paraId="62E59600" w14:textId="77777777" w:rsidR="00983196" w:rsidRPr="00726EF8" w:rsidRDefault="00983196" w:rsidP="00C324C1">
      <w:pPr>
        <w:ind w:firstLine="709"/>
        <w:contextualSpacing/>
        <w:jc w:val="both"/>
        <w:rPr>
          <w:sz w:val="28"/>
          <w:szCs w:val="28"/>
          <w:lang w:val="en-US"/>
        </w:rPr>
      </w:pPr>
    </w:p>
    <w:p w14:paraId="5670EBE9" w14:textId="39F764DF" w:rsidR="00473FB2" w:rsidRPr="00726EF8" w:rsidRDefault="00473FB2" w:rsidP="00C324C1">
      <w:pPr>
        <w:ind w:firstLine="709"/>
        <w:contextualSpacing/>
        <w:jc w:val="both"/>
        <w:rPr>
          <w:sz w:val="28"/>
          <w:szCs w:val="28"/>
          <w:lang w:val="en-US"/>
        </w:rPr>
      </w:pPr>
      <w:r w:rsidRPr="00726EF8">
        <w:rPr>
          <w:sz w:val="28"/>
          <w:szCs w:val="28"/>
          <w:lang w:val="en-US"/>
        </w:rPr>
        <w:t>As the direction and magnitude of treatment effects were consistent across years, the values presented in Table 21 represent multi-year means of disease development (%). Mean comparisons were performed using Fisher’s least significant difference (LSD) test at the 0.05 probability level.</w:t>
      </w:r>
    </w:p>
    <w:p w14:paraId="2CD3635C" w14:textId="3A230141" w:rsidR="00473FB2" w:rsidRPr="00726EF8" w:rsidRDefault="00473FB2" w:rsidP="00C324C1">
      <w:pPr>
        <w:ind w:firstLine="709"/>
        <w:contextualSpacing/>
        <w:jc w:val="both"/>
        <w:rPr>
          <w:sz w:val="28"/>
          <w:szCs w:val="28"/>
          <w:lang w:val="en-US"/>
        </w:rPr>
      </w:pPr>
      <w:r w:rsidRPr="00726EF8">
        <w:rPr>
          <w:sz w:val="28"/>
          <w:szCs w:val="28"/>
          <w:lang w:val="en-US"/>
        </w:rPr>
        <w:t xml:space="preserve">According to Table 21, the highest biological efficacy against </w:t>
      </w:r>
      <w:r w:rsidRPr="00726EF8">
        <w:rPr>
          <w:rStyle w:val="ad"/>
          <w:sz w:val="28"/>
          <w:szCs w:val="28"/>
          <w:lang w:val="en-US"/>
        </w:rPr>
        <w:t>A. alternata</w:t>
      </w:r>
      <w:r w:rsidRPr="00726EF8">
        <w:rPr>
          <w:sz w:val="28"/>
          <w:szCs w:val="28"/>
          <w:lang w:val="en-US"/>
        </w:rPr>
        <w:t xml:space="preserve"> was demonstrated by </w:t>
      </w:r>
      <w:r w:rsidRPr="00726EF8">
        <w:rPr>
          <w:rStyle w:val="af3"/>
          <w:rFonts w:eastAsiaTheme="majorEastAsia"/>
          <w:b w:val="0"/>
          <w:bCs w:val="0"/>
          <w:sz w:val="28"/>
          <w:szCs w:val="28"/>
          <w:lang w:val="en-US"/>
        </w:rPr>
        <w:t>Score (difenoconazole) applied at 0.20 L/ha (93.8%)</w:t>
      </w:r>
      <w:r w:rsidRPr="00726EF8">
        <w:rPr>
          <w:sz w:val="28"/>
          <w:szCs w:val="28"/>
          <w:lang w:val="en-US"/>
        </w:rPr>
        <w:t xml:space="preserve"> and </w:t>
      </w:r>
      <w:r w:rsidRPr="00726EF8">
        <w:rPr>
          <w:rStyle w:val="af3"/>
          <w:rFonts w:eastAsiaTheme="majorEastAsia"/>
          <w:b w:val="0"/>
          <w:bCs w:val="0"/>
          <w:sz w:val="28"/>
          <w:szCs w:val="28"/>
          <w:lang w:val="en-US"/>
        </w:rPr>
        <w:t>Stroby (kresoxim-methyl) at 0.20 L/ha (83.5%)</w:t>
      </w:r>
      <w:r w:rsidRPr="00726EF8">
        <w:rPr>
          <w:sz w:val="28"/>
          <w:szCs w:val="28"/>
          <w:lang w:val="en-US"/>
        </w:rPr>
        <w:t xml:space="preserve">. </w:t>
      </w:r>
      <w:r w:rsidRPr="00726EF8">
        <w:rPr>
          <w:rStyle w:val="af3"/>
          <w:rFonts w:eastAsiaTheme="majorEastAsia"/>
          <w:b w:val="0"/>
          <w:bCs w:val="0"/>
          <w:sz w:val="28"/>
          <w:szCs w:val="28"/>
          <w:lang w:val="en-US"/>
        </w:rPr>
        <w:t>Chorus (cyprodinil)</w:t>
      </w:r>
      <w:r w:rsidRPr="00726EF8">
        <w:rPr>
          <w:sz w:val="28"/>
          <w:szCs w:val="28"/>
          <w:lang w:val="en-US"/>
        </w:rPr>
        <w:t xml:space="preserve"> showed moderate efficacy, reaching </w:t>
      </w:r>
      <w:r w:rsidRPr="00726EF8">
        <w:rPr>
          <w:rStyle w:val="af3"/>
          <w:rFonts w:eastAsiaTheme="majorEastAsia"/>
          <w:b w:val="0"/>
          <w:bCs w:val="0"/>
          <w:sz w:val="28"/>
          <w:szCs w:val="28"/>
          <w:lang w:val="en-US"/>
        </w:rPr>
        <w:t>73.7% at 0.20 L/ha</w:t>
      </w:r>
      <w:r w:rsidRPr="00726EF8">
        <w:rPr>
          <w:sz w:val="28"/>
          <w:szCs w:val="28"/>
          <w:lang w:val="en-US"/>
        </w:rPr>
        <w:t xml:space="preserve">, whereas </w:t>
      </w:r>
      <w:r w:rsidRPr="00726EF8">
        <w:rPr>
          <w:rStyle w:val="af3"/>
          <w:rFonts w:eastAsiaTheme="majorEastAsia"/>
          <w:b w:val="0"/>
          <w:bCs w:val="0"/>
          <w:sz w:val="28"/>
          <w:szCs w:val="28"/>
          <w:lang w:val="en-US"/>
        </w:rPr>
        <w:t>Luna Tranquility (fluopyram + pyrimethanil)</w:t>
      </w:r>
      <w:r w:rsidRPr="00726EF8">
        <w:rPr>
          <w:sz w:val="28"/>
          <w:szCs w:val="28"/>
          <w:lang w:val="en-US"/>
        </w:rPr>
        <w:t xml:space="preserve"> exhibited </w:t>
      </w:r>
      <w:r w:rsidRPr="00726EF8">
        <w:rPr>
          <w:rStyle w:val="af3"/>
          <w:rFonts w:eastAsiaTheme="majorEastAsia"/>
          <w:b w:val="0"/>
          <w:bCs w:val="0"/>
          <w:sz w:val="28"/>
          <w:szCs w:val="28"/>
          <w:lang w:val="en-US"/>
        </w:rPr>
        <w:t>55.3% efficacy at 1.20 kg/ha</w:t>
      </w:r>
      <w:r w:rsidRPr="00726EF8">
        <w:rPr>
          <w:sz w:val="28"/>
          <w:szCs w:val="28"/>
          <w:lang w:val="en-US"/>
        </w:rPr>
        <w:t xml:space="preserve">. Phytotoxicity assessments indicated that none of the tested fungicides caused visible leaf burn or other adverse effects on walnut trees. The calculated </w:t>
      </w:r>
      <w:r w:rsidRPr="00726EF8">
        <w:rPr>
          <w:rStyle w:val="af3"/>
          <w:rFonts w:eastAsiaTheme="majorEastAsia"/>
          <w:b w:val="0"/>
          <w:bCs w:val="0"/>
          <w:sz w:val="28"/>
          <w:szCs w:val="28"/>
          <w:lang w:val="en-US"/>
        </w:rPr>
        <w:t>LSD₀.₀₅ value (8.91)</w:t>
      </w:r>
      <w:r w:rsidRPr="00726EF8">
        <w:rPr>
          <w:sz w:val="28"/>
          <w:szCs w:val="28"/>
          <w:lang w:val="en-US"/>
        </w:rPr>
        <w:t xml:space="preserve"> represents the minimum significant difference in average disease development between treatments at the 0.05 probability level. This value was obtained based on three replications per treatment, with a within-group mean square (MSwithin) of 26.91.</w:t>
      </w:r>
    </w:p>
    <w:p w14:paraId="5C11BE7F" w14:textId="77777777" w:rsidR="00473FB2" w:rsidRPr="00726EF8" w:rsidRDefault="008F771A" w:rsidP="00C324C1">
      <w:pPr>
        <w:ind w:firstLine="709"/>
        <w:contextualSpacing/>
        <w:jc w:val="both"/>
        <w:rPr>
          <w:rStyle w:val="af3"/>
          <w:b w:val="0"/>
          <w:bCs w:val="0"/>
          <w:sz w:val="28"/>
          <w:szCs w:val="28"/>
          <w:lang w:val="en-US"/>
        </w:rPr>
      </w:pPr>
      <w:r w:rsidRPr="00726EF8">
        <w:rPr>
          <w:rStyle w:val="af3"/>
          <w:b w:val="0"/>
          <w:bCs w:val="0"/>
          <w:sz w:val="28"/>
          <w:szCs w:val="28"/>
          <w:lang w:val="en-US"/>
        </w:rPr>
        <w:t xml:space="preserve">Table 22 summarizes the results of field evaluations of antibacterial preparations against walnut blight caused by </w:t>
      </w:r>
      <w:r w:rsidRPr="00726EF8">
        <w:rPr>
          <w:rStyle w:val="ad"/>
          <w:rFonts w:eastAsiaTheme="majorEastAsia"/>
          <w:sz w:val="28"/>
          <w:szCs w:val="28"/>
          <w:lang w:val="en-US"/>
        </w:rPr>
        <w:t>P. agglomerans</w:t>
      </w:r>
      <w:r w:rsidRPr="00726EF8">
        <w:rPr>
          <w:rStyle w:val="af3"/>
          <w:b w:val="0"/>
          <w:bCs w:val="0"/>
          <w:sz w:val="28"/>
          <w:szCs w:val="28"/>
          <w:lang w:val="en-US"/>
        </w:rPr>
        <w:t xml:space="preserve"> in commercial walnut orchards (cv. Liaohe) of the Almaty region during 2023–2024.</w:t>
      </w:r>
    </w:p>
    <w:p w14:paraId="4924EE66" w14:textId="77777777" w:rsidR="0047532E" w:rsidRPr="00726EF8" w:rsidRDefault="0047532E" w:rsidP="00C324C1">
      <w:pPr>
        <w:contextualSpacing/>
        <w:jc w:val="both"/>
        <w:rPr>
          <w:sz w:val="28"/>
          <w:szCs w:val="28"/>
          <w:lang w:val="en-US"/>
        </w:rPr>
      </w:pPr>
    </w:p>
    <w:p w14:paraId="2C4D11B5" w14:textId="28A989C9" w:rsidR="00484E1E" w:rsidRPr="00726EF8" w:rsidRDefault="00872248" w:rsidP="00C324C1">
      <w:pPr>
        <w:contextualSpacing/>
        <w:jc w:val="both"/>
        <w:rPr>
          <w:sz w:val="28"/>
          <w:szCs w:val="28"/>
        </w:rPr>
      </w:pPr>
      <w:r w:rsidRPr="00726EF8">
        <w:rPr>
          <w:sz w:val="28"/>
          <w:szCs w:val="28"/>
          <w:lang w:val="en-US"/>
        </w:rPr>
        <w:t xml:space="preserve">Table </w:t>
      </w:r>
      <w:r w:rsidR="0071634A" w:rsidRPr="00726EF8">
        <w:rPr>
          <w:sz w:val="28"/>
          <w:szCs w:val="28"/>
          <w:lang w:val="en-GB"/>
        </w:rPr>
        <w:t>2</w:t>
      </w:r>
      <w:r w:rsidR="004F4903" w:rsidRPr="00726EF8">
        <w:rPr>
          <w:sz w:val="28"/>
          <w:szCs w:val="28"/>
          <w:lang w:val="en-GB"/>
        </w:rPr>
        <w:t>2</w:t>
      </w:r>
      <w:r w:rsidRPr="00726EF8">
        <w:rPr>
          <w:sz w:val="28"/>
          <w:szCs w:val="28"/>
          <w:lang w:val="en-US"/>
        </w:rPr>
        <w:t xml:space="preserve"> – Biological efficacy </w:t>
      </w:r>
      <w:r w:rsidR="008F771A" w:rsidRPr="00726EF8">
        <w:rPr>
          <w:sz w:val="28"/>
          <w:szCs w:val="28"/>
          <w:lang w:val="en-US"/>
        </w:rPr>
        <w:t>of antibacterial preparations</w:t>
      </w:r>
      <w:r w:rsidR="008F771A" w:rsidRPr="00726EF8">
        <w:rPr>
          <w:sz w:val="28"/>
          <w:szCs w:val="28"/>
          <w:lang w:val="en-GB"/>
        </w:rPr>
        <w:t xml:space="preserve"> </w:t>
      </w:r>
      <w:r w:rsidR="008F771A" w:rsidRPr="00726EF8">
        <w:rPr>
          <w:sz w:val="28"/>
          <w:szCs w:val="28"/>
          <w:lang w:val="en-US"/>
        </w:rPr>
        <w:t xml:space="preserve">based on the disease dynamics caused by </w:t>
      </w:r>
      <w:r w:rsidR="008F771A" w:rsidRPr="00726EF8">
        <w:rPr>
          <w:i/>
          <w:iCs/>
          <w:sz w:val="28"/>
          <w:szCs w:val="28"/>
          <w:lang w:val="en-US"/>
        </w:rPr>
        <w:t>P. agglomerans</w:t>
      </w:r>
      <w:r w:rsidR="008F771A" w:rsidRPr="00726EF8">
        <w:rPr>
          <w:sz w:val="28"/>
          <w:szCs w:val="28"/>
          <w:lang w:val="en-US"/>
        </w:rPr>
        <w:t xml:space="preserve"> under commercial walnut (cv. </w:t>
      </w:r>
      <w:r w:rsidR="008F771A" w:rsidRPr="00726EF8">
        <w:rPr>
          <w:sz w:val="28"/>
          <w:szCs w:val="28"/>
        </w:rPr>
        <w:t>Liaohe) orchards in the Almaty region in 2023–2024</w:t>
      </w:r>
    </w:p>
    <w:p w14:paraId="0B17A06A" w14:textId="77777777" w:rsidR="00983196" w:rsidRPr="00726EF8" w:rsidRDefault="00983196" w:rsidP="00C324C1">
      <w:pPr>
        <w:contextualSpacing/>
        <w:jc w:val="both"/>
        <w:rPr>
          <w:sz w:val="28"/>
          <w:szCs w:val="28"/>
          <w:lang w:val="en-US"/>
        </w:rPr>
      </w:pPr>
    </w:p>
    <w:tbl>
      <w:tblPr>
        <w:tblStyle w:val="a3"/>
        <w:tblW w:w="9639" w:type="dxa"/>
        <w:tblInd w:w="-5" w:type="dxa"/>
        <w:tblLayout w:type="fixed"/>
        <w:tblLook w:val="04A0" w:firstRow="1" w:lastRow="0" w:firstColumn="1" w:lastColumn="0" w:noHBand="0" w:noVBand="1"/>
      </w:tblPr>
      <w:tblGrid>
        <w:gridCol w:w="1843"/>
        <w:gridCol w:w="1559"/>
        <w:gridCol w:w="1276"/>
        <w:gridCol w:w="1134"/>
        <w:gridCol w:w="851"/>
        <w:gridCol w:w="850"/>
        <w:gridCol w:w="964"/>
        <w:gridCol w:w="1162"/>
      </w:tblGrid>
      <w:tr w:rsidR="00484E1E" w:rsidRPr="00726EF8" w14:paraId="653F1B12" w14:textId="77777777" w:rsidTr="00DD3331">
        <w:tc>
          <w:tcPr>
            <w:tcW w:w="1843" w:type="dxa"/>
            <w:vMerge w:val="restart"/>
          </w:tcPr>
          <w:p w14:paraId="24216BB2" w14:textId="165AC01A" w:rsidR="00484E1E" w:rsidRPr="00726EF8" w:rsidRDefault="00872248" w:rsidP="00C324C1">
            <w:pPr>
              <w:jc w:val="center"/>
              <w:rPr>
                <w:color w:val="000000" w:themeColor="text1"/>
                <w:sz w:val="28"/>
                <w:szCs w:val="28"/>
              </w:rPr>
            </w:pPr>
            <w:r w:rsidRPr="00726EF8">
              <w:rPr>
                <w:sz w:val="28"/>
                <w:szCs w:val="28"/>
              </w:rPr>
              <w:t>Preparation</w:t>
            </w:r>
          </w:p>
        </w:tc>
        <w:tc>
          <w:tcPr>
            <w:tcW w:w="1559" w:type="dxa"/>
            <w:vMerge w:val="restart"/>
          </w:tcPr>
          <w:p w14:paraId="34CFC0B8" w14:textId="43E7E608" w:rsidR="00484E1E" w:rsidRPr="00726EF8" w:rsidRDefault="00872248" w:rsidP="00C324C1">
            <w:pPr>
              <w:jc w:val="center"/>
              <w:rPr>
                <w:color w:val="000000" w:themeColor="text1"/>
                <w:sz w:val="28"/>
                <w:szCs w:val="28"/>
                <w:lang w:val="en-US"/>
              </w:rPr>
            </w:pPr>
            <w:r w:rsidRPr="00726EF8">
              <w:rPr>
                <w:sz w:val="28"/>
                <w:szCs w:val="28"/>
                <w:lang w:val="en-US"/>
              </w:rPr>
              <w:t>Application rate (L/ha, kg/ha)</w:t>
            </w:r>
          </w:p>
        </w:tc>
        <w:tc>
          <w:tcPr>
            <w:tcW w:w="1276" w:type="dxa"/>
            <w:vMerge w:val="restart"/>
          </w:tcPr>
          <w:p w14:paraId="21211DED" w14:textId="00D0127C" w:rsidR="00484E1E" w:rsidRPr="00726EF8" w:rsidRDefault="00872248" w:rsidP="00C324C1">
            <w:pPr>
              <w:jc w:val="center"/>
              <w:rPr>
                <w:color w:val="000000" w:themeColor="text1"/>
                <w:sz w:val="28"/>
                <w:szCs w:val="28"/>
                <w:lang w:val="en-US"/>
              </w:rPr>
            </w:pPr>
            <w:r w:rsidRPr="00726EF8">
              <w:rPr>
                <w:sz w:val="28"/>
                <w:szCs w:val="28"/>
                <w:lang w:val="en-US"/>
              </w:rPr>
              <w:t>Working solution rate (L/ha)</w:t>
            </w:r>
          </w:p>
        </w:tc>
        <w:tc>
          <w:tcPr>
            <w:tcW w:w="1985" w:type="dxa"/>
            <w:gridSpan w:val="2"/>
          </w:tcPr>
          <w:p w14:paraId="0E85C0BA" w14:textId="73E1877D" w:rsidR="00484E1E" w:rsidRPr="00726EF8" w:rsidRDefault="00872248" w:rsidP="00C324C1">
            <w:pPr>
              <w:jc w:val="center"/>
              <w:rPr>
                <w:sz w:val="28"/>
                <w:szCs w:val="28"/>
              </w:rPr>
            </w:pPr>
            <w:r w:rsidRPr="00726EF8">
              <w:rPr>
                <w:sz w:val="28"/>
                <w:szCs w:val="28"/>
              </w:rPr>
              <w:t>Disease development by year (%)</w:t>
            </w:r>
          </w:p>
        </w:tc>
        <w:tc>
          <w:tcPr>
            <w:tcW w:w="2976" w:type="dxa"/>
            <w:gridSpan w:val="3"/>
          </w:tcPr>
          <w:p w14:paraId="6D0C205C" w14:textId="77777777" w:rsidR="00872248" w:rsidRPr="00726EF8" w:rsidRDefault="00872248" w:rsidP="00C324C1">
            <w:pPr>
              <w:jc w:val="center"/>
              <w:rPr>
                <w:sz w:val="28"/>
                <w:szCs w:val="28"/>
              </w:rPr>
            </w:pPr>
            <w:r w:rsidRPr="00726EF8">
              <w:rPr>
                <w:sz w:val="28"/>
                <w:szCs w:val="28"/>
              </w:rPr>
              <w:t>Biological efficacy (%)</w:t>
            </w:r>
          </w:p>
          <w:p w14:paraId="3C3F58D1" w14:textId="2584A71F" w:rsidR="00484E1E" w:rsidRPr="00726EF8" w:rsidRDefault="00484E1E" w:rsidP="00C324C1">
            <w:pPr>
              <w:pStyle w:val="ab"/>
              <w:spacing w:before="0" w:beforeAutospacing="0" w:after="0" w:afterAutospacing="0"/>
              <w:contextualSpacing/>
              <w:jc w:val="center"/>
              <w:rPr>
                <w:color w:val="000000" w:themeColor="text1"/>
                <w:sz w:val="28"/>
                <w:szCs w:val="28"/>
              </w:rPr>
            </w:pPr>
          </w:p>
        </w:tc>
      </w:tr>
      <w:tr w:rsidR="00484E1E" w:rsidRPr="00726EF8" w14:paraId="5C02843B" w14:textId="77777777" w:rsidTr="00DD3331">
        <w:tc>
          <w:tcPr>
            <w:tcW w:w="1843" w:type="dxa"/>
            <w:vMerge/>
          </w:tcPr>
          <w:p w14:paraId="40FE76E1"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p>
        </w:tc>
        <w:tc>
          <w:tcPr>
            <w:tcW w:w="1559" w:type="dxa"/>
            <w:vMerge/>
          </w:tcPr>
          <w:p w14:paraId="7D235A72"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p>
        </w:tc>
        <w:tc>
          <w:tcPr>
            <w:tcW w:w="1276" w:type="dxa"/>
            <w:vMerge/>
          </w:tcPr>
          <w:p w14:paraId="5051B6E8"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p>
        </w:tc>
        <w:tc>
          <w:tcPr>
            <w:tcW w:w="1134" w:type="dxa"/>
          </w:tcPr>
          <w:p w14:paraId="69E2C6E8"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2023</w:t>
            </w:r>
          </w:p>
        </w:tc>
        <w:tc>
          <w:tcPr>
            <w:tcW w:w="851" w:type="dxa"/>
          </w:tcPr>
          <w:p w14:paraId="3BF5B050"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2024</w:t>
            </w:r>
          </w:p>
        </w:tc>
        <w:tc>
          <w:tcPr>
            <w:tcW w:w="850" w:type="dxa"/>
          </w:tcPr>
          <w:p w14:paraId="5B79B478"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2023</w:t>
            </w:r>
          </w:p>
        </w:tc>
        <w:tc>
          <w:tcPr>
            <w:tcW w:w="964" w:type="dxa"/>
          </w:tcPr>
          <w:p w14:paraId="670D3D67"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2024</w:t>
            </w:r>
          </w:p>
        </w:tc>
        <w:tc>
          <w:tcPr>
            <w:tcW w:w="1162" w:type="dxa"/>
          </w:tcPr>
          <w:p w14:paraId="01F98225" w14:textId="38662163" w:rsidR="00484E1E" w:rsidRPr="00726EF8" w:rsidRDefault="0086208E" w:rsidP="00C324C1">
            <w:pPr>
              <w:jc w:val="center"/>
              <w:rPr>
                <w:sz w:val="28"/>
                <w:szCs w:val="28"/>
              </w:rPr>
            </w:pPr>
            <w:r w:rsidRPr="00726EF8">
              <w:rPr>
                <w:sz w:val="28"/>
                <w:szCs w:val="28"/>
              </w:rPr>
              <w:t>Mean</w:t>
            </w:r>
            <w:r w:rsidR="00872248" w:rsidRPr="00726EF8">
              <w:rPr>
                <w:sz w:val="28"/>
                <w:szCs w:val="28"/>
              </w:rPr>
              <w:t xml:space="preserve"> efficacy (%)</w:t>
            </w:r>
          </w:p>
        </w:tc>
      </w:tr>
      <w:tr w:rsidR="00484E1E" w:rsidRPr="00726EF8" w14:paraId="72E9E299" w14:textId="77777777" w:rsidTr="00DD3331">
        <w:tc>
          <w:tcPr>
            <w:tcW w:w="1843" w:type="dxa"/>
          </w:tcPr>
          <w:p w14:paraId="6797AD84" w14:textId="154E4F95" w:rsidR="00484E1E" w:rsidRPr="00726EF8" w:rsidRDefault="00473FB2" w:rsidP="00C324C1">
            <w:pPr>
              <w:rPr>
                <w:sz w:val="28"/>
                <w:szCs w:val="28"/>
              </w:rPr>
            </w:pPr>
            <w:r w:rsidRPr="00726EF8">
              <w:rPr>
                <w:sz w:val="28"/>
                <w:szCs w:val="28"/>
              </w:rPr>
              <w:t>Control (untreated)</w:t>
            </w:r>
          </w:p>
        </w:tc>
        <w:tc>
          <w:tcPr>
            <w:tcW w:w="1559" w:type="dxa"/>
          </w:tcPr>
          <w:p w14:paraId="40E888E1"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w:t>
            </w:r>
          </w:p>
        </w:tc>
        <w:tc>
          <w:tcPr>
            <w:tcW w:w="1276" w:type="dxa"/>
          </w:tcPr>
          <w:p w14:paraId="33D7F71B" w14:textId="57A05708" w:rsidR="00484E1E" w:rsidRPr="00726EF8" w:rsidRDefault="00484E1E" w:rsidP="00C324C1">
            <w:pPr>
              <w:jc w:val="center"/>
              <w:rPr>
                <w:color w:val="000000" w:themeColor="text1"/>
                <w:sz w:val="28"/>
                <w:szCs w:val="28"/>
              </w:rPr>
            </w:pPr>
            <w:r w:rsidRPr="00726EF8">
              <w:rPr>
                <w:sz w:val="28"/>
                <w:szCs w:val="28"/>
              </w:rPr>
              <w:t>1000</w:t>
            </w:r>
          </w:p>
        </w:tc>
        <w:tc>
          <w:tcPr>
            <w:tcW w:w="1134" w:type="dxa"/>
          </w:tcPr>
          <w:p w14:paraId="7F2F98B4" w14:textId="316BBB71" w:rsidR="00484E1E" w:rsidRPr="00726EF8" w:rsidRDefault="00484E1E" w:rsidP="00C324C1">
            <w:pPr>
              <w:jc w:val="center"/>
              <w:rPr>
                <w:color w:val="000000" w:themeColor="text1"/>
                <w:sz w:val="28"/>
                <w:szCs w:val="28"/>
                <w:lang w:val="en-GB"/>
              </w:rPr>
            </w:pPr>
            <w:r w:rsidRPr="00726EF8">
              <w:rPr>
                <w:color w:val="000000" w:themeColor="text1"/>
                <w:sz w:val="28"/>
                <w:szCs w:val="28"/>
              </w:rPr>
              <w:t>26</w:t>
            </w:r>
            <w:r w:rsidR="005D5312" w:rsidRPr="00726EF8">
              <w:rPr>
                <w:color w:val="000000" w:themeColor="text1"/>
                <w:sz w:val="28"/>
                <w:szCs w:val="28"/>
                <w:lang w:val="en-GB"/>
              </w:rPr>
              <w:t>.</w:t>
            </w:r>
            <w:r w:rsidRPr="00726EF8">
              <w:rPr>
                <w:color w:val="000000" w:themeColor="text1"/>
                <w:sz w:val="28"/>
                <w:szCs w:val="28"/>
              </w:rPr>
              <w:t>9</w:t>
            </w:r>
            <w:r w:rsidR="00232B68" w:rsidRPr="00726EF8">
              <w:rPr>
                <w:color w:val="000000" w:themeColor="text1"/>
                <w:sz w:val="28"/>
                <w:szCs w:val="28"/>
                <w:lang w:val="en-GB"/>
              </w:rPr>
              <w:t>0</w:t>
            </w:r>
          </w:p>
        </w:tc>
        <w:tc>
          <w:tcPr>
            <w:tcW w:w="851" w:type="dxa"/>
          </w:tcPr>
          <w:p w14:paraId="60021FAF" w14:textId="1DA20EDD" w:rsidR="00484E1E" w:rsidRPr="00726EF8" w:rsidRDefault="00484E1E"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25</w:t>
            </w:r>
            <w:r w:rsidR="005D5312" w:rsidRPr="00726EF8">
              <w:rPr>
                <w:color w:val="000000" w:themeColor="text1"/>
                <w:sz w:val="28"/>
                <w:szCs w:val="28"/>
                <w:lang w:val="en-GB"/>
              </w:rPr>
              <w:t>.</w:t>
            </w:r>
            <w:r w:rsidRPr="00726EF8">
              <w:rPr>
                <w:color w:val="000000" w:themeColor="text1"/>
                <w:sz w:val="28"/>
                <w:szCs w:val="28"/>
              </w:rPr>
              <w:t>2</w:t>
            </w:r>
            <w:r w:rsidR="00232B68" w:rsidRPr="00726EF8">
              <w:rPr>
                <w:color w:val="000000" w:themeColor="text1"/>
                <w:sz w:val="28"/>
                <w:szCs w:val="28"/>
                <w:lang w:val="en-GB"/>
              </w:rPr>
              <w:t>0</w:t>
            </w:r>
          </w:p>
        </w:tc>
        <w:tc>
          <w:tcPr>
            <w:tcW w:w="850" w:type="dxa"/>
          </w:tcPr>
          <w:p w14:paraId="4C8664CD"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w:t>
            </w:r>
          </w:p>
        </w:tc>
        <w:tc>
          <w:tcPr>
            <w:tcW w:w="964" w:type="dxa"/>
          </w:tcPr>
          <w:p w14:paraId="5AD5D959"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w:t>
            </w:r>
          </w:p>
        </w:tc>
        <w:tc>
          <w:tcPr>
            <w:tcW w:w="1162" w:type="dxa"/>
          </w:tcPr>
          <w:p w14:paraId="5900131B"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w:t>
            </w:r>
          </w:p>
        </w:tc>
      </w:tr>
      <w:tr w:rsidR="00872248" w:rsidRPr="00726EF8" w14:paraId="38F9AD99" w14:textId="77777777" w:rsidTr="00DD3331">
        <w:tc>
          <w:tcPr>
            <w:tcW w:w="1843" w:type="dxa"/>
            <w:vMerge w:val="restart"/>
          </w:tcPr>
          <w:p w14:paraId="11A70816" w14:textId="59E43FCE" w:rsidR="00872248" w:rsidRPr="00726EF8" w:rsidRDefault="00872248" w:rsidP="00C324C1">
            <w:pPr>
              <w:rPr>
                <w:color w:val="000000" w:themeColor="text1"/>
                <w:sz w:val="28"/>
                <w:szCs w:val="28"/>
              </w:rPr>
            </w:pPr>
            <w:r w:rsidRPr="00726EF8">
              <w:rPr>
                <w:sz w:val="28"/>
                <w:szCs w:val="28"/>
              </w:rPr>
              <w:t>Kocide 2000</w:t>
            </w:r>
          </w:p>
        </w:tc>
        <w:tc>
          <w:tcPr>
            <w:tcW w:w="1559" w:type="dxa"/>
          </w:tcPr>
          <w:p w14:paraId="4FEDFB40" w14:textId="1453FBDE"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2</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77CC961F" w14:textId="77777777"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sz w:val="28"/>
                <w:szCs w:val="28"/>
              </w:rPr>
              <w:t>1000</w:t>
            </w:r>
          </w:p>
        </w:tc>
        <w:tc>
          <w:tcPr>
            <w:tcW w:w="1134" w:type="dxa"/>
          </w:tcPr>
          <w:p w14:paraId="7EA81539" w14:textId="37E32AB7"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20</w:t>
            </w:r>
            <w:r w:rsidR="005D5312" w:rsidRPr="00726EF8">
              <w:rPr>
                <w:color w:val="000000" w:themeColor="text1"/>
                <w:sz w:val="28"/>
                <w:szCs w:val="28"/>
                <w:lang w:val="en-GB"/>
              </w:rPr>
              <w:t>.</w:t>
            </w:r>
            <w:r w:rsidRPr="00726EF8">
              <w:rPr>
                <w:color w:val="000000" w:themeColor="text1"/>
                <w:sz w:val="28"/>
                <w:szCs w:val="28"/>
              </w:rPr>
              <w:t>6</w:t>
            </w:r>
            <w:r w:rsidR="00232B68" w:rsidRPr="00726EF8">
              <w:rPr>
                <w:color w:val="000000" w:themeColor="text1"/>
                <w:sz w:val="28"/>
                <w:szCs w:val="28"/>
                <w:lang w:val="en-GB"/>
              </w:rPr>
              <w:t>0</w:t>
            </w:r>
          </w:p>
        </w:tc>
        <w:tc>
          <w:tcPr>
            <w:tcW w:w="851" w:type="dxa"/>
          </w:tcPr>
          <w:p w14:paraId="1143368D" w14:textId="24DA9952"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20</w:t>
            </w:r>
            <w:r w:rsidR="005D5312" w:rsidRPr="00726EF8">
              <w:rPr>
                <w:color w:val="000000" w:themeColor="text1"/>
                <w:sz w:val="28"/>
                <w:szCs w:val="28"/>
                <w:lang w:val="en-GB"/>
              </w:rPr>
              <w:t>.</w:t>
            </w:r>
            <w:r w:rsidRPr="00726EF8">
              <w:rPr>
                <w:color w:val="000000" w:themeColor="text1"/>
                <w:sz w:val="28"/>
                <w:szCs w:val="28"/>
              </w:rPr>
              <w:t>2</w:t>
            </w:r>
            <w:r w:rsidR="00232B68" w:rsidRPr="00726EF8">
              <w:rPr>
                <w:color w:val="000000" w:themeColor="text1"/>
                <w:sz w:val="28"/>
                <w:szCs w:val="28"/>
                <w:lang w:val="en-GB"/>
              </w:rPr>
              <w:t>0</w:t>
            </w:r>
          </w:p>
        </w:tc>
        <w:tc>
          <w:tcPr>
            <w:tcW w:w="850" w:type="dxa"/>
          </w:tcPr>
          <w:p w14:paraId="5A908907" w14:textId="7E58CA1A"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23</w:t>
            </w:r>
            <w:r w:rsidR="005D5312" w:rsidRPr="00726EF8">
              <w:rPr>
                <w:color w:val="000000" w:themeColor="text1"/>
                <w:sz w:val="28"/>
                <w:szCs w:val="28"/>
                <w:lang w:val="en-GB"/>
              </w:rPr>
              <w:t>.</w:t>
            </w:r>
            <w:r w:rsidRPr="00726EF8">
              <w:rPr>
                <w:color w:val="000000" w:themeColor="text1"/>
                <w:sz w:val="28"/>
                <w:szCs w:val="28"/>
              </w:rPr>
              <w:t>3</w:t>
            </w:r>
            <w:r w:rsidR="00232B68" w:rsidRPr="00726EF8">
              <w:rPr>
                <w:color w:val="000000" w:themeColor="text1"/>
                <w:sz w:val="28"/>
                <w:szCs w:val="28"/>
                <w:lang w:val="en-GB"/>
              </w:rPr>
              <w:t>0</w:t>
            </w:r>
          </w:p>
        </w:tc>
        <w:tc>
          <w:tcPr>
            <w:tcW w:w="964" w:type="dxa"/>
          </w:tcPr>
          <w:p w14:paraId="75E5A828" w14:textId="434625F8"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19</w:t>
            </w:r>
            <w:r w:rsidR="005D5312" w:rsidRPr="00726EF8">
              <w:rPr>
                <w:color w:val="000000" w:themeColor="text1"/>
                <w:sz w:val="28"/>
                <w:szCs w:val="28"/>
                <w:lang w:val="en-GB"/>
              </w:rPr>
              <w:t>.</w:t>
            </w:r>
            <w:r w:rsidRPr="00726EF8">
              <w:rPr>
                <w:color w:val="000000" w:themeColor="text1"/>
                <w:sz w:val="28"/>
                <w:szCs w:val="28"/>
                <w:lang w:val="en-GB"/>
              </w:rPr>
              <w:t>7</w:t>
            </w:r>
            <w:r w:rsidR="00232B68" w:rsidRPr="00726EF8">
              <w:rPr>
                <w:color w:val="000000" w:themeColor="text1"/>
                <w:sz w:val="28"/>
                <w:szCs w:val="28"/>
                <w:lang w:val="en-GB"/>
              </w:rPr>
              <w:t>0</w:t>
            </w:r>
          </w:p>
        </w:tc>
        <w:tc>
          <w:tcPr>
            <w:tcW w:w="1162" w:type="dxa"/>
          </w:tcPr>
          <w:p w14:paraId="067105D7" w14:textId="66FCC6C7"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21</w:t>
            </w:r>
            <w:r w:rsidR="005D5312" w:rsidRPr="00726EF8">
              <w:rPr>
                <w:bCs/>
                <w:color w:val="000000" w:themeColor="text1"/>
                <w:sz w:val="28"/>
                <w:szCs w:val="28"/>
                <w:lang w:val="en-GB"/>
              </w:rPr>
              <w:t>.</w:t>
            </w:r>
            <w:r w:rsidRPr="00726EF8">
              <w:rPr>
                <w:bCs/>
                <w:color w:val="000000" w:themeColor="text1"/>
                <w:sz w:val="28"/>
                <w:szCs w:val="28"/>
                <w:lang w:val="en-GB"/>
              </w:rPr>
              <w:t>5</w:t>
            </w:r>
            <w:r w:rsidR="00232B68" w:rsidRPr="00726EF8">
              <w:rPr>
                <w:bCs/>
                <w:color w:val="000000" w:themeColor="text1"/>
                <w:sz w:val="28"/>
                <w:szCs w:val="28"/>
                <w:lang w:val="en-GB"/>
              </w:rPr>
              <w:t>0</w:t>
            </w:r>
          </w:p>
        </w:tc>
      </w:tr>
      <w:tr w:rsidR="00872248" w:rsidRPr="00726EF8" w14:paraId="69BD8C3C" w14:textId="77777777" w:rsidTr="00DD3331">
        <w:tc>
          <w:tcPr>
            <w:tcW w:w="1843" w:type="dxa"/>
            <w:vMerge/>
          </w:tcPr>
          <w:p w14:paraId="5D858BAA" w14:textId="47672F8C" w:rsidR="00872248" w:rsidRPr="00726EF8" w:rsidRDefault="00872248" w:rsidP="00C324C1">
            <w:pPr>
              <w:adjustRightInd w:val="0"/>
              <w:contextualSpacing/>
              <w:rPr>
                <w:color w:val="000000" w:themeColor="text1"/>
                <w:sz w:val="28"/>
                <w:szCs w:val="28"/>
              </w:rPr>
            </w:pPr>
          </w:p>
        </w:tc>
        <w:tc>
          <w:tcPr>
            <w:tcW w:w="1559" w:type="dxa"/>
          </w:tcPr>
          <w:p w14:paraId="674BE4BA" w14:textId="0A2CB8C8"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3</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6592A9F4" w14:textId="77777777"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sz w:val="28"/>
                <w:szCs w:val="28"/>
              </w:rPr>
              <w:t>1000</w:t>
            </w:r>
          </w:p>
        </w:tc>
        <w:tc>
          <w:tcPr>
            <w:tcW w:w="1134" w:type="dxa"/>
          </w:tcPr>
          <w:p w14:paraId="468EF58B" w14:textId="5DC4E2C2"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18</w:t>
            </w:r>
            <w:r w:rsidR="005D5312" w:rsidRPr="00726EF8">
              <w:rPr>
                <w:color w:val="000000" w:themeColor="text1"/>
                <w:sz w:val="28"/>
                <w:szCs w:val="28"/>
                <w:lang w:val="en-GB"/>
              </w:rPr>
              <w:t>.</w:t>
            </w:r>
            <w:r w:rsidRPr="00726EF8">
              <w:rPr>
                <w:color w:val="000000" w:themeColor="text1"/>
                <w:sz w:val="28"/>
                <w:szCs w:val="28"/>
              </w:rPr>
              <w:t>7</w:t>
            </w:r>
            <w:r w:rsidR="00232B68" w:rsidRPr="00726EF8">
              <w:rPr>
                <w:color w:val="000000" w:themeColor="text1"/>
                <w:sz w:val="28"/>
                <w:szCs w:val="28"/>
                <w:lang w:val="en-GB"/>
              </w:rPr>
              <w:t>0</w:t>
            </w:r>
          </w:p>
        </w:tc>
        <w:tc>
          <w:tcPr>
            <w:tcW w:w="851" w:type="dxa"/>
          </w:tcPr>
          <w:p w14:paraId="756EB1A8" w14:textId="2597669D"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18</w:t>
            </w:r>
            <w:r w:rsidR="005D5312" w:rsidRPr="00726EF8">
              <w:rPr>
                <w:color w:val="000000" w:themeColor="text1"/>
                <w:sz w:val="28"/>
                <w:szCs w:val="28"/>
                <w:lang w:val="en-GB"/>
              </w:rPr>
              <w:t>.</w:t>
            </w:r>
            <w:r w:rsidRPr="00726EF8">
              <w:rPr>
                <w:color w:val="000000" w:themeColor="text1"/>
                <w:sz w:val="28"/>
                <w:szCs w:val="28"/>
              </w:rPr>
              <w:t>6</w:t>
            </w:r>
            <w:r w:rsidR="00232B68" w:rsidRPr="00726EF8">
              <w:rPr>
                <w:color w:val="000000" w:themeColor="text1"/>
                <w:sz w:val="28"/>
                <w:szCs w:val="28"/>
                <w:lang w:val="en-GB"/>
              </w:rPr>
              <w:t>0</w:t>
            </w:r>
          </w:p>
        </w:tc>
        <w:tc>
          <w:tcPr>
            <w:tcW w:w="850" w:type="dxa"/>
          </w:tcPr>
          <w:p w14:paraId="32A263E8" w14:textId="6AE5A89E"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30</w:t>
            </w:r>
            <w:r w:rsidR="005D5312" w:rsidRPr="00726EF8">
              <w:rPr>
                <w:color w:val="000000" w:themeColor="text1"/>
                <w:sz w:val="28"/>
                <w:szCs w:val="28"/>
                <w:lang w:val="en-GB"/>
              </w:rPr>
              <w:t>.</w:t>
            </w:r>
            <w:r w:rsidRPr="00726EF8">
              <w:rPr>
                <w:color w:val="000000" w:themeColor="text1"/>
                <w:sz w:val="28"/>
                <w:szCs w:val="28"/>
              </w:rPr>
              <w:t>5</w:t>
            </w:r>
            <w:r w:rsidR="00232B68" w:rsidRPr="00726EF8">
              <w:rPr>
                <w:color w:val="000000" w:themeColor="text1"/>
                <w:sz w:val="28"/>
                <w:szCs w:val="28"/>
                <w:lang w:val="en-GB"/>
              </w:rPr>
              <w:t>0</w:t>
            </w:r>
          </w:p>
        </w:tc>
        <w:tc>
          <w:tcPr>
            <w:tcW w:w="964" w:type="dxa"/>
          </w:tcPr>
          <w:p w14:paraId="1ADF8816" w14:textId="1F0F480D"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26</w:t>
            </w:r>
            <w:r w:rsidR="005D5312" w:rsidRPr="00726EF8">
              <w:rPr>
                <w:color w:val="000000" w:themeColor="text1"/>
                <w:sz w:val="28"/>
                <w:szCs w:val="28"/>
                <w:lang w:val="en-GB"/>
              </w:rPr>
              <w:t>.</w:t>
            </w:r>
            <w:r w:rsidRPr="00726EF8">
              <w:rPr>
                <w:color w:val="000000" w:themeColor="text1"/>
                <w:sz w:val="28"/>
                <w:szCs w:val="28"/>
              </w:rPr>
              <w:t>0</w:t>
            </w:r>
            <w:r w:rsidR="00232B68" w:rsidRPr="00726EF8">
              <w:rPr>
                <w:color w:val="000000" w:themeColor="text1"/>
                <w:sz w:val="28"/>
                <w:szCs w:val="28"/>
                <w:lang w:val="en-GB"/>
              </w:rPr>
              <w:t>0</w:t>
            </w:r>
          </w:p>
        </w:tc>
        <w:tc>
          <w:tcPr>
            <w:tcW w:w="1162" w:type="dxa"/>
          </w:tcPr>
          <w:p w14:paraId="0C746E71" w14:textId="5D21CEE6"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28</w:t>
            </w:r>
            <w:r w:rsidR="005D5312" w:rsidRPr="00726EF8">
              <w:rPr>
                <w:bCs/>
                <w:color w:val="000000" w:themeColor="text1"/>
                <w:sz w:val="28"/>
                <w:szCs w:val="28"/>
                <w:lang w:val="en-GB"/>
              </w:rPr>
              <w:t>.</w:t>
            </w:r>
            <w:r w:rsidRPr="00726EF8">
              <w:rPr>
                <w:bCs/>
                <w:color w:val="000000" w:themeColor="text1"/>
                <w:sz w:val="28"/>
                <w:szCs w:val="28"/>
                <w:lang w:val="en-GB"/>
              </w:rPr>
              <w:t>3</w:t>
            </w:r>
            <w:r w:rsidR="00232B68" w:rsidRPr="00726EF8">
              <w:rPr>
                <w:bCs/>
                <w:color w:val="000000" w:themeColor="text1"/>
                <w:sz w:val="28"/>
                <w:szCs w:val="28"/>
                <w:lang w:val="en-GB"/>
              </w:rPr>
              <w:t>0</w:t>
            </w:r>
          </w:p>
        </w:tc>
      </w:tr>
      <w:tr w:rsidR="00872248" w:rsidRPr="00726EF8" w14:paraId="756D2032" w14:textId="77777777" w:rsidTr="00DD3331">
        <w:tc>
          <w:tcPr>
            <w:tcW w:w="1843" w:type="dxa"/>
            <w:vMerge w:val="restart"/>
          </w:tcPr>
          <w:p w14:paraId="27B9D9ED" w14:textId="2E78D3BF" w:rsidR="00872248" w:rsidRPr="00726EF8" w:rsidRDefault="00872248" w:rsidP="00C324C1">
            <w:pPr>
              <w:rPr>
                <w:color w:val="000000" w:themeColor="text1"/>
                <w:sz w:val="28"/>
                <w:szCs w:val="28"/>
              </w:rPr>
            </w:pPr>
            <w:r w:rsidRPr="00726EF8">
              <w:rPr>
                <w:sz w:val="28"/>
                <w:szCs w:val="28"/>
              </w:rPr>
              <w:t>Kasumin</w:t>
            </w:r>
          </w:p>
        </w:tc>
        <w:tc>
          <w:tcPr>
            <w:tcW w:w="1559" w:type="dxa"/>
          </w:tcPr>
          <w:p w14:paraId="1FEA23CE" w14:textId="189E978F"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2</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746C4CFB" w14:textId="77777777"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sz w:val="28"/>
                <w:szCs w:val="28"/>
              </w:rPr>
              <w:t>1000</w:t>
            </w:r>
          </w:p>
        </w:tc>
        <w:tc>
          <w:tcPr>
            <w:tcW w:w="1134" w:type="dxa"/>
          </w:tcPr>
          <w:p w14:paraId="79D22D65" w14:textId="4AB42422"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4</w:t>
            </w:r>
            <w:r w:rsidR="005D5312" w:rsidRPr="00726EF8">
              <w:rPr>
                <w:color w:val="000000" w:themeColor="text1"/>
                <w:sz w:val="28"/>
                <w:szCs w:val="28"/>
                <w:lang w:val="en-GB"/>
              </w:rPr>
              <w:t>.</w:t>
            </w:r>
            <w:r w:rsidRPr="00726EF8">
              <w:rPr>
                <w:color w:val="000000" w:themeColor="text1"/>
                <w:sz w:val="28"/>
                <w:szCs w:val="28"/>
              </w:rPr>
              <w:t>7</w:t>
            </w:r>
            <w:r w:rsidR="00232B68" w:rsidRPr="00726EF8">
              <w:rPr>
                <w:color w:val="000000" w:themeColor="text1"/>
                <w:sz w:val="28"/>
                <w:szCs w:val="28"/>
                <w:lang w:val="en-GB"/>
              </w:rPr>
              <w:t>0</w:t>
            </w:r>
          </w:p>
        </w:tc>
        <w:tc>
          <w:tcPr>
            <w:tcW w:w="851" w:type="dxa"/>
          </w:tcPr>
          <w:p w14:paraId="0F247168" w14:textId="3FA4B223"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w:t>
            </w:r>
            <w:r w:rsidR="005D5312" w:rsidRPr="00726EF8">
              <w:rPr>
                <w:color w:val="000000" w:themeColor="text1"/>
                <w:sz w:val="28"/>
                <w:szCs w:val="28"/>
                <w:lang w:val="en-GB"/>
              </w:rPr>
              <w:t>.</w:t>
            </w:r>
            <w:r w:rsidRPr="00726EF8">
              <w:rPr>
                <w:color w:val="000000" w:themeColor="text1"/>
                <w:sz w:val="28"/>
                <w:szCs w:val="28"/>
              </w:rPr>
              <w:t>6</w:t>
            </w:r>
            <w:r w:rsidR="00232B68" w:rsidRPr="00726EF8">
              <w:rPr>
                <w:color w:val="000000" w:themeColor="text1"/>
                <w:sz w:val="28"/>
                <w:szCs w:val="28"/>
                <w:lang w:val="en-GB"/>
              </w:rPr>
              <w:t>0</w:t>
            </w:r>
          </w:p>
        </w:tc>
        <w:tc>
          <w:tcPr>
            <w:tcW w:w="850" w:type="dxa"/>
          </w:tcPr>
          <w:p w14:paraId="041F640C" w14:textId="37E03BC5"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82</w:t>
            </w:r>
            <w:r w:rsidR="005D5312" w:rsidRPr="00726EF8">
              <w:rPr>
                <w:color w:val="000000" w:themeColor="text1"/>
                <w:sz w:val="28"/>
                <w:szCs w:val="28"/>
                <w:lang w:val="en-GB"/>
              </w:rPr>
              <w:t>.</w:t>
            </w:r>
            <w:r w:rsidRPr="00726EF8">
              <w:rPr>
                <w:color w:val="000000" w:themeColor="text1"/>
                <w:sz w:val="28"/>
                <w:szCs w:val="28"/>
                <w:lang w:val="en-GB"/>
              </w:rPr>
              <w:t>4</w:t>
            </w:r>
            <w:r w:rsidR="00232B68" w:rsidRPr="00726EF8">
              <w:rPr>
                <w:color w:val="000000" w:themeColor="text1"/>
                <w:sz w:val="28"/>
                <w:szCs w:val="28"/>
                <w:lang w:val="en-GB"/>
              </w:rPr>
              <w:t>0</w:t>
            </w:r>
          </w:p>
        </w:tc>
        <w:tc>
          <w:tcPr>
            <w:tcW w:w="964" w:type="dxa"/>
          </w:tcPr>
          <w:p w14:paraId="434DDBDA" w14:textId="00CA79D7"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93</w:t>
            </w:r>
            <w:r w:rsidR="005D5312" w:rsidRPr="00726EF8">
              <w:rPr>
                <w:color w:val="000000" w:themeColor="text1"/>
                <w:sz w:val="28"/>
                <w:szCs w:val="28"/>
                <w:lang w:val="en-GB"/>
              </w:rPr>
              <w:t>.</w:t>
            </w:r>
            <w:r w:rsidRPr="00726EF8">
              <w:rPr>
                <w:color w:val="000000" w:themeColor="text1"/>
                <w:sz w:val="28"/>
                <w:szCs w:val="28"/>
              </w:rPr>
              <w:t>3</w:t>
            </w:r>
            <w:r w:rsidR="00232B68" w:rsidRPr="00726EF8">
              <w:rPr>
                <w:color w:val="000000" w:themeColor="text1"/>
                <w:sz w:val="28"/>
                <w:szCs w:val="28"/>
                <w:lang w:val="en-GB"/>
              </w:rPr>
              <w:t>0</w:t>
            </w:r>
          </w:p>
        </w:tc>
        <w:tc>
          <w:tcPr>
            <w:tcW w:w="1162" w:type="dxa"/>
          </w:tcPr>
          <w:p w14:paraId="1CF81C94" w14:textId="498B4D00"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87</w:t>
            </w:r>
            <w:r w:rsidR="005D5312" w:rsidRPr="00726EF8">
              <w:rPr>
                <w:bCs/>
                <w:color w:val="000000" w:themeColor="text1"/>
                <w:sz w:val="28"/>
                <w:szCs w:val="28"/>
                <w:lang w:val="en-GB"/>
              </w:rPr>
              <w:t>.</w:t>
            </w:r>
            <w:r w:rsidRPr="00726EF8">
              <w:rPr>
                <w:bCs/>
                <w:color w:val="000000" w:themeColor="text1"/>
                <w:sz w:val="28"/>
                <w:szCs w:val="28"/>
                <w:lang w:val="en-GB"/>
              </w:rPr>
              <w:t>9</w:t>
            </w:r>
            <w:r w:rsidR="00232B68" w:rsidRPr="00726EF8">
              <w:rPr>
                <w:bCs/>
                <w:color w:val="000000" w:themeColor="text1"/>
                <w:sz w:val="28"/>
                <w:szCs w:val="28"/>
                <w:lang w:val="en-GB"/>
              </w:rPr>
              <w:t>0</w:t>
            </w:r>
          </w:p>
        </w:tc>
      </w:tr>
      <w:tr w:rsidR="00872248" w:rsidRPr="00726EF8" w14:paraId="4C0E6D82" w14:textId="77777777" w:rsidTr="00DD3331">
        <w:tc>
          <w:tcPr>
            <w:tcW w:w="1843" w:type="dxa"/>
            <w:vMerge/>
          </w:tcPr>
          <w:p w14:paraId="76791479" w14:textId="4B574E26" w:rsidR="00872248" w:rsidRPr="00726EF8" w:rsidRDefault="00872248" w:rsidP="00C324C1">
            <w:pPr>
              <w:adjustRightInd w:val="0"/>
              <w:contextualSpacing/>
              <w:rPr>
                <w:color w:val="000000" w:themeColor="text1"/>
                <w:sz w:val="28"/>
                <w:szCs w:val="28"/>
              </w:rPr>
            </w:pPr>
          </w:p>
        </w:tc>
        <w:tc>
          <w:tcPr>
            <w:tcW w:w="1559" w:type="dxa"/>
          </w:tcPr>
          <w:p w14:paraId="1E135EF8" w14:textId="1DF50A68"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4</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682F110E" w14:textId="77777777"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sz w:val="28"/>
                <w:szCs w:val="28"/>
              </w:rPr>
              <w:t>1000</w:t>
            </w:r>
          </w:p>
        </w:tc>
        <w:tc>
          <w:tcPr>
            <w:tcW w:w="1134" w:type="dxa"/>
          </w:tcPr>
          <w:p w14:paraId="70AE326E" w14:textId="1BA92190"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3</w:t>
            </w:r>
            <w:r w:rsidR="005D5312" w:rsidRPr="00726EF8">
              <w:rPr>
                <w:color w:val="000000" w:themeColor="text1"/>
                <w:sz w:val="28"/>
                <w:szCs w:val="28"/>
                <w:lang w:val="en-GB"/>
              </w:rPr>
              <w:t>.</w:t>
            </w:r>
            <w:r w:rsidRPr="00726EF8">
              <w:rPr>
                <w:color w:val="000000" w:themeColor="text1"/>
                <w:sz w:val="28"/>
                <w:szCs w:val="28"/>
              </w:rPr>
              <w:t>9</w:t>
            </w:r>
            <w:r w:rsidR="00232B68" w:rsidRPr="00726EF8">
              <w:rPr>
                <w:color w:val="000000" w:themeColor="text1"/>
                <w:sz w:val="28"/>
                <w:szCs w:val="28"/>
                <w:lang w:val="en-GB"/>
              </w:rPr>
              <w:t>0</w:t>
            </w:r>
          </w:p>
        </w:tc>
        <w:tc>
          <w:tcPr>
            <w:tcW w:w="851" w:type="dxa"/>
          </w:tcPr>
          <w:p w14:paraId="65D198D3" w14:textId="7D019EA3"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w:t>
            </w:r>
            <w:r w:rsidR="005D5312" w:rsidRPr="00726EF8">
              <w:rPr>
                <w:color w:val="000000" w:themeColor="text1"/>
                <w:sz w:val="28"/>
                <w:szCs w:val="28"/>
                <w:lang w:val="en-GB"/>
              </w:rPr>
              <w:t>.</w:t>
            </w:r>
            <w:r w:rsidRPr="00726EF8">
              <w:rPr>
                <w:color w:val="000000" w:themeColor="text1"/>
                <w:sz w:val="28"/>
                <w:szCs w:val="28"/>
                <w:lang w:val="en-GB"/>
              </w:rPr>
              <w:t>3</w:t>
            </w:r>
            <w:r w:rsidR="00232B68" w:rsidRPr="00726EF8">
              <w:rPr>
                <w:color w:val="000000" w:themeColor="text1"/>
                <w:sz w:val="28"/>
                <w:szCs w:val="28"/>
                <w:lang w:val="en-GB"/>
              </w:rPr>
              <w:t>0</w:t>
            </w:r>
          </w:p>
        </w:tc>
        <w:tc>
          <w:tcPr>
            <w:tcW w:w="850" w:type="dxa"/>
          </w:tcPr>
          <w:p w14:paraId="34E0C207" w14:textId="34045446"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85</w:t>
            </w:r>
            <w:r w:rsidR="005D5312" w:rsidRPr="00726EF8">
              <w:rPr>
                <w:color w:val="000000" w:themeColor="text1"/>
                <w:sz w:val="28"/>
                <w:szCs w:val="28"/>
                <w:lang w:val="en-GB"/>
              </w:rPr>
              <w:t>.</w:t>
            </w:r>
            <w:r w:rsidRPr="00726EF8">
              <w:rPr>
                <w:color w:val="000000" w:themeColor="text1"/>
                <w:sz w:val="28"/>
                <w:szCs w:val="28"/>
              </w:rPr>
              <w:t>3</w:t>
            </w:r>
            <w:r w:rsidR="00232B68" w:rsidRPr="00726EF8">
              <w:rPr>
                <w:color w:val="000000" w:themeColor="text1"/>
                <w:sz w:val="28"/>
                <w:szCs w:val="28"/>
                <w:lang w:val="en-GB"/>
              </w:rPr>
              <w:t>0</w:t>
            </w:r>
          </w:p>
        </w:tc>
        <w:tc>
          <w:tcPr>
            <w:tcW w:w="964" w:type="dxa"/>
          </w:tcPr>
          <w:p w14:paraId="2D80452F" w14:textId="051D9765"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94</w:t>
            </w:r>
            <w:r w:rsidR="005D5312" w:rsidRPr="00726EF8">
              <w:rPr>
                <w:color w:val="000000" w:themeColor="text1"/>
                <w:sz w:val="28"/>
                <w:szCs w:val="28"/>
                <w:lang w:val="en-GB"/>
              </w:rPr>
              <w:t>.</w:t>
            </w:r>
            <w:r w:rsidRPr="00726EF8">
              <w:rPr>
                <w:color w:val="000000" w:themeColor="text1"/>
                <w:sz w:val="28"/>
                <w:szCs w:val="28"/>
              </w:rPr>
              <w:t>9</w:t>
            </w:r>
            <w:r w:rsidR="00232B68" w:rsidRPr="00726EF8">
              <w:rPr>
                <w:color w:val="000000" w:themeColor="text1"/>
                <w:sz w:val="28"/>
                <w:szCs w:val="28"/>
                <w:lang w:val="en-GB"/>
              </w:rPr>
              <w:t>0</w:t>
            </w:r>
          </w:p>
        </w:tc>
        <w:tc>
          <w:tcPr>
            <w:tcW w:w="1162" w:type="dxa"/>
          </w:tcPr>
          <w:p w14:paraId="2CEAF038" w14:textId="5EBF655D"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90</w:t>
            </w:r>
            <w:r w:rsidR="005D5312" w:rsidRPr="00726EF8">
              <w:rPr>
                <w:bCs/>
                <w:color w:val="000000" w:themeColor="text1"/>
                <w:sz w:val="28"/>
                <w:szCs w:val="28"/>
                <w:lang w:val="en-GB"/>
              </w:rPr>
              <w:t>.</w:t>
            </w:r>
            <w:r w:rsidRPr="00726EF8">
              <w:rPr>
                <w:bCs/>
                <w:color w:val="000000" w:themeColor="text1"/>
                <w:sz w:val="28"/>
                <w:szCs w:val="28"/>
              </w:rPr>
              <w:t>1</w:t>
            </w:r>
            <w:r w:rsidR="00232B68" w:rsidRPr="00726EF8">
              <w:rPr>
                <w:bCs/>
                <w:color w:val="000000" w:themeColor="text1"/>
                <w:sz w:val="28"/>
                <w:szCs w:val="28"/>
                <w:lang w:val="en-GB"/>
              </w:rPr>
              <w:t>0</w:t>
            </w:r>
          </w:p>
        </w:tc>
      </w:tr>
      <w:tr w:rsidR="00872248" w:rsidRPr="00726EF8" w14:paraId="4527F39F" w14:textId="77777777" w:rsidTr="00DD3331">
        <w:trPr>
          <w:trHeight w:val="213"/>
        </w:trPr>
        <w:tc>
          <w:tcPr>
            <w:tcW w:w="1843" w:type="dxa"/>
            <w:vMerge w:val="restart"/>
          </w:tcPr>
          <w:p w14:paraId="608BF3E9" w14:textId="207A4143" w:rsidR="00872248" w:rsidRPr="00726EF8" w:rsidRDefault="00872248" w:rsidP="00C324C1">
            <w:pPr>
              <w:rPr>
                <w:color w:val="000000" w:themeColor="text1"/>
                <w:sz w:val="28"/>
                <w:szCs w:val="28"/>
              </w:rPr>
            </w:pPr>
            <w:r w:rsidRPr="00726EF8">
              <w:rPr>
                <w:sz w:val="28"/>
                <w:szCs w:val="28"/>
              </w:rPr>
              <w:t>Phytolavin</w:t>
            </w:r>
          </w:p>
        </w:tc>
        <w:tc>
          <w:tcPr>
            <w:tcW w:w="1559" w:type="dxa"/>
          </w:tcPr>
          <w:p w14:paraId="741909C2" w14:textId="0B3951CF"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w:t>
            </w:r>
            <w:r w:rsidR="005D5312" w:rsidRPr="00726EF8">
              <w:rPr>
                <w:color w:val="000000" w:themeColor="text1"/>
                <w:sz w:val="28"/>
                <w:szCs w:val="28"/>
                <w:lang w:val="en-GB"/>
              </w:rPr>
              <w:t>.</w:t>
            </w:r>
            <w:r w:rsidRPr="00726EF8">
              <w:rPr>
                <w:color w:val="000000" w:themeColor="text1"/>
                <w:sz w:val="28"/>
                <w:szCs w:val="28"/>
              </w:rPr>
              <w:t>5</w:t>
            </w:r>
          </w:p>
        </w:tc>
        <w:tc>
          <w:tcPr>
            <w:tcW w:w="1276" w:type="dxa"/>
          </w:tcPr>
          <w:p w14:paraId="7F9848B1" w14:textId="77777777"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sz w:val="28"/>
                <w:szCs w:val="28"/>
              </w:rPr>
              <w:t>1000</w:t>
            </w:r>
          </w:p>
        </w:tc>
        <w:tc>
          <w:tcPr>
            <w:tcW w:w="1134" w:type="dxa"/>
          </w:tcPr>
          <w:p w14:paraId="102999D3" w14:textId="436D32BE"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13</w:t>
            </w:r>
            <w:r w:rsidR="005D5312" w:rsidRPr="00726EF8">
              <w:rPr>
                <w:color w:val="000000" w:themeColor="text1"/>
                <w:sz w:val="28"/>
                <w:szCs w:val="28"/>
                <w:lang w:val="en-GB"/>
              </w:rPr>
              <w:t>.</w:t>
            </w:r>
            <w:r w:rsidRPr="00726EF8">
              <w:rPr>
                <w:color w:val="000000" w:themeColor="text1"/>
                <w:sz w:val="28"/>
                <w:szCs w:val="28"/>
                <w:lang w:val="en-GB"/>
              </w:rPr>
              <w:t>1</w:t>
            </w:r>
            <w:r w:rsidR="00232B68" w:rsidRPr="00726EF8">
              <w:rPr>
                <w:color w:val="000000" w:themeColor="text1"/>
                <w:sz w:val="28"/>
                <w:szCs w:val="28"/>
                <w:lang w:val="en-GB"/>
              </w:rPr>
              <w:t>0</w:t>
            </w:r>
          </w:p>
        </w:tc>
        <w:tc>
          <w:tcPr>
            <w:tcW w:w="851" w:type="dxa"/>
          </w:tcPr>
          <w:p w14:paraId="26FF004E" w14:textId="3C98669B"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7</w:t>
            </w:r>
            <w:r w:rsidR="005D5312" w:rsidRPr="00726EF8">
              <w:rPr>
                <w:color w:val="000000" w:themeColor="text1"/>
                <w:sz w:val="28"/>
                <w:szCs w:val="28"/>
                <w:lang w:val="en-GB"/>
              </w:rPr>
              <w:t>.</w:t>
            </w:r>
            <w:r w:rsidRPr="00726EF8">
              <w:rPr>
                <w:color w:val="000000" w:themeColor="text1"/>
                <w:sz w:val="28"/>
                <w:szCs w:val="28"/>
                <w:lang w:val="en-GB"/>
              </w:rPr>
              <w:t>1</w:t>
            </w:r>
            <w:r w:rsidR="00232B68" w:rsidRPr="00726EF8">
              <w:rPr>
                <w:color w:val="000000" w:themeColor="text1"/>
                <w:sz w:val="28"/>
                <w:szCs w:val="28"/>
                <w:lang w:val="en-GB"/>
              </w:rPr>
              <w:t>0</w:t>
            </w:r>
          </w:p>
        </w:tc>
        <w:tc>
          <w:tcPr>
            <w:tcW w:w="850" w:type="dxa"/>
          </w:tcPr>
          <w:p w14:paraId="1FBB8335" w14:textId="1B39C208"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51</w:t>
            </w:r>
            <w:r w:rsidR="005D5312" w:rsidRPr="00726EF8">
              <w:rPr>
                <w:color w:val="000000" w:themeColor="text1"/>
                <w:sz w:val="28"/>
                <w:szCs w:val="28"/>
                <w:lang w:val="en-GB"/>
              </w:rPr>
              <w:t>.</w:t>
            </w:r>
            <w:r w:rsidRPr="00726EF8">
              <w:rPr>
                <w:color w:val="000000" w:themeColor="text1"/>
                <w:sz w:val="28"/>
                <w:szCs w:val="28"/>
                <w:lang w:val="en-GB"/>
              </w:rPr>
              <w:t>4</w:t>
            </w:r>
            <w:r w:rsidR="00232B68" w:rsidRPr="00726EF8">
              <w:rPr>
                <w:color w:val="000000" w:themeColor="text1"/>
                <w:sz w:val="28"/>
                <w:szCs w:val="28"/>
                <w:lang w:val="en-GB"/>
              </w:rPr>
              <w:t>0</w:t>
            </w:r>
          </w:p>
        </w:tc>
        <w:tc>
          <w:tcPr>
            <w:tcW w:w="964" w:type="dxa"/>
          </w:tcPr>
          <w:p w14:paraId="77A55E0B" w14:textId="1B151705"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71</w:t>
            </w:r>
            <w:r w:rsidR="005D5312" w:rsidRPr="00726EF8">
              <w:rPr>
                <w:color w:val="000000" w:themeColor="text1"/>
                <w:sz w:val="28"/>
                <w:szCs w:val="28"/>
                <w:lang w:val="en-GB"/>
              </w:rPr>
              <w:t>.</w:t>
            </w:r>
            <w:r w:rsidRPr="00726EF8">
              <w:rPr>
                <w:color w:val="000000" w:themeColor="text1"/>
                <w:sz w:val="28"/>
                <w:szCs w:val="28"/>
              </w:rPr>
              <w:t>8</w:t>
            </w:r>
            <w:r w:rsidR="00232B68" w:rsidRPr="00726EF8">
              <w:rPr>
                <w:color w:val="000000" w:themeColor="text1"/>
                <w:sz w:val="28"/>
                <w:szCs w:val="28"/>
                <w:lang w:val="en-GB"/>
              </w:rPr>
              <w:t>0</w:t>
            </w:r>
          </w:p>
        </w:tc>
        <w:tc>
          <w:tcPr>
            <w:tcW w:w="1162" w:type="dxa"/>
          </w:tcPr>
          <w:p w14:paraId="1E15CB60" w14:textId="7DFCC3DB"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61</w:t>
            </w:r>
            <w:r w:rsidR="005D5312" w:rsidRPr="00726EF8">
              <w:rPr>
                <w:bCs/>
                <w:color w:val="000000" w:themeColor="text1"/>
                <w:sz w:val="28"/>
                <w:szCs w:val="28"/>
                <w:lang w:val="en-GB"/>
              </w:rPr>
              <w:t>.</w:t>
            </w:r>
            <w:r w:rsidRPr="00726EF8">
              <w:rPr>
                <w:bCs/>
                <w:color w:val="000000" w:themeColor="text1"/>
                <w:sz w:val="28"/>
                <w:szCs w:val="28"/>
              </w:rPr>
              <w:t>6</w:t>
            </w:r>
            <w:r w:rsidR="00232B68" w:rsidRPr="00726EF8">
              <w:rPr>
                <w:bCs/>
                <w:color w:val="000000" w:themeColor="text1"/>
                <w:sz w:val="28"/>
                <w:szCs w:val="28"/>
                <w:lang w:val="en-GB"/>
              </w:rPr>
              <w:t>0</w:t>
            </w:r>
          </w:p>
        </w:tc>
      </w:tr>
      <w:tr w:rsidR="00872248" w:rsidRPr="00726EF8" w14:paraId="5B5DE7F8" w14:textId="77777777" w:rsidTr="00DD3331">
        <w:tc>
          <w:tcPr>
            <w:tcW w:w="1843" w:type="dxa"/>
            <w:vMerge/>
          </w:tcPr>
          <w:p w14:paraId="28B9FB1F" w14:textId="4DE87E74" w:rsidR="00872248" w:rsidRPr="00726EF8" w:rsidRDefault="00872248" w:rsidP="00C324C1">
            <w:pPr>
              <w:adjustRightInd w:val="0"/>
              <w:contextualSpacing/>
              <w:rPr>
                <w:color w:val="000000" w:themeColor="text1"/>
                <w:sz w:val="28"/>
                <w:szCs w:val="28"/>
              </w:rPr>
            </w:pPr>
          </w:p>
        </w:tc>
        <w:tc>
          <w:tcPr>
            <w:tcW w:w="1559" w:type="dxa"/>
          </w:tcPr>
          <w:p w14:paraId="01E39E5F" w14:textId="04FE485B"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2</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143F4847" w14:textId="77777777"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sz w:val="28"/>
                <w:szCs w:val="28"/>
              </w:rPr>
              <w:t>1000</w:t>
            </w:r>
          </w:p>
        </w:tc>
        <w:tc>
          <w:tcPr>
            <w:tcW w:w="1134" w:type="dxa"/>
          </w:tcPr>
          <w:p w14:paraId="5AC49440" w14:textId="76D249AA"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12</w:t>
            </w:r>
            <w:r w:rsidR="005D5312" w:rsidRPr="00726EF8">
              <w:rPr>
                <w:color w:val="000000" w:themeColor="text1"/>
                <w:sz w:val="28"/>
                <w:szCs w:val="28"/>
                <w:lang w:val="en-GB"/>
              </w:rPr>
              <w:t>.</w:t>
            </w:r>
            <w:r w:rsidRPr="00726EF8">
              <w:rPr>
                <w:color w:val="000000" w:themeColor="text1"/>
                <w:sz w:val="28"/>
                <w:szCs w:val="28"/>
              </w:rPr>
              <w:t>5</w:t>
            </w:r>
            <w:r w:rsidR="00232B68" w:rsidRPr="00726EF8">
              <w:rPr>
                <w:color w:val="000000" w:themeColor="text1"/>
                <w:sz w:val="28"/>
                <w:szCs w:val="28"/>
                <w:lang w:val="en-GB"/>
              </w:rPr>
              <w:t>0</w:t>
            </w:r>
          </w:p>
        </w:tc>
        <w:tc>
          <w:tcPr>
            <w:tcW w:w="851" w:type="dxa"/>
          </w:tcPr>
          <w:p w14:paraId="42783E88" w14:textId="027DC498"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7</w:t>
            </w:r>
            <w:r w:rsidR="005D5312" w:rsidRPr="00726EF8">
              <w:rPr>
                <w:color w:val="000000" w:themeColor="text1"/>
                <w:sz w:val="28"/>
                <w:szCs w:val="28"/>
                <w:lang w:val="en-GB"/>
              </w:rPr>
              <w:t>.</w:t>
            </w:r>
            <w:r w:rsidRPr="00726EF8">
              <w:rPr>
                <w:color w:val="000000" w:themeColor="text1"/>
                <w:sz w:val="28"/>
                <w:szCs w:val="28"/>
                <w:lang w:val="en-GB"/>
              </w:rPr>
              <w:t>1</w:t>
            </w:r>
            <w:r w:rsidR="00232B68" w:rsidRPr="00726EF8">
              <w:rPr>
                <w:color w:val="000000" w:themeColor="text1"/>
                <w:sz w:val="28"/>
                <w:szCs w:val="28"/>
                <w:lang w:val="en-GB"/>
              </w:rPr>
              <w:t>0</w:t>
            </w:r>
          </w:p>
        </w:tc>
        <w:tc>
          <w:tcPr>
            <w:tcW w:w="850" w:type="dxa"/>
          </w:tcPr>
          <w:p w14:paraId="1A03B4BC" w14:textId="4288F9A5"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53</w:t>
            </w:r>
            <w:r w:rsidR="005D5312" w:rsidRPr="00726EF8">
              <w:rPr>
                <w:color w:val="000000" w:themeColor="text1"/>
                <w:sz w:val="28"/>
                <w:szCs w:val="28"/>
                <w:lang w:val="en-GB"/>
              </w:rPr>
              <w:t>.</w:t>
            </w:r>
            <w:r w:rsidRPr="00726EF8">
              <w:rPr>
                <w:color w:val="000000" w:themeColor="text1"/>
                <w:sz w:val="28"/>
                <w:szCs w:val="28"/>
                <w:lang w:val="en-GB"/>
              </w:rPr>
              <w:t>4</w:t>
            </w:r>
            <w:r w:rsidR="00232B68" w:rsidRPr="00726EF8">
              <w:rPr>
                <w:color w:val="000000" w:themeColor="text1"/>
                <w:sz w:val="28"/>
                <w:szCs w:val="28"/>
                <w:lang w:val="en-GB"/>
              </w:rPr>
              <w:t>0</w:t>
            </w:r>
          </w:p>
        </w:tc>
        <w:tc>
          <w:tcPr>
            <w:tcW w:w="964" w:type="dxa"/>
          </w:tcPr>
          <w:p w14:paraId="1B395529" w14:textId="6FE3FEE5"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71</w:t>
            </w:r>
            <w:r w:rsidR="005D5312" w:rsidRPr="00726EF8">
              <w:rPr>
                <w:color w:val="000000" w:themeColor="text1"/>
                <w:sz w:val="28"/>
                <w:szCs w:val="28"/>
                <w:lang w:val="en-GB"/>
              </w:rPr>
              <w:t>.</w:t>
            </w:r>
            <w:r w:rsidRPr="00726EF8">
              <w:rPr>
                <w:color w:val="000000" w:themeColor="text1"/>
                <w:sz w:val="28"/>
                <w:szCs w:val="28"/>
              </w:rPr>
              <w:t>8</w:t>
            </w:r>
            <w:r w:rsidR="00232B68" w:rsidRPr="00726EF8">
              <w:rPr>
                <w:color w:val="000000" w:themeColor="text1"/>
                <w:sz w:val="28"/>
                <w:szCs w:val="28"/>
                <w:lang w:val="en-GB"/>
              </w:rPr>
              <w:t>0</w:t>
            </w:r>
          </w:p>
        </w:tc>
        <w:tc>
          <w:tcPr>
            <w:tcW w:w="1162" w:type="dxa"/>
          </w:tcPr>
          <w:p w14:paraId="0184B69A" w14:textId="4D43C6F2"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62</w:t>
            </w:r>
            <w:r w:rsidR="005D5312" w:rsidRPr="00726EF8">
              <w:rPr>
                <w:bCs/>
                <w:color w:val="000000" w:themeColor="text1"/>
                <w:sz w:val="28"/>
                <w:szCs w:val="28"/>
                <w:lang w:val="en-GB"/>
              </w:rPr>
              <w:t>.</w:t>
            </w:r>
            <w:r w:rsidRPr="00726EF8">
              <w:rPr>
                <w:bCs/>
                <w:color w:val="000000" w:themeColor="text1"/>
                <w:sz w:val="28"/>
                <w:szCs w:val="28"/>
              </w:rPr>
              <w:t>6</w:t>
            </w:r>
            <w:r w:rsidR="00232B68" w:rsidRPr="00726EF8">
              <w:rPr>
                <w:bCs/>
                <w:color w:val="000000" w:themeColor="text1"/>
                <w:sz w:val="28"/>
                <w:szCs w:val="28"/>
                <w:lang w:val="en-GB"/>
              </w:rPr>
              <w:t>0</w:t>
            </w:r>
          </w:p>
        </w:tc>
      </w:tr>
      <w:tr w:rsidR="00872248" w:rsidRPr="00726EF8" w14:paraId="2365DBAF" w14:textId="77777777" w:rsidTr="00DD3331">
        <w:tc>
          <w:tcPr>
            <w:tcW w:w="1843" w:type="dxa"/>
            <w:vMerge w:val="restart"/>
          </w:tcPr>
          <w:p w14:paraId="3C98ED83" w14:textId="79C6C74F" w:rsidR="00872248" w:rsidRPr="00726EF8" w:rsidRDefault="00872248" w:rsidP="00C324C1">
            <w:pPr>
              <w:rPr>
                <w:sz w:val="28"/>
                <w:szCs w:val="28"/>
              </w:rPr>
            </w:pPr>
            <w:r w:rsidRPr="00726EF8">
              <w:rPr>
                <w:sz w:val="28"/>
                <w:szCs w:val="28"/>
              </w:rPr>
              <w:t>Agri Gent Plus 800</w:t>
            </w:r>
          </w:p>
        </w:tc>
        <w:tc>
          <w:tcPr>
            <w:tcW w:w="1559" w:type="dxa"/>
          </w:tcPr>
          <w:p w14:paraId="51DC866B" w14:textId="390BF90C"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0</w:t>
            </w:r>
            <w:r w:rsidR="005D5312" w:rsidRPr="00726EF8">
              <w:rPr>
                <w:color w:val="000000" w:themeColor="text1"/>
                <w:sz w:val="28"/>
                <w:szCs w:val="28"/>
                <w:lang w:val="en-GB"/>
              </w:rPr>
              <w:t>.</w:t>
            </w:r>
            <w:r w:rsidRPr="00726EF8">
              <w:rPr>
                <w:color w:val="000000" w:themeColor="text1"/>
                <w:sz w:val="28"/>
                <w:szCs w:val="28"/>
              </w:rPr>
              <w:t>8</w:t>
            </w:r>
          </w:p>
        </w:tc>
        <w:tc>
          <w:tcPr>
            <w:tcW w:w="1276" w:type="dxa"/>
          </w:tcPr>
          <w:p w14:paraId="141D89D2" w14:textId="77777777"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sz w:val="28"/>
                <w:szCs w:val="28"/>
              </w:rPr>
              <w:t>1000</w:t>
            </w:r>
          </w:p>
        </w:tc>
        <w:tc>
          <w:tcPr>
            <w:tcW w:w="1134" w:type="dxa"/>
          </w:tcPr>
          <w:p w14:paraId="4C3CF3B0" w14:textId="2C8A1E80"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9</w:t>
            </w:r>
            <w:r w:rsidR="005D5312" w:rsidRPr="00726EF8">
              <w:rPr>
                <w:color w:val="000000" w:themeColor="text1"/>
                <w:sz w:val="28"/>
                <w:szCs w:val="28"/>
                <w:lang w:val="en-GB"/>
              </w:rPr>
              <w:t>.</w:t>
            </w:r>
            <w:r w:rsidRPr="00726EF8">
              <w:rPr>
                <w:color w:val="000000" w:themeColor="text1"/>
                <w:sz w:val="28"/>
                <w:szCs w:val="28"/>
                <w:lang w:val="en-GB"/>
              </w:rPr>
              <w:t>5</w:t>
            </w:r>
            <w:r w:rsidR="00232B68" w:rsidRPr="00726EF8">
              <w:rPr>
                <w:color w:val="000000" w:themeColor="text1"/>
                <w:sz w:val="28"/>
                <w:szCs w:val="28"/>
                <w:lang w:val="en-GB"/>
              </w:rPr>
              <w:t>0</w:t>
            </w:r>
          </w:p>
        </w:tc>
        <w:tc>
          <w:tcPr>
            <w:tcW w:w="851" w:type="dxa"/>
          </w:tcPr>
          <w:p w14:paraId="595D7BD4" w14:textId="45015B31"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6</w:t>
            </w:r>
            <w:r w:rsidR="005D5312" w:rsidRPr="00726EF8">
              <w:rPr>
                <w:color w:val="000000" w:themeColor="text1"/>
                <w:sz w:val="28"/>
                <w:szCs w:val="28"/>
                <w:lang w:val="en-GB"/>
              </w:rPr>
              <w:t>.</w:t>
            </w:r>
            <w:r w:rsidRPr="00726EF8">
              <w:rPr>
                <w:color w:val="000000" w:themeColor="text1"/>
                <w:sz w:val="28"/>
                <w:szCs w:val="28"/>
              </w:rPr>
              <w:t>5</w:t>
            </w:r>
            <w:r w:rsidR="00232B68" w:rsidRPr="00726EF8">
              <w:rPr>
                <w:color w:val="000000" w:themeColor="text1"/>
                <w:sz w:val="28"/>
                <w:szCs w:val="28"/>
                <w:lang w:val="en-GB"/>
              </w:rPr>
              <w:t>0</w:t>
            </w:r>
          </w:p>
        </w:tc>
        <w:tc>
          <w:tcPr>
            <w:tcW w:w="850" w:type="dxa"/>
          </w:tcPr>
          <w:p w14:paraId="72646C7F" w14:textId="2E01297B"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64</w:t>
            </w:r>
            <w:r w:rsidR="005D5312" w:rsidRPr="00726EF8">
              <w:rPr>
                <w:color w:val="000000" w:themeColor="text1"/>
                <w:sz w:val="28"/>
                <w:szCs w:val="28"/>
                <w:lang w:val="en-GB"/>
              </w:rPr>
              <w:t>.</w:t>
            </w:r>
            <w:r w:rsidRPr="00726EF8">
              <w:rPr>
                <w:color w:val="000000" w:themeColor="text1"/>
                <w:sz w:val="28"/>
                <w:szCs w:val="28"/>
                <w:lang w:val="en-GB"/>
              </w:rPr>
              <w:t>8</w:t>
            </w:r>
            <w:r w:rsidR="00232B68" w:rsidRPr="00726EF8">
              <w:rPr>
                <w:color w:val="000000" w:themeColor="text1"/>
                <w:sz w:val="28"/>
                <w:szCs w:val="28"/>
                <w:lang w:val="en-GB"/>
              </w:rPr>
              <w:t>0</w:t>
            </w:r>
          </w:p>
        </w:tc>
        <w:tc>
          <w:tcPr>
            <w:tcW w:w="964" w:type="dxa"/>
          </w:tcPr>
          <w:p w14:paraId="11A34757" w14:textId="2C70F6C1"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77</w:t>
            </w:r>
            <w:r w:rsidR="005D5312" w:rsidRPr="00726EF8">
              <w:rPr>
                <w:color w:val="000000" w:themeColor="text1"/>
                <w:sz w:val="28"/>
                <w:szCs w:val="28"/>
                <w:lang w:val="en-GB"/>
              </w:rPr>
              <w:t>.</w:t>
            </w:r>
            <w:r w:rsidRPr="00726EF8">
              <w:rPr>
                <w:color w:val="000000" w:themeColor="text1"/>
                <w:sz w:val="28"/>
                <w:szCs w:val="28"/>
              </w:rPr>
              <w:t>9</w:t>
            </w:r>
            <w:r w:rsidR="00232B68" w:rsidRPr="00726EF8">
              <w:rPr>
                <w:color w:val="000000" w:themeColor="text1"/>
                <w:sz w:val="28"/>
                <w:szCs w:val="28"/>
                <w:lang w:val="en-GB"/>
              </w:rPr>
              <w:t>0</w:t>
            </w:r>
          </w:p>
        </w:tc>
        <w:tc>
          <w:tcPr>
            <w:tcW w:w="1162" w:type="dxa"/>
          </w:tcPr>
          <w:p w14:paraId="3FF48A2E" w14:textId="36967B8D"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71</w:t>
            </w:r>
            <w:r w:rsidR="005D5312" w:rsidRPr="00726EF8">
              <w:rPr>
                <w:bCs/>
                <w:color w:val="000000" w:themeColor="text1"/>
                <w:sz w:val="28"/>
                <w:szCs w:val="28"/>
                <w:lang w:val="en-GB"/>
              </w:rPr>
              <w:t>.</w:t>
            </w:r>
            <w:r w:rsidRPr="00726EF8">
              <w:rPr>
                <w:bCs/>
                <w:color w:val="000000" w:themeColor="text1"/>
                <w:sz w:val="28"/>
                <w:szCs w:val="28"/>
                <w:lang w:val="en-GB"/>
              </w:rPr>
              <w:t>4</w:t>
            </w:r>
            <w:r w:rsidR="00232B68" w:rsidRPr="00726EF8">
              <w:rPr>
                <w:bCs/>
                <w:color w:val="000000" w:themeColor="text1"/>
                <w:sz w:val="28"/>
                <w:szCs w:val="28"/>
                <w:lang w:val="en-GB"/>
              </w:rPr>
              <w:t>0</w:t>
            </w:r>
          </w:p>
        </w:tc>
      </w:tr>
      <w:tr w:rsidR="00872248" w:rsidRPr="00726EF8" w14:paraId="37FF4924" w14:textId="77777777" w:rsidTr="00DD3331">
        <w:trPr>
          <w:trHeight w:val="84"/>
        </w:trPr>
        <w:tc>
          <w:tcPr>
            <w:tcW w:w="1843" w:type="dxa"/>
            <w:vMerge/>
          </w:tcPr>
          <w:p w14:paraId="15A97B4E" w14:textId="484C0051" w:rsidR="00872248" w:rsidRPr="00726EF8" w:rsidRDefault="00872248" w:rsidP="00C324C1">
            <w:pPr>
              <w:adjustRightInd w:val="0"/>
              <w:contextualSpacing/>
              <w:rPr>
                <w:color w:val="000000" w:themeColor="text1"/>
                <w:sz w:val="28"/>
                <w:szCs w:val="28"/>
              </w:rPr>
            </w:pPr>
          </w:p>
        </w:tc>
        <w:tc>
          <w:tcPr>
            <w:tcW w:w="1559" w:type="dxa"/>
          </w:tcPr>
          <w:p w14:paraId="21EC11B1" w14:textId="05C1B422"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1</w:t>
            </w:r>
            <w:r w:rsidR="005D5312" w:rsidRPr="00726EF8">
              <w:rPr>
                <w:color w:val="000000" w:themeColor="text1"/>
                <w:sz w:val="28"/>
                <w:szCs w:val="28"/>
                <w:lang w:val="en-GB"/>
              </w:rPr>
              <w:t>.</w:t>
            </w:r>
            <w:r w:rsidRPr="00726EF8">
              <w:rPr>
                <w:color w:val="000000" w:themeColor="text1"/>
                <w:sz w:val="28"/>
                <w:szCs w:val="28"/>
              </w:rPr>
              <w:t>6</w:t>
            </w:r>
          </w:p>
        </w:tc>
        <w:tc>
          <w:tcPr>
            <w:tcW w:w="1276" w:type="dxa"/>
          </w:tcPr>
          <w:p w14:paraId="786F692C" w14:textId="77777777" w:rsidR="00872248" w:rsidRPr="00726EF8" w:rsidRDefault="00872248" w:rsidP="00C324C1">
            <w:pPr>
              <w:pStyle w:val="ab"/>
              <w:spacing w:before="0" w:beforeAutospacing="0" w:after="0" w:afterAutospacing="0"/>
              <w:contextualSpacing/>
              <w:jc w:val="center"/>
              <w:rPr>
                <w:color w:val="000000" w:themeColor="text1"/>
                <w:sz w:val="28"/>
                <w:szCs w:val="28"/>
              </w:rPr>
            </w:pPr>
            <w:r w:rsidRPr="00726EF8">
              <w:rPr>
                <w:sz w:val="28"/>
                <w:szCs w:val="28"/>
              </w:rPr>
              <w:t>1000</w:t>
            </w:r>
          </w:p>
        </w:tc>
        <w:tc>
          <w:tcPr>
            <w:tcW w:w="1134" w:type="dxa"/>
          </w:tcPr>
          <w:p w14:paraId="6522ADD3" w14:textId="06E96F49"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8</w:t>
            </w:r>
            <w:r w:rsidR="005D5312" w:rsidRPr="00726EF8">
              <w:rPr>
                <w:color w:val="000000" w:themeColor="text1"/>
                <w:sz w:val="28"/>
                <w:szCs w:val="28"/>
                <w:lang w:val="en-GB"/>
              </w:rPr>
              <w:t>.</w:t>
            </w:r>
            <w:r w:rsidRPr="00726EF8">
              <w:rPr>
                <w:color w:val="000000" w:themeColor="text1"/>
                <w:sz w:val="28"/>
                <w:szCs w:val="28"/>
              </w:rPr>
              <w:t>8</w:t>
            </w:r>
            <w:r w:rsidR="00232B68" w:rsidRPr="00726EF8">
              <w:rPr>
                <w:color w:val="000000" w:themeColor="text1"/>
                <w:sz w:val="28"/>
                <w:szCs w:val="28"/>
                <w:lang w:val="en-GB"/>
              </w:rPr>
              <w:t>0</w:t>
            </w:r>
          </w:p>
        </w:tc>
        <w:tc>
          <w:tcPr>
            <w:tcW w:w="851" w:type="dxa"/>
          </w:tcPr>
          <w:p w14:paraId="7E7366C4" w14:textId="059E92A2"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5</w:t>
            </w:r>
            <w:r w:rsidR="005D5312" w:rsidRPr="00726EF8">
              <w:rPr>
                <w:color w:val="000000" w:themeColor="text1"/>
                <w:sz w:val="28"/>
                <w:szCs w:val="28"/>
                <w:lang w:val="en-GB"/>
              </w:rPr>
              <w:t>.</w:t>
            </w:r>
            <w:r w:rsidRPr="00726EF8">
              <w:rPr>
                <w:color w:val="000000" w:themeColor="text1"/>
                <w:sz w:val="28"/>
                <w:szCs w:val="28"/>
              </w:rPr>
              <w:t>3</w:t>
            </w:r>
            <w:r w:rsidR="00232B68" w:rsidRPr="00726EF8">
              <w:rPr>
                <w:color w:val="000000" w:themeColor="text1"/>
                <w:sz w:val="28"/>
                <w:szCs w:val="28"/>
                <w:lang w:val="en-GB"/>
              </w:rPr>
              <w:t>0</w:t>
            </w:r>
          </w:p>
        </w:tc>
        <w:tc>
          <w:tcPr>
            <w:tcW w:w="850" w:type="dxa"/>
          </w:tcPr>
          <w:p w14:paraId="2C3A7BB8" w14:textId="26DB9337"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67</w:t>
            </w:r>
            <w:r w:rsidR="005D5312" w:rsidRPr="00726EF8">
              <w:rPr>
                <w:color w:val="000000" w:themeColor="text1"/>
                <w:sz w:val="28"/>
                <w:szCs w:val="28"/>
                <w:lang w:val="en-GB"/>
              </w:rPr>
              <w:t>.</w:t>
            </w:r>
            <w:r w:rsidRPr="00726EF8">
              <w:rPr>
                <w:color w:val="000000" w:themeColor="text1"/>
                <w:sz w:val="28"/>
                <w:szCs w:val="28"/>
                <w:lang w:val="en-GB"/>
              </w:rPr>
              <w:t>3</w:t>
            </w:r>
            <w:r w:rsidR="00232B68" w:rsidRPr="00726EF8">
              <w:rPr>
                <w:color w:val="000000" w:themeColor="text1"/>
                <w:sz w:val="28"/>
                <w:szCs w:val="28"/>
                <w:lang w:val="en-GB"/>
              </w:rPr>
              <w:t>0</w:t>
            </w:r>
          </w:p>
        </w:tc>
        <w:tc>
          <w:tcPr>
            <w:tcW w:w="964" w:type="dxa"/>
          </w:tcPr>
          <w:p w14:paraId="5AA907E7" w14:textId="7FEB44D2" w:rsidR="00872248" w:rsidRPr="00726EF8" w:rsidRDefault="00872248"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sz w:val="28"/>
                <w:szCs w:val="28"/>
              </w:rPr>
              <w:t>78</w:t>
            </w:r>
            <w:r w:rsidR="005D5312" w:rsidRPr="00726EF8">
              <w:rPr>
                <w:color w:val="000000" w:themeColor="text1"/>
                <w:sz w:val="28"/>
                <w:szCs w:val="28"/>
                <w:lang w:val="en-GB"/>
              </w:rPr>
              <w:t>.</w:t>
            </w:r>
            <w:r w:rsidRPr="00726EF8">
              <w:rPr>
                <w:color w:val="000000" w:themeColor="text1"/>
                <w:sz w:val="28"/>
                <w:szCs w:val="28"/>
              </w:rPr>
              <w:t>7</w:t>
            </w:r>
            <w:r w:rsidR="00232B68" w:rsidRPr="00726EF8">
              <w:rPr>
                <w:color w:val="000000" w:themeColor="text1"/>
                <w:sz w:val="28"/>
                <w:szCs w:val="28"/>
                <w:lang w:val="en-GB"/>
              </w:rPr>
              <w:t>0</w:t>
            </w:r>
          </w:p>
        </w:tc>
        <w:tc>
          <w:tcPr>
            <w:tcW w:w="1162" w:type="dxa"/>
          </w:tcPr>
          <w:p w14:paraId="21A0FC64" w14:textId="380FC27B"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72</w:t>
            </w:r>
            <w:r w:rsidR="005D5312" w:rsidRPr="00726EF8">
              <w:rPr>
                <w:bCs/>
                <w:color w:val="000000" w:themeColor="text1"/>
                <w:sz w:val="28"/>
                <w:szCs w:val="28"/>
                <w:lang w:val="en-GB"/>
              </w:rPr>
              <w:t>.</w:t>
            </w:r>
            <w:r w:rsidRPr="00726EF8">
              <w:rPr>
                <w:bCs/>
                <w:color w:val="000000" w:themeColor="text1"/>
                <w:sz w:val="28"/>
                <w:szCs w:val="28"/>
              </w:rPr>
              <w:t>9</w:t>
            </w:r>
            <w:r w:rsidR="00232B68" w:rsidRPr="00726EF8">
              <w:rPr>
                <w:bCs/>
                <w:color w:val="000000" w:themeColor="text1"/>
                <w:sz w:val="28"/>
                <w:szCs w:val="28"/>
                <w:lang w:val="en-GB"/>
              </w:rPr>
              <w:t>0</w:t>
            </w:r>
          </w:p>
        </w:tc>
      </w:tr>
      <w:tr w:rsidR="00872248" w:rsidRPr="00726EF8" w14:paraId="38B56EC7" w14:textId="77777777" w:rsidTr="00DD3331">
        <w:tc>
          <w:tcPr>
            <w:tcW w:w="1843" w:type="dxa"/>
            <w:vMerge w:val="restart"/>
          </w:tcPr>
          <w:p w14:paraId="57A5C87D" w14:textId="6FFF83FB" w:rsidR="00872248" w:rsidRPr="00726EF8" w:rsidRDefault="00872248" w:rsidP="00C324C1">
            <w:pPr>
              <w:rPr>
                <w:color w:val="000000" w:themeColor="text1"/>
                <w:sz w:val="28"/>
                <w:szCs w:val="28"/>
                <w:lang w:val="kk-KZ"/>
              </w:rPr>
            </w:pPr>
            <w:r w:rsidRPr="00726EF8">
              <w:rPr>
                <w:sz w:val="28"/>
                <w:szCs w:val="28"/>
              </w:rPr>
              <w:t>Zerox</w:t>
            </w:r>
          </w:p>
        </w:tc>
        <w:tc>
          <w:tcPr>
            <w:tcW w:w="1559" w:type="dxa"/>
          </w:tcPr>
          <w:p w14:paraId="0E093828" w14:textId="66A5F65C" w:rsidR="00872248" w:rsidRPr="00726EF8" w:rsidRDefault="00872248" w:rsidP="00C324C1">
            <w:pPr>
              <w:pStyle w:val="ab"/>
              <w:spacing w:before="0" w:beforeAutospacing="0" w:after="0" w:afterAutospacing="0"/>
              <w:contextualSpacing/>
              <w:jc w:val="center"/>
              <w:rPr>
                <w:b/>
                <w:bCs/>
                <w:color w:val="000000" w:themeColor="text1"/>
                <w:sz w:val="28"/>
                <w:szCs w:val="28"/>
              </w:rPr>
            </w:pPr>
            <w:r w:rsidRPr="00726EF8">
              <w:rPr>
                <w:color w:val="000000" w:themeColor="text1"/>
                <w:sz w:val="28"/>
                <w:szCs w:val="28"/>
              </w:rPr>
              <w:t>2</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12BC1AB8" w14:textId="77777777" w:rsidR="00872248" w:rsidRPr="00726EF8" w:rsidRDefault="00872248" w:rsidP="00C324C1">
            <w:pPr>
              <w:pStyle w:val="ab"/>
              <w:spacing w:before="0" w:beforeAutospacing="0" w:after="0" w:afterAutospacing="0"/>
              <w:contextualSpacing/>
              <w:jc w:val="center"/>
              <w:rPr>
                <w:rFonts w:eastAsia="Calibri"/>
                <w:color w:val="000000" w:themeColor="text1"/>
                <w:sz w:val="28"/>
                <w:szCs w:val="28"/>
              </w:rPr>
            </w:pPr>
            <w:r w:rsidRPr="00726EF8">
              <w:rPr>
                <w:sz w:val="28"/>
                <w:szCs w:val="28"/>
              </w:rPr>
              <w:t>1000</w:t>
            </w:r>
          </w:p>
        </w:tc>
        <w:tc>
          <w:tcPr>
            <w:tcW w:w="1134" w:type="dxa"/>
          </w:tcPr>
          <w:p w14:paraId="5559C38F" w14:textId="09B22C43"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rPr>
              <w:t>13</w:t>
            </w:r>
            <w:r w:rsidR="005D5312" w:rsidRPr="00726EF8">
              <w:rPr>
                <w:rFonts w:eastAsia="Calibri"/>
                <w:color w:val="000000" w:themeColor="text1"/>
                <w:sz w:val="28"/>
                <w:szCs w:val="28"/>
                <w:lang w:val="en-GB"/>
              </w:rPr>
              <w:t>.</w:t>
            </w:r>
            <w:r w:rsidRPr="00726EF8">
              <w:rPr>
                <w:rFonts w:eastAsia="Calibri"/>
                <w:color w:val="000000" w:themeColor="text1"/>
                <w:sz w:val="28"/>
                <w:szCs w:val="28"/>
              </w:rPr>
              <w:t>1</w:t>
            </w:r>
            <w:r w:rsidR="00232B68" w:rsidRPr="00726EF8">
              <w:rPr>
                <w:rFonts w:eastAsia="Calibri"/>
                <w:color w:val="000000" w:themeColor="text1"/>
                <w:sz w:val="28"/>
                <w:szCs w:val="28"/>
                <w:lang w:val="en-GB"/>
              </w:rPr>
              <w:t>0</w:t>
            </w:r>
          </w:p>
        </w:tc>
        <w:tc>
          <w:tcPr>
            <w:tcW w:w="851" w:type="dxa"/>
          </w:tcPr>
          <w:p w14:paraId="6FB0200F" w14:textId="5B2BBC00"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rPr>
              <w:t>11</w:t>
            </w:r>
            <w:r w:rsidR="005D5312" w:rsidRPr="00726EF8">
              <w:rPr>
                <w:rFonts w:eastAsia="Calibri"/>
                <w:color w:val="000000" w:themeColor="text1"/>
                <w:sz w:val="28"/>
                <w:szCs w:val="28"/>
                <w:lang w:val="en-GB"/>
              </w:rPr>
              <w:t>.</w:t>
            </w:r>
            <w:r w:rsidRPr="00726EF8">
              <w:rPr>
                <w:rFonts w:eastAsia="Calibri"/>
                <w:color w:val="000000" w:themeColor="text1"/>
                <w:sz w:val="28"/>
                <w:szCs w:val="28"/>
              </w:rPr>
              <w:t>6</w:t>
            </w:r>
            <w:r w:rsidR="00232B68" w:rsidRPr="00726EF8">
              <w:rPr>
                <w:rFonts w:eastAsia="Calibri"/>
                <w:color w:val="000000" w:themeColor="text1"/>
                <w:sz w:val="28"/>
                <w:szCs w:val="28"/>
                <w:lang w:val="en-GB"/>
              </w:rPr>
              <w:t>0</w:t>
            </w:r>
          </w:p>
        </w:tc>
        <w:tc>
          <w:tcPr>
            <w:tcW w:w="850" w:type="dxa"/>
          </w:tcPr>
          <w:p w14:paraId="52CADADB" w14:textId="58CF0DC7"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rPr>
              <w:t>51</w:t>
            </w:r>
            <w:r w:rsidR="005D5312" w:rsidRPr="00726EF8">
              <w:rPr>
                <w:rFonts w:eastAsia="Calibri"/>
                <w:color w:val="000000" w:themeColor="text1"/>
                <w:sz w:val="28"/>
                <w:szCs w:val="28"/>
                <w:lang w:val="en-GB"/>
              </w:rPr>
              <w:t>.</w:t>
            </w:r>
            <w:r w:rsidRPr="00726EF8">
              <w:rPr>
                <w:rFonts w:eastAsia="Calibri"/>
                <w:color w:val="000000" w:themeColor="text1"/>
                <w:sz w:val="28"/>
                <w:szCs w:val="28"/>
              </w:rPr>
              <w:t>3</w:t>
            </w:r>
            <w:r w:rsidR="00232B68" w:rsidRPr="00726EF8">
              <w:rPr>
                <w:rFonts w:eastAsia="Calibri"/>
                <w:color w:val="000000" w:themeColor="text1"/>
                <w:sz w:val="28"/>
                <w:szCs w:val="28"/>
                <w:lang w:val="en-GB"/>
              </w:rPr>
              <w:t>0</w:t>
            </w:r>
          </w:p>
        </w:tc>
        <w:tc>
          <w:tcPr>
            <w:tcW w:w="964" w:type="dxa"/>
          </w:tcPr>
          <w:p w14:paraId="4B3AE3B1" w14:textId="6E6BAD51"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rPr>
              <w:t>53</w:t>
            </w:r>
            <w:r w:rsidR="005D5312" w:rsidRPr="00726EF8">
              <w:rPr>
                <w:rFonts w:eastAsia="Calibri"/>
                <w:color w:val="000000" w:themeColor="text1"/>
                <w:sz w:val="28"/>
                <w:szCs w:val="28"/>
                <w:lang w:val="en-GB"/>
              </w:rPr>
              <w:t>.</w:t>
            </w:r>
            <w:r w:rsidRPr="00726EF8">
              <w:rPr>
                <w:rFonts w:eastAsia="Calibri"/>
                <w:color w:val="000000" w:themeColor="text1"/>
                <w:sz w:val="28"/>
                <w:szCs w:val="28"/>
              </w:rPr>
              <w:t>7</w:t>
            </w:r>
            <w:r w:rsidR="00232B68" w:rsidRPr="00726EF8">
              <w:rPr>
                <w:rFonts w:eastAsia="Calibri"/>
                <w:color w:val="000000" w:themeColor="text1"/>
                <w:sz w:val="28"/>
                <w:szCs w:val="28"/>
                <w:lang w:val="en-GB"/>
              </w:rPr>
              <w:t>0</w:t>
            </w:r>
          </w:p>
        </w:tc>
        <w:tc>
          <w:tcPr>
            <w:tcW w:w="1162" w:type="dxa"/>
          </w:tcPr>
          <w:p w14:paraId="2D3DD8DD" w14:textId="7F03BDA2"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52</w:t>
            </w:r>
            <w:r w:rsidR="005D5312" w:rsidRPr="00726EF8">
              <w:rPr>
                <w:bCs/>
                <w:color w:val="000000" w:themeColor="text1"/>
                <w:sz w:val="28"/>
                <w:szCs w:val="28"/>
                <w:lang w:val="en-GB"/>
              </w:rPr>
              <w:t>.</w:t>
            </w:r>
            <w:r w:rsidRPr="00726EF8">
              <w:rPr>
                <w:bCs/>
                <w:color w:val="000000" w:themeColor="text1"/>
                <w:sz w:val="28"/>
                <w:szCs w:val="28"/>
                <w:lang w:val="en-GB"/>
              </w:rPr>
              <w:t>5</w:t>
            </w:r>
            <w:r w:rsidR="00232B68" w:rsidRPr="00726EF8">
              <w:rPr>
                <w:bCs/>
                <w:color w:val="000000" w:themeColor="text1"/>
                <w:sz w:val="28"/>
                <w:szCs w:val="28"/>
                <w:lang w:val="en-GB"/>
              </w:rPr>
              <w:t>0</w:t>
            </w:r>
          </w:p>
        </w:tc>
      </w:tr>
      <w:tr w:rsidR="00872248" w:rsidRPr="00726EF8" w14:paraId="1D34B3BF" w14:textId="77777777" w:rsidTr="00DD3331">
        <w:tc>
          <w:tcPr>
            <w:tcW w:w="1843" w:type="dxa"/>
            <w:vMerge/>
          </w:tcPr>
          <w:p w14:paraId="23678FA0" w14:textId="42044115" w:rsidR="00872248" w:rsidRPr="00726EF8" w:rsidRDefault="00872248" w:rsidP="00C324C1">
            <w:pPr>
              <w:adjustRightInd w:val="0"/>
              <w:contextualSpacing/>
              <w:rPr>
                <w:color w:val="000000" w:themeColor="text1"/>
                <w:sz w:val="28"/>
                <w:szCs w:val="28"/>
              </w:rPr>
            </w:pPr>
          </w:p>
        </w:tc>
        <w:tc>
          <w:tcPr>
            <w:tcW w:w="1559" w:type="dxa"/>
          </w:tcPr>
          <w:p w14:paraId="56FDC3F7" w14:textId="13D916DF" w:rsidR="00872248" w:rsidRPr="00726EF8" w:rsidRDefault="00872248" w:rsidP="00C324C1">
            <w:pPr>
              <w:pStyle w:val="ab"/>
              <w:spacing w:before="0" w:beforeAutospacing="0" w:after="0" w:afterAutospacing="0"/>
              <w:contextualSpacing/>
              <w:jc w:val="center"/>
              <w:rPr>
                <w:b/>
                <w:bCs/>
                <w:color w:val="000000" w:themeColor="text1"/>
                <w:sz w:val="28"/>
                <w:szCs w:val="28"/>
              </w:rPr>
            </w:pPr>
            <w:r w:rsidRPr="00726EF8">
              <w:rPr>
                <w:color w:val="000000" w:themeColor="text1"/>
                <w:sz w:val="28"/>
                <w:szCs w:val="28"/>
              </w:rPr>
              <w:t>4</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6053C893" w14:textId="77777777" w:rsidR="00872248" w:rsidRPr="00726EF8" w:rsidRDefault="00872248" w:rsidP="00C324C1">
            <w:pPr>
              <w:pStyle w:val="ab"/>
              <w:spacing w:before="0" w:beforeAutospacing="0" w:after="0" w:afterAutospacing="0"/>
              <w:contextualSpacing/>
              <w:jc w:val="center"/>
              <w:rPr>
                <w:sz w:val="28"/>
                <w:szCs w:val="28"/>
              </w:rPr>
            </w:pPr>
            <w:r w:rsidRPr="00726EF8">
              <w:rPr>
                <w:sz w:val="28"/>
                <w:szCs w:val="28"/>
              </w:rPr>
              <w:t>1000</w:t>
            </w:r>
          </w:p>
        </w:tc>
        <w:tc>
          <w:tcPr>
            <w:tcW w:w="1134" w:type="dxa"/>
          </w:tcPr>
          <w:p w14:paraId="0942942F" w14:textId="4D75DD41"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lang w:val="en-GB"/>
              </w:rPr>
              <w:t>11</w:t>
            </w:r>
            <w:r w:rsidR="005D5312" w:rsidRPr="00726EF8">
              <w:rPr>
                <w:rFonts w:eastAsia="Calibri"/>
                <w:color w:val="000000" w:themeColor="text1"/>
                <w:sz w:val="28"/>
                <w:szCs w:val="28"/>
                <w:lang w:val="en-GB"/>
              </w:rPr>
              <w:t>.</w:t>
            </w:r>
            <w:r w:rsidRPr="00726EF8">
              <w:rPr>
                <w:rFonts w:eastAsia="Calibri"/>
                <w:color w:val="000000" w:themeColor="text1"/>
                <w:sz w:val="28"/>
                <w:szCs w:val="28"/>
                <w:lang w:val="en-GB"/>
              </w:rPr>
              <w:t>6</w:t>
            </w:r>
            <w:r w:rsidR="00232B68" w:rsidRPr="00726EF8">
              <w:rPr>
                <w:rFonts w:eastAsia="Calibri"/>
                <w:color w:val="000000" w:themeColor="text1"/>
                <w:sz w:val="28"/>
                <w:szCs w:val="28"/>
                <w:lang w:val="en-GB"/>
              </w:rPr>
              <w:t>0</w:t>
            </w:r>
          </w:p>
        </w:tc>
        <w:tc>
          <w:tcPr>
            <w:tcW w:w="851" w:type="dxa"/>
          </w:tcPr>
          <w:p w14:paraId="5A3B8E50" w14:textId="7C91DF5B"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lang w:val="en-GB"/>
              </w:rPr>
              <w:t>10</w:t>
            </w:r>
            <w:r w:rsidR="005D5312" w:rsidRPr="00726EF8">
              <w:rPr>
                <w:rFonts w:eastAsia="Calibri"/>
                <w:color w:val="000000" w:themeColor="text1"/>
                <w:sz w:val="28"/>
                <w:szCs w:val="28"/>
                <w:lang w:val="en-GB"/>
              </w:rPr>
              <w:t>.</w:t>
            </w:r>
            <w:r w:rsidRPr="00726EF8">
              <w:rPr>
                <w:rFonts w:eastAsia="Calibri"/>
                <w:color w:val="000000" w:themeColor="text1"/>
                <w:sz w:val="28"/>
                <w:szCs w:val="28"/>
                <w:lang w:val="en-GB"/>
              </w:rPr>
              <w:t>3</w:t>
            </w:r>
            <w:r w:rsidR="00232B68" w:rsidRPr="00726EF8">
              <w:rPr>
                <w:rFonts w:eastAsia="Calibri"/>
                <w:color w:val="000000" w:themeColor="text1"/>
                <w:sz w:val="28"/>
                <w:szCs w:val="28"/>
                <w:lang w:val="en-GB"/>
              </w:rPr>
              <w:t>0</w:t>
            </w:r>
          </w:p>
        </w:tc>
        <w:tc>
          <w:tcPr>
            <w:tcW w:w="850" w:type="dxa"/>
          </w:tcPr>
          <w:p w14:paraId="39CF7897" w14:textId="1B3304C8"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lang w:val="en-GB"/>
              </w:rPr>
              <w:t>57</w:t>
            </w:r>
            <w:r w:rsidR="005D5312" w:rsidRPr="00726EF8">
              <w:rPr>
                <w:rFonts w:eastAsia="Calibri"/>
                <w:color w:val="000000" w:themeColor="text1"/>
                <w:sz w:val="28"/>
                <w:szCs w:val="28"/>
                <w:lang w:val="en-GB"/>
              </w:rPr>
              <w:t>.</w:t>
            </w:r>
            <w:r w:rsidRPr="00726EF8">
              <w:rPr>
                <w:rFonts w:eastAsia="Calibri"/>
                <w:color w:val="000000" w:themeColor="text1"/>
                <w:sz w:val="28"/>
                <w:szCs w:val="28"/>
                <w:lang w:val="en-GB"/>
              </w:rPr>
              <w:t>3</w:t>
            </w:r>
            <w:r w:rsidR="00232B68" w:rsidRPr="00726EF8">
              <w:rPr>
                <w:rFonts w:eastAsia="Calibri"/>
                <w:color w:val="000000" w:themeColor="text1"/>
                <w:sz w:val="28"/>
                <w:szCs w:val="28"/>
                <w:lang w:val="en-GB"/>
              </w:rPr>
              <w:t>0</w:t>
            </w:r>
          </w:p>
        </w:tc>
        <w:tc>
          <w:tcPr>
            <w:tcW w:w="964" w:type="dxa"/>
          </w:tcPr>
          <w:p w14:paraId="6752176A" w14:textId="719D0B2A" w:rsidR="00872248" w:rsidRPr="00726EF8" w:rsidRDefault="00872248"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lang w:val="en-GB"/>
              </w:rPr>
              <w:t>59</w:t>
            </w:r>
            <w:r w:rsidR="005D5312" w:rsidRPr="00726EF8">
              <w:rPr>
                <w:rFonts w:eastAsia="Calibri"/>
                <w:color w:val="000000" w:themeColor="text1"/>
                <w:sz w:val="28"/>
                <w:szCs w:val="28"/>
                <w:lang w:val="en-GB"/>
              </w:rPr>
              <w:t>.</w:t>
            </w:r>
            <w:r w:rsidRPr="00726EF8">
              <w:rPr>
                <w:rFonts w:eastAsia="Calibri"/>
                <w:color w:val="000000" w:themeColor="text1"/>
                <w:sz w:val="28"/>
                <w:szCs w:val="28"/>
                <w:lang w:val="en-GB"/>
              </w:rPr>
              <w:t>1</w:t>
            </w:r>
            <w:r w:rsidR="00232B68" w:rsidRPr="00726EF8">
              <w:rPr>
                <w:rFonts w:eastAsia="Calibri"/>
                <w:color w:val="000000" w:themeColor="text1"/>
                <w:sz w:val="28"/>
                <w:szCs w:val="28"/>
                <w:lang w:val="en-GB"/>
              </w:rPr>
              <w:t>0</w:t>
            </w:r>
          </w:p>
        </w:tc>
        <w:tc>
          <w:tcPr>
            <w:tcW w:w="1162" w:type="dxa"/>
          </w:tcPr>
          <w:p w14:paraId="53592030" w14:textId="7E124C79" w:rsidR="00872248" w:rsidRPr="00726EF8" w:rsidRDefault="00872248" w:rsidP="00C324C1">
            <w:pPr>
              <w:pStyle w:val="ab"/>
              <w:spacing w:before="0" w:beforeAutospacing="0" w:after="0" w:afterAutospacing="0"/>
              <w:contextualSpacing/>
              <w:jc w:val="center"/>
              <w:rPr>
                <w:bCs/>
                <w:color w:val="000000" w:themeColor="text1"/>
                <w:sz w:val="28"/>
                <w:szCs w:val="28"/>
                <w:lang w:val="en-GB"/>
              </w:rPr>
            </w:pPr>
            <w:r w:rsidRPr="00726EF8">
              <w:rPr>
                <w:bCs/>
                <w:color w:val="000000" w:themeColor="text1"/>
                <w:sz w:val="28"/>
                <w:szCs w:val="28"/>
              </w:rPr>
              <w:t>5</w:t>
            </w:r>
            <w:r w:rsidRPr="00726EF8">
              <w:rPr>
                <w:bCs/>
                <w:color w:val="000000" w:themeColor="text1"/>
                <w:sz w:val="28"/>
                <w:szCs w:val="28"/>
                <w:lang w:val="en-GB"/>
              </w:rPr>
              <w:t>8</w:t>
            </w:r>
            <w:r w:rsidR="005D5312" w:rsidRPr="00726EF8">
              <w:rPr>
                <w:bCs/>
                <w:color w:val="000000" w:themeColor="text1"/>
                <w:sz w:val="28"/>
                <w:szCs w:val="28"/>
                <w:lang w:val="en-GB"/>
              </w:rPr>
              <w:t>.</w:t>
            </w:r>
            <w:r w:rsidRPr="00726EF8">
              <w:rPr>
                <w:bCs/>
                <w:color w:val="000000" w:themeColor="text1"/>
                <w:sz w:val="28"/>
                <w:szCs w:val="28"/>
                <w:lang w:val="en-GB"/>
              </w:rPr>
              <w:t>2</w:t>
            </w:r>
            <w:r w:rsidR="00232B68" w:rsidRPr="00726EF8">
              <w:rPr>
                <w:bCs/>
                <w:color w:val="000000" w:themeColor="text1"/>
                <w:sz w:val="28"/>
                <w:szCs w:val="28"/>
                <w:lang w:val="en-GB"/>
              </w:rPr>
              <w:t>0</w:t>
            </w:r>
          </w:p>
        </w:tc>
      </w:tr>
      <w:tr w:rsidR="00484E1E" w:rsidRPr="00726EF8" w14:paraId="5FB3E6F2" w14:textId="77777777" w:rsidTr="00DD3331">
        <w:tc>
          <w:tcPr>
            <w:tcW w:w="1843" w:type="dxa"/>
          </w:tcPr>
          <w:p w14:paraId="09E065DB" w14:textId="1EE34472" w:rsidR="00484E1E" w:rsidRPr="00726EF8" w:rsidRDefault="00872248" w:rsidP="00C324C1">
            <w:pPr>
              <w:rPr>
                <w:sz w:val="28"/>
                <w:szCs w:val="28"/>
              </w:rPr>
            </w:pPr>
            <w:r w:rsidRPr="00726EF8">
              <w:rPr>
                <w:sz w:val="28"/>
                <w:szCs w:val="28"/>
              </w:rPr>
              <w:t>Bordeaux mixture</w:t>
            </w:r>
          </w:p>
        </w:tc>
        <w:tc>
          <w:tcPr>
            <w:tcW w:w="1559" w:type="dxa"/>
          </w:tcPr>
          <w:p w14:paraId="00B03045" w14:textId="1BA24F71" w:rsidR="00484E1E" w:rsidRPr="00726EF8" w:rsidRDefault="00484E1E" w:rsidP="00C324C1">
            <w:pPr>
              <w:pStyle w:val="ab"/>
              <w:spacing w:before="0" w:beforeAutospacing="0" w:after="0" w:afterAutospacing="0"/>
              <w:contextualSpacing/>
              <w:jc w:val="center"/>
              <w:rPr>
                <w:color w:val="000000" w:themeColor="text1"/>
                <w:sz w:val="28"/>
                <w:szCs w:val="28"/>
              </w:rPr>
            </w:pPr>
            <w:r w:rsidRPr="00726EF8">
              <w:rPr>
                <w:color w:val="000000" w:themeColor="text1"/>
                <w:sz w:val="28"/>
                <w:szCs w:val="28"/>
              </w:rPr>
              <w:t>10</w:t>
            </w:r>
            <w:r w:rsidR="005D5312" w:rsidRPr="00726EF8">
              <w:rPr>
                <w:color w:val="000000" w:themeColor="text1"/>
                <w:sz w:val="28"/>
                <w:szCs w:val="28"/>
                <w:lang w:val="en-GB"/>
              </w:rPr>
              <w:t>.</w:t>
            </w:r>
            <w:r w:rsidRPr="00726EF8">
              <w:rPr>
                <w:color w:val="000000" w:themeColor="text1"/>
                <w:sz w:val="28"/>
                <w:szCs w:val="28"/>
              </w:rPr>
              <w:t>0</w:t>
            </w:r>
          </w:p>
        </w:tc>
        <w:tc>
          <w:tcPr>
            <w:tcW w:w="1276" w:type="dxa"/>
          </w:tcPr>
          <w:p w14:paraId="023872E7" w14:textId="77777777" w:rsidR="00484E1E" w:rsidRPr="00726EF8" w:rsidRDefault="00484E1E" w:rsidP="00C324C1">
            <w:pPr>
              <w:pStyle w:val="ab"/>
              <w:spacing w:before="0" w:beforeAutospacing="0" w:after="0" w:afterAutospacing="0"/>
              <w:contextualSpacing/>
              <w:jc w:val="center"/>
              <w:rPr>
                <w:rFonts w:eastAsia="Calibri"/>
                <w:color w:val="000000" w:themeColor="text1"/>
                <w:sz w:val="28"/>
                <w:szCs w:val="28"/>
              </w:rPr>
            </w:pPr>
            <w:r w:rsidRPr="00726EF8">
              <w:rPr>
                <w:sz w:val="28"/>
                <w:szCs w:val="28"/>
              </w:rPr>
              <w:t>1000</w:t>
            </w:r>
          </w:p>
        </w:tc>
        <w:tc>
          <w:tcPr>
            <w:tcW w:w="1134" w:type="dxa"/>
          </w:tcPr>
          <w:p w14:paraId="4A9CC55C" w14:textId="049BDD63" w:rsidR="00484E1E" w:rsidRPr="00726EF8" w:rsidRDefault="00484E1E"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rPr>
              <w:t>20</w:t>
            </w:r>
            <w:r w:rsidR="005D5312" w:rsidRPr="00726EF8">
              <w:rPr>
                <w:rFonts w:eastAsia="Calibri"/>
                <w:color w:val="000000" w:themeColor="text1"/>
                <w:sz w:val="28"/>
                <w:szCs w:val="28"/>
                <w:lang w:val="en-GB"/>
              </w:rPr>
              <w:t>.</w:t>
            </w:r>
            <w:r w:rsidRPr="00726EF8">
              <w:rPr>
                <w:rFonts w:eastAsia="Calibri"/>
                <w:color w:val="000000" w:themeColor="text1"/>
                <w:sz w:val="28"/>
                <w:szCs w:val="28"/>
              </w:rPr>
              <w:t>6</w:t>
            </w:r>
            <w:r w:rsidR="00232B68" w:rsidRPr="00726EF8">
              <w:rPr>
                <w:rFonts w:eastAsia="Calibri"/>
                <w:color w:val="000000" w:themeColor="text1"/>
                <w:sz w:val="28"/>
                <w:szCs w:val="28"/>
                <w:lang w:val="en-GB"/>
              </w:rPr>
              <w:t>0</w:t>
            </w:r>
          </w:p>
        </w:tc>
        <w:tc>
          <w:tcPr>
            <w:tcW w:w="851" w:type="dxa"/>
          </w:tcPr>
          <w:p w14:paraId="7B4C3DA9" w14:textId="4A5D5BDC" w:rsidR="00484E1E" w:rsidRPr="00726EF8" w:rsidRDefault="00484E1E" w:rsidP="00C324C1">
            <w:pPr>
              <w:pStyle w:val="ab"/>
              <w:spacing w:before="0" w:beforeAutospacing="0" w:after="0" w:afterAutospacing="0"/>
              <w:contextualSpacing/>
              <w:jc w:val="center"/>
              <w:rPr>
                <w:rFonts w:eastAsia="Calibri"/>
                <w:color w:val="000000" w:themeColor="text1"/>
                <w:sz w:val="28"/>
                <w:szCs w:val="28"/>
              </w:rPr>
            </w:pPr>
            <w:r w:rsidRPr="00726EF8">
              <w:rPr>
                <w:rFonts w:eastAsia="Calibri"/>
                <w:color w:val="000000" w:themeColor="text1"/>
                <w:sz w:val="28"/>
                <w:szCs w:val="28"/>
              </w:rPr>
              <w:t>20</w:t>
            </w:r>
            <w:r w:rsidR="005D5312" w:rsidRPr="00726EF8">
              <w:rPr>
                <w:rFonts w:eastAsia="Calibri"/>
                <w:color w:val="000000" w:themeColor="text1"/>
                <w:sz w:val="28"/>
                <w:szCs w:val="28"/>
                <w:lang w:val="en-GB"/>
              </w:rPr>
              <w:t>.</w:t>
            </w:r>
            <w:r w:rsidRPr="00726EF8">
              <w:rPr>
                <w:rFonts w:eastAsia="Calibri"/>
                <w:color w:val="000000" w:themeColor="text1"/>
                <w:sz w:val="28"/>
                <w:szCs w:val="28"/>
              </w:rPr>
              <w:t>26</w:t>
            </w:r>
          </w:p>
        </w:tc>
        <w:tc>
          <w:tcPr>
            <w:tcW w:w="850" w:type="dxa"/>
          </w:tcPr>
          <w:p w14:paraId="36E668D1" w14:textId="530DA824" w:rsidR="00484E1E" w:rsidRPr="00726EF8" w:rsidRDefault="00484E1E"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rPr>
              <w:t>23</w:t>
            </w:r>
            <w:r w:rsidR="005D5312" w:rsidRPr="00726EF8">
              <w:rPr>
                <w:rFonts w:eastAsia="Calibri"/>
                <w:color w:val="000000" w:themeColor="text1"/>
                <w:sz w:val="28"/>
                <w:szCs w:val="28"/>
                <w:lang w:val="en-GB"/>
              </w:rPr>
              <w:t>.</w:t>
            </w:r>
            <w:r w:rsidRPr="00726EF8">
              <w:rPr>
                <w:rFonts w:eastAsia="Calibri"/>
                <w:color w:val="000000" w:themeColor="text1"/>
                <w:sz w:val="28"/>
                <w:szCs w:val="28"/>
              </w:rPr>
              <w:t>3</w:t>
            </w:r>
            <w:r w:rsidR="00232B68" w:rsidRPr="00726EF8">
              <w:rPr>
                <w:rFonts w:eastAsia="Calibri"/>
                <w:color w:val="000000" w:themeColor="text1"/>
                <w:sz w:val="28"/>
                <w:szCs w:val="28"/>
                <w:lang w:val="en-GB"/>
              </w:rPr>
              <w:t>0</w:t>
            </w:r>
          </w:p>
        </w:tc>
        <w:tc>
          <w:tcPr>
            <w:tcW w:w="964" w:type="dxa"/>
          </w:tcPr>
          <w:p w14:paraId="404FED79" w14:textId="282E085C" w:rsidR="00484E1E" w:rsidRPr="00726EF8" w:rsidRDefault="00484E1E" w:rsidP="00C324C1">
            <w:pPr>
              <w:pStyle w:val="ab"/>
              <w:spacing w:before="0" w:beforeAutospacing="0" w:after="0" w:afterAutospacing="0"/>
              <w:contextualSpacing/>
              <w:jc w:val="center"/>
              <w:rPr>
                <w:rFonts w:eastAsia="Calibri"/>
                <w:color w:val="000000" w:themeColor="text1"/>
                <w:sz w:val="28"/>
                <w:szCs w:val="28"/>
                <w:lang w:val="en-GB"/>
              </w:rPr>
            </w:pPr>
            <w:r w:rsidRPr="00726EF8">
              <w:rPr>
                <w:rFonts w:eastAsia="Calibri"/>
                <w:color w:val="000000" w:themeColor="text1"/>
                <w:sz w:val="28"/>
                <w:szCs w:val="28"/>
              </w:rPr>
              <w:t>19</w:t>
            </w:r>
            <w:r w:rsidR="005D5312" w:rsidRPr="00726EF8">
              <w:rPr>
                <w:rFonts w:eastAsia="Calibri"/>
                <w:color w:val="000000" w:themeColor="text1"/>
                <w:sz w:val="28"/>
                <w:szCs w:val="28"/>
                <w:lang w:val="en-GB"/>
              </w:rPr>
              <w:t>.</w:t>
            </w:r>
            <w:r w:rsidRPr="00726EF8">
              <w:rPr>
                <w:rFonts w:eastAsia="Calibri"/>
                <w:color w:val="000000" w:themeColor="text1"/>
                <w:sz w:val="28"/>
                <w:szCs w:val="28"/>
              </w:rPr>
              <w:t>4</w:t>
            </w:r>
            <w:r w:rsidR="00232B68" w:rsidRPr="00726EF8">
              <w:rPr>
                <w:rFonts w:eastAsia="Calibri"/>
                <w:color w:val="000000" w:themeColor="text1"/>
                <w:sz w:val="28"/>
                <w:szCs w:val="28"/>
                <w:lang w:val="en-GB"/>
              </w:rPr>
              <w:t>0</w:t>
            </w:r>
          </w:p>
        </w:tc>
        <w:tc>
          <w:tcPr>
            <w:tcW w:w="1162" w:type="dxa"/>
          </w:tcPr>
          <w:p w14:paraId="555602BD" w14:textId="1BC4ABC9" w:rsidR="00484E1E" w:rsidRPr="00726EF8" w:rsidRDefault="00484E1E" w:rsidP="00C324C1">
            <w:pPr>
              <w:pStyle w:val="ab"/>
              <w:spacing w:before="0" w:beforeAutospacing="0" w:after="0" w:afterAutospacing="0"/>
              <w:contextualSpacing/>
              <w:jc w:val="center"/>
              <w:rPr>
                <w:bCs/>
                <w:color w:val="000000" w:themeColor="text1"/>
                <w:sz w:val="28"/>
                <w:szCs w:val="28"/>
              </w:rPr>
            </w:pPr>
            <w:r w:rsidRPr="00726EF8">
              <w:rPr>
                <w:bCs/>
                <w:color w:val="000000" w:themeColor="text1"/>
                <w:sz w:val="28"/>
                <w:szCs w:val="28"/>
              </w:rPr>
              <w:t>21</w:t>
            </w:r>
            <w:r w:rsidR="005D5312" w:rsidRPr="00726EF8">
              <w:rPr>
                <w:bCs/>
                <w:color w:val="000000" w:themeColor="text1"/>
                <w:sz w:val="28"/>
                <w:szCs w:val="28"/>
                <w:lang w:val="en-GB"/>
              </w:rPr>
              <w:t>.</w:t>
            </w:r>
            <w:r w:rsidRPr="00726EF8">
              <w:rPr>
                <w:bCs/>
                <w:color w:val="000000" w:themeColor="text1"/>
                <w:sz w:val="28"/>
                <w:szCs w:val="28"/>
              </w:rPr>
              <w:t>36</w:t>
            </w:r>
          </w:p>
        </w:tc>
      </w:tr>
      <w:tr w:rsidR="00484E1E" w:rsidRPr="00726EF8" w14:paraId="7193EAF1" w14:textId="77777777" w:rsidTr="00DD3331">
        <w:tc>
          <w:tcPr>
            <w:tcW w:w="1843" w:type="dxa"/>
          </w:tcPr>
          <w:p w14:paraId="13AFCD66" w14:textId="3F4298E4" w:rsidR="00484E1E" w:rsidRPr="00726EF8" w:rsidRDefault="00872248" w:rsidP="00C324C1">
            <w:pPr>
              <w:rPr>
                <w:sz w:val="28"/>
                <w:szCs w:val="28"/>
              </w:rPr>
            </w:pPr>
            <w:r w:rsidRPr="00726EF8">
              <w:rPr>
                <w:sz w:val="28"/>
                <w:szCs w:val="28"/>
              </w:rPr>
              <w:t>LSD₀.₀₅</w:t>
            </w:r>
          </w:p>
        </w:tc>
        <w:tc>
          <w:tcPr>
            <w:tcW w:w="1559" w:type="dxa"/>
          </w:tcPr>
          <w:p w14:paraId="5A6782B7" w14:textId="77777777" w:rsidR="00484E1E" w:rsidRPr="00726EF8" w:rsidRDefault="00484E1E" w:rsidP="00C324C1">
            <w:pPr>
              <w:pStyle w:val="ab"/>
              <w:spacing w:before="0" w:beforeAutospacing="0" w:after="0" w:afterAutospacing="0"/>
              <w:contextualSpacing/>
              <w:jc w:val="center"/>
              <w:rPr>
                <w:color w:val="000000" w:themeColor="text1"/>
                <w:sz w:val="28"/>
                <w:szCs w:val="28"/>
              </w:rPr>
            </w:pPr>
          </w:p>
        </w:tc>
        <w:tc>
          <w:tcPr>
            <w:tcW w:w="1276" w:type="dxa"/>
          </w:tcPr>
          <w:p w14:paraId="500E9D51" w14:textId="77777777" w:rsidR="00484E1E" w:rsidRPr="00726EF8" w:rsidRDefault="00484E1E" w:rsidP="00C324C1">
            <w:pPr>
              <w:pStyle w:val="ab"/>
              <w:spacing w:before="0" w:beforeAutospacing="0" w:after="0" w:afterAutospacing="0"/>
              <w:contextualSpacing/>
              <w:jc w:val="center"/>
              <w:rPr>
                <w:position w:val="-6"/>
                <w:sz w:val="28"/>
                <w:szCs w:val="28"/>
              </w:rPr>
            </w:pPr>
          </w:p>
        </w:tc>
        <w:tc>
          <w:tcPr>
            <w:tcW w:w="4961" w:type="dxa"/>
            <w:gridSpan w:val="5"/>
          </w:tcPr>
          <w:p w14:paraId="5BB60969" w14:textId="47DF8164" w:rsidR="00484E1E" w:rsidRPr="00726EF8" w:rsidRDefault="00484E1E" w:rsidP="00C324C1">
            <w:pPr>
              <w:pStyle w:val="ab"/>
              <w:spacing w:before="0" w:beforeAutospacing="0" w:after="0" w:afterAutospacing="0"/>
              <w:contextualSpacing/>
              <w:jc w:val="center"/>
              <w:rPr>
                <w:color w:val="000000" w:themeColor="text1"/>
                <w:sz w:val="28"/>
                <w:szCs w:val="28"/>
                <w:lang w:val="en-GB"/>
              </w:rPr>
            </w:pPr>
            <w:r w:rsidRPr="00726EF8">
              <w:rPr>
                <w:color w:val="000000" w:themeColor="text1"/>
                <w:position w:val="-6"/>
                <w:sz w:val="28"/>
                <w:szCs w:val="28"/>
                <w:lang w:val="en-GB"/>
              </w:rPr>
              <w:t>3</w:t>
            </w:r>
            <w:r w:rsidR="005D5312" w:rsidRPr="00726EF8">
              <w:rPr>
                <w:color w:val="000000" w:themeColor="text1"/>
                <w:position w:val="-6"/>
                <w:sz w:val="28"/>
                <w:szCs w:val="28"/>
                <w:lang w:val="en-GB"/>
              </w:rPr>
              <w:t>.</w:t>
            </w:r>
            <w:r w:rsidR="00EB1BF9" w:rsidRPr="00726EF8">
              <w:rPr>
                <w:color w:val="000000" w:themeColor="text1"/>
                <w:position w:val="-6"/>
                <w:sz w:val="28"/>
                <w:szCs w:val="28"/>
                <w:lang w:val="en-GB"/>
              </w:rPr>
              <w:t>55</w:t>
            </w:r>
          </w:p>
        </w:tc>
      </w:tr>
    </w:tbl>
    <w:p w14:paraId="2B7CEECD" w14:textId="77777777" w:rsidR="00983196" w:rsidRPr="00726EF8" w:rsidRDefault="00983196" w:rsidP="00C324C1">
      <w:pPr>
        <w:ind w:firstLine="709"/>
        <w:contextualSpacing/>
        <w:jc w:val="both"/>
        <w:rPr>
          <w:sz w:val="28"/>
          <w:szCs w:val="28"/>
          <w:lang w:val="en-US"/>
        </w:rPr>
      </w:pPr>
    </w:p>
    <w:p w14:paraId="42587520" w14:textId="66C84145" w:rsidR="00473FB2" w:rsidRPr="00726EF8" w:rsidRDefault="00473FB2" w:rsidP="00C324C1">
      <w:pPr>
        <w:ind w:firstLine="709"/>
        <w:contextualSpacing/>
        <w:jc w:val="both"/>
        <w:rPr>
          <w:sz w:val="28"/>
          <w:szCs w:val="28"/>
          <w:lang w:val="en-US"/>
        </w:rPr>
      </w:pPr>
      <w:r w:rsidRPr="00726EF8">
        <w:rPr>
          <w:sz w:val="28"/>
          <w:szCs w:val="28"/>
          <w:lang w:val="en-US"/>
        </w:rPr>
        <w:t xml:space="preserve">Among the tested antibacterial agents, </w:t>
      </w:r>
      <w:r w:rsidRPr="00726EF8">
        <w:rPr>
          <w:rStyle w:val="af3"/>
          <w:b w:val="0"/>
          <w:bCs w:val="0"/>
          <w:sz w:val="28"/>
          <w:szCs w:val="28"/>
          <w:lang w:val="en-US"/>
        </w:rPr>
        <w:t>Kasumin (kasugamycin)</w:t>
      </w:r>
      <w:r w:rsidRPr="00726EF8">
        <w:rPr>
          <w:sz w:val="28"/>
          <w:szCs w:val="28"/>
          <w:lang w:val="en-US"/>
        </w:rPr>
        <w:t xml:space="preserve"> demonstrated the highest and most stable biological efficacy, reaching </w:t>
      </w:r>
      <w:r w:rsidRPr="00726EF8">
        <w:rPr>
          <w:rStyle w:val="af3"/>
          <w:b w:val="0"/>
          <w:bCs w:val="0"/>
          <w:sz w:val="28"/>
          <w:szCs w:val="28"/>
          <w:lang w:val="en-US"/>
        </w:rPr>
        <w:t>87.9–90.1% at application rates of 2.0–4.0 L/ha</w:t>
      </w:r>
      <w:r w:rsidRPr="00726EF8">
        <w:rPr>
          <w:sz w:val="28"/>
          <w:szCs w:val="28"/>
          <w:lang w:val="en-US"/>
        </w:rPr>
        <w:t xml:space="preserve">, corresponding to disease suppression by 8–10 times compared with the untreated control. </w:t>
      </w:r>
      <w:r w:rsidRPr="00726EF8">
        <w:rPr>
          <w:rStyle w:val="af3"/>
          <w:b w:val="0"/>
          <w:bCs w:val="0"/>
          <w:sz w:val="28"/>
          <w:szCs w:val="28"/>
          <w:lang w:val="en-US"/>
        </w:rPr>
        <w:t>Agri Gent Plus 800 (gentamicin sulfate + oxytetracycline hydrochloride)</w:t>
      </w:r>
      <w:r w:rsidRPr="00726EF8">
        <w:rPr>
          <w:sz w:val="28"/>
          <w:szCs w:val="28"/>
          <w:lang w:val="en-US"/>
        </w:rPr>
        <w:t xml:space="preserve"> also showed consistently high efficacy (</w:t>
      </w:r>
      <w:r w:rsidRPr="00726EF8">
        <w:rPr>
          <w:rStyle w:val="af3"/>
          <w:b w:val="0"/>
          <w:bCs w:val="0"/>
          <w:sz w:val="28"/>
          <w:szCs w:val="28"/>
          <w:lang w:val="en-US"/>
        </w:rPr>
        <w:t>71.4–72.9% at 0.8–1.6 kg/ha</w:t>
      </w:r>
      <w:r w:rsidRPr="00726EF8">
        <w:rPr>
          <w:sz w:val="28"/>
          <w:szCs w:val="28"/>
          <w:lang w:val="en-US"/>
        </w:rPr>
        <w:t>), providing reliable protection against walnut blight.</w:t>
      </w:r>
    </w:p>
    <w:p w14:paraId="5692166E" w14:textId="77777777" w:rsidR="00473FB2" w:rsidRPr="00726EF8" w:rsidRDefault="00473FB2" w:rsidP="00C324C1">
      <w:pPr>
        <w:ind w:firstLine="709"/>
        <w:contextualSpacing/>
        <w:jc w:val="both"/>
        <w:rPr>
          <w:sz w:val="28"/>
          <w:szCs w:val="28"/>
          <w:lang w:val="en-US"/>
        </w:rPr>
      </w:pPr>
      <w:r w:rsidRPr="00726EF8">
        <w:rPr>
          <w:sz w:val="28"/>
          <w:szCs w:val="28"/>
          <w:lang w:val="en-US"/>
        </w:rPr>
        <w:t xml:space="preserve">Comparative analysis of </w:t>
      </w:r>
      <w:r w:rsidRPr="00726EF8">
        <w:rPr>
          <w:rStyle w:val="af3"/>
          <w:b w:val="0"/>
          <w:bCs w:val="0"/>
          <w:sz w:val="28"/>
          <w:szCs w:val="28"/>
          <w:lang w:val="en-US"/>
        </w:rPr>
        <w:t>Phytolavin</w:t>
      </w:r>
      <w:r w:rsidRPr="00726EF8">
        <w:rPr>
          <w:sz w:val="28"/>
          <w:szCs w:val="28"/>
          <w:lang w:val="en-US"/>
        </w:rPr>
        <w:t xml:space="preserve"> and </w:t>
      </w:r>
      <w:r w:rsidRPr="00726EF8">
        <w:rPr>
          <w:rStyle w:val="af3"/>
          <w:b w:val="0"/>
          <w:bCs w:val="0"/>
          <w:sz w:val="28"/>
          <w:szCs w:val="28"/>
          <w:lang w:val="en-US"/>
        </w:rPr>
        <w:t>Zerox</w:t>
      </w:r>
      <w:r w:rsidRPr="00726EF8">
        <w:rPr>
          <w:sz w:val="28"/>
          <w:szCs w:val="28"/>
          <w:lang w:val="en-US"/>
        </w:rPr>
        <w:t xml:space="preserve"> revealed that Phytolavin was significantly more effective (</w:t>
      </w:r>
      <w:r w:rsidRPr="00726EF8">
        <w:rPr>
          <w:rStyle w:val="af3"/>
          <w:b w:val="0"/>
          <w:bCs w:val="0"/>
          <w:sz w:val="28"/>
          <w:szCs w:val="28"/>
          <w:lang w:val="en-US"/>
        </w:rPr>
        <w:t>61.6–62.6%</w:t>
      </w:r>
      <w:r w:rsidRPr="00726EF8">
        <w:rPr>
          <w:sz w:val="28"/>
          <w:szCs w:val="28"/>
          <w:lang w:val="en-US"/>
        </w:rPr>
        <w:t>) than Zerox (</w:t>
      </w:r>
      <w:r w:rsidRPr="00726EF8">
        <w:rPr>
          <w:rStyle w:val="af3"/>
          <w:b w:val="0"/>
          <w:bCs w:val="0"/>
          <w:sz w:val="28"/>
          <w:szCs w:val="28"/>
          <w:lang w:val="en-US"/>
        </w:rPr>
        <w:t>52.5–58.2%</w:t>
      </w:r>
      <w:r w:rsidRPr="00726EF8">
        <w:rPr>
          <w:sz w:val="28"/>
          <w:szCs w:val="28"/>
          <w:lang w:val="en-US"/>
        </w:rPr>
        <w:t>). The higher efficacy of Phytolavin may be attributed to its systemic mode of action, enabling penetration into plant tissues and prolonged antibacterial activity under field conditions. In contrast, Zerox, a contact preparation based on colloidal silver, does not penetrate plant tissues and may lose activity under conditions of high solar radiation, limiting its effectiveness in open-field environments.</w:t>
      </w:r>
    </w:p>
    <w:p w14:paraId="55F02425" w14:textId="2165FFB5" w:rsidR="008F771A" w:rsidRDefault="008F771A" w:rsidP="00C324C1">
      <w:pPr>
        <w:ind w:firstLine="709"/>
        <w:jc w:val="both"/>
        <w:rPr>
          <w:sz w:val="28"/>
          <w:szCs w:val="28"/>
          <w:lang w:val="en-US"/>
        </w:rPr>
      </w:pPr>
      <w:r w:rsidRPr="00726EF8">
        <w:rPr>
          <w:sz w:val="28"/>
          <w:szCs w:val="28"/>
          <w:lang w:val="en-US"/>
        </w:rPr>
        <w:t xml:space="preserve">One-way ANOVA revealed a highly significant effect of antibacterial treatments on disease suppression caused by </w:t>
      </w:r>
      <w:r w:rsidRPr="00726EF8">
        <w:rPr>
          <w:rStyle w:val="ad"/>
          <w:sz w:val="28"/>
          <w:szCs w:val="28"/>
          <w:lang w:val="en-US"/>
        </w:rPr>
        <w:t>P. agglomerans</w:t>
      </w:r>
      <w:r w:rsidRPr="00726EF8">
        <w:rPr>
          <w:sz w:val="28"/>
          <w:szCs w:val="28"/>
          <w:lang w:val="en-US"/>
        </w:rPr>
        <w:t xml:space="preserve"> (</w:t>
      </w:r>
      <w:r w:rsidRPr="00726EF8">
        <w:rPr>
          <w:rStyle w:val="af3"/>
          <w:b w:val="0"/>
          <w:bCs w:val="0"/>
          <w:sz w:val="28"/>
          <w:szCs w:val="28"/>
          <w:lang w:val="en-US"/>
        </w:rPr>
        <w:t>F = 74.6, p &lt; 0.0001</w:t>
      </w:r>
      <w:r w:rsidRPr="00726EF8">
        <w:rPr>
          <w:sz w:val="28"/>
          <w:szCs w:val="28"/>
          <w:lang w:val="en-US"/>
        </w:rPr>
        <w:t>) (Table 23).</w:t>
      </w:r>
    </w:p>
    <w:p w14:paraId="610F7F4B" w14:textId="77777777" w:rsidR="00C324C1" w:rsidRPr="00726EF8" w:rsidRDefault="00C324C1" w:rsidP="00C324C1">
      <w:pPr>
        <w:ind w:firstLine="709"/>
        <w:jc w:val="both"/>
        <w:rPr>
          <w:sz w:val="28"/>
          <w:szCs w:val="28"/>
          <w:lang w:val="en-US"/>
        </w:rPr>
      </w:pPr>
    </w:p>
    <w:p w14:paraId="6568F03E" w14:textId="2F528CD4" w:rsidR="00080F91" w:rsidRPr="00726EF8" w:rsidRDefault="00872248" w:rsidP="00C324C1">
      <w:pPr>
        <w:jc w:val="both"/>
        <w:rPr>
          <w:sz w:val="28"/>
          <w:szCs w:val="28"/>
          <w:lang w:val="en-US"/>
        </w:rPr>
      </w:pPr>
      <w:r w:rsidRPr="00726EF8">
        <w:rPr>
          <w:sz w:val="28"/>
          <w:szCs w:val="28"/>
          <w:lang w:val="en-US"/>
        </w:rPr>
        <w:lastRenderedPageBreak/>
        <w:t xml:space="preserve">Table </w:t>
      </w:r>
      <w:r w:rsidR="0071634A" w:rsidRPr="00726EF8">
        <w:rPr>
          <w:sz w:val="28"/>
          <w:szCs w:val="28"/>
          <w:lang w:val="en-GB"/>
        </w:rPr>
        <w:t>2</w:t>
      </w:r>
      <w:r w:rsidR="008F771A" w:rsidRPr="00726EF8">
        <w:rPr>
          <w:sz w:val="28"/>
          <w:szCs w:val="28"/>
          <w:lang w:val="en-GB"/>
        </w:rPr>
        <w:t>3</w:t>
      </w:r>
      <w:r w:rsidRPr="00726EF8">
        <w:rPr>
          <w:sz w:val="28"/>
          <w:szCs w:val="28"/>
          <w:lang w:val="en-US"/>
        </w:rPr>
        <w:t xml:space="preserve"> – </w:t>
      </w:r>
      <w:r w:rsidR="008814DA" w:rsidRPr="00726EF8">
        <w:rPr>
          <w:sz w:val="28"/>
          <w:szCs w:val="28"/>
          <w:lang w:val="en-US"/>
        </w:rPr>
        <w:t>One-way ANOVA for disease development (%) across all treatment variants (including control and both doses of each preparation), n = 3</w:t>
      </w:r>
    </w:p>
    <w:p w14:paraId="0CF16009" w14:textId="77777777" w:rsidR="00983196" w:rsidRPr="00726EF8" w:rsidRDefault="00983196" w:rsidP="00C324C1">
      <w:pPr>
        <w:jc w:val="both"/>
        <w:rPr>
          <w:sz w:val="28"/>
          <w:szCs w:val="28"/>
          <w:lang w:val="en-US"/>
        </w:rPr>
      </w:pPr>
    </w:p>
    <w:tbl>
      <w:tblPr>
        <w:tblW w:w="9639" w:type="dxa"/>
        <w:tblInd w:w="-5" w:type="dxa"/>
        <w:tblLook w:val="04A0" w:firstRow="1" w:lastRow="0" w:firstColumn="1" w:lastColumn="0" w:noHBand="0" w:noVBand="1"/>
      </w:tblPr>
      <w:tblGrid>
        <w:gridCol w:w="2029"/>
        <w:gridCol w:w="1628"/>
        <w:gridCol w:w="1588"/>
        <w:gridCol w:w="1701"/>
        <w:gridCol w:w="1418"/>
        <w:gridCol w:w="1275"/>
      </w:tblGrid>
      <w:tr w:rsidR="00484E1E" w:rsidRPr="00726EF8" w14:paraId="2ADB444E" w14:textId="77777777" w:rsidTr="0086208E">
        <w:trPr>
          <w:trHeight w:val="320"/>
        </w:trPr>
        <w:tc>
          <w:tcPr>
            <w:tcW w:w="2029" w:type="dxa"/>
            <w:tcBorders>
              <w:top w:val="single" w:sz="4" w:space="0" w:color="auto"/>
              <w:left w:val="single" w:sz="4" w:space="0" w:color="auto"/>
              <w:bottom w:val="single" w:sz="4" w:space="0" w:color="auto"/>
              <w:right w:val="single" w:sz="4" w:space="0" w:color="auto"/>
            </w:tcBorders>
            <w:noWrap/>
            <w:hideMark/>
          </w:tcPr>
          <w:p w14:paraId="46BF15EB" w14:textId="18D37A4C" w:rsidR="00484E1E" w:rsidRPr="00726EF8" w:rsidRDefault="00080F91" w:rsidP="00C324C1">
            <w:pPr>
              <w:jc w:val="center"/>
              <w:rPr>
                <w:color w:val="000000"/>
                <w:sz w:val="28"/>
                <w:szCs w:val="28"/>
              </w:rPr>
            </w:pPr>
            <w:r w:rsidRPr="00726EF8">
              <w:rPr>
                <w:sz w:val="28"/>
                <w:szCs w:val="28"/>
              </w:rPr>
              <w:t>Source</w:t>
            </w:r>
          </w:p>
        </w:tc>
        <w:tc>
          <w:tcPr>
            <w:tcW w:w="1628" w:type="dxa"/>
            <w:tcBorders>
              <w:top w:val="single" w:sz="4" w:space="0" w:color="auto"/>
              <w:left w:val="nil"/>
              <w:bottom w:val="single" w:sz="4" w:space="0" w:color="auto"/>
              <w:right w:val="single" w:sz="4" w:space="0" w:color="auto"/>
            </w:tcBorders>
            <w:noWrap/>
            <w:hideMark/>
          </w:tcPr>
          <w:p w14:paraId="2BB8BB94" w14:textId="2227CB7C" w:rsidR="00484E1E" w:rsidRPr="00726EF8" w:rsidRDefault="00080F91" w:rsidP="00C324C1">
            <w:pPr>
              <w:jc w:val="center"/>
              <w:rPr>
                <w:color w:val="000000"/>
                <w:sz w:val="28"/>
                <w:szCs w:val="28"/>
              </w:rPr>
            </w:pPr>
            <w:r w:rsidRPr="00726EF8">
              <w:rPr>
                <w:sz w:val="28"/>
                <w:szCs w:val="28"/>
              </w:rPr>
              <w:t>Degrees of freedom (df)</w:t>
            </w:r>
          </w:p>
        </w:tc>
        <w:tc>
          <w:tcPr>
            <w:tcW w:w="1588" w:type="dxa"/>
            <w:tcBorders>
              <w:top w:val="single" w:sz="4" w:space="0" w:color="auto"/>
              <w:left w:val="nil"/>
              <w:bottom w:val="single" w:sz="4" w:space="0" w:color="auto"/>
              <w:right w:val="single" w:sz="4" w:space="0" w:color="auto"/>
            </w:tcBorders>
            <w:noWrap/>
            <w:hideMark/>
          </w:tcPr>
          <w:p w14:paraId="6900E31F" w14:textId="2F317F6D" w:rsidR="00484E1E" w:rsidRPr="00726EF8" w:rsidRDefault="00080F91" w:rsidP="00C324C1">
            <w:pPr>
              <w:jc w:val="center"/>
              <w:rPr>
                <w:color w:val="000000"/>
                <w:sz w:val="28"/>
                <w:szCs w:val="28"/>
              </w:rPr>
            </w:pPr>
            <w:r w:rsidRPr="00726EF8">
              <w:rPr>
                <w:sz w:val="28"/>
                <w:szCs w:val="28"/>
              </w:rPr>
              <w:t>Sum of squares (SS)</w:t>
            </w:r>
          </w:p>
        </w:tc>
        <w:tc>
          <w:tcPr>
            <w:tcW w:w="1701" w:type="dxa"/>
            <w:tcBorders>
              <w:top w:val="single" w:sz="4" w:space="0" w:color="auto"/>
              <w:left w:val="nil"/>
              <w:bottom w:val="single" w:sz="4" w:space="0" w:color="auto"/>
              <w:right w:val="single" w:sz="4" w:space="0" w:color="auto"/>
            </w:tcBorders>
            <w:noWrap/>
            <w:hideMark/>
          </w:tcPr>
          <w:p w14:paraId="62160B9A" w14:textId="66405D2E" w:rsidR="00484E1E" w:rsidRPr="00726EF8" w:rsidRDefault="00080F91" w:rsidP="00C324C1">
            <w:pPr>
              <w:jc w:val="center"/>
              <w:rPr>
                <w:color w:val="000000"/>
                <w:sz w:val="28"/>
                <w:szCs w:val="28"/>
              </w:rPr>
            </w:pPr>
            <w:r w:rsidRPr="00726EF8">
              <w:rPr>
                <w:sz w:val="28"/>
                <w:szCs w:val="28"/>
              </w:rPr>
              <w:t>Mean square (MS)</w:t>
            </w:r>
          </w:p>
        </w:tc>
        <w:tc>
          <w:tcPr>
            <w:tcW w:w="1418" w:type="dxa"/>
            <w:tcBorders>
              <w:top w:val="single" w:sz="4" w:space="0" w:color="auto"/>
              <w:left w:val="nil"/>
              <w:bottom w:val="single" w:sz="4" w:space="0" w:color="auto"/>
              <w:right w:val="single" w:sz="4" w:space="0" w:color="auto"/>
            </w:tcBorders>
            <w:noWrap/>
            <w:hideMark/>
          </w:tcPr>
          <w:p w14:paraId="02C81001" w14:textId="26BC90D9" w:rsidR="00484E1E" w:rsidRPr="00726EF8" w:rsidRDefault="00080F91" w:rsidP="00C324C1">
            <w:pPr>
              <w:jc w:val="center"/>
              <w:rPr>
                <w:color w:val="000000"/>
                <w:sz w:val="28"/>
                <w:szCs w:val="28"/>
              </w:rPr>
            </w:pPr>
            <w:r w:rsidRPr="00726EF8">
              <w:rPr>
                <w:sz w:val="28"/>
                <w:szCs w:val="28"/>
              </w:rPr>
              <w:t>F-statistic</w:t>
            </w:r>
          </w:p>
        </w:tc>
        <w:tc>
          <w:tcPr>
            <w:tcW w:w="1275" w:type="dxa"/>
            <w:tcBorders>
              <w:top w:val="single" w:sz="4" w:space="0" w:color="auto"/>
              <w:left w:val="nil"/>
              <w:bottom w:val="single" w:sz="4" w:space="0" w:color="auto"/>
              <w:right w:val="single" w:sz="4" w:space="0" w:color="auto"/>
            </w:tcBorders>
            <w:noWrap/>
            <w:hideMark/>
          </w:tcPr>
          <w:p w14:paraId="501AAFE8" w14:textId="7F0E1802" w:rsidR="00484E1E" w:rsidRPr="00726EF8" w:rsidRDefault="00080F91" w:rsidP="00C324C1">
            <w:pPr>
              <w:jc w:val="center"/>
              <w:rPr>
                <w:color w:val="000000"/>
                <w:sz w:val="28"/>
                <w:szCs w:val="28"/>
              </w:rPr>
            </w:pPr>
            <w:r w:rsidRPr="00726EF8">
              <w:rPr>
                <w:sz w:val="28"/>
                <w:szCs w:val="28"/>
              </w:rPr>
              <w:t>P-value</w:t>
            </w:r>
          </w:p>
        </w:tc>
      </w:tr>
      <w:tr w:rsidR="00484E1E" w:rsidRPr="00726EF8" w14:paraId="3226018E" w14:textId="77777777" w:rsidTr="009F1F1B">
        <w:trPr>
          <w:trHeight w:val="280"/>
        </w:trPr>
        <w:tc>
          <w:tcPr>
            <w:tcW w:w="2029" w:type="dxa"/>
            <w:tcBorders>
              <w:top w:val="nil"/>
              <w:left w:val="single" w:sz="4" w:space="0" w:color="auto"/>
              <w:bottom w:val="single" w:sz="4" w:space="0" w:color="auto"/>
              <w:right w:val="single" w:sz="4" w:space="0" w:color="auto"/>
            </w:tcBorders>
            <w:noWrap/>
            <w:vAlign w:val="center"/>
            <w:hideMark/>
          </w:tcPr>
          <w:p w14:paraId="38D839D4" w14:textId="7EF6001E" w:rsidR="00484E1E" w:rsidRPr="00726EF8" w:rsidRDefault="00080F91" w:rsidP="00C324C1">
            <w:pPr>
              <w:rPr>
                <w:color w:val="000000"/>
                <w:sz w:val="28"/>
                <w:szCs w:val="28"/>
              </w:rPr>
            </w:pPr>
            <w:r w:rsidRPr="00726EF8">
              <w:rPr>
                <w:sz w:val="28"/>
                <w:szCs w:val="28"/>
              </w:rPr>
              <w:t>Between groups</w:t>
            </w:r>
          </w:p>
        </w:tc>
        <w:tc>
          <w:tcPr>
            <w:tcW w:w="1628" w:type="dxa"/>
            <w:tcBorders>
              <w:top w:val="nil"/>
              <w:left w:val="nil"/>
              <w:bottom w:val="single" w:sz="4" w:space="0" w:color="auto"/>
              <w:right w:val="single" w:sz="4" w:space="0" w:color="auto"/>
            </w:tcBorders>
            <w:noWrap/>
            <w:vAlign w:val="center"/>
            <w:hideMark/>
          </w:tcPr>
          <w:p w14:paraId="5A2F5D85" w14:textId="77777777" w:rsidR="00484E1E" w:rsidRPr="00726EF8" w:rsidRDefault="00484E1E" w:rsidP="00C324C1">
            <w:pPr>
              <w:jc w:val="center"/>
              <w:rPr>
                <w:color w:val="000000"/>
                <w:sz w:val="28"/>
                <w:szCs w:val="28"/>
              </w:rPr>
            </w:pPr>
            <w:r w:rsidRPr="00726EF8">
              <w:rPr>
                <w:color w:val="000000"/>
                <w:sz w:val="28"/>
                <w:szCs w:val="28"/>
              </w:rPr>
              <w:t>11</w:t>
            </w:r>
          </w:p>
        </w:tc>
        <w:tc>
          <w:tcPr>
            <w:tcW w:w="1588" w:type="dxa"/>
            <w:tcBorders>
              <w:top w:val="nil"/>
              <w:left w:val="nil"/>
              <w:bottom w:val="single" w:sz="4" w:space="0" w:color="auto"/>
              <w:right w:val="single" w:sz="4" w:space="0" w:color="auto"/>
            </w:tcBorders>
            <w:noWrap/>
            <w:vAlign w:val="center"/>
            <w:hideMark/>
          </w:tcPr>
          <w:p w14:paraId="6623998C" w14:textId="6C5AA616" w:rsidR="00484E1E" w:rsidRPr="00726EF8" w:rsidRDefault="00484E1E" w:rsidP="00C324C1">
            <w:pPr>
              <w:jc w:val="center"/>
              <w:rPr>
                <w:color w:val="000000"/>
                <w:sz w:val="28"/>
                <w:szCs w:val="28"/>
              </w:rPr>
            </w:pPr>
            <w:r w:rsidRPr="00726EF8">
              <w:rPr>
                <w:color w:val="000000"/>
                <w:sz w:val="28"/>
                <w:szCs w:val="28"/>
              </w:rPr>
              <w:t>3642</w:t>
            </w:r>
            <w:r w:rsidR="005D5312" w:rsidRPr="00726EF8">
              <w:rPr>
                <w:color w:val="000000"/>
                <w:sz w:val="28"/>
                <w:szCs w:val="28"/>
              </w:rPr>
              <w:t>.</w:t>
            </w:r>
            <w:r w:rsidRPr="00726EF8">
              <w:rPr>
                <w:color w:val="000000"/>
                <w:sz w:val="28"/>
                <w:szCs w:val="28"/>
              </w:rPr>
              <w:t>02</w:t>
            </w:r>
          </w:p>
        </w:tc>
        <w:tc>
          <w:tcPr>
            <w:tcW w:w="1701" w:type="dxa"/>
            <w:tcBorders>
              <w:top w:val="nil"/>
              <w:left w:val="nil"/>
              <w:bottom w:val="single" w:sz="4" w:space="0" w:color="auto"/>
              <w:right w:val="single" w:sz="4" w:space="0" w:color="auto"/>
            </w:tcBorders>
            <w:noWrap/>
            <w:vAlign w:val="center"/>
            <w:hideMark/>
          </w:tcPr>
          <w:p w14:paraId="7EC66EB7" w14:textId="6DAA6392" w:rsidR="00484E1E" w:rsidRPr="00726EF8" w:rsidRDefault="00484E1E" w:rsidP="00C324C1">
            <w:pPr>
              <w:jc w:val="center"/>
              <w:rPr>
                <w:color w:val="000000"/>
                <w:sz w:val="28"/>
                <w:szCs w:val="28"/>
              </w:rPr>
            </w:pPr>
            <w:r w:rsidRPr="00726EF8">
              <w:rPr>
                <w:color w:val="000000"/>
                <w:sz w:val="28"/>
                <w:szCs w:val="28"/>
              </w:rPr>
              <w:t>331</w:t>
            </w:r>
            <w:r w:rsidR="005D5312" w:rsidRPr="00726EF8">
              <w:rPr>
                <w:color w:val="000000"/>
                <w:sz w:val="28"/>
                <w:szCs w:val="28"/>
              </w:rPr>
              <w:t>.</w:t>
            </w:r>
            <w:r w:rsidRPr="00726EF8">
              <w:rPr>
                <w:color w:val="000000"/>
                <w:sz w:val="28"/>
                <w:szCs w:val="28"/>
              </w:rPr>
              <w:t>092</w:t>
            </w:r>
          </w:p>
        </w:tc>
        <w:tc>
          <w:tcPr>
            <w:tcW w:w="1418" w:type="dxa"/>
            <w:tcBorders>
              <w:top w:val="nil"/>
              <w:left w:val="nil"/>
              <w:bottom w:val="single" w:sz="4" w:space="0" w:color="auto"/>
              <w:right w:val="single" w:sz="4" w:space="0" w:color="auto"/>
            </w:tcBorders>
            <w:noWrap/>
            <w:vAlign w:val="center"/>
            <w:hideMark/>
          </w:tcPr>
          <w:p w14:paraId="1D926109" w14:textId="4FC4EBCA" w:rsidR="00484E1E" w:rsidRPr="00726EF8" w:rsidRDefault="00EB1BF9" w:rsidP="00C324C1">
            <w:pPr>
              <w:jc w:val="center"/>
              <w:rPr>
                <w:color w:val="000000"/>
                <w:sz w:val="28"/>
                <w:szCs w:val="28"/>
              </w:rPr>
            </w:pPr>
            <w:r w:rsidRPr="00726EF8">
              <w:rPr>
                <w:color w:val="000000"/>
                <w:sz w:val="28"/>
                <w:szCs w:val="28"/>
              </w:rPr>
              <w:t>74</w:t>
            </w:r>
            <w:r w:rsidR="005D5312" w:rsidRPr="00726EF8">
              <w:rPr>
                <w:color w:val="000000"/>
                <w:sz w:val="28"/>
                <w:szCs w:val="28"/>
              </w:rPr>
              <w:t>.</w:t>
            </w:r>
            <w:r w:rsidRPr="00726EF8">
              <w:rPr>
                <w:color w:val="000000"/>
                <w:sz w:val="28"/>
                <w:szCs w:val="28"/>
              </w:rPr>
              <w:t>6</w:t>
            </w:r>
          </w:p>
        </w:tc>
        <w:tc>
          <w:tcPr>
            <w:tcW w:w="1275" w:type="dxa"/>
            <w:tcBorders>
              <w:top w:val="nil"/>
              <w:left w:val="nil"/>
              <w:bottom w:val="single" w:sz="4" w:space="0" w:color="auto"/>
              <w:right w:val="single" w:sz="4" w:space="0" w:color="auto"/>
            </w:tcBorders>
            <w:noWrap/>
            <w:vAlign w:val="center"/>
            <w:hideMark/>
          </w:tcPr>
          <w:p w14:paraId="13A1682B" w14:textId="4651E4C8" w:rsidR="00484E1E" w:rsidRPr="00726EF8" w:rsidRDefault="00484E1E" w:rsidP="00C324C1">
            <w:pPr>
              <w:jc w:val="center"/>
              <w:rPr>
                <w:color w:val="000000"/>
                <w:sz w:val="28"/>
                <w:szCs w:val="28"/>
              </w:rPr>
            </w:pPr>
            <w:r w:rsidRPr="00726EF8">
              <w:rPr>
                <w:color w:val="000000"/>
                <w:sz w:val="28"/>
                <w:szCs w:val="28"/>
              </w:rPr>
              <w:t>&lt; 0</w:t>
            </w:r>
            <w:r w:rsidR="00232B68" w:rsidRPr="00726EF8">
              <w:rPr>
                <w:color w:val="000000"/>
                <w:sz w:val="28"/>
                <w:szCs w:val="28"/>
              </w:rPr>
              <w:t>,</w:t>
            </w:r>
            <w:r w:rsidRPr="00726EF8">
              <w:rPr>
                <w:color w:val="000000"/>
                <w:sz w:val="28"/>
                <w:szCs w:val="28"/>
              </w:rPr>
              <w:t>0001</w:t>
            </w:r>
          </w:p>
        </w:tc>
      </w:tr>
      <w:tr w:rsidR="00484E1E" w:rsidRPr="00726EF8" w14:paraId="51B34E12" w14:textId="77777777" w:rsidTr="009F1F1B">
        <w:trPr>
          <w:trHeight w:val="284"/>
        </w:trPr>
        <w:tc>
          <w:tcPr>
            <w:tcW w:w="2029" w:type="dxa"/>
            <w:tcBorders>
              <w:top w:val="nil"/>
              <w:left w:val="single" w:sz="4" w:space="0" w:color="auto"/>
              <w:bottom w:val="single" w:sz="4" w:space="0" w:color="auto"/>
              <w:right w:val="single" w:sz="4" w:space="0" w:color="auto"/>
            </w:tcBorders>
            <w:noWrap/>
            <w:vAlign w:val="center"/>
            <w:hideMark/>
          </w:tcPr>
          <w:p w14:paraId="77166672" w14:textId="7F1083BF" w:rsidR="00484E1E" w:rsidRPr="00726EF8" w:rsidRDefault="00080F91" w:rsidP="00C324C1">
            <w:pPr>
              <w:rPr>
                <w:color w:val="000000"/>
                <w:sz w:val="28"/>
                <w:szCs w:val="28"/>
              </w:rPr>
            </w:pPr>
            <w:r w:rsidRPr="00726EF8">
              <w:rPr>
                <w:sz w:val="28"/>
                <w:szCs w:val="28"/>
              </w:rPr>
              <w:t>Within groups</w:t>
            </w:r>
          </w:p>
        </w:tc>
        <w:tc>
          <w:tcPr>
            <w:tcW w:w="1628" w:type="dxa"/>
            <w:tcBorders>
              <w:top w:val="nil"/>
              <w:left w:val="nil"/>
              <w:bottom w:val="single" w:sz="4" w:space="0" w:color="auto"/>
              <w:right w:val="single" w:sz="4" w:space="0" w:color="auto"/>
            </w:tcBorders>
            <w:noWrap/>
            <w:vAlign w:val="center"/>
            <w:hideMark/>
          </w:tcPr>
          <w:p w14:paraId="316516A8" w14:textId="47434330" w:rsidR="00484E1E" w:rsidRPr="00726EF8" w:rsidRDefault="00484E1E" w:rsidP="00C324C1">
            <w:pPr>
              <w:jc w:val="center"/>
              <w:rPr>
                <w:color w:val="000000"/>
                <w:sz w:val="28"/>
                <w:szCs w:val="28"/>
                <w:lang w:val="en-GB"/>
              </w:rPr>
            </w:pPr>
            <w:r w:rsidRPr="00726EF8">
              <w:rPr>
                <w:color w:val="000000"/>
                <w:sz w:val="28"/>
                <w:szCs w:val="28"/>
              </w:rPr>
              <w:t>2</w:t>
            </w:r>
            <w:r w:rsidR="00EB1BF9" w:rsidRPr="00726EF8">
              <w:rPr>
                <w:color w:val="000000"/>
                <w:sz w:val="28"/>
                <w:szCs w:val="28"/>
                <w:lang w:val="en-GB"/>
              </w:rPr>
              <w:t>4</w:t>
            </w:r>
          </w:p>
        </w:tc>
        <w:tc>
          <w:tcPr>
            <w:tcW w:w="1588" w:type="dxa"/>
            <w:tcBorders>
              <w:top w:val="nil"/>
              <w:left w:val="nil"/>
              <w:bottom w:val="single" w:sz="4" w:space="0" w:color="auto"/>
              <w:right w:val="single" w:sz="4" w:space="0" w:color="auto"/>
            </w:tcBorders>
            <w:noWrap/>
            <w:vAlign w:val="center"/>
            <w:hideMark/>
          </w:tcPr>
          <w:p w14:paraId="0E22EC99" w14:textId="33EB6E62" w:rsidR="00484E1E" w:rsidRPr="00726EF8" w:rsidRDefault="00484E1E" w:rsidP="00C324C1">
            <w:pPr>
              <w:jc w:val="center"/>
              <w:rPr>
                <w:color w:val="000000"/>
                <w:sz w:val="28"/>
                <w:szCs w:val="28"/>
              </w:rPr>
            </w:pPr>
            <w:r w:rsidRPr="00726EF8">
              <w:rPr>
                <w:color w:val="000000"/>
                <w:sz w:val="28"/>
                <w:szCs w:val="28"/>
              </w:rPr>
              <w:t>106</w:t>
            </w:r>
            <w:r w:rsidR="005D5312" w:rsidRPr="00726EF8">
              <w:rPr>
                <w:color w:val="000000"/>
                <w:sz w:val="28"/>
                <w:szCs w:val="28"/>
              </w:rPr>
              <w:t>.</w:t>
            </w:r>
            <w:r w:rsidRPr="00726EF8">
              <w:rPr>
                <w:color w:val="000000"/>
                <w:sz w:val="28"/>
                <w:szCs w:val="28"/>
              </w:rPr>
              <w:t>65</w:t>
            </w:r>
          </w:p>
        </w:tc>
        <w:tc>
          <w:tcPr>
            <w:tcW w:w="1701" w:type="dxa"/>
            <w:tcBorders>
              <w:top w:val="nil"/>
              <w:left w:val="nil"/>
              <w:bottom w:val="single" w:sz="4" w:space="0" w:color="auto"/>
              <w:right w:val="single" w:sz="4" w:space="0" w:color="auto"/>
            </w:tcBorders>
            <w:noWrap/>
            <w:vAlign w:val="center"/>
            <w:hideMark/>
          </w:tcPr>
          <w:p w14:paraId="6CDB5A95" w14:textId="6351FEF2" w:rsidR="00484E1E" w:rsidRPr="00726EF8" w:rsidRDefault="00484E1E" w:rsidP="00C324C1">
            <w:pPr>
              <w:jc w:val="center"/>
              <w:rPr>
                <w:color w:val="000000"/>
                <w:sz w:val="28"/>
                <w:szCs w:val="28"/>
              </w:rPr>
            </w:pPr>
            <w:r w:rsidRPr="00726EF8">
              <w:rPr>
                <w:color w:val="000000"/>
                <w:sz w:val="28"/>
                <w:szCs w:val="28"/>
              </w:rPr>
              <w:t>4</w:t>
            </w:r>
            <w:r w:rsidR="005D5312" w:rsidRPr="00726EF8">
              <w:rPr>
                <w:color w:val="000000"/>
                <w:sz w:val="28"/>
                <w:szCs w:val="28"/>
              </w:rPr>
              <w:t>.</w:t>
            </w:r>
            <w:r w:rsidR="00EB1BF9" w:rsidRPr="00726EF8">
              <w:rPr>
                <w:color w:val="000000"/>
                <w:sz w:val="28"/>
                <w:szCs w:val="28"/>
              </w:rPr>
              <w:t>44</w:t>
            </w:r>
          </w:p>
        </w:tc>
        <w:tc>
          <w:tcPr>
            <w:tcW w:w="1418" w:type="dxa"/>
            <w:tcBorders>
              <w:top w:val="nil"/>
              <w:left w:val="nil"/>
              <w:bottom w:val="single" w:sz="4" w:space="0" w:color="auto"/>
              <w:right w:val="single" w:sz="4" w:space="0" w:color="auto"/>
            </w:tcBorders>
            <w:noWrap/>
            <w:vAlign w:val="center"/>
            <w:hideMark/>
          </w:tcPr>
          <w:p w14:paraId="362EFE64" w14:textId="68E0C54A" w:rsidR="00484E1E" w:rsidRPr="00726EF8" w:rsidRDefault="00484E1E" w:rsidP="00C324C1">
            <w:pPr>
              <w:jc w:val="center"/>
              <w:rPr>
                <w:color w:val="000000"/>
                <w:sz w:val="28"/>
                <w:szCs w:val="28"/>
              </w:rPr>
            </w:pPr>
          </w:p>
        </w:tc>
        <w:tc>
          <w:tcPr>
            <w:tcW w:w="1275" w:type="dxa"/>
            <w:tcBorders>
              <w:top w:val="nil"/>
              <w:left w:val="nil"/>
              <w:bottom w:val="single" w:sz="4" w:space="0" w:color="auto"/>
              <w:right w:val="single" w:sz="4" w:space="0" w:color="auto"/>
            </w:tcBorders>
            <w:noWrap/>
            <w:vAlign w:val="center"/>
            <w:hideMark/>
          </w:tcPr>
          <w:p w14:paraId="43E20A56" w14:textId="11FD8D7D" w:rsidR="00484E1E" w:rsidRPr="00726EF8" w:rsidRDefault="00484E1E" w:rsidP="00C324C1">
            <w:pPr>
              <w:jc w:val="center"/>
              <w:rPr>
                <w:color w:val="000000"/>
                <w:sz w:val="28"/>
                <w:szCs w:val="28"/>
              </w:rPr>
            </w:pPr>
          </w:p>
        </w:tc>
      </w:tr>
      <w:tr w:rsidR="00484E1E" w:rsidRPr="00726EF8" w14:paraId="322AD9AE" w14:textId="77777777" w:rsidTr="009F1F1B">
        <w:trPr>
          <w:trHeight w:val="274"/>
        </w:trPr>
        <w:tc>
          <w:tcPr>
            <w:tcW w:w="2029" w:type="dxa"/>
            <w:tcBorders>
              <w:top w:val="nil"/>
              <w:left w:val="single" w:sz="4" w:space="0" w:color="auto"/>
              <w:bottom w:val="single" w:sz="4" w:space="0" w:color="auto"/>
              <w:right w:val="single" w:sz="4" w:space="0" w:color="auto"/>
            </w:tcBorders>
            <w:noWrap/>
            <w:vAlign w:val="center"/>
            <w:hideMark/>
          </w:tcPr>
          <w:p w14:paraId="66C6F7A8" w14:textId="21A57140" w:rsidR="00484E1E" w:rsidRPr="00726EF8" w:rsidRDefault="00080F91" w:rsidP="00C324C1">
            <w:pPr>
              <w:rPr>
                <w:color w:val="000000"/>
                <w:sz w:val="28"/>
                <w:szCs w:val="28"/>
              </w:rPr>
            </w:pPr>
            <w:r w:rsidRPr="00726EF8">
              <w:rPr>
                <w:sz w:val="28"/>
                <w:szCs w:val="28"/>
              </w:rPr>
              <w:t>Total</w:t>
            </w:r>
          </w:p>
        </w:tc>
        <w:tc>
          <w:tcPr>
            <w:tcW w:w="1628" w:type="dxa"/>
            <w:tcBorders>
              <w:top w:val="nil"/>
              <w:left w:val="nil"/>
              <w:bottom w:val="single" w:sz="4" w:space="0" w:color="auto"/>
              <w:right w:val="single" w:sz="4" w:space="0" w:color="auto"/>
            </w:tcBorders>
            <w:noWrap/>
            <w:vAlign w:val="center"/>
            <w:hideMark/>
          </w:tcPr>
          <w:p w14:paraId="7A17D02E" w14:textId="77777777" w:rsidR="00484E1E" w:rsidRPr="00726EF8" w:rsidRDefault="00484E1E" w:rsidP="00C324C1">
            <w:pPr>
              <w:jc w:val="center"/>
              <w:rPr>
                <w:color w:val="000000"/>
                <w:sz w:val="28"/>
                <w:szCs w:val="28"/>
              </w:rPr>
            </w:pPr>
            <w:r w:rsidRPr="00726EF8">
              <w:rPr>
                <w:color w:val="000000"/>
                <w:sz w:val="28"/>
                <w:szCs w:val="28"/>
              </w:rPr>
              <w:t>35</w:t>
            </w:r>
          </w:p>
        </w:tc>
        <w:tc>
          <w:tcPr>
            <w:tcW w:w="1588" w:type="dxa"/>
            <w:tcBorders>
              <w:top w:val="nil"/>
              <w:left w:val="nil"/>
              <w:bottom w:val="single" w:sz="4" w:space="0" w:color="auto"/>
              <w:right w:val="single" w:sz="4" w:space="0" w:color="auto"/>
            </w:tcBorders>
            <w:noWrap/>
            <w:vAlign w:val="center"/>
            <w:hideMark/>
          </w:tcPr>
          <w:p w14:paraId="7E9A60FB" w14:textId="2D1FCAC8" w:rsidR="00484E1E" w:rsidRPr="00726EF8" w:rsidRDefault="00484E1E" w:rsidP="00C324C1">
            <w:pPr>
              <w:jc w:val="center"/>
              <w:rPr>
                <w:color w:val="000000"/>
                <w:sz w:val="28"/>
                <w:szCs w:val="28"/>
              </w:rPr>
            </w:pPr>
            <w:r w:rsidRPr="00726EF8">
              <w:rPr>
                <w:color w:val="000000"/>
                <w:sz w:val="28"/>
                <w:szCs w:val="28"/>
              </w:rPr>
              <w:t>3748</w:t>
            </w:r>
            <w:r w:rsidR="005D5312" w:rsidRPr="00726EF8">
              <w:rPr>
                <w:color w:val="000000"/>
                <w:sz w:val="28"/>
                <w:szCs w:val="28"/>
              </w:rPr>
              <w:t>.</w:t>
            </w:r>
            <w:r w:rsidRPr="00726EF8">
              <w:rPr>
                <w:color w:val="000000"/>
                <w:sz w:val="28"/>
                <w:szCs w:val="28"/>
              </w:rPr>
              <w:t>67</w:t>
            </w:r>
          </w:p>
        </w:tc>
        <w:tc>
          <w:tcPr>
            <w:tcW w:w="1701" w:type="dxa"/>
            <w:tcBorders>
              <w:top w:val="nil"/>
              <w:left w:val="nil"/>
              <w:bottom w:val="single" w:sz="4" w:space="0" w:color="auto"/>
              <w:right w:val="single" w:sz="4" w:space="0" w:color="auto"/>
            </w:tcBorders>
            <w:noWrap/>
            <w:vAlign w:val="center"/>
            <w:hideMark/>
          </w:tcPr>
          <w:p w14:paraId="03876929" w14:textId="4729B393" w:rsidR="00484E1E" w:rsidRPr="00726EF8" w:rsidRDefault="00484E1E" w:rsidP="00C324C1">
            <w:pPr>
              <w:jc w:val="center"/>
              <w:rPr>
                <w:color w:val="000000"/>
                <w:sz w:val="28"/>
                <w:szCs w:val="28"/>
              </w:rPr>
            </w:pPr>
          </w:p>
        </w:tc>
        <w:tc>
          <w:tcPr>
            <w:tcW w:w="1418" w:type="dxa"/>
            <w:tcBorders>
              <w:top w:val="nil"/>
              <w:left w:val="nil"/>
              <w:bottom w:val="single" w:sz="4" w:space="0" w:color="auto"/>
              <w:right w:val="single" w:sz="4" w:space="0" w:color="auto"/>
            </w:tcBorders>
            <w:noWrap/>
            <w:vAlign w:val="center"/>
            <w:hideMark/>
          </w:tcPr>
          <w:p w14:paraId="7CD9F3A0" w14:textId="25DAECF7" w:rsidR="00484E1E" w:rsidRPr="00726EF8" w:rsidRDefault="00484E1E" w:rsidP="00C324C1">
            <w:pPr>
              <w:jc w:val="center"/>
              <w:rPr>
                <w:color w:val="000000"/>
                <w:sz w:val="28"/>
                <w:szCs w:val="28"/>
              </w:rPr>
            </w:pPr>
          </w:p>
        </w:tc>
        <w:tc>
          <w:tcPr>
            <w:tcW w:w="1275" w:type="dxa"/>
            <w:tcBorders>
              <w:top w:val="nil"/>
              <w:left w:val="nil"/>
              <w:bottom w:val="single" w:sz="4" w:space="0" w:color="auto"/>
              <w:right w:val="single" w:sz="4" w:space="0" w:color="auto"/>
            </w:tcBorders>
            <w:noWrap/>
            <w:vAlign w:val="center"/>
            <w:hideMark/>
          </w:tcPr>
          <w:p w14:paraId="506447FF" w14:textId="5AC17C0C" w:rsidR="00484E1E" w:rsidRPr="00726EF8" w:rsidRDefault="00484E1E" w:rsidP="00C324C1">
            <w:pPr>
              <w:jc w:val="center"/>
              <w:rPr>
                <w:color w:val="000000"/>
                <w:sz w:val="28"/>
                <w:szCs w:val="28"/>
              </w:rPr>
            </w:pPr>
          </w:p>
        </w:tc>
      </w:tr>
    </w:tbl>
    <w:p w14:paraId="6531D5BB" w14:textId="77777777" w:rsidR="00C324C1" w:rsidRDefault="00C324C1" w:rsidP="00C324C1">
      <w:pPr>
        <w:pStyle w:val="ab"/>
        <w:adjustRightInd w:val="0"/>
        <w:spacing w:before="0" w:beforeAutospacing="0" w:after="0" w:afterAutospacing="0"/>
        <w:ind w:firstLine="709"/>
        <w:contextualSpacing/>
        <w:jc w:val="both"/>
        <w:rPr>
          <w:sz w:val="28"/>
          <w:szCs w:val="28"/>
          <w:lang w:val="en-US"/>
        </w:rPr>
      </w:pPr>
    </w:p>
    <w:p w14:paraId="1086A259" w14:textId="7F6F202A" w:rsidR="008F771A" w:rsidRPr="00726EF8" w:rsidRDefault="008F771A" w:rsidP="00C324C1">
      <w:pPr>
        <w:pStyle w:val="ab"/>
        <w:adjustRightInd w:val="0"/>
        <w:spacing w:before="0" w:beforeAutospacing="0" w:after="0" w:afterAutospacing="0"/>
        <w:ind w:firstLine="709"/>
        <w:contextualSpacing/>
        <w:jc w:val="both"/>
        <w:rPr>
          <w:sz w:val="28"/>
          <w:szCs w:val="28"/>
          <w:lang w:val="en-US"/>
        </w:rPr>
      </w:pPr>
      <w:r w:rsidRPr="00726EF8">
        <w:rPr>
          <w:sz w:val="28"/>
          <w:szCs w:val="28"/>
          <w:lang w:val="en-US"/>
        </w:rPr>
        <w:t>Post-hoc comparison using Fisher’s LSD test (</w:t>
      </w:r>
      <w:r w:rsidRPr="00726EF8">
        <w:rPr>
          <w:rStyle w:val="af3"/>
          <w:b w:val="0"/>
          <w:bCs w:val="0"/>
          <w:sz w:val="28"/>
          <w:szCs w:val="28"/>
          <w:lang w:val="en-US"/>
        </w:rPr>
        <w:t>LSD₀.₀₅ = 3.55</w:t>
      </w:r>
      <w:r w:rsidRPr="00726EF8">
        <w:rPr>
          <w:sz w:val="28"/>
          <w:szCs w:val="28"/>
          <w:lang w:val="en-US"/>
        </w:rPr>
        <w:t xml:space="preserve">) confirmed that application rates of </w:t>
      </w:r>
      <w:r w:rsidRPr="00726EF8">
        <w:rPr>
          <w:rStyle w:val="af3"/>
          <w:b w:val="0"/>
          <w:bCs w:val="0"/>
          <w:sz w:val="28"/>
          <w:szCs w:val="28"/>
          <w:lang w:val="en-US"/>
        </w:rPr>
        <w:t>0.2–0.4% (2–4 L/ha)</w:t>
      </w:r>
      <w:r w:rsidRPr="00726EF8">
        <w:rPr>
          <w:sz w:val="28"/>
          <w:szCs w:val="28"/>
          <w:lang w:val="en-US"/>
        </w:rPr>
        <w:t xml:space="preserve"> provided the most effective suppression of </w:t>
      </w:r>
      <w:r w:rsidRPr="00726EF8">
        <w:rPr>
          <w:rStyle w:val="ad"/>
          <w:rFonts w:eastAsiaTheme="majorEastAsia"/>
          <w:sz w:val="28"/>
          <w:szCs w:val="28"/>
          <w:lang w:val="en-US"/>
        </w:rPr>
        <w:t>P. agglomerans</w:t>
      </w:r>
      <w:r w:rsidRPr="00726EF8">
        <w:rPr>
          <w:sz w:val="28"/>
          <w:szCs w:val="28"/>
          <w:lang w:val="en-US"/>
        </w:rPr>
        <w:t>. These results indicate that the observed differences among treatments were statistically significant and attributable to the antibacterial preparations rather than random variation.</w:t>
      </w:r>
    </w:p>
    <w:p w14:paraId="28345F31" w14:textId="77777777" w:rsidR="00C324C1" w:rsidRPr="007C06E1" w:rsidRDefault="008F771A" w:rsidP="00C324C1">
      <w:pPr>
        <w:pStyle w:val="ab"/>
        <w:adjustRightInd w:val="0"/>
        <w:spacing w:before="0" w:beforeAutospacing="0" w:after="0" w:afterAutospacing="0"/>
        <w:ind w:firstLine="709"/>
        <w:contextualSpacing/>
        <w:jc w:val="both"/>
        <w:rPr>
          <w:sz w:val="28"/>
          <w:szCs w:val="28"/>
          <w:lang w:val="en-US"/>
        </w:rPr>
      </w:pPr>
      <w:r w:rsidRPr="00726EF8">
        <w:rPr>
          <w:sz w:val="28"/>
          <w:szCs w:val="28"/>
          <w:lang w:val="en-US"/>
        </w:rPr>
        <w:t xml:space="preserve">Overall, based on laboratory and field trials conducted in 2022–2024, </w:t>
      </w:r>
      <w:r w:rsidRPr="00726EF8">
        <w:rPr>
          <w:rStyle w:val="af3"/>
          <w:b w:val="0"/>
          <w:bCs w:val="0"/>
          <w:sz w:val="28"/>
          <w:szCs w:val="28"/>
          <w:lang w:val="en-US"/>
        </w:rPr>
        <w:t>Score and Stroby</w:t>
      </w:r>
      <w:r w:rsidRPr="00726EF8">
        <w:rPr>
          <w:sz w:val="28"/>
          <w:szCs w:val="28"/>
          <w:lang w:val="en-US"/>
        </w:rPr>
        <w:t xml:space="preserve"> were identified as the most effective fungicides against brown blight (</w:t>
      </w:r>
      <w:r w:rsidRPr="00726EF8">
        <w:rPr>
          <w:rStyle w:val="ad"/>
          <w:rFonts w:eastAsiaTheme="majorEastAsia"/>
          <w:sz w:val="28"/>
          <w:szCs w:val="28"/>
          <w:lang w:val="en-US"/>
        </w:rPr>
        <w:t>A. alternata</w:t>
      </w:r>
      <w:r w:rsidRPr="00726EF8">
        <w:rPr>
          <w:sz w:val="28"/>
          <w:szCs w:val="28"/>
          <w:lang w:val="en-US"/>
        </w:rPr>
        <w:t xml:space="preserve">), while </w:t>
      </w:r>
      <w:r w:rsidRPr="00726EF8">
        <w:rPr>
          <w:rStyle w:val="af3"/>
          <w:b w:val="0"/>
          <w:bCs w:val="0"/>
          <w:sz w:val="28"/>
          <w:szCs w:val="28"/>
          <w:lang w:val="en-US"/>
        </w:rPr>
        <w:t>Kasumin and Agri Gent Plus 800</w:t>
      </w:r>
      <w:r w:rsidRPr="00726EF8">
        <w:rPr>
          <w:b/>
          <w:bCs/>
          <w:sz w:val="28"/>
          <w:szCs w:val="28"/>
          <w:lang w:val="en-US"/>
        </w:rPr>
        <w:t xml:space="preserve"> </w:t>
      </w:r>
      <w:r w:rsidRPr="00726EF8">
        <w:rPr>
          <w:sz w:val="28"/>
          <w:szCs w:val="28"/>
          <w:lang w:val="en-US"/>
        </w:rPr>
        <w:t xml:space="preserve">proved to be the most effective antibacterial agents against walnut blight caused by </w:t>
      </w:r>
      <w:r w:rsidRPr="00726EF8">
        <w:rPr>
          <w:rStyle w:val="ad"/>
          <w:rFonts w:eastAsiaTheme="majorEastAsia"/>
          <w:sz w:val="28"/>
          <w:szCs w:val="28"/>
          <w:lang w:val="en-US"/>
        </w:rPr>
        <w:t>P. agglomerans</w:t>
      </w:r>
      <w:r w:rsidRPr="00726EF8">
        <w:rPr>
          <w:sz w:val="28"/>
          <w:szCs w:val="28"/>
          <w:lang w:val="en-US"/>
        </w:rPr>
        <w:t xml:space="preserve">. These </w:t>
      </w:r>
      <w:r w:rsidRPr="007C06E1">
        <w:rPr>
          <w:sz w:val="28"/>
          <w:szCs w:val="28"/>
          <w:lang w:val="en-US"/>
        </w:rPr>
        <w:t>preparations can be recommended for use in integrated disease management programs in walnut orchards of the southern fruit-growing zone of Kazakhstan.</w:t>
      </w:r>
    </w:p>
    <w:p w14:paraId="7609C9C1" w14:textId="77777777" w:rsidR="00C324C1" w:rsidRPr="007C06E1" w:rsidRDefault="00C324C1" w:rsidP="00C324C1">
      <w:pPr>
        <w:pStyle w:val="ab"/>
        <w:adjustRightInd w:val="0"/>
        <w:spacing w:before="0" w:beforeAutospacing="0" w:after="0" w:afterAutospacing="0"/>
        <w:ind w:firstLine="709"/>
        <w:contextualSpacing/>
        <w:jc w:val="both"/>
        <w:rPr>
          <w:sz w:val="28"/>
          <w:szCs w:val="28"/>
          <w:lang w:val="en-US"/>
        </w:rPr>
      </w:pPr>
    </w:p>
    <w:p w14:paraId="480378CF" w14:textId="77777777" w:rsidR="00C324C1" w:rsidRPr="007C06E1" w:rsidRDefault="003176A9" w:rsidP="00C324C1">
      <w:pPr>
        <w:pStyle w:val="ab"/>
        <w:adjustRightInd w:val="0"/>
        <w:spacing w:before="0" w:beforeAutospacing="0" w:after="0" w:afterAutospacing="0"/>
        <w:ind w:firstLine="709"/>
        <w:contextualSpacing/>
        <w:jc w:val="both"/>
        <w:rPr>
          <w:b/>
          <w:sz w:val="28"/>
          <w:szCs w:val="28"/>
          <w:lang w:val="en-US"/>
        </w:rPr>
      </w:pPr>
      <w:r w:rsidRPr="007C06E1">
        <w:rPr>
          <w:b/>
          <w:sz w:val="28"/>
          <w:szCs w:val="28"/>
          <w:lang w:val="en-US"/>
        </w:rPr>
        <w:t xml:space="preserve">3.9 Economic </w:t>
      </w:r>
      <w:r w:rsidR="009F1F1B" w:rsidRPr="007C06E1">
        <w:rPr>
          <w:b/>
          <w:sz w:val="28"/>
          <w:szCs w:val="28"/>
          <w:lang w:val="en-US"/>
        </w:rPr>
        <w:t>e</w:t>
      </w:r>
      <w:r w:rsidRPr="007C06E1">
        <w:rPr>
          <w:b/>
          <w:sz w:val="28"/>
          <w:szCs w:val="28"/>
          <w:lang w:val="en-US"/>
        </w:rPr>
        <w:t xml:space="preserve">fficiency of </w:t>
      </w:r>
      <w:r w:rsidR="009F1F1B" w:rsidRPr="007C06E1">
        <w:rPr>
          <w:b/>
          <w:sz w:val="28"/>
          <w:szCs w:val="28"/>
          <w:lang w:val="en-US"/>
        </w:rPr>
        <w:t>u</w:t>
      </w:r>
      <w:r w:rsidRPr="007C06E1">
        <w:rPr>
          <w:b/>
          <w:sz w:val="28"/>
          <w:szCs w:val="28"/>
          <w:lang w:val="en-US"/>
        </w:rPr>
        <w:t xml:space="preserve">sing </w:t>
      </w:r>
      <w:r w:rsidR="009F1F1B" w:rsidRPr="007C06E1">
        <w:rPr>
          <w:b/>
          <w:sz w:val="28"/>
          <w:szCs w:val="28"/>
          <w:lang w:val="en-US"/>
        </w:rPr>
        <w:t>m</w:t>
      </w:r>
      <w:r w:rsidRPr="007C06E1">
        <w:rPr>
          <w:b/>
          <w:sz w:val="28"/>
          <w:szCs w:val="28"/>
          <w:lang w:val="en-US"/>
        </w:rPr>
        <w:t xml:space="preserve">odern </w:t>
      </w:r>
      <w:r w:rsidR="009F1F1B" w:rsidRPr="007C06E1">
        <w:rPr>
          <w:b/>
          <w:sz w:val="28"/>
          <w:szCs w:val="28"/>
          <w:lang w:val="en-US"/>
        </w:rPr>
        <w:t>p</w:t>
      </w:r>
      <w:r w:rsidRPr="007C06E1">
        <w:rPr>
          <w:b/>
          <w:sz w:val="28"/>
          <w:szCs w:val="28"/>
          <w:lang w:val="en-US"/>
        </w:rPr>
        <w:t xml:space="preserve">reparations </w:t>
      </w:r>
      <w:r w:rsidR="009F1F1B" w:rsidRPr="007C06E1">
        <w:rPr>
          <w:b/>
          <w:sz w:val="28"/>
          <w:szCs w:val="28"/>
          <w:lang w:val="en-US"/>
        </w:rPr>
        <w:t>a</w:t>
      </w:r>
      <w:r w:rsidRPr="007C06E1">
        <w:rPr>
          <w:b/>
          <w:sz w:val="28"/>
          <w:szCs w:val="28"/>
          <w:lang w:val="en-US"/>
        </w:rPr>
        <w:t xml:space="preserve">gainst </w:t>
      </w:r>
      <w:r w:rsidR="009F1F1B" w:rsidRPr="007C06E1">
        <w:rPr>
          <w:b/>
          <w:sz w:val="28"/>
          <w:szCs w:val="28"/>
          <w:lang w:val="en-US"/>
        </w:rPr>
        <w:t>m</w:t>
      </w:r>
      <w:r w:rsidRPr="007C06E1">
        <w:rPr>
          <w:b/>
          <w:sz w:val="28"/>
          <w:szCs w:val="28"/>
          <w:lang w:val="en-US"/>
        </w:rPr>
        <w:t xml:space="preserve">ajor </w:t>
      </w:r>
      <w:r w:rsidR="009F1F1B" w:rsidRPr="007C06E1">
        <w:rPr>
          <w:b/>
          <w:sz w:val="28"/>
          <w:szCs w:val="28"/>
          <w:lang w:val="en-US"/>
        </w:rPr>
        <w:t>w</w:t>
      </w:r>
      <w:r w:rsidRPr="007C06E1">
        <w:rPr>
          <w:b/>
          <w:sz w:val="28"/>
          <w:szCs w:val="28"/>
          <w:lang w:val="en-US"/>
        </w:rPr>
        <w:t xml:space="preserve">alnut </w:t>
      </w:r>
      <w:r w:rsidR="009F1F1B" w:rsidRPr="007C06E1">
        <w:rPr>
          <w:b/>
          <w:sz w:val="28"/>
          <w:szCs w:val="28"/>
          <w:lang w:val="en-US"/>
        </w:rPr>
        <w:t>d</w:t>
      </w:r>
      <w:r w:rsidRPr="007C06E1">
        <w:rPr>
          <w:b/>
          <w:sz w:val="28"/>
          <w:szCs w:val="28"/>
          <w:lang w:val="en-US"/>
        </w:rPr>
        <w:t>iseases</w:t>
      </w:r>
    </w:p>
    <w:p w14:paraId="2D89F02A" w14:textId="77777777" w:rsidR="00C324C1" w:rsidRPr="007C06E1" w:rsidRDefault="00D362C7" w:rsidP="00C324C1">
      <w:pPr>
        <w:pStyle w:val="ab"/>
        <w:adjustRightInd w:val="0"/>
        <w:spacing w:before="0" w:beforeAutospacing="0" w:after="0" w:afterAutospacing="0"/>
        <w:ind w:firstLine="709"/>
        <w:contextualSpacing/>
        <w:jc w:val="both"/>
        <w:rPr>
          <w:rStyle w:val="af3"/>
          <w:b w:val="0"/>
          <w:sz w:val="28"/>
          <w:szCs w:val="28"/>
          <w:lang w:val="en-US"/>
        </w:rPr>
      </w:pPr>
      <w:r w:rsidRPr="007C06E1">
        <w:rPr>
          <w:rStyle w:val="af3"/>
          <w:b w:val="0"/>
          <w:sz w:val="28"/>
          <w:szCs w:val="28"/>
          <w:lang w:val="en-US"/>
        </w:rPr>
        <w:t>The application of advanced disease management technologies in walnut orchards significantly increases plantation resistance to major diseases and helps maintain yield stability under unfavorable weather conditions. The study demonstrated that the use of modern fungicides effectively reduced disease development and contributed to the preservation of walnut yield and quality. In addition to lowering infection levels, these treatments improved marketability and post-harvest quality, which is particularly important for commercial producers.</w:t>
      </w:r>
    </w:p>
    <w:p w14:paraId="69BBDC79" w14:textId="77777777" w:rsidR="00C324C1" w:rsidRPr="007C06E1" w:rsidRDefault="00D362C7" w:rsidP="00C324C1">
      <w:pPr>
        <w:pStyle w:val="ab"/>
        <w:adjustRightInd w:val="0"/>
        <w:spacing w:before="0" w:beforeAutospacing="0" w:after="0" w:afterAutospacing="0"/>
        <w:ind w:firstLine="709"/>
        <w:contextualSpacing/>
        <w:jc w:val="both"/>
        <w:rPr>
          <w:rStyle w:val="af3"/>
          <w:b w:val="0"/>
          <w:sz w:val="28"/>
          <w:szCs w:val="28"/>
          <w:lang w:val="en-US"/>
        </w:rPr>
      </w:pPr>
      <w:r w:rsidRPr="007C06E1">
        <w:rPr>
          <w:rStyle w:val="af3"/>
          <w:b w:val="0"/>
          <w:sz w:val="28"/>
          <w:szCs w:val="28"/>
          <w:lang w:val="en-US"/>
        </w:rPr>
        <w:t xml:space="preserve">The economic efficiency of modern fungicide application depends on several key factors, including the cost of plant protection products, their biological effectiveness, yield levels, and market prices of walnuts. Effective control of major diseases, such as walnut blight, brown spot (alternariosis), and related infections, resulted in a significant increase in both yield and nut quality, leading to higher farm income. Cost calculations and economic efficiency assessments of protective measures are presented in Appendix </w:t>
      </w:r>
      <w:r w:rsidR="00151B4E" w:rsidRPr="007C06E1">
        <w:rPr>
          <w:rStyle w:val="af3"/>
          <w:b w:val="0"/>
          <w:sz w:val="28"/>
          <w:szCs w:val="28"/>
          <w:lang w:val="en-GB"/>
        </w:rPr>
        <w:t>B</w:t>
      </w:r>
      <w:r w:rsidRPr="007C06E1">
        <w:rPr>
          <w:rStyle w:val="af3"/>
          <w:b w:val="0"/>
          <w:sz w:val="28"/>
          <w:szCs w:val="28"/>
          <w:lang w:val="en-US"/>
        </w:rPr>
        <w:t>, while summarized economic indicators for the use of modern fungicides against the main walnut diseases are provided in Table 2</w:t>
      </w:r>
      <w:r w:rsidR="00983196" w:rsidRPr="007C06E1">
        <w:rPr>
          <w:rStyle w:val="af3"/>
          <w:b w:val="0"/>
          <w:sz w:val="28"/>
          <w:szCs w:val="28"/>
          <w:lang w:val="kk-KZ"/>
        </w:rPr>
        <w:t>4</w:t>
      </w:r>
      <w:r w:rsidRPr="007C06E1">
        <w:rPr>
          <w:rStyle w:val="af3"/>
          <w:b w:val="0"/>
          <w:sz w:val="28"/>
          <w:szCs w:val="28"/>
          <w:lang w:val="en-US"/>
        </w:rPr>
        <w:t>.</w:t>
      </w:r>
    </w:p>
    <w:p w14:paraId="30B14184" w14:textId="77777777" w:rsidR="00C324C1" w:rsidRPr="007C06E1" w:rsidRDefault="00D362C7" w:rsidP="00C324C1">
      <w:pPr>
        <w:pStyle w:val="ab"/>
        <w:adjustRightInd w:val="0"/>
        <w:spacing w:before="0" w:beforeAutospacing="0" w:after="0" w:afterAutospacing="0"/>
        <w:ind w:firstLine="709"/>
        <w:contextualSpacing/>
        <w:jc w:val="both"/>
        <w:rPr>
          <w:rStyle w:val="af3"/>
          <w:b w:val="0"/>
          <w:sz w:val="28"/>
          <w:szCs w:val="28"/>
          <w:lang w:val="en-US"/>
        </w:rPr>
      </w:pPr>
      <w:r w:rsidRPr="007C06E1">
        <w:rPr>
          <w:rStyle w:val="af3"/>
          <w:b w:val="0"/>
          <w:sz w:val="28"/>
          <w:szCs w:val="28"/>
          <w:lang w:val="en-US"/>
        </w:rPr>
        <w:t>Field applications of fungicides such as Score, Stroby, and Kasumin had a positive effect on both the quantity and quality of walnut production.</w:t>
      </w:r>
    </w:p>
    <w:p w14:paraId="377819BB" w14:textId="65600BCA" w:rsidR="00D47B46" w:rsidRPr="007C06E1" w:rsidRDefault="00D47B46" w:rsidP="00C324C1">
      <w:pPr>
        <w:pStyle w:val="ab"/>
        <w:adjustRightInd w:val="0"/>
        <w:spacing w:before="0" w:beforeAutospacing="0" w:after="0" w:afterAutospacing="0"/>
        <w:ind w:firstLine="709"/>
        <w:contextualSpacing/>
        <w:jc w:val="both"/>
        <w:rPr>
          <w:sz w:val="28"/>
          <w:szCs w:val="28"/>
          <w:lang w:val="en-US"/>
        </w:rPr>
      </w:pPr>
      <w:r w:rsidRPr="007C06E1">
        <w:rPr>
          <w:sz w:val="28"/>
          <w:szCs w:val="28"/>
          <w:lang w:val="en-US"/>
        </w:rPr>
        <w:t xml:space="preserve">The investigation indicated that fungicide use significantly affects yield and economic performance in walnut production. The maximum economic impact was attained with the application of Score (0.2 L/ha): the yield increased by 7.8 q/ha, net </w:t>
      </w:r>
      <w:r w:rsidRPr="007C06E1">
        <w:rPr>
          <w:sz w:val="28"/>
          <w:szCs w:val="28"/>
          <w:lang w:val="en-US"/>
        </w:rPr>
        <w:lastRenderedPageBreak/>
        <w:t>income totaled 1,283,980 tenge, and profitability was 297%. Kasumin (2.0 L/ha) also demonstrated high effectiveness, providing a yield increase of 6.0 q/ha, net income of 949,380 tenge, and profitability of 256%. Treatment with Stroby (0.2 kg/ha) yielded an increase of 5.6 q/ha and generated a net income of 906,580 tenge, result</w:t>
      </w:r>
      <w:r w:rsidR="00C324C1" w:rsidRPr="007C06E1">
        <w:rPr>
          <w:sz w:val="28"/>
          <w:szCs w:val="28"/>
          <w:lang w:val="en-US"/>
        </w:rPr>
        <w:t>ing in a profitability of 279%.</w:t>
      </w:r>
    </w:p>
    <w:p w14:paraId="666C84DF" w14:textId="77777777" w:rsidR="00C324C1" w:rsidRPr="007C06E1" w:rsidRDefault="00C324C1" w:rsidP="00C324C1">
      <w:pPr>
        <w:pStyle w:val="MDPI62backmatter0"/>
        <w:adjustRightInd/>
        <w:snapToGrid/>
        <w:spacing w:after="0" w:line="240" w:lineRule="auto"/>
        <w:ind w:left="0" w:firstLine="709"/>
        <w:contextualSpacing/>
        <w:rPr>
          <w:rFonts w:ascii="Times New Roman" w:hAnsi="Times New Roman"/>
          <w:sz w:val="28"/>
          <w:szCs w:val="28"/>
        </w:rPr>
      </w:pPr>
    </w:p>
    <w:p w14:paraId="5A6500D2" w14:textId="6205A622" w:rsidR="00C46E7A" w:rsidRPr="007C06E1" w:rsidRDefault="005D5312" w:rsidP="00C324C1">
      <w:pPr>
        <w:pStyle w:val="ab"/>
        <w:spacing w:before="0" w:beforeAutospacing="0" w:after="0" w:afterAutospacing="0"/>
        <w:contextualSpacing/>
        <w:jc w:val="both"/>
        <w:rPr>
          <w:rStyle w:val="af3"/>
          <w:rFonts w:eastAsiaTheme="majorEastAsia"/>
          <w:b w:val="0"/>
          <w:bCs w:val="0"/>
          <w:sz w:val="28"/>
          <w:szCs w:val="28"/>
          <w:lang w:val="en-US"/>
        </w:rPr>
      </w:pPr>
      <w:r w:rsidRPr="007C06E1">
        <w:rPr>
          <w:rStyle w:val="af3"/>
          <w:rFonts w:eastAsiaTheme="majorEastAsia"/>
          <w:b w:val="0"/>
          <w:bCs w:val="0"/>
          <w:sz w:val="28"/>
          <w:szCs w:val="28"/>
          <w:lang w:val="en-US"/>
        </w:rPr>
        <w:t>Table 2</w:t>
      </w:r>
      <w:r w:rsidR="00983196" w:rsidRPr="007C06E1">
        <w:rPr>
          <w:rStyle w:val="af3"/>
          <w:rFonts w:eastAsiaTheme="majorEastAsia"/>
          <w:b w:val="0"/>
          <w:bCs w:val="0"/>
          <w:sz w:val="28"/>
          <w:szCs w:val="28"/>
          <w:lang w:val="kk-KZ"/>
        </w:rPr>
        <w:t>4</w:t>
      </w:r>
      <w:r w:rsidRPr="007C06E1">
        <w:rPr>
          <w:rStyle w:val="af3"/>
          <w:rFonts w:eastAsiaTheme="majorEastAsia"/>
          <w:b w:val="0"/>
          <w:bCs w:val="0"/>
          <w:sz w:val="28"/>
          <w:szCs w:val="28"/>
          <w:lang w:val="en-US"/>
        </w:rPr>
        <w:t xml:space="preserve"> – Economic efficiency of using modern fungicides in walnut disease control (2024)</w:t>
      </w:r>
    </w:p>
    <w:p w14:paraId="0DC34E21" w14:textId="77777777" w:rsidR="00C324C1" w:rsidRPr="007C06E1" w:rsidRDefault="00C324C1" w:rsidP="00C324C1">
      <w:pPr>
        <w:pStyle w:val="ab"/>
        <w:spacing w:before="0" w:beforeAutospacing="0" w:after="0" w:afterAutospacing="0"/>
        <w:contextualSpacing/>
        <w:jc w:val="both"/>
        <w:rPr>
          <w:b/>
          <w:bCs/>
          <w:sz w:val="28"/>
          <w:szCs w:val="28"/>
          <w:lang w:val="en-US"/>
        </w:rPr>
      </w:pPr>
    </w:p>
    <w:tbl>
      <w:tblPr>
        <w:tblW w:w="9633" w:type="dxa"/>
        <w:tblInd w:w="-5" w:type="dxa"/>
        <w:tblLook w:val="04A0" w:firstRow="1" w:lastRow="0" w:firstColumn="1" w:lastColumn="0" w:noHBand="0" w:noVBand="1"/>
      </w:tblPr>
      <w:tblGrid>
        <w:gridCol w:w="1560"/>
        <w:gridCol w:w="1009"/>
        <w:gridCol w:w="1327"/>
        <w:gridCol w:w="1290"/>
        <w:gridCol w:w="1394"/>
        <w:gridCol w:w="1395"/>
        <w:gridCol w:w="1658"/>
      </w:tblGrid>
      <w:tr w:rsidR="00C46E7A" w:rsidRPr="007C06E1" w14:paraId="15678312" w14:textId="77777777" w:rsidTr="00DD3331">
        <w:trPr>
          <w:trHeight w:val="320"/>
        </w:trPr>
        <w:tc>
          <w:tcPr>
            <w:tcW w:w="1560" w:type="dxa"/>
            <w:tcBorders>
              <w:top w:val="single" w:sz="4" w:space="0" w:color="auto"/>
              <w:left w:val="single" w:sz="4" w:space="0" w:color="auto"/>
              <w:bottom w:val="single" w:sz="4" w:space="0" w:color="auto"/>
              <w:right w:val="single" w:sz="4" w:space="0" w:color="auto"/>
            </w:tcBorders>
            <w:noWrap/>
            <w:hideMark/>
          </w:tcPr>
          <w:p w14:paraId="305833A7" w14:textId="19454027" w:rsidR="00D34D43" w:rsidRPr="007C06E1" w:rsidRDefault="003176A9" w:rsidP="00C324C1">
            <w:pPr>
              <w:jc w:val="center"/>
              <w:rPr>
                <w:bCs/>
                <w:color w:val="000000"/>
                <w:sz w:val="28"/>
                <w:szCs w:val="28"/>
              </w:rPr>
            </w:pPr>
            <w:r w:rsidRPr="007C06E1">
              <w:rPr>
                <w:sz w:val="28"/>
                <w:szCs w:val="28"/>
              </w:rPr>
              <w:t>Prepara</w:t>
            </w:r>
            <w:r w:rsidR="00473FB2" w:rsidRPr="007C06E1">
              <w:rPr>
                <w:sz w:val="28"/>
                <w:szCs w:val="28"/>
              </w:rPr>
              <w:t>-</w:t>
            </w:r>
            <w:r w:rsidRPr="007C06E1">
              <w:rPr>
                <w:sz w:val="28"/>
                <w:szCs w:val="28"/>
              </w:rPr>
              <w:t>tion</w:t>
            </w:r>
          </w:p>
        </w:tc>
        <w:tc>
          <w:tcPr>
            <w:tcW w:w="1009" w:type="dxa"/>
            <w:tcBorders>
              <w:top w:val="single" w:sz="4" w:space="0" w:color="auto"/>
              <w:left w:val="nil"/>
              <w:bottom w:val="single" w:sz="4" w:space="0" w:color="auto"/>
              <w:right w:val="single" w:sz="4" w:space="0" w:color="auto"/>
            </w:tcBorders>
            <w:noWrap/>
            <w:hideMark/>
          </w:tcPr>
          <w:p w14:paraId="42C2480A" w14:textId="5118CFFB" w:rsidR="00D34D43" w:rsidRPr="007C06E1" w:rsidRDefault="003176A9" w:rsidP="00C324C1">
            <w:pPr>
              <w:jc w:val="center"/>
              <w:rPr>
                <w:bCs/>
                <w:color w:val="000000"/>
                <w:sz w:val="28"/>
                <w:szCs w:val="28"/>
              </w:rPr>
            </w:pPr>
            <w:r w:rsidRPr="007C06E1">
              <w:rPr>
                <w:sz w:val="28"/>
                <w:szCs w:val="28"/>
              </w:rPr>
              <w:t>Yield weight (q/ha)</w:t>
            </w:r>
          </w:p>
        </w:tc>
        <w:tc>
          <w:tcPr>
            <w:tcW w:w="1327" w:type="dxa"/>
            <w:tcBorders>
              <w:top w:val="single" w:sz="4" w:space="0" w:color="auto"/>
              <w:left w:val="nil"/>
              <w:bottom w:val="single" w:sz="4" w:space="0" w:color="auto"/>
              <w:right w:val="single" w:sz="4" w:space="0" w:color="auto"/>
            </w:tcBorders>
            <w:noWrap/>
            <w:hideMark/>
          </w:tcPr>
          <w:p w14:paraId="32526E37" w14:textId="0B74EF2D" w:rsidR="00D34D43" w:rsidRPr="007C06E1" w:rsidRDefault="003176A9" w:rsidP="00C324C1">
            <w:pPr>
              <w:jc w:val="center"/>
              <w:rPr>
                <w:bCs/>
                <w:color w:val="000000"/>
                <w:sz w:val="28"/>
                <w:szCs w:val="28"/>
                <w:lang w:val="en-US"/>
              </w:rPr>
            </w:pPr>
            <w:r w:rsidRPr="007C06E1">
              <w:rPr>
                <w:sz w:val="28"/>
                <w:szCs w:val="28"/>
                <w:lang w:val="en-US"/>
              </w:rPr>
              <w:t>Crop value per ha (</w:t>
            </w:r>
            <w:r w:rsidR="009F1F1B" w:rsidRPr="007C06E1">
              <w:rPr>
                <w:sz w:val="28"/>
                <w:szCs w:val="28"/>
                <w:lang w:val="en-US"/>
              </w:rPr>
              <w:t>t</w:t>
            </w:r>
            <w:r w:rsidR="00D81A5C" w:rsidRPr="007C06E1">
              <w:rPr>
                <w:sz w:val="28"/>
                <w:szCs w:val="28"/>
                <w:lang w:val="en-US"/>
              </w:rPr>
              <w:t>enge</w:t>
            </w:r>
            <w:r w:rsidRPr="007C06E1">
              <w:rPr>
                <w:sz w:val="28"/>
                <w:szCs w:val="28"/>
                <w:lang w:val="en-US"/>
              </w:rPr>
              <w:t>)</w:t>
            </w:r>
          </w:p>
        </w:tc>
        <w:tc>
          <w:tcPr>
            <w:tcW w:w="1290" w:type="dxa"/>
            <w:tcBorders>
              <w:top w:val="single" w:sz="4" w:space="0" w:color="auto"/>
              <w:left w:val="nil"/>
              <w:bottom w:val="single" w:sz="4" w:space="0" w:color="auto"/>
              <w:right w:val="single" w:sz="4" w:space="0" w:color="auto"/>
            </w:tcBorders>
            <w:noWrap/>
            <w:hideMark/>
          </w:tcPr>
          <w:p w14:paraId="1F5B11DE" w14:textId="14A4D687" w:rsidR="00D34D43" w:rsidRPr="007C06E1" w:rsidRDefault="003176A9" w:rsidP="00C324C1">
            <w:pPr>
              <w:jc w:val="center"/>
              <w:rPr>
                <w:bCs/>
                <w:color w:val="000000"/>
                <w:sz w:val="28"/>
                <w:szCs w:val="28"/>
                <w:lang w:val="en-US"/>
              </w:rPr>
            </w:pPr>
            <w:r w:rsidRPr="007C06E1">
              <w:rPr>
                <w:sz w:val="28"/>
                <w:szCs w:val="28"/>
                <w:lang w:val="en-US"/>
              </w:rPr>
              <w:t>Total costs per ha (</w:t>
            </w:r>
            <w:r w:rsidR="009F1F1B" w:rsidRPr="007C06E1">
              <w:rPr>
                <w:sz w:val="28"/>
                <w:szCs w:val="28"/>
                <w:lang w:val="en-US"/>
              </w:rPr>
              <w:t>t</w:t>
            </w:r>
            <w:r w:rsidR="00D81A5C" w:rsidRPr="007C06E1">
              <w:rPr>
                <w:sz w:val="28"/>
                <w:szCs w:val="28"/>
                <w:lang w:val="en-US"/>
              </w:rPr>
              <w:t>enge</w:t>
            </w:r>
            <w:r w:rsidRPr="007C06E1">
              <w:rPr>
                <w:sz w:val="28"/>
                <w:szCs w:val="28"/>
                <w:lang w:val="en-US"/>
              </w:rPr>
              <w:t>)</w:t>
            </w:r>
          </w:p>
        </w:tc>
        <w:tc>
          <w:tcPr>
            <w:tcW w:w="1394" w:type="dxa"/>
            <w:tcBorders>
              <w:top w:val="single" w:sz="4" w:space="0" w:color="auto"/>
              <w:left w:val="nil"/>
              <w:bottom w:val="single" w:sz="4" w:space="0" w:color="auto"/>
              <w:right w:val="single" w:sz="4" w:space="0" w:color="auto"/>
            </w:tcBorders>
            <w:noWrap/>
            <w:hideMark/>
          </w:tcPr>
          <w:p w14:paraId="03C93BFB" w14:textId="6BEC8804" w:rsidR="00D34D43" w:rsidRPr="007C06E1" w:rsidRDefault="003176A9" w:rsidP="00C324C1">
            <w:pPr>
              <w:jc w:val="center"/>
              <w:rPr>
                <w:bCs/>
                <w:color w:val="000000"/>
                <w:sz w:val="28"/>
                <w:szCs w:val="28"/>
                <w:lang w:val="en-US"/>
              </w:rPr>
            </w:pPr>
            <w:r w:rsidRPr="007C06E1">
              <w:rPr>
                <w:sz w:val="28"/>
                <w:szCs w:val="28"/>
                <w:lang w:val="en-US"/>
              </w:rPr>
              <w:t>Income from preserved yield (</w:t>
            </w:r>
            <w:r w:rsidR="009F1F1B" w:rsidRPr="007C06E1">
              <w:rPr>
                <w:sz w:val="28"/>
                <w:szCs w:val="28"/>
                <w:lang w:val="en-US"/>
              </w:rPr>
              <w:t>t</w:t>
            </w:r>
            <w:r w:rsidR="00D81A5C" w:rsidRPr="007C06E1">
              <w:rPr>
                <w:sz w:val="28"/>
                <w:szCs w:val="28"/>
                <w:lang w:val="en-US"/>
              </w:rPr>
              <w:t>enge</w:t>
            </w:r>
            <w:r w:rsidRPr="007C06E1">
              <w:rPr>
                <w:sz w:val="28"/>
                <w:szCs w:val="28"/>
                <w:lang w:val="en-US"/>
              </w:rPr>
              <w:t>)</w:t>
            </w:r>
          </w:p>
        </w:tc>
        <w:tc>
          <w:tcPr>
            <w:tcW w:w="1395" w:type="dxa"/>
            <w:tcBorders>
              <w:top w:val="single" w:sz="4" w:space="0" w:color="auto"/>
              <w:left w:val="nil"/>
              <w:bottom w:val="single" w:sz="4" w:space="0" w:color="auto"/>
              <w:right w:val="single" w:sz="4" w:space="0" w:color="auto"/>
            </w:tcBorders>
            <w:noWrap/>
            <w:hideMark/>
          </w:tcPr>
          <w:p w14:paraId="5A0EC6DA" w14:textId="036238F1" w:rsidR="00D34D43" w:rsidRPr="007C06E1" w:rsidRDefault="003176A9" w:rsidP="00C324C1">
            <w:pPr>
              <w:jc w:val="center"/>
              <w:rPr>
                <w:bCs/>
                <w:color w:val="000000"/>
                <w:sz w:val="28"/>
                <w:szCs w:val="28"/>
              </w:rPr>
            </w:pPr>
            <w:r w:rsidRPr="007C06E1">
              <w:rPr>
                <w:sz w:val="28"/>
                <w:szCs w:val="28"/>
              </w:rPr>
              <w:t>Net income (</w:t>
            </w:r>
            <w:r w:rsidR="009F1F1B" w:rsidRPr="007C06E1">
              <w:rPr>
                <w:sz w:val="28"/>
                <w:szCs w:val="28"/>
              </w:rPr>
              <w:t>t</w:t>
            </w:r>
            <w:r w:rsidR="00D81A5C" w:rsidRPr="007C06E1">
              <w:rPr>
                <w:sz w:val="28"/>
                <w:szCs w:val="28"/>
              </w:rPr>
              <w:t>enge</w:t>
            </w:r>
            <w:r w:rsidRPr="007C06E1">
              <w:rPr>
                <w:sz w:val="28"/>
                <w:szCs w:val="28"/>
              </w:rPr>
              <w:t>)</w:t>
            </w:r>
          </w:p>
        </w:tc>
        <w:tc>
          <w:tcPr>
            <w:tcW w:w="1658" w:type="dxa"/>
            <w:tcBorders>
              <w:top w:val="single" w:sz="4" w:space="0" w:color="auto"/>
              <w:left w:val="nil"/>
              <w:bottom w:val="single" w:sz="4" w:space="0" w:color="auto"/>
              <w:right w:val="single" w:sz="4" w:space="0" w:color="auto"/>
            </w:tcBorders>
            <w:noWrap/>
            <w:hideMark/>
          </w:tcPr>
          <w:p w14:paraId="03EF7BA8" w14:textId="13AD8A10" w:rsidR="00D34D43" w:rsidRPr="007C06E1" w:rsidRDefault="003176A9" w:rsidP="00C324C1">
            <w:pPr>
              <w:jc w:val="center"/>
              <w:rPr>
                <w:bCs/>
                <w:color w:val="000000"/>
                <w:sz w:val="28"/>
                <w:szCs w:val="28"/>
              </w:rPr>
            </w:pPr>
            <w:r w:rsidRPr="007C06E1">
              <w:rPr>
                <w:sz w:val="28"/>
                <w:szCs w:val="28"/>
              </w:rPr>
              <w:t>Profitability level (%)</w:t>
            </w:r>
          </w:p>
        </w:tc>
      </w:tr>
      <w:tr w:rsidR="00C46E7A" w:rsidRPr="007C06E1" w14:paraId="1B36B2BF" w14:textId="77777777" w:rsidTr="00DD3331">
        <w:trPr>
          <w:trHeight w:val="553"/>
        </w:trPr>
        <w:tc>
          <w:tcPr>
            <w:tcW w:w="1560" w:type="dxa"/>
            <w:tcBorders>
              <w:top w:val="single" w:sz="4" w:space="0" w:color="auto"/>
              <w:left w:val="single" w:sz="4" w:space="0" w:color="auto"/>
              <w:bottom w:val="single" w:sz="4" w:space="0" w:color="auto"/>
              <w:right w:val="single" w:sz="4" w:space="0" w:color="auto"/>
            </w:tcBorders>
            <w:noWrap/>
          </w:tcPr>
          <w:p w14:paraId="3F1C155E" w14:textId="71507E78" w:rsidR="00D34D43" w:rsidRPr="007C06E1" w:rsidRDefault="003176A9" w:rsidP="00C324C1">
            <w:pPr>
              <w:rPr>
                <w:sz w:val="28"/>
                <w:szCs w:val="28"/>
              </w:rPr>
            </w:pPr>
            <w:r w:rsidRPr="007C06E1">
              <w:rPr>
                <w:sz w:val="28"/>
                <w:szCs w:val="28"/>
              </w:rPr>
              <w:t>Score 250 EC</w:t>
            </w:r>
          </w:p>
        </w:tc>
        <w:tc>
          <w:tcPr>
            <w:tcW w:w="1009" w:type="dxa"/>
            <w:tcBorders>
              <w:top w:val="single" w:sz="4" w:space="0" w:color="auto"/>
              <w:left w:val="nil"/>
              <w:bottom w:val="single" w:sz="4" w:space="0" w:color="auto"/>
              <w:right w:val="single" w:sz="4" w:space="0" w:color="auto"/>
            </w:tcBorders>
            <w:noWrap/>
          </w:tcPr>
          <w:p w14:paraId="336C8A18" w14:textId="41B06002" w:rsidR="00D34D43" w:rsidRPr="007C06E1" w:rsidRDefault="00D34D43" w:rsidP="00C324C1">
            <w:pPr>
              <w:ind w:firstLine="119"/>
              <w:jc w:val="center"/>
              <w:rPr>
                <w:bCs/>
                <w:color w:val="000000"/>
                <w:sz w:val="28"/>
                <w:szCs w:val="28"/>
              </w:rPr>
            </w:pPr>
            <w:r w:rsidRPr="007C06E1">
              <w:rPr>
                <w:bCs/>
                <w:color w:val="000000"/>
                <w:sz w:val="28"/>
                <w:szCs w:val="28"/>
              </w:rPr>
              <w:t>40</w:t>
            </w:r>
            <w:r w:rsidR="005D5312" w:rsidRPr="007C06E1">
              <w:rPr>
                <w:bCs/>
                <w:color w:val="000000"/>
                <w:sz w:val="28"/>
                <w:szCs w:val="28"/>
                <w:lang w:val="en-GB"/>
              </w:rPr>
              <w:t>.</w:t>
            </w:r>
            <w:r w:rsidRPr="007C06E1">
              <w:rPr>
                <w:bCs/>
                <w:color w:val="000000"/>
                <w:sz w:val="28"/>
                <w:szCs w:val="28"/>
              </w:rPr>
              <w:t>8</w:t>
            </w:r>
          </w:p>
        </w:tc>
        <w:tc>
          <w:tcPr>
            <w:tcW w:w="1327" w:type="dxa"/>
            <w:tcBorders>
              <w:top w:val="single" w:sz="4" w:space="0" w:color="auto"/>
              <w:left w:val="nil"/>
              <w:bottom w:val="single" w:sz="4" w:space="0" w:color="auto"/>
              <w:right w:val="single" w:sz="4" w:space="0" w:color="auto"/>
            </w:tcBorders>
            <w:noWrap/>
          </w:tcPr>
          <w:p w14:paraId="65FA977A" w14:textId="77777777" w:rsidR="00D34D43" w:rsidRPr="007C06E1" w:rsidRDefault="00D34D43" w:rsidP="00C324C1">
            <w:pPr>
              <w:jc w:val="center"/>
              <w:rPr>
                <w:bCs/>
                <w:color w:val="000000"/>
                <w:sz w:val="28"/>
                <w:szCs w:val="28"/>
              </w:rPr>
            </w:pPr>
            <w:r w:rsidRPr="007C06E1">
              <w:rPr>
                <w:bCs/>
                <w:color w:val="000000"/>
                <w:sz w:val="28"/>
                <w:szCs w:val="28"/>
              </w:rPr>
              <w:t>8976000</w:t>
            </w:r>
          </w:p>
        </w:tc>
        <w:tc>
          <w:tcPr>
            <w:tcW w:w="1290" w:type="dxa"/>
            <w:tcBorders>
              <w:top w:val="single" w:sz="4" w:space="0" w:color="auto"/>
              <w:left w:val="nil"/>
              <w:bottom w:val="single" w:sz="4" w:space="0" w:color="auto"/>
              <w:right w:val="single" w:sz="4" w:space="0" w:color="auto"/>
            </w:tcBorders>
            <w:noWrap/>
          </w:tcPr>
          <w:p w14:paraId="59921E93" w14:textId="77777777" w:rsidR="00D34D43" w:rsidRPr="007C06E1" w:rsidRDefault="00D34D43" w:rsidP="00C324C1">
            <w:pPr>
              <w:jc w:val="center"/>
              <w:rPr>
                <w:bCs/>
                <w:color w:val="000000"/>
                <w:sz w:val="28"/>
                <w:szCs w:val="28"/>
              </w:rPr>
            </w:pPr>
            <w:r w:rsidRPr="007C06E1">
              <w:rPr>
                <w:bCs/>
                <w:color w:val="000000"/>
                <w:sz w:val="28"/>
                <w:szCs w:val="28"/>
              </w:rPr>
              <w:t>432020</w:t>
            </w:r>
          </w:p>
        </w:tc>
        <w:tc>
          <w:tcPr>
            <w:tcW w:w="1394" w:type="dxa"/>
            <w:tcBorders>
              <w:top w:val="single" w:sz="4" w:space="0" w:color="auto"/>
              <w:left w:val="nil"/>
              <w:bottom w:val="single" w:sz="4" w:space="0" w:color="auto"/>
              <w:right w:val="single" w:sz="4" w:space="0" w:color="auto"/>
            </w:tcBorders>
            <w:noWrap/>
          </w:tcPr>
          <w:p w14:paraId="55ABE5E3" w14:textId="77777777" w:rsidR="00D34D43" w:rsidRPr="007C06E1" w:rsidRDefault="00D34D43" w:rsidP="00C324C1">
            <w:pPr>
              <w:jc w:val="center"/>
              <w:rPr>
                <w:bCs/>
                <w:color w:val="000000"/>
                <w:sz w:val="28"/>
                <w:szCs w:val="28"/>
              </w:rPr>
            </w:pPr>
            <w:r w:rsidRPr="007C06E1">
              <w:rPr>
                <w:bCs/>
                <w:color w:val="000000"/>
                <w:sz w:val="28"/>
                <w:szCs w:val="28"/>
              </w:rPr>
              <w:t>1716000</w:t>
            </w:r>
          </w:p>
        </w:tc>
        <w:tc>
          <w:tcPr>
            <w:tcW w:w="1395" w:type="dxa"/>
            <w:tcBorders>
              <w:top w:val="single" w:sz="4" w:space="0" w:color="auto"/>
              <w:left w:val="nil"/>
              <w:bottom w:val="single" w:sz="4" w:space="0" w:color="auto"/>
              <w:right w:val="single" w:sz="4" w:space="0" w:color="auto"/>
            </w:tcBorders>
            <w:noWrap/>
          </w:tcPr>
          <w:p w14:paraId="3E9F124D" w14:textId="77777777" w:rsidR="00D34D43" w:rsidRPr="007C06E1" w:rsidRDefault="00D34D43" w:rsidP="00C324C1">
            <w:pPr>
              <w:jc w:val="center"/>
              <w:rPr>
                <w:bCs/>
                <w:color w:val="000000"/>
                <w:sz w:val="28"/>
                <w:szCs w:val="28"/>
              </w:rPr>
            </w:pPr>
            <w:r w:rsidRPr="007C06E1">
              <w:rPr>
                <w:bCs/>
                <w:color w:val="000000"/>
                <w:sz w:val="28"/>
                <w:szCs w:val="28"/>
              </w:rPr>
              <w:t>1283980</w:t>
            </w:r>
          </w:p>
        </w:tc>
        <w:tc>
          <w:tcPr>
            <w:tcW w:w="1658" w:type="dxa"/>
            <w:tcBorders>
              <w:top w:val="single" w:sz="4" w:space="0" w:color="auto"/>
              <w:left w:val="nil"/>
              <w:bottom w:val="single" w:sz="4" w:space="0" w:color="auto"/>
              <w:right w:val="single" w:sz="4" w:space="0" w:color="auto"/>
            </w:tcBorders>
            <w:noWrap/>
          </w:tcPr>
          <w:p w14:paraId="778DEFD5" w14:textId="77777777" w:rsidR="00D34D43" w:rsidRPr="007C06E1" w:rsidRDefault="00D34D43" w:rsidP="00C324C1">
            <w:pPr>
              <w:jc w:val="center"/>
              <w:rPr>
                <w:bCs/>
                <w:color w:val="000000"/>
                <w:sz w:val="28"/>
                <w:szCs w:val="28"/>
              </w:rPr>
            </w:pPr>
            <w:r w:rsidRPr="007C06E1">
              <w:rPr>
                <w:bCs/>
                <w:color w:val="000000"/>
                <w:sz w:val="28"/>
                <w:szCs w:val="28"/>
              </w:rPr>
              <w:t>297</w:t>
            </w:r>
          </w:p>
        </w:tc>
      </w:tr>
      <w:tr w:rsidR="00C46E7A" w:rsidRPr="007C06E1" w14:paraId="4ACD30FF" w14:textId="77777777" w:rsidTr="00DD3331">
        <w:trPr>
          <w:trHeight w:val="320"/>
        </w:trPr>
        <w:tc>
          <w:tcPr>
            <w:tcW w:w="1560" w:type="dxa"/>
            <w:tcBorders>
              <w:top w:val="single" w:sz="4" w:space="0" w:color="auto"/>
              <w:left w:val="single" w:sz="4" w:space="0" w:color="auto"/>
              <w:bottom w:val="single" w:sz="4" w:space="0" w:color="auto"/>
              <w:right w:val="single" w:sz="4" w:space="0" w:color="auto"/>
            </w:tcBorders>
            <w:noWrap/>
          </w:tcPr>
          <w:p w14:paraId="1C740050" w14:textId="307E1DF8" w:rsidR="00D34D43" w:rsidRPr="007C06E1" w:rsidRDefault="00632856" w:rsidP="00C324C1">
            <w:pPr>
              <w:rPr>
                <w:sz w:val="28"/>
                <w:szCs w:val="28"/>
              </w:rPr>
            </w:pPr>
            <w:r w:rsidRPr="007C06E1">
              <w:rPr>
                <w:sz w:val="28"/>
                <w:szCs w:val="28"/>
              </w:rPr>
              <w:t>Stroby</w:t>
            </w:r>
            <w:r w:rsidR="003176A9" w:rsidRPr="007C06E1">
              <w:rPr>
                <w:sz w:val="28"/>
                <w:szCs w:val="28"/>
              </w:rPr>
              <w:t>, WG</w:t>
            </w:r>
          </w:p>
        </w:tc>
        <w:tc>
          <w:tcPr>
            <w:tcW w:w="1009" w:type="dxa"/>
            <w:tcBorders>
              <w:top w:val="single" w:sz="4" w:space="0" w:color="auto"/>
              <w:left w:val="nil"/>
              <w:bottom w:val="single" w:sz="4" w:space="0" w:color="auto"/>
              <w:right w:val="single" w:sz="4" w:space="0" w:color="auto"/>
            </w:tcBorders>
            <w:noWrap/>
          </w:tcPr>
          <w:p w14:paraId="293CB602" w14:textId="4E52EA0D" w:rsidR="00D34D43" w:rsidRPr="007C06E1" w:rsidRDefault="00D34D43" w:rsidP="00C324C1">
            <w:pPr>
              <w:ind w:firstLine="119"/>
              <w:jc w:val="center"/>
              <w:rPr>
                <w:bCs/>
                <w:color w:val="000000"/>
                <w:sz w:val="28"/>
                <w:szCs w:val="28"/>
              </w:rPr>
            </w:pPr>
            <w:r w:rsidRPr="007C06E1">
              <w:rPr>
                <w:bCs/>
                <w:color w:val="000000"/>
                <w:sz w:val="28"/>
                <w:szCs w:val="28"/>
              </w:rPr>
              <w:t>38</w:t>
            </w:r>
            <w:r w:rsidR="005D5312" w:rsidRPr="007C06E1">
              <w:rPr>
                <w:bCs/>
                <w:color w:val="000000"/>
                <w:sz w:val="28"/>
                <w:szCs w:val="28"/>
                <w:lang w:val="en-GB"/>
              </w:rPr>
              <w:t>.</w:t>
            </w:r>
            <w:r w:rsidRPr="007C06E1">
              <w:rPr>
                <w:bCs/>
                <w:color w:val="000000"/>
                <w:sz w:val="28"/>
                <w:szCs w:val="28"/>
              </w:rPr>
              <w:t>6</w:t>
            </w:r>
          </w:p>
        </w:tc>
        <w:tc>
          <w:tcPr>
            <w:tcW w:w="1327" w:type="dxa"/>
            <w:tcBorders>
              <w:top w:val="single" w:sz="4" w:space="0" w:color="auto"/>
              <w:left w:val="nil"/>
              <w:bottom w:val="single" w:sz="4" w:space="0" w:color="auto"/>
              <w:right w:val="single" w:sz="4" w:space="0" w:color="auto"/>
            </w:tcBorders>
            <w:noWrap/>
          </w:tcPr>
          <w:p w14:paraId="191F465E" w14:textId="77777777" w:rsidR="00D34D43" w:rsidRPr="007C06E1" w:rsidRDefault="00D34D43" w:rsidP="00C324C1">
            <w:pPr>
              <w:jc w:val="center"/>
              <w:rPr>
                <w:bCs/>
                <w:color w:val="000000"/>
                <w:sz w:val="28"/>
                <w:szCs w:val="28"/>
              </w:rPr>
            </w:pPr>
            <w:r w:rsidRPr="007C06E1">
              <w:rPr>
                <w:bCs/>
                <w:color w:val="000000"/>
                <w:sz w:val="28"/>
                <w:szCs w:val="28"/>
              </w:rPr>
              <w:t>8492000</w:t>
            </w:r>
          </w:p>
        </w:tc>
        <w:tc>
          <w:tcPr>
            <w:tcW w:w="1290" w:type="dxa"/>
            <w:tcBorders>
              <w:top w:val="single" w:sz="4" w:space="0" w:color="auto"/>
              <w:left w:val="nil"/>
              <w:bottom w:val="single" w:sz="4" w:space="0" w:color="auto"/>
              <w:right w:val="single" w:sz="4" w:space="0" w:color="auto"/>
            </w:tcBorders>
            <w:noWrap/>
          </w:tcPr>
          <w:p w14:paraId="5FDB3D3E" w14:textId="1B4BAE8C" w:rsidR="00D34D43" w:rsidRPr="007C06E1" w:rsidRDefault="00D34D43" w:rsidP="00C324C1">
            <w:pPr>
              <w:jc w:val="center"/>
              <w:rPr>
                <w:bCs/>
                <w:color w:val="000000"/>
                <w:sz w:val="28"/>
                <w:szCs w:val="28"/>
                <w:lang w:val="en-GB"/>
              </w:rPr>
            </w:pPr>
            <w:r w:rsidRPr="007C06E1">
              <w:rPr>
                <w:bCs/>
                <w:color w:val="000000"/>
                <w:sz w:val="28"/>
                <w:szCs w:val="28"/>
              </w:rPr>
              <w:t>325</w:t>
            </w:r>
            <w:r w:rsidR="00D362C7" w:rsidRPr="007C06E1">
              <w:rPr>
                <w:bCs/>
                <w:color w:val="000000"/>
                <w:sz w:val="28"/>
                <w:szCs w:val="28"/>
                <w:lang w:val="en-GB"/>
              </w:rPr>
              <w:t>330</w:t>
            </w:r>
          </w:p>
        </w:tc>
        <w:tc>
          <w:tcPr>
            <w:tcW w:w="1394" w:type="dxa"/>
            <w:tcBorders>
              <w:top w:val="single" w:sz="4" w:space="0" w:color="auto"/>
              <w:left w:val="nil"/>
              <w:bottom w:val="single" w:sz="4" w:space="0" w:color="auto"/>
              <w:right w:val="single" w:sz="4" w:space="0" w:color="auto"/>
            </w:tcBorders>
            <w:noWrap/>
          </w:tcPr>
          <w:p w14:paraId="78C95D18" w14:textId="77777777" w:rsidR="00D34D43" w:rsidRPr="007C06E1" w:rsidRDefault="00D34D43" w:rsidP="00C324C1">
            <w:pPr>
              <w:jc w:val="center"/>
              <w:rPr>
                <w:bCs/>
                <w:color w:val="000000"/>
                <w:sz w:val="28"/>
                <w:szCs w:val="28"/>
              </w:rPr>
            </w:pPr>
            <w:r w:rsidRPr="007C06E1">
              <w:rPr>
                <w:bCs/>
                <w:color w:val="000000"/>
                <w:sz w:val="28"/>
                <w:szCs w:val="28"/>
              </w:rPr>
              <w:t>1232000</w:t>
            </w:r>
          </w:p>
        </w:tc>
        <w:tc>
          <w:tcPr>
            <w:tcW w:w="1395" w:type="dxa"/>
            <w:tcBorders>
              <w:top w:val="single" w:sz="4" w:space="0" w:color="auto"/>
              <w:left w:val="nil"/>
              <w:bottom w:val="single" w:sz="4" w:space="0" w:color="auto"/>
              <w:right w:val="single" w:sz="4" w:space="0" w:color="auto"/>
            </w:tcBorders>
            <w:noWrap/>
          </w:tcPr>
          <w:p w14:paraId="60055F4C" w14:textId="77777777" w:rsidR="00D34D43" w:rsidRPr="007C06E1" w:rsidRDefault="00D34D43" w:rsidP="00C324C1">
            <w:pPr>
              <w:jc w:val="center"/>
              <w:rPr>
                <w:bCs/>
                <w:color w:val="000000"/>
                <w:sz w:val="28"/>
                <w:szCs w:val="28"/>
              </w:rPr>
            </w:pPr>
            <w:r w:rsidRPr="007C06E1">
              <w:rPr>
                <w:bCs/>
                <w:color w:val="000000"/>
                <w:sz w:val="28"/>
                <w:szCs w:val="28"/>
              </w:rPr>
              <w:t>906580</w:t>
            </w:r>
          </w:p>
        </w:tc>
        <w:tc>
          <w:tcPr>
            <w:tcW w:w="1658" w:type="dxa"/>
            <w:tcBorders>
              <w:top w:val="single" w:sz="4" w:space="0" w:color="auto"/>
              <w:left w:val="nil"/>
              <w:bottom w:val="single" w:sz="4" w:space="0" w:color="auto"/>
              <w:right w:val="single" w:sz="4" w:space="0" w:color="auto"/>
            </w:tcBorders>
            <w:noWrap/>
          </w:tcPr>
          <w:p w14:paraId="4925D0EF" w14:textId="77777777" w:rsidR="00D34D43" w:rsidRPr="007C06E1" w:rsidRDefault="00D34D43" w:rsidP="00C324C1">
            <w:pPr>
              <w:jc w:val="center"/>
              <w:rPr>
                <w:bCs/>
                <w:color w:val="000000"/>
                <w:sz w:val="28"/>
                <w:szCs w:val="28"/>
              </w:rPr>
            </w:pPr>
            <w:r w:rsidRPr="007C06E1">
              <w:rPr>
                <w:bCs/>
                <w:color w:val="000000"/>
                <w:sz w:val="28"/>
                <w:szCs w:val="28"/>
              </w:rPr>
              <w:t>279</w:t>
            </w:r>
          </w:p>
        </w:tc>
      </w:tr>
      <w:tr w:rsidR="00C46E7A" w:rsidRPr="007C06E1" w14:paraId="56E64D6B" w14:textId="77777777" w:rsidTr="00DD3331">
        <w:trPr>
          <w:trHeight w:val="737"/>
        </w:trPr>
        <w:tc>
          <w:tcPr>
            <w:tcW w:w="1560" w:type="dxa"/>
            <w:tcBorders>
              <w:top w:val="single" w:sz="4" w:space="0" w:color="auto"/>
              <w:left w:val="single" w:sz="4" w:space="0" w:color="auto"/>
              <w:bottom w:val="single" w:sz="4" w:space="0" w:color="auto"/>
              <w:right w:val="single" w:sz="4" w:space="0" w:color="auto"/>
            </w:tcBorders>
            <w:noWrap/>
          </w:tcPr>
          <w:p w14:paraId="3CDD8E1D" w14:textId="5774A22B" w:rsidR="00D34D43" w:rsidRPr="007C06E1" w:rsidRDefault="003176A9" w:rsidP="00C324C1">
            <w:pPr>
              <w:rPr>
                <w:sz w:val="28"/>
                <w:szCs w:val="28"/>
              </w:rPr>
            </w:pPr>
            <w:r w:rsidRPr="007C06E1">
              <w:rPr>
                <w:sz w:val="28"/>
                <w:szCs w:val="28"/>
              </w:rPr>
              <w:t>Kasumin 2 L, SL</w:t>
            </w:r>
          </w:p>
        </w:tc>
        <w:tc>
          <w:tcPr>
            <w:tcW w:w="1009" w:type="dxa"/>
            <w:tcBorders>
              <w:top w:val="single" w:sz="4" w:space="0" w:color="auto"/>
              <w:left w:val="nil"/>
              <w:bottom w:val="single" w:sz="4" w:space="0" w:color="auto"/>
              <w:right w:val="single" w:sz="4" w:space="0" w:color="auto"/>
            </w:tcBorders>
            <w:noWrap/>
          </w:tcPr>
          <w:p w14:paraId="1AA1C275" w14:textId="70411DFA" w:rsidR="00D34D43" w:rsidRPr="007C06E1" w:rsidRDefault="00D34D43" w:rsidP="00C324C1">
            <w:pPr>
              <w:ind w:firstLine="119"/>
              <w:jc w:val="center"/>
              <w:rPr>
                <w:bCs/>
                <w:color w:val="000000"/>
                <w:sz w:val="28"/>
                <w:szCs w:val="28"/>
              </w:rPr>
            </w:pPr>
            <w:r w:rsidRPr="007C06E1">
              <w:rPr>
                <w:bCs/>
                <w:color w:val="000000"/>
                <w:sz w:val="28"/>
                <w:szCs w:val="28"/>
              </w:rPr>
              <w:t>39</w:t>
            </w:r>
            <w:r w:rsidR="005D5312" w:rsidRPr="007C06E1">
              <w:rPr>
                <w:bCs/>
                <w:color w:val="000000"/>
                <w:sz w:val="28"/>
                <w:szCs w:val="28"/>
                <w:lang w:val="en-GB"/>
              </w:rPr>
              <w:t>.</w:t>
            </w:r>
            <w:r w:rsidRPr="007C06E1">
              <w:rPr>
                <w:bCs/>
                <w:color w:val="000000"/>
                <w:sz w:val="28"/>
                <w:szCs w:val="28"/>
              </w:rPr>
              <w:t>0</w:t>
            </w:r>
          </w:p>
        </w:tc>
        <w:tc>
          <w:tcPr>
            <w:tcW w:w="1327" w:type="dxa"/>
            <w:tcBorders>
              <w:top w:val="single" w:sz="4" w:space="0" w:color="auto"/>
              <w:left w:val="nil"/>
              <w:bottom w:val="single" w:sz="4" w:space="0" w:color="auto"/>
              <w:right w:val="single" w:sz="4" w:space="0" w:color="auto"/>
            </w:tcBorders>
            <w:noWrap/>
          </w:tcPr>
          <w:p w14:paraId="4AADC6C3" w14:textId="77777777" w:rsidR="00D34D43" w:rsidRPr="007C06E1" w:rsidRDefault="00D34D43" w:rsidP="00C324C1">
            <w:pPr>
              <w:jc w:val="center"/>
              <w:rPr>
                <w:bCs/>
                <w:color w:val="000000"/>
                <w:sz w:val="28"/>
                <w:szCs w:val="28"/>
              </w:rPr>
            </w:pPr>
            <w:r w:rsidRPr="007C06E1">
              <w:rPr>
                <w:bCs/>
                <w:color w:val="000000"/>
                <w:sz w:val="28"/>
                <w:szCs w:val="28"/>
              </w:rPr>
              <w:t>8580000</w:t>
            </w:r>
          </w:p>
        </w:tc>
        <w:tc>
          <w:tcPr>
            <w:tcW w:w="1290" w:type="dxa"/>
            <w:tcBorders>
              <w:top w:val="single" w:sz="4" w:space="0" w:color="auto"/>
              <w:left w:val="nil"/>
              <w:bottom w:val="single" w:sz="4" w:space="0" w:color="auto"/>
              <w:right w:val="single" w:sz="4" w:space="0" w:color="auto"/>
            </w:tcBorders>
            <w:noWrap/>
          </w:tcPr>
          <w:p w14:paraId="07AF12E4" w14:textId="77777777" w:rsidR="00D34D43" w:rsidRPr="007C06E1" w:rsidRDefault="00D34D43" w:rsidP="00C324C1">
            <w:pPr>
              <w:jc w:val="center"/>
              <w:rPr>
                <w:bCs/>
                <w:color w:val="000000"/>
                <w:sz w:val="28"/>
                <w:szCs w:val="28"/>
              </w:rPr>
            </w:pPr>
            <w:r w:rsidRPr="007C06E1">
              <w:rPr>
                <w:bCs/>
                <w:color w:val="000000"/>
                <w:sz w:val="28"/>
                <w:szCs w:val="28"/>
              </w:rPr>
              <w:t>370620</w:t>
            </w:r>
          </w:p>
        </w:tc>
        <w:tc>
          <w:tcPr>
            <w:tcW w:w="1394" w:type="dxa"/>
            <w:tcBorders>
              <w:top w:val="single" w:sz="4" w:space="0" w:color="auto"/>
              <w:left w:val="nil"/>
              <w:bottom w:val="single" w:sz="4" w:space="0" w:color="auto"/>
              <w:right w:val="single" w:sz="4" w:space="0" w:color="auto"/>
            </w:tcBorders>
            <w:noWrap/>
          </w:tcPr>
          <w:p w14:paraId="62746574" w14:textId="77777777" w:rsidR="00D34D43" w:rsidRPr="007C06E1" w:rsidRDefault="00D34D43" w:rsidP="00C324C1">
            <w:pPr>
              <w:jc w:val="center"/>
              <w:rPr>
                <w:bCs/>
                <w:color w:val="000000"/>
                <w:sz w:val="28"/>
                <w:szCs w:val="28"/>
              </w:rPr>
            </w:pPr>
            <w:r w:rsidRPr="007C06E1">
              <w:rPr>
                <w:bCs/>
                <w:color w:val="000000"/>
                <w:sz w:val="28"/>
                <w:szCs w:val="28"/>
              </w:rPr>
              <w:t>1320000</w:t>
            </w:r>
          </w:p>
        </w:tc>
        <w:tc>
          <w:tcPr>
            <w:tcW w:w="1395" w:type="dxa"/>
            <w:tcBorders>
              <w:top w:val="single" w:sz="4" w:space="0" w:color="auto"/>
              <w:left w:val="nil"/>
              <w:bottom w:val="single" w:sz="4" w:space="0" w:color="auto"/>
              <w:right w:val="single" w:sz="4" w:space="0" w:color="auto"/>
            </w:tcBorders>
            <w:noWrap/>
          </w:tcPr>
          <w:p w14:paraId="26650EED" w14:textId="77777777" w:rsidR="00D34D43" w:rsidRPr="007C06E1" w:rsidRDefault="00D34D43" w:rsidP="00C324C1">
            <w:pPr>
              <w:jc w:val="center"/>
              <w:rPr>
                <w:bCs/>
                <w:color w:val="000000"/>
                <w:sz w:val="28"/>
                <w:szCs w:val="28"/>
              </w:rPr>
            </w:pPr>
            <w:r w:rsidRPr="007C06E1">
              <w:rPr>
                <w:bCs/>
                <w:color w:val="000000"/>
                <w:sz w:val="28"/>
                <w:szCs w:val="28"/>
              </w:rPr>
              <w:t>949380</w:t>
            </w:r>
          </w:p>
        </w:tc>
        <w:tc>
          <w:tcPr>
            <w:tcW w:w="1658" w:type="dxa"/>
            <w:tcBorders>
              <w:top w:val="single" w:sz="4" w:space="0" w:color="auto"/>
              <w:left w:val="nil"/>
              <w:bottom w:val="single" w:sz="4" w:space="0" w:color="auto"/>
              <w:right w:val="single" w:sz="4" w:space="0" w:color="auto"/>
            </w:tcBorders>
            <w:noWrap/>
          </w:tcPr>
          <w:p w14:paraId="0DFA5046" w14:textId="77777777" w:rsidR="00D34D43" w:rsidRPr="007C06E1" w:rsidRDefault="00D34D43" w:rsidP="00C324C1">
            <w:pPr>
              <w:jc w:val="center"/>
              <w:rPr>
                <w:bCs/>
                <w:color w:val="000000"/>
                <w:sz w:val="28"/>
                <w:szCs w:val="28"/>
              </w:rPr>
            </w:pPr>
            <w:r w:rsidRPr="007C06E1">
              <w:rPr>
                <w:bCs/>
                <w:color w:val="000000"/>
                <w:sz w:val="28"/>
                <w:szCs w:val="28"/>
              </w:rPr>
              <w:t>256</w:t>
            </w:r>
          </w:p>
        </w:tc>
      </w:tr>
      <w:tr w:rsidR="00C46E7A" w:rsidRPr="007C06E1" w14:paraId="72CC6623" w14:textId="77777777" w:rsidTr="00DD3331">
        <w:trPr>
          <w:trHeight w:val="320"/>
        </w:trPr>
        <w:tc>
          <w:tcPr>
            <w:tcW w:w="1560" w:type="dxa"/>
            <w:tcBorders>
              <w:top w:val="nil"/>
              <w:left w:val="single" w:sz="4" w:space="0" w:color="auto"/>
              <w:bottom w:val="single" w:sz="4" w:space="0" w:color="auto"/>
              <w:right w:val="single" w:sz="4" w:space="0" w:color="auto"/>
            </w:tcBorders>
            <w:noWrap/>
            <w:hideMark/>
          </w:tcPr>
          <w:p w14:paraId="5C34E05B" w14:textId="402F6124" w:rsidR="00D34D43" w:rsidRPr="007C06E1" w:rsidRDefault="003176A9" w:rsidP="00C324C1">
            <w:pPr>
              <w:rPr>
                <w:color w:val="000000"/>
                <w:sz w:val="28"/>
                <w:szCs w:val="28"/>
              </w:rPr>
            </w:pPr>
            <w:r w:rsidRPr="007C06E1">
              <w:rPr>
                <w:sz w:val="28"/>
                <w:szCs w:val="28"/>
              </w:rPr>
              <w:t>Control (untreated)</w:t>
            </w:r>
          </w:p>
        </w:tc>
        <w:tc>
          <w:tcPr>
            <w:tcW w:w="1009" w:type="dxa"/>
            <w:tcBorders>
              <w:top w:val="nil"/>
              <w:left w:val="nil"/>
              <w:bottom w:val="single" w:sz="4" w:space="0" w:color="auto"/>
              <w:right w:val="single" w:sz="4" w:space="0" w:color="auto"/>
            </w:tcBorders>
            <w:noWrap/>
            <w:hideMark/>
          </w:tcPr>
          <w:p w14:paraId="738FDEC5" w14:textId="52F77387" w:rsidR="00D34D43" w:rsidRPr="007C06E1" w:rsidRDefault="00D34D43" w:rsidP="00C324C1">
            <w:pPr>
              <w:jc w:val="center"/>
              <w:rPr>
                <w:sz w:val="28"/>
                <w:szCs w:val="28"/>
              </w:rPr>
            </w:pPr>
            <w:r w:rsidRPr="007C06E1">
              <w:rPr>
                <w:sz w:val="28"/>
                <w:szCs w:val="28"/>
              </w:rPr>
              <w:t>33</w:t>
            </w:r>
            <w:r w:rsidR="005D5312" w:rsidRPr="007C06E1">
              <w:rPr>
                <w:sz w:val="28"/>
                <w:szCs w:val="28"/>
                <w:lang w:val="en-GB"/>
              </w:rPr>
              <w:t>.</w:t>
            </w:r>
            <w:r w:rsidRPr="007C06E1">
              <w:rPr>
                <w:sz w:val="28"/>
                <w:szCs w:val="28"/>
              </w:rPr>
              <w:t>0</w:t>
            </w:r>
          </w:p>
        </w:tc>
        <w:tc>
          <w:tcPr>
            <w:tcW w:w="1327" w:type="dxa"/>
            <w:tcBorders>
              <w:top w:val="nil"/>
              <w:left w:val="nil"/>
              <w:bottom w:val="single" w:sz="4" w:space="0" w:color="auto"/>
              <w:right w:val="single" w:sz="4" w:space="0" w:color="auto"/>
            </w:tcBorders>
            <w:noWrap/>
            <w:hideMark/>
          </w:tcPr>
          <w:p w14:paraId="716211FE" w14:textId="77777777" w:rsidR="00D34D43" w:rsidRPr="007C06E1" w:rsidRDefault="00D34D43" w:rsidP="00C324C1">
            <w:pPr>
              <w:jc w:val="center"/>
              <w:rPr>
                <w:sz w:val="28"/>
                <w:szCs w:val="28"/>
              </w:rPr>
            </w:pPr>
            <w:r w:rsidRPr="007C06E1">
              <w:rPr>
                <w:sz w:val="28"/>
                <w:szCs w:val="28"/>
              </w:rPr>
              <w:t>7260000</w:t>
            </w:r>
          </w:p>
        </w:tc>
        <w:tc>
          <w:tcPr>
            <w:tcW w:w="1290" w:type="dxa"/>
            <w:tcBorders>
              <w:top w:val="nil"/>
              <w:left w:val="nil"/>
              <w:bottom w:val="single" w:sz="4" w:space="0" w:color="auto"/>
              <w:right w:val="single" w:sz="4" w:space="0" w:color="auto"/>
            </w:tcBorders>
            <w:noWrap/>
            <w:hideMark/>
          </w:tcPr>
          <w:p w14:paraId="5A5922CD" w14:textId="77777777" w:rsidR="00D34D43" w:rsidRPr="007C06E1" w:rsidRDefault="00D34D43" w:rsidP="00C324C1">
            <w:pPr>
              <w:jc w:val="center"/>
              <w:rPr>
                <w:sz w:val="28"/>
                <w:szCs w:val="28"/>
              </w:rPr>
            </w:pPr>
            <w:r w:rsidRPr="007C06E1">
              <w:rPr>
                <w:sz w:val="28"/>
                <w:szCs w:val="28"/>
              </w:rPr>
              <w:t>-</w:t>
            </w:r>
          </w:p>
        </w:tc>
        <w:tc>
          <w:tcPr>
            <w:tcW w:w="1394" w:type="dxa"/>
            <w:tcBorders>
              <w:top w:val="nil"/>
              <w:left w:val="nil"/>
              <w:bottom w:val="single" w:sz="4" w:space="0" w:color="auto"/>
              <w:right w:val="single" w:sz="4" w:space="0" w:color="auto"/>
            </w:tcBorders>
            <w:noWrap/>
            <w:hideMark/>
          </w:tcPr>
          <w:p w14:paraId="2898F11C" w14:textId="78595886" w:rsidR="00D34D43" w:rsidRPr="007C06E1" w:rsidRDefault="006A2359" w:rsidP="00C324C1">
            <w:pPr>
              <w:jc w:val="center"/>
              <w:rPr>
                <w:sz w:val="28"/>
                <w:szCs w:val="28"/>
              </w:rPr>
            </w:pPr>
            <w:r w:rsidRPr="007C06E1">
              <w:rPr>
                <w:sz w:val="28"/>
                <w:szCs w:val="28"/>
              </w:rPr>
              <w:t>-</w:t>
            </w:r>
          </w:p>
        </w:tc>
        <w:tc>
          <w:tcPr>
            <w:tcW w:w="1395" w:type="dxa"/>
            <w:tcBorders>
              <w:top w:val="nil"/>
              <w:left w:val="nil"/>
              <w:bottom w:val="single" w:sz="4" w:space="0" w:color="auto"/>
              <w:right w:val="single" w:sz="4" w:space="0" w:color="auto"/>
            </w:tcBorders>
            <w:noWrap/>
            <w:hideMark/>
          </w:tcPr>
          <w:p w14:paraId="0E668276" w14:textId="305BBC8D" w:rsidR="00D34D43" w:rsidRPr="007C06E1" w:rsidRDefault="006A2359" w:rsidP="00C324C1">
            <w:pPr>
              <w:jc w:val="center"/>
              <w:rPr>
                <w:sz w:val="28"/>
                <w:szCs w:val="28"/>
              </w:rPr>
            </w:pPr>
            <w:r w:rsidRPr="007C06E1">
              <w:rPr>
                <w:sz w:val="28"/>
                <w:szCs w:val="28"/>
              </w:rPr>
              <w:t>-</w:t>
            </w:r>
          </w:p>
        </w:tc>
        <w:tc>
          <w:tcPr>
            <w:tcW w:w="1658" w:type="dxa"/>
            <w:tcBorders>
              <w:top w:val="nil"/>
              <w:left w:val="nil"/>
              <w:bottom w:val="single" w:sz="4" w:space="0" w:color="auto"/>
              <w:right w:val="single" w:sz="4" w:space="0" w:color="auto"/>
            </w:tcBorders>
            <w:noWrap/>
            <w:hideMark/>
          </w:tcPr>
          <w:p w14:paraId="0DA7A0B1" w14:textId="56A337EB" w:rsidR="00D34D43" w:rsidRPr="007C06E1" w:rsidRDefault="006A2359" w:rsidP="00C324C1">
            <w:pPr>
              <w:jc w:val="center"/>
              <w:rPr>
                <w:sz w:val="28"/>
                <w:szCs w:val="28"/>
              </w:rPr>
            </w:pPr>
            <w:r w:rsidRPr="007C06E1">
              <w:rPr>
                <w:sz w:val="28"/>
                <w:szCs w:val="28"/>
              </w:rPr>
              <w:t>-</w:t>
            </w:r>
          </w:p>
        </w:tc>
      </w:tr>
    </w:tbl>
    <w:p w14:paraId="26A38252" w14:textId="77777777" w:rsidR="004D745E" w:rsidRPr="007C06E1" w:rsidRDefault="004D745E" w:rsidP="00C324C1">
      <w:pPr>
        <w:pStyle w:val="MDPI62backmatter0"/>
        <w:adjustRightInd/>
        <w:snapToGrid/>
        <w:spacing w:after="0" w:line="240" w:lineRule="auto"/>
        <w:ind w:left="0"/>
        <w:contextualSpacing/>
        <w:rPr>
          <w:rFonts w:ascii="Times New Roman" w:hAnsi="Times New Roman"/>
          <w:sz w:val="28"/>
          <w:szCs w:val="28"/>
        </w:rPr>
      </w:pPr>
    </w:p>
    <w:p w14:paraId="63B0815E" w14:textId="1910DAF2" w:rsidR="00BF06B7" w:rsidRPr="007C06E1" w:rsidRDefault="00DF0BC0" w:rsidP="00C324C1">
      <w:pPr>
        <w:pStyle w:val="MDPI62backmatter0"/>
        <w:adjustRightInd/>
        <w:snapToGrid/>
        <w:spacing w:after="0" w:line="240" w:lineRule="auto"/>
        <w:ind w:left="0" w:firstLine="709"/>
        <w:contextualSpacing/>
        <w:rPr>
          <w:rFonts w:ascii="Times New Roman" w:hAnsi="Times New Roman"/>
          <w:sz w:val="28"/>
          <w:szCs w:val="28"/>
        </w:rPr>
      </w:pPr>
      <w:r w:rsidRPr="007C06E1">
        <w:rPr>
          <w:rFonts w:ascii="Times New Roman" w:hAnsi="Times New Roman"/>
          <w:sz w:val="28"/>
          <w:szCs w:val="28"/>
        </w:rPr>
        <w:t>Thus, all three preparations contributed to increased productivity and improved economic efficiency in walnut cultivation. The greatest profitability was attained through the utilization of Score, whilst Kasumin offered the most equitable ratio of expenses to end results. This affirms the need for a systematic methodology in plant protection and the identification of effective treatment strategies that consider both the biological traits of the crop and the economic metrics of the farm.</w:t>
      </w:r>
    </w:p>
    <w:p w14:paraId="36AC2F89" w14:textId="2E448D7C" w:rsidR="00C324C1" w:rsidRPr="007C06E1" w:rsidRDefault="00C324C1" w:rsidP="00C324C1">
      <w:pPr>
        <w:pStyle w:val="MDPI62backmatter0"/>
        <w:adjustRightInd/>
        <w:snapToGrid/>
        <w:spacing w:after="0" w:line="240" w:lineRule="auto"/>
        <w:ind w:left="0"/>
        <w:contextualSpacing/>
        <w:jc w:val="center"/>
        <w:rPr>
          <w:rFonts w:ascii="Times New Roman" w:hAnsi="Times New Roman"/>
          <w:sz w:val="28"/>
          <w:szCs w:val="28"/>
        </w:rPr>
      </w:pPr>
    </w:p>
    <w:p w14:paraId="16F49CF3" w14:textId="449C65F3" w:rsidR="00C324C1" w:rsidRPr="007C06E1" w:rsidRDefault="00C324C1" w:rsidP="00C324C1">
      <w:pPr>
        <w:pStyle w:val="MDPI62backmatter0"/>
        <w:adjustRightInd/>
        <w:snapToGrid/>
        <w:spacing w:after="0" w:line="240" w:lineRule="auto"/>
        <w:ind w:left="0"/>
        <w:contextualSpacing/>
        <w:jc w:val="center"/>
        <w:rPr>
          <w:rFonts w:ascii="Times New Roman" w:hAnsi="Times New Roman"/>
          <w:sz w:val="28"/>
          <w:szCs w:val="28"/>
        </w:rPr>
      </w:pPr>
    </w:p>
    <w:p w14:paraId="3EFFE30F" w14:textId="53E9796E" w:rsidR="00C324C1" w:rsidRPr="007C06E1" w:rsidRDefault="00C324C1" w:rsidP="00C324C1">
      <w:pPr>
        <w:pStyle w:val="MDPI62backmatter0"/>
        <w:adjustRightInd/>
        <w:snapToGrid/>
        <w:spacing w:after="0" w:line="240" w:lineRule="auto"/>
        <w:ind w:left="0"/>
        <w:contextualSpacing/>
        <w:jc w:val="center"/>
        <w:rPr>
          <w:rFonts w:ascii="Times New Roman" w:hAnsi="Times New Roman"/>
          <w:sz w:val="28"/>
          <w:szCs w:val="28"/>
        </w:rPr>
      </w:pPr>
    </w:p>
    <w:p w14:paraId="3EE44BB3" w14:textId="5046319B" w:rsidR="00C324C1" w:rsidRPr="007C06E1" w:rsidRDefault="00C324C1" w:rsidP="00C324C1">
      <w:pPr>
        <w:pStyle w:val="MDPI62backmatter0"/>
        <w:adjustRightInd/>
        <w:snapToGrid/>
        <w:spacing w:after="0" w:line="240" w:lineRule="auto"/>
        <w:ind w:left="0"/>
        <w:contextualSpacing/>
        <w:jc w:val="center"/>
        <w:rPr>
          <w:rFonts w:ascii="Times New Roman" w:hAnsi="Times New Roman"/>
          <w:sz w:val="28"/>
          <w:szCs w:val="28"/>
        </w:rPr>
      </w:pPr>
    </w:p>
    <w:p w14:paraId="2FE9E6B2" w14:textId="60D62474" w:rsidR="00C324C1" w:rsidRPr="007C06E1" w:rsidRDefault="00C324C1" w:rsidP="00C324C1">
      <w:pPr>
        <w:pStyle w:val="MDPI62backmatter0"/>
        <w:adjustRightInd/>
        <w:snapToGrid/>
        <w:spacing w:after="0" w:line="240" w:lineRule="auto"/>
        <w:ind w:left="0"/>
        <w:contextualSpacing/>
        <w:jc w:val="center"/>
        <w:rPr>
          <w:rFonts w:ascii="Times New Roman" w:hAnsi="Times New Roman"/>
          <w:sz w:val="28"/>
          <w:szCs w:val="28"/>
        </w:rPr>
      </w:pPr>
    </w:p>
    <w:p w14:paraId="1241572D" w14:textId="69D4842A" w:rsidR="00C324C1" w:rsidRPr="007C06E1" w:rsidRDefault="00C324C1" w:rsidP="00C324C1">
      <w:pPr>
        <w:pStyle w:val="MDPI62backmatter0"/>
        <w:adjustRightInd/>
        <w:snapToGrid/>
        <w:spacing w:after="0" w:line="240" w:lineRule="auto"/>
        <w:ind w:left="0"/>
        <w:contextualSpacing/>
        <w:jc w:val="center"/>
        <w:rPr>
          <w:rFonts w:ascii="Times New Roman" w:hAnsi="Times New Roman"/>
          <w:sz w:val="28"/>
          <w:szCs w:val="28"/>
        </w:rPr>
      </w:pPr>
    </w:p>
    <w:p w14:paraId="18DF1FC5" w14:textId="1A637A0A" w:rsidR="00C324C1" w:rsidRPr="007C06E1" w:rsidRDefault="00C324C1" w:rsidP="00C324C1">
      <w:pPr>
        <w:pStyle w:val="MDPI62backmatter0"/>
        <w:adjustRightInd/>
        <w:snapToGrid/>
        <w:spacing w:after="0" w:line="240" w:lineRule="auto"/>
        <w:ind w:left="0"/>
        <w:contextualSpacing/>
        <w:jc w:val="center"/>
        <w:rPr>
          <w:rFonts w:ascii="Times New Roman" w:hAnsi="Times New Roman"/>
          <w:sz w:val="28"/>
          <w:szCs w:val="28"/>
        </w:rPr>
      </w:pPr>
    </w:p>
    <w:p w14:paraId="754D9777" w14:textId="1F57FBD5" w:rsidR="00C324C1" w:rsidRDefault="00C324C1" w:rsidP="00C324C1">
      <w:pPr>
        <w:pStyle w:val="MDPI62backmatter0"/>
        <w:adjustRightInd/>
        <w:snapToGrid/>
        <w:spacing w:after="0" w:line="240" w:lineRule="auto"/>
        <w:ind w:left="0"/>
        <w:contextualSpacing/>
        <w:jc w:val="center"/>
        <w:rPr>
          <w:rFonts w:ascii="Times New Roman" w:hAnsi="Times New Roman"/>
          <w:sz w:val="28"/>
          <w:szCs w:val="28"/>
          <w:lang w:val="ru-RU"/>
        </w:rPr>
      </w:pPr>
    </w:p>
    <w:p w14:paraId="410C30C3" w14:textId="77777777" w:rsidR="007C6C4F" w:rsidRDefault="007C6C4F" w:rsidP="00C324C1">
      <w:pPr>
        <w:pStyle w:val="MDPI62backmatter0"/>
        <w:adjustRightInd/>
        <w:snapToGrid/>
        <w:spacing w:after="0" w:line="240" w:lineRule="auto"/>
        <w:ind w:left="0"/>
        <w:contextualSpacing/>
        <w:jc w:val="center"/>
        <w:rPr>
          <w:rFonts w:ascii="Times New Roman" w:hAnsi="Times New Roman"/>
          <w:sz w:val="28"/>
          <w:szCs w:val="28"/>
          <w:lang w:val="ru-RU"/>
        </w:rPr>
      </w:pPr>
    </w:p>
    <w:p w14:paraId="16FB22F8" w14:textId="77777777" w:rsidR="007C6C4F" w:rsidRDefault="007C6C4F" w:rsidP="00C324C1">
      <w:pPr>
        <w:pStyle w:val="MDPI62backmatter0"/>
        <w:adjustRightInd/>
        <w:snapToGrid/>
        <w:spacing w:after="0" w:line="240" w:lineRule="auto"/>
        <w:ind w:left="0"/>
        <w:contextualSpacing/>
        <w:jc w:val="center"/>
        <w:rPr>
          <w:rFonts w:ascii="Times New Roman" w:hAnsi="Times New Roman"/>
          <w:sz w:val="28"/>
          <w:szCs w:val="28"/>
          <w:lang w:val="ru-RU"/>
        </w:rPr>
      </w:pPr>
    </w:p>
    <w:p w14:paraId="3419506E" w14:textId="77777777" w:rsidR="007C6C4F" w:rsidRDefault="007C6C4F" w:rsidP="00C324C1">
      <w:pPr>
        <w:pStyle w:val="MDPI62backmatter0"/>
        <w:adjustRightInd/>
        <w:snapToGrid/>
        <w:spacing w:after="0" w:line="240" w:lineRule="auto"/>
        <w:ind w:left="0"/>
        <w:contextualSpacing/>
        <w:jc w:val="center"/>
        <w:rPr>
          <w:rFonts w:ascii="Times New Roman" w:hAnsi="Times New Roman"/>
          <w:sz w:val="28"/>
          <w:szCs w:val="28"/>
          <w:lang w:val="ru-RU"/>
        </w:rPr>
      </w:pPr>
    </w:p>
    <w:p w14:paraId="1308CD32" w14:textId="77777777" w:rsidR="007C6C4F" w:rsidRDefault="007C6C4F" w:rsidP="00C324C1">
      <w:pPr>
        <w:pStyle w:val="MDPI62backmatter0"/>
        <w:adjustRightInd/>
        <w:snapToGrid/>
        <w:spacing w:after="0" w:line="240" w:lineRule="auto"/>
        <w:ind w:left="0"/>
        <w:contextualSpacing/>
        <w:jc w:val="center"/>
        <w:rPr>
          <w:rFonts w:ascii="Times New Roman" w:hAnsi="Times New Roman"/>
          <w:sz w:val="28"/>
          <w:szCs w:val="28"/>
          <w:lang w:val="ru-RU"/>
        </w:rPr>
      </w:pPr>
    </w:p>
    <w:p w14:paraId="583C2222" w14:textId="77777777" w:rsidR="007C6C4F" w:rsidRDefault="007C6C4F" w:rsidP="00C324C1">
      <w:pPr>
        <w:pStyle w:val="MDPI62backmatter0"/>
        <w:adjustRightInd/>
        <w:snapToGrid/>
        <w:spacing w:after="0" w:line="240" w:lineRule="auto"/>
        <w:ind w:left="0"/>
        <w:contextualSpacing/>
        <w:jc w:val="center"/>
        <w:rPr>
          <w:rFonts w:ascii="Times New Roman" w:hAnsi="Times New Roman"/>
          <w:sz w:val="28"/>
          <w:szCs w:val="28"/>
          <w:lang w:val="ru-RU"/>
        </w:rPr>
      </w:pPr>
    </w:p>
    <w:p w14:paraId="6E713CB7" w14:textId="0D6E80AE" w:rsidR="00C324C1" w:rsidRDefault="00C324C1" w:rsidP="00C324C1">
      <w:pPr>
        <w:pStyle w:val="MDPI62backmatter0"/>
        <w:adjustRightInd/>
        <w:snapToGrid/>
        <w:spacing w:after="0" w:line="240" w:lineRule="auto"/>
        <w:ind w:left="0"/>
        <w:contextualSpacing/>
        <w:jc w:val="center"/>
        <w:rPr>
          <w:rFonts w:ascii="Times New Roman" w:hAnsi="Times New Roman"/>
          <w:sz w:val="28"/>
          <w:szCs w:val="28"/>
          <w:lang w:val="ru-RU"/>
        </w:rPr>
      </w:pPr>
    </w:p>
    <w:p w14:paraId="768D0DE5" w14:textId="77777777" w:rsidR="007C6C4F" w:rsidRPr="007C6C4F" w:rsidRDefault="007C6C4F" w:rsidP="00C324C1">
      <w:pPr>
        <w:pStyle w:val="MDPI62backmatter0"/>
        <w:adjustRightInd/>
        <w:snapToGrid/>
        <w:spacing w:after="0" w:line="240" w:lineRule="auto"/>
        <w:ind w:left="0"/>
        <w:contextualSpacing/>
        <w:jc w:val="center"/>
        <w:rPr>
          <w:rFonts w:ascii="Times New Roman" w:hAnsi="Times New Roman"/>
          <w:sz w:val="28"/>
          <w:szCs w:val="28"/>
          <w:lang w:val="kk-KZ"/>
        </w:rPr>
      </w:pPr>
    </w:p>
    <w:p w14:paraId="5A57D847" w14:textId="1E10E9C8" w:rsidR="000D6293" w:rsidRPr="007C06E1" w:rsidRDefault="008F771A" w:rsidP="00C324C1">
      <w:pPr>
        <w:pStyle w:val="ab"/>
        <w:spacing w:before="0" w:beforeAutospacing="0" w:after="0" w:afterAutospacing="0"/>
        <w:contextualSpacing/>
        <w:jc w:val="center"/>
        <w:rPr>
          <w:b/>
          <w:bCs/>
          <w:sz w:val="28"/>
          <w:szCs w:val="28"/>
          <w:lang w:val="en-US"/>
        </w:rPr>
      </w:pPr>
      <w:r w:rsidRPr="007C06E1">
        <w:rPr>
          <w:b/>
          <w:bCs/>
          <w:sz w:val="28"/>
          <w:szCs w:val="28"/>
          <w:lang w:val="en-US"/>
        </w:rPr>
        <w:lastRenderedPageBreak/>
        <w:t>DISCUSSION</w:t>
      </w:r>
    </w:p>
    <w:p w14:paraId="35C7F1F3" w14:textId="77777777" w:rsidR="00B37BB9" w:rsidRPr="007C06E1" w:rsidRDefault="00B37BB9" w:rsidP="00C324C1">
      <w:pPr>
        <w:pStyle w:val="ab"/>
        <w:contextualSpacing/>
        <w:jc w:val="center"/>
        <w:rPr>
          <w:sz w:val="28"/>
          <w:szCs w:val="28"/>
          <w:lang w:val="en-US"/>
        </w:rPr>
      </w:pPr>
    </w:p>
    <w:p w14:paraId="7710F148" w14:textId="090EE29C" w:rsidR="000D6293" w:rsidRPr="007C06E1" w:rsidRDefault="000D6293" w:rsidP="00B37BB9">
      <w:pPr>
        <w:pStyle w:val="ab"/>
        <w:ind w:firstLine="709"/>
        <w:contextualSpacing/>
        <w:jc w:val="both"/>
        <w:rPr>
          <w:color w:val="000000" w:themeColor="text1"/>
          <w:sz w:val="28"/>
          <w:szCs w:val="28"/>
          <w:lang w:val="en-US"/>
        </w:rPr>
      </w:pPr>
      <w:r w:rsidRPr="007C06E1">
        <w:rPr>
          <w:sz w:val="28"/>
          <w:szCs w:val="28"/>
          <w:lang w:val="en-US"/>
        </w:rPr>
        <w:t>In Kazakhstan, there is a growing interest in the industrial cultivation of walnut, particularly in the southern regions, where climatic conditions favor high yields. However, walnut productivity is significantly constrained by fungal and bacterial diseases, and effective disease management is therefore essential. This study documents, for the first time in Kazakhstan, the occurrence of brown spot (</w:t>
      </w:r>
      <w:r w:rsidRPr="007C06E1">
        <w:rPr>
          <w:i/>
          <w:iCs/>
          <w:sz w:val="28"/>
          <w:szCs w:val="28"/>
          <w:lang w:val="en-US"/>
        </w:rPr>
        <w:t>A. alternata</w:t>
      </w:r>
      <w:r w:rsidRPr="007C06E1">
        <w:rPr>
          <w:sz w:val="28"/>
          <w:szCs w:val="28"/>
          <w:lang w:val="en-US"/>
        </w:rPr>
        <w:t xml:space="preserve">), </w:t>
      </w:r>
      <w:r w:rsidRPr="007C06E1">
        <w:rPr>
          <w:color w:val="000000" w:themeColor="text1"/>
          <w:sz w:val="28"/>
          <w:szCs w:val="28"/>
          <w:lang w:val="en-US"/>
        </w:rPr>
        <w:t>walnut canker (</w:t>
      </w:r>
      <w:r w:rsidRPr="007C06E1">
        <w:rPr>
          <w:i/>
          <w:iCs/>
          <w:color w:val="000000" w:themeColor="text1"/>
          <w:sz w:val="28"/>
          <w:szCs w:val="28"/>
          <w:lang w:val="en-US"/>
        </w:rPr>
        <w:t>F. incarnatum</w:t>
      </w:r>
      <w:r w:rsidRPr="007C06E1">
        <w:rPr>
          <w:color w:val="000000" w:themeColor="text1"/>
          <w:sz w:val="28"/>
          <w:szCs w:val="28"/>
          <w:lang w:val="en-US"/>
        </w:rPr>
        <w:t>), walnut blight (</w:t>
      </w:r>
      <w:r w:rsidRPr="007C06E1">
        <w:rPr>
          <w:i/>
          <w:iCs/>
          <w:color w:val="000000" w:themeColor="text1"/>
          <w:sz w:val="28"/>
          <w:szCs w:val="28"/>
          <w:lang w:val="en-US"/>
        </w:rPr>
        <w:t>P. agglomerans</w:t>
      </w:r>
      <w:r w:rsidRPr="007C06E1">
        <w:rPr>
          <w:color w:val="000000" w:themeColor="text1"/>
          <w:sz w:val="28"/>
          <w:szCs w:val="28"/>
          <w:lang w:val="en-US"/>
        </w:rPr>
        <w:t>), bacterial blight (</w:t>
      </w:r>
      <w:r w:rsidRPr="007C06E1">
        <w:rPr>
          <w:i/>
          <w:iCs/>
          <w:color w:val="000000" w:themeColor="text1"/>
          <w:sz w:val="28"/>
          <w:szCs w:val="28"/>
          <w:lang w:val="en-US"/>
        </w:rPr>
        <w:t xml:space="preserve">X. arboricola </w:t>
      </w:r>
      <w:r w:rsidRPr="007C06E1">
        <w:rPr>
          <w:color w:val="000000" w:themeColor="text1"/>
          <w:sz w:val="28"/>
          <w:szCs w:val="28"/>
          <w:lang w:val="en-US"/>
        </w:rPr>
        <w:t xml:space="preserve">pv. </w:t>
      </w:r>
      <w:r w:rsidRPr="007C06E1">
        <w:rPr>
          <w:i/>
          <w:iCs/>
          <w:color w:val="000000" w:themeColor="text1"/>
          <w:sz w:val="28"/>
          <w:szCs w:val="28"/>
          <w:lang w:val="en-US"/>
        </w:rPr>
        <w:t>juglandis</w:t>
      </w:r>
      <w:r w:rsidRPr="007C06E1">
        <w:rPr>
          <w:color w:val="000000" w:themeColor="text1"/>
          <w:sz w:val="28"/>
          <w:szCs w:val="28"/>
          <w:lang w:val="en-US"/>
        </w:rPr>
        <w:t>), and crown gall (</w:t>
      </w:r>
      <w:r w:rsidRPr="007C06E1">
        <w:rPr>
          <w:i/>
          <w:iCs/>
          <w:color w:val="000000" w:themeColor="text1"/>
          <w:sz w:val="28"/>
          <w:szCs w:val="28"/>
          <w:lang w:val="en-US"/>
        </w:rPr>
        <w:t>A. tumefaciens</w:t>
      </w:r>
      <w:r w:rsidRPr="007C06E1">
        <w:rPr>
          <w:color w:val="000000" w:themeColor="text1"/>
          <w:sz w:val="28"/>
          <w:szCs w:val="28"/>
          <w:lang w:val="en-US"/>
        </w:rPr>
        <w:t>). Previously, only marssonina leaf blotch and bacterial blight had been reported on walnut plantations in the Turkestan region [90</w:t>
      </w:r>
      <w:r w:rsidR="00C33A7D" w:rsidRPr="007C06E1">
        <w:rPr>
          <w:color w:val="000000" w:themeColor="text1"/>
          <w:sz w:val="28"/>
          <w:szCs w:val="28"/>
          <w:lang w:val="en-US"/>
        </w:rPr>
        <w:t>, p. 1</w:t>
      </w:r>
      <w:r w:rsidRPr="007C06E1">
        <w:rPr>
          <w:color w:val="000000" w:themeColor="text1"/>
          <w:sz w:val="28"/>
          <w:szCs w:val="28"/>
          <w:lang w:val="en-US"/>
        </w:rPr>
        <w:t>]. Resistance assessments against anthracnose and bacterial blight were conducted by Aksa et al. [91</w:t>
      </w:r>
      <w:r w:rsidR="00C33A7D" w:rsidRPr="007C06E1">
        <w:rPr>
          <w:color w:val="000000" w:themeColor="text1"/>
          <w:sz w:val="28"/>
          <w:szCs w:val="28"/>
          <w:lang w:val="en-US"/>
        </w:rPr>
        <w:t>, p. 1959-1967</w:t>
      </w:r>
      <w:r w:rsidRPr="007C06E1">
        <w:rPr>
          <w:color w:val="000000" w:themeColor="text1"/>
          <w:sz w:val="28"/>
          <w:szCs w:val="28"/>
          <w:lang w:val="en-US"/>
        </w:rPr>
        <w:t>], who found that 2.1% and 36.2% of genotypes were resistant to anthracnose and bacterial blight, while 97.9% and 63.8% exhibited low susceptibility, respectively. Our findings therefore considerably broaden the known spectrum of pathogens affecting walnut in Kazakhstan and highlight the complexity of the pathogen cha</w:t>
      </w:r>
      <w:r w:rsidR="002450D9" w:rsidRPr="007C06E1">
        <w:rPr>
          <w:color w:val="000000" w:themeColor="text1"/>
          <w:sz w:val="28"/>
          <w:szCs w:val="28"/>
          <w:lang w:val="en-US"/>
        </w:rPr>
        <w:t>llenge faced by walnut growers.</w:t>
      </w:r>
    </w:p>
    <w:p w14:paraId="60056106" w14:textId="78D4D473" w:rsidR="000D6293" w:rsidRPr="007C06E1" w:rsidRDefault="000D6293" w:rsidP="00B37BB9">
      <w:pPr>
        <w:pStyle w:val="ab"/>
        <w:ind w:firstLine="709"/>
        <w:contextualSpacing/>
        <w:jc w:val="both"/>
        <w:rPr>
          <w:color w:val="000000" w:themeColor="text1"/>
          <w:sz w:val="28"/>
          <w:szCs w:val="28"/>
          <w:lang w:val="en-US"/>
        </w:rPr>
      </w:pPr>
      <w:r w:rsidRPr="007C06E1">
        <w:rPr>
          <w:color w:val="000000" w:themeColor="text1"/>
          <w:sz w:val="28"/>
          <w:szCs w:val="28"/>
          <w:lang w:val="en-US"/>
        </w:rPr>
        <w:t xml:space="preserve">In our study, various methods were employed to characterize isolates. A total of </w:t>
      </w:r>
      <w:r w:rsidR="006D0150" w:rsidRPr="007C06E1">
        <w:rPr>
          <w:color w:val="000000" w:themeColor="text1"/>
          <w:sz w:val="28"/>
          <w:szCs w:val="28"/>
          <w:lang w:val="en-US"/>
        </w:rPr>
        <w:t>138</w:t>
      </w:r>
      <w:r w:rsidRPr="007C06E1">
        <w:rPr>
          <w:color w:val="000000" w:themeColor="text1"/>
          <w:sz w:val="28"/>
          <w:szCs w:val="28"/>
          <w:lang w:val="en-US"/>
        </w:rPr>
        <w:t xml:space="preserve"> fungal and bacterial isolates were obtained from the infected leaves, branches, fr</w:t>
      </w:r>
      <w:r w:rsidR="002450D9" w:rsidRPr="007C06E1">
        <w:rPr>
          <w:color w:val="000000" w:themeColor="text1"/>
          <w:sz w:val="28"/>
          <w:szCs w:val="28"/>
          <w:lang w:val="en-US"/>
        </w:rPr>
        <w:t>uits, and bark of walnut trees.</w:t>
      </w:r>
    </w:p>
    <w:p w14:paraId="49680569" w14:textId="4822D161" w:rsidR="000D6293" w:rsidRPr="007C06E1" w:rsidRDefault="000D6293" w:rsidP="00B37BB9">
      <w:pPr>
        <w:pStyle w:val="ab"/>
        <w:ind w:firstLine="709"/>
        <w:contextualSpacing/>
        <w:jc w:val="both"/>
        <w:rPr>
          <w:color w:val="000000" w:themeColor="text1"/>
          <w:sz w:val="28"/>
          <w:szCs w:val="28"/>
          <w:lang w:val="en-US"/>
        </w:rPr>
      </w:pPr>
      <w:r w:rsidRPr="007C06E1">
        <w:rPr>
          <w:sz w:val="28"/>
          <w:szCs w:val="28"/>
          <w:lang w:val="en-US"/>
        </w:rPr>
        <w:t xml:space="preserve">The morphological characteristics of the </w:t>
      </w:r>
      <w:r w:rsidRPr="007C06E1">
        <w:rPr>
          <w:i/>
          <w:iCs/>
          <w:sz w:val="28"/>
          <w:szCs w:val="28"/>
          <w:lang w:val="en-US"/>
        </w:rPr>
        <w:t xml:space="preserve">A. alternata </w:t>
      </w:r>
      <w:r w:rsidRPr="007C06E1">
        <w:rPr>
          <w:sz w:val="28"/>
          <w:szCs w:val="28"/>
          <w:lang w:val="en-US"/>
        </w:rPr>
        <w:t xml:space="preserve">isolates were consistent with </w:t>
      </w:r>
      <w:r w:rsidRPr="007C06E1">
        <w:rPr>
          <w:color w:val="000000" w:themeColor="text1"/>
          <w:sz w:val="28"/>
          <w:szCs w:val="28"/>
          <w:lang w:val="en-US"/>
        </w:rPr>
        <w:t>descriptions by Simmons [92</w:t>
      </w:r>
      <w:r w:rsidR="00C33A7D" w:rsidRPr="007C06E1">
        <w:rPr>
          <w:color w:val="000000" w:themeColor="text1"/>
          <w:sz w:val="28"/>
          <w:szCs w:val="28"/>
          <w:lang w:val="en-US"/>
        </w:rPr>
        <w:t>, p. 91-103</w:t>
      </w:r>
      <w:r w:rsidRPr="007C06E1">
        <w:rPr>
          <w:color w:val="000000" w:themeColor="text1"/>
          <w:sz w:val="28"/>
          <w:szCs w:val="28"/>
          <w:lang w:val="en-US"/>
        </w:rPr>
        <w:t>]. Brown spot was detected on four farms in both Almaty and Turkestan regions, with the DI and DSI reaching 30% and 70%, respectively, and this was especially widespread in 2024. Similar findings have been reported from China [44</w:t>
      </w:r>
      <w:r w:rsidR="00C33A7D" w:rsidRPr="007C06E1">
        <w:rPr>
          <w:color w:val="000000" w:themeColor="text1"/>
          <w:sz w:val="28"/>
          <w:szCs w:val="28"/>
          <w:lang w:val="en-US"/>
        </w:rPr>
        <w:t>, p. 2224</w:t>
      </w:r>
      <w:r w:rsidRPr="007C06E1">
        <w:rPr>
          <w:color w:val="000000" w:themeColor="text1"/>
          <w:sz w:val="28"/>
          <w:szCs w:val="28"/>
          <w:lang w:val="en-US"/>
        </w:rPr>
        <w:t>] and Serbia [42</w:t>
      </w:r>
      <w:r w:rsidR="00C33A7D" w:rsidRPr="007C06E1">
        <w:rPr>
          <w:color w:val="000000" w:themeColor="text1"/>
          <w:sz w:val="28"/>
          <w:szCs w:val="28"/>
          <w:lang w:val="en-US"/>
        </w:rPr>
        <w:t>, p. 224-238</w:t>
      </w:r>
      <w:r w:rsidRPr="007C06E1">
        <w:rPr>
          <w:color w:val="000000" w:themeColor="text1"/>
          <w:sz w:val="28"/>
          <w:szCs w:val="28"/>
          <w:lang w:val="en-US"/>
        </w:rPr>
        <w:t xml:space="preserve">], where </w:t>
      </w:r>
      <w:r w:rsidRPr="007C06E1">
        <w:rPr>
          <w:i/>
          <w:iCs/>
          <w:color w:val="000000" w:themeColor="text1"/>
          <w:sz w:val="28"/>
          <w:szCs w:val="28"/>
          <w:lang w:val="en-US"/>
        </w:rPr>
        <w:t xml:space="preserve">A. alternata </w:t>
      </w:r>
      <w:r w:rsidRPr="007C06E1">
        <w:rPr>
          <w:color w:val="000000" w:themeColor="text1"/>
          <w:sz w:val="28"/>
          <w:szCs w:val="28"/>
          <w:lang w:val="en-US"/>
        </w:rPr>
        <w:t>was considered one of the m</w:t>
      </w:r>
      <w:r w:rsidR="002450D9" w:rsidRPr="007C06E1">
        <w:rPr>
          <w:color w:val="000000" w:themeColor="text1"/>
          <w:sz w:val="28"/>
          <w:szCs w:val="28"/>
          <w:lang w:val="en-US"/>
        </w:rPr>
        <w:t>ost dangerous walnut pathogens.</w:t>
      </w:r>
    </w:p>
    <w:p w14:paraId="5CD03A8D" w14:textId="053473D9" w:rsidR="000D6293" w:rsidRPr="007C06E1" w:rsidRDefault="000D6293" w:rsidP="00B37BB9">
      <w:pPr>
        <w:pStyle w:val="ab"/>
        <w:ind w:firstLine="709"/>
        <w:contextualSpacing/>
        <w:jc w:val="both"/>
        <w:rPr>
          <w:sz w:val="28"/>
          <w:szCs w:val="28"/>
          <w:lang w:val="en-US"/>
        </w:rPr>
      </w:pPr>
      <w:r w:rsidRPr="007C06E1">
        <w:rPr>
          <w:color w:val="000000" w:themeColor="text1"/>
          <w:sz w:val="28"/>
          <w:szCs w:val="28"/>
          <w:lang w:val="en-US"/>
        </w:rPr>
        <w:t xml:space="preserve">Walnut canker, caused by </w:t>
      </w:r>
      <w:r w:rsidRPr="007C06E1">
        <w:rPr>
          <w:i/>
          <w:iCs/>
          <w:color w:val="000000" w:themeColor="text1"/>
          <w:sz w:val="28"/>
          <w:szCs w:val="28"/>
          <w:lang w:val="en-US"/>
        </w:rPr>
        <w:t>F. incarnatum</w:t>
      </w:r>
      <w:r w:rsidRPr="007C06E1">
        <w:rPr>
          <w:color w:val="000000" w:themeColor="text1"/>
          <w:sz w:val="28"/>
          <w:szCs w:val="28"/>
          <w:lang w:val="en-US"/>
        </w:rPr>
        <w:t xml:space="preserve">, was identified only at “Saryagash Zher Syyi” LLP in the Turkestan region, and compared to other diseases showed relatively low aggres- siveness. However, </w:t>
      </w:r>
      <w:r w:rsidRPr="007C06E1">
        <w:rPr>
          <w:i/>
          <w:iCs/>
          <w:color w:val="000000" w:themeColor="text1"/>
          <w:sz w:val="28"/>
          <w:szCs w:val="28"/>
          <w:lang w:val="en-US"/>
        </w:rPr>
        <w:t xml:space="preserve">F. incarnatum </w:t>
      </w:r>
      <w:r w:rsidRPr="007C06E1">
        <w:rPr>
          <w:color w:val="000000" w:themeColor="text1"/>
          <w:sz w:val="28"/>
          <w:szCs w:val="28"/>
          <w:lang w:val="en-US"/>
        </w:rPr>
        <w:t>was successfully re-isolated from all inoculated plants,</w:t>
      </w:r>
      <w:r w:rsidR="00C33A7D" w:rsidRPr="007C06E1">
        <w:rPr>
          <w:color w:val="000000" w:themeColor="text1"/>
          <w:sz w:val="28"/>
          <w:szCs w:val="28"/>
          <w:lang w:val="en-US"/>
        </w:rPr>
        <w:t xml:space="preserve"> fulfilling Koch’s postulates</w:t>
      </w:r>
      <w:r w:rsidRPr="007C06E1">
        <w:rPr>
          <w:color w:val="000000" w:themeColor="text1"/>
          <w:sz w:val="28"/>
          <w:szCs w:val="28"/>
          <w:lang w:val="en-US"/>
        </w:rPr>
        <w:t>. This fungus has previously been reported as a walnut pathogen in Argentina [</w:t>
      </w:r>
      <w:r w:rsidR="006D0150" w:rsidRPr="007C06E1">
        <w:rPr>
          <w:color w:val="000000" w:themeColor="text1"/>
          <w:sz w:val="28"/>
          <w:szCs w:val="28"/>
          <w:lang w:val="en-US"/>
        </w:rPr>
        <w:t>56</w:t>
      </w:r>
      <w:r w:rsidR="00C33A7D" w:rsidRPr="007C06E1">
        <w:rPr>
          <w:color w:val="000000" w:themeColor="text1"/>
          <w:sz w:val="28"/>
          <w:szCs w:val="28"/>
          <w:lang w:val="en-US"/>
        </w:rPr>
        <w:t>, p. 1</w:t>
      </w:r>
      <w:r w:rsidRPr="007C06E1">
        <w:rPr>
          <w:color w:val="000000" w:themeColor="text1"/>
          <w:sz w:val="28"/>
          <w:szCs w:val="28"/>
          <w:lang w:val="en-US"/>
        </w:rPr>
        <w:t>] and India [</w:t>
      </w:r>
      <w:r w:rsidR="006D0150" w:rsidRPr="007C06E1">
        <w:rPr>
          <w:color w:val="000000" w:themeColor="text1"/>
          <w:sz w:val="28"/>
          <w:szCs w:val="28"/>
          <w:lang w:val="en-US"/>
        </w:rPr>
        <w:t>57</w:t>
      </w:r>
      <w:r w:rsidR="00C33A7D" w:rsidRPr="007C06E1">
        <w:rPr>
          <w:color w:val="000000" w:themeColor="text1"/>
          <w:sz w:val="28"/>
          <w:szCs w:val="28"/>
          <w:lang w:val="en-US"/>
        </w:rPr>
        <w:t>, p. 1</w:t>
      </w:r>
      <w:r w:rsidR="00983196" w:rsidRPr="007C06E1">
        <w:rPr>
          <w:color w:val="000000" w:themeColor="text1"/>
          <w:sz w:val="28"/>
          <w:szCs w:val="28"/>
          <w:lang w:val="en-US"/>
        </w:rPr>
        <w:t>].</w:t>
      </w:r>
      <w:r w:rsidR="008E5781" w:rsidRPr="007C06E1">
        <w:rPr>
          <w:color w:val="000000" w:themeColor="text1"/>
          <w:sz w:val="28"/>
          <w:szCs w:val="28"/>
          <w:lang w:val="en-US"/>
        </w:rPr>
        <w:t xml:space="preserve"> </w:t>
      </w:r>
      <w:r w:rsidRPr="007C06E1">
        <w:rPr>
          <w:color w:val="000000" w:themeColor="text1"/>
          <w:sz w:val="28"/>
          <w:szCs w:val="28"/>
          <w:lang w:val="en-US"/>
        </w:rPr>
        <w:t xml:space="preserve">Walnut blight, caused by </w:t>
      </w:r>
      <w:r w:rsidRPr="007C06E1">
        <w:rPr>
          <w:i/>
          <w:iCs/>
          <w:color w:val="000000" w:themeColor="text1"/>
          <w:sz w:val="28"/>
          <w:szCs w:val="28"/>
          <w:lang w:val="en-US"/>
        </w:rPr>
        <w:t>P. agglomerans</w:t>
      </w:r>
      <w:r w:rsidRPr="007C06E1">
        <w:rPr>
          <w:color w:val="000000" w:themeColor="text1"/>
          <w:sz w:val="28"/>
          <w:szCs w:val="28"/>
          <w:lang w:val="en-US"/>
        </w:rPr>
        <w:t xml:space="preserve">, proved to be the most common disease affecting walnut trees. In 2023 and 2024, outbreaks were detected on all five surveyed farms in the Almaty and Turkestan regions. </w:t>
      </w:r>
      <w:r w:rsidRPr="007C06E1">
        <w:rPr>
          <w:sz w:val="28"/>
          <w:szCs w:val="28"/>
          <w:lang w:val="en-US"/>
        </w:rPr>
        <w:t xml:space="preserve">The highest values for DI and DSI were recorded in Alma—Arasan </w:t>
      </w:r>
      <w:r w:rsidRPr="007C06E1">
        <w:rPr>
          <w:color w:val="000000" w:themeColor="text1"/>
          <w:sz w:val="28"/>
          <w:szCs w:val="28"/>
          <w:lang w:val="en-US"/>
        </w:rPr>
        <w:t xml:space="preserve">(Almaty region), at 26% and 57%, respectively. International studies confirm its damaging potential: In China, walnut blight caused by </w:t>
      </w:r>
      <w:r w:rsidRPr="007C06E1">
        <w:rPr>
          <w:i/>
          <w:iCs/>
          <w:color w:val="000000" w:themeColor="text1"/>
          <w:sz w:val="28"/>
          <w:szCs w:val="28"/>
          <w:lang w:val="en-US"/>
        </w:rPr>
        <w:t xml:space="preserve">P. agglomerans </w:t>
      </w:r>
      <w:r w:rsidRPr="007C06E1">
        <w:rPr>
          <w:color w:val="000000" w:themeColor="text1"/>
          <w:sz w:val="28"/>
          <w:szCs w:val="28"/>
          <w:lang w:val="en-US"/>
        </w:rPr>
        <w:t xml:space="preserve">(often in combination with </w:t>
      </w:r>
      <w:r w:rsidRPr="007C06E1">
        <w:rPr>
          <w:i/>
          <w:iCs/>
          <w:color w:val="000000" w:themeColor="text1"/>
          <w:sz w:val="28"/>
          <w:szCs w:val="28"/>
          <w:lang w:val="en-US"/>
        </w:rPr>
        <w:t xml:space="preserve">X. arboricola </w:t>
      </w:r>
      <w:r w:rsidRPr="007C06E1">
        <w:rPr>
          <w:color w:val="000000" w:themeColor="text1"/>
          <w:sz w:val="28"/>
          <w:szCs w:val="28"/>
          <w:lang w:val="en-US"/>
        </w:rPr>
        <w:t xml:space="preserve">pv. </w:t>
      </w:r>
      <w:r w:rsidRPr="007C06E1">
        <w:rPr>
          <w:i/>
          <w:iCs/>
          <w:color w:val="000000" w:themeColor="text1"/>
          <w:sz w:val="28"/>
          <w:szCs w:val="28"/>
          <w:lang w:val="en-US"/>
        </w:rPr>
        <w:t xml:space="preserve">juglandis </w:t>
      </w:r>
      <w:r w:rsidRPr="007C06E1">
        <w:rPr>
          <w:color w:val="000000" w:themeColor="text1"/>
          <w:sz w:val="28"/>
          <w:szCs w:val="28"/>
          <w:lang w:val="en-US"/>
        </w:rPr>
        <w:t xml:space="preserve">and </w:t>
      </w:r>
      <w:r w:rsidRPr="007C06E1">
        <w:rPr>
          <w:i/>
          <w:iCs/>
          <w:color w:val="000000" w:themeColor="text1"/>
          <w:sz w:val="28"/>
          <w:szCs w:val="28"/>
          <w:lang w:val="en-US"/>
        </w:rPr>
        <w:t xml:space="preserve">Alternaria </w:t>
      </w:r>
      <w:r w:rsidRPr="007C06E1">
        <w:rPr>
          <w:color w:val="000000" w:themeColor="text1"/>
          <w:sz w:val="28"/>
          <w:szCs w:val="28"/>
          <w:lang w:val="en-US"/>
        </w:rPr>
        <w:t xml:space="preserve">spp.) causes serious yield losses. Genomic studies of </w:t>
      </w:r>
      <w:r w:rsidRPr="007C06E1">
        <w:rPr>
          <w:i/>
          <w:iCs/>
          <w:color w:val="000000" w:themeColor="text1"/>
          <w:sz w:val="28"/>
          <w:szCs w:val="28"/>
          <w:lang w:val="en-US"/>
        </w:rPr>
        <w:t xml:space="preserve">P. agglomerans </w:t>
      </w:r>
      <w:r w:rsidRPr="007C06E1">
        <w:rPr>
          <w:color w:val="000000" w:themeColor="text1"/>
          <w:sz w:val="28"/>
          <w:szCs w:val="28"/>
          <w:lang w:val="en-US"/>
        </w:rPr>
        <w:t>isolates from walnut have revealed a wide array of virulence and resistance genes, confirming its high adaptability to stress conditions and its ability to induce severe necrotic symptoms [</w:t>
      </w:r>
      <w:r w:rsidR="006D0150" w:rsidRPr="007C06E1">
        <w:rPr>
          <w:color w:val="000000" w:themeColor="text1"/>
          <w:sz w:val="28"/>
          <w:szCs w:val="28"/>
          <w:lang w:val="en-US"/>
        </w:rPr>
        <w:t>2</w:t>
      </w:r>
      <w:r w:rsidR="002450D9" w:rsidRPr="007C06E1">
        <w:rPr>
          <w:color w:val="000000" w:themeColor="text1"/>
          <w:sz w:val="28"/>
          <w:szCs w:val="28"/>
          <w:lang w:val="en-US"/>
        </w:rPr>
        <w:t>, p. 134-137</w:t>
      </w:r>
      <w:r w:rsidRPr="007C06E1">
        <w:rPr>
          <w:color w:val="000000" w:themeColor="text1"/>
          <w:sz w:val="28"/>
          <w:szCs w:val="28"/>
          <w:lang w:val="en-US"/>
        </w:rPr>
        <w:t>]. Susceptibility to walnut blight depends on multiple factors, including climatic conditions, cultivar characteristics, soil properties, and disease history [</w:t>
      </w:r>
      <w:r w:rsidR="006D0150" w:rsidRPr="007C06E1">
        <w:rPr>
          <w:color w:val="000000" w:themeColor="text1"/>
          <w:sz w:val="28"/>
          <w:szCs w:val="28"/>
          <w:lang w:val="en-US"/>
        </w:rPr>
        <w:t>9</w:t>
      </w:r>
      <w:r w:rsidRPr="007C06E1">
        <w:rPr>
          <w:color w:val="000000" w:themeColor="text1"/>
          <w:sz w:val="28"/>
          <w:szCs w:val="28"/>
          <w:lang w:val="en-US"/>
        </w:rPr>
        <w:t>3</w:t>
      </w:r>
      <w:r w:rsidR="002450D9" w:rsidRPr="007C06E1">
        <w:rPr>
          <w:color w:val="000000" w:themeColor="text1"/>
          <w:sz w:val="28"/>
          <w:szCs w:val="28"/>
          <w:lang w:val="en-US"/>
        </w:rPr>
        <w:t>, p. 679-695</w:t>
      </w:r>
      <w:r w:rsidRPr="007C06E1">
        <w:rPr>
          <w:color w:val="000000" w:themeColor="text1"/>
          <w:sz w:val="28"/>
          <w:szCs w:val="28"/>
          <w:lang w:val="en-US"/>
        </w:rPr>
        <w:t>]. Radix et al. [</w:t>
      </w:r>
      <w:r w:rsidR="006D0150" w:rsidRPr="007C06E1">
        <w:rPr>
          <w:color w:val="000000" w:themeColor="text1"/>
          <w:sz w:val="28"/>
          <w:szCs w:val="28"/>
          <w:lang w:val="en-US"/>
        </w:rPr>
        <w:t>9</w:t>
      </w:r>
      <w:r w:rsidRPr="007C06E1">
        <w:rPr>
          <w:color w:val="000000" w:themeColor="text1"/>
          <w:sz w:val="28"/>
          <w:szCs w:val="28"/>
          <w:lang w:val="en-US"/>
        </w:rPr>
        <w:t>4</w:t>
      </w:r>
      <w:r w:rsidR="002450D9" w:rsidRPr="007C06E1">
        <w:rPr>
          <w:color w:val="000000" w:themeColor="text1"/>
          <w:sz w:val="28"/>
          <w:szCs w:val="28"/>
          <w:lang w:val="en-US"/>
        </w:rPr>
        <w:t>, p. 75-89</w:t>
      </w:r>
      <w:r w:rsidRPr="007C06E1">
        <w:rPr>
          <w:color w:val="000000" w:themeColor="text1"/>
          <w:sz w:val="28"/>
          <w:szCs w:val="28"/>
          <w:lang w:val="en-US"/>
        </w:rPr>
        <w:t xml:space="preserve">] showed that soil composition may influence polyphenol levels in plant tissues, thereby altering susceptibility to </w:t>
      </w:r>
      <w:r w:rsidRPr="007C06E1">
        <w:rPr>
          <w:i/>
          <w:iCs/>
          <w:color w:val="000000" w:themeColor="text1"/>
          <w:sz w:val="28"/>
          <w:szCs w:val="28"/>
          <w:lang w:val="en-US"/>
        </w:rPr>
        <w:t>P. agglomerans</w:t>
      </w:r>
      <w:r w:rsidRPr="007C06E1">
        <w:rPr>
          <w:color w:val="000000" w:themeColor="text1"/>
          <w:sz w:val="28"/>
          <w:szCs w:val="28"/>
          <w:lang w:val="en-US"/>
        </w:rPr>
        <w:t xml:space="preserve">. </w:t>
      </w:r>
    </w:p>
    <w:p w14:paraId="4D158160" w14:textId="73B9355F" w:rsidR="00B37BB9" w:rsidRPr="007C06E1" w:rsidRDefault="000D6293" w:rsidP="00B37BB9">
      <w:pPr>
        <w:pStyle w:val="ab"/>
        <w:ind w:firstLine="709"/>
        <w:contextualSpacing/>
        <w:jc w:val="both"/>
        <w:rPr>
          <w:color w:val="000000" w:themeColor="text1"/>
          <w:sz w:val="28"/>
          <w:szCs w:val="28"/>
          <w:lang w:val="en-GB"/>
        </w:rPr>
      </w:pPr>
      <w:r w:rsidRPr="007C06E1">
        <w:rPr>
          <w:sz w:val="28"/>
          <w:szCs w:val="28"/>
          <w:lang w:val="en-US"/>
        </w:rPr>
        <w:lastRenderedPageBreak/>
        <w:t xml:space="preserve">Bacterial blight, caused by </w:t>
      </w:r>
      <w:r w:rsidRPr="007C06E1">
        <w:rPr>
          <w:i/>
          <w:iCs/>
          <w:sz w:val="28"/>
          <w:szCs w:val="28"/>
          <w:lang w:val="en-US"/>
        </w:rPr>
        <w:t xml:space="preserve">X. arboricola </w:t>
      </w:r>
      <w:r w:rsidRPr="007C06E1">
        <w:rPr>
          <w:sz w:val="28"/>
          <w:szCs w:val="28"/>
          <w:lang w:val="en-US"/>
        </w:rPr>
        <w:t xml:space="preserve">pv. </w:t>
      </w:r>
      <w:r w:rsidRPr="007C06E1">
        <w:rPr>
          <w:i/>
          <w:iCs/>
          <w:sz w:val="28"/>
          <w:szCs w:val="28"/>
          <w:lang w:val="en-US"/>
        </w:rPr>
        <w:t>juglandis</w:t>
      </w:r>
      <w:r w:rsidRPr="007C06E1">
        <w:rPr>
          <w:sz w:val="28"/>
          <w:szCs w:val="28"/>
          <w:lang w:val="en-US"/>
        </w:rPr>
        <w:t>, was confirmed in “Saryagash Zher Syyi” LLP (Turkestan region) with DI and DSI values of 10–13% and 38–42</w:t>
      </w:r>
      <w:r w:rsidRPr="007C06E1">
        <w:rPr>
          <w:color w:val="000000" w:themeColor="text1"/>
          <w:sz w:val="28"/>
          <w:szCs w:val="28"/>
          <w:lang w:val="en-US"/>
        </w:rPr>
        <w:t>%, respectively. This pathogen is especially damaging in early leafing cultivars during wet years [</w:t>
      </w:r>
      <w:r w:rsidR="006D0150" w:rsidRPr="007C06E1">
        <w:rPr>
          <w:color w:val="000000" w:themeColor="text1"/>
          <w:sz w:val="28"/>
          <w:szCs w:val="28"/>
          <w:lang w:val="en-US"/>
        </w:rPr>
        <w:t>95</w:t>
      </w:r>
      <w:r w:rsidR="002450D9" w:rsidRPr="007C06E1">
        <w:rPr>
          <w:color w:val="000000" w:themeColor="text1"/>
          <w:sz w:val="28"/>
          <w:szCs w:val="28"/>
          <w:lang w:val="en-US"/>
        </w:rPr>
        <w:t>, p. 1</w:t>
      </w:r>
      <w:r w:rsidRPr="007C06E1">
        <w:rPr>
          <w:color w:val="000000" w:themeColor="text1"/>
          <w:sz w:val="28"/>
          <w:szCs w:val="28"/>
          <w:lang w:val="en-US"/>
        </w:rPr>
        <w:t>]. Our findings are consistent with international reports of severe outbreaks in California [</w:t>
      </w:r>
      <w:r w:rsidR="006D0150" w:rsidRPr="007C06E1">
        <w:rPr>
          <w:color w:val="000000" w:themeColor="text1"/>
          <w:sz w:val="28"/>
          <w:szCs w:val="28"/>
          <w:lang w:val="en-US"/>
        </w:rPr>
        <w:t>96</w:t>
      </w:r>
      <w:r w:rsidR="002450D9" w:rsidRPr="007C06E1">
        <w:rPr>
          <w:color w:val="000000" w:themeColor="text1"/>
          <w:sz w:val="28"/>
          <w:szCs w:val="28"/>
          <w:lang w:val="en-US"/>
        </w:rPr>
        <w:t>. p. 179-181</w:t>
      </w:r>
      <w:r w:rsidRPr="007C06E1">
        <w:rPr>
          <w:color w:val="000000" w:themeColor="text1"/>
          <w:sz w:val="28"/>
          <w:szCs w:val="28"/>
          <w:lang w:val="en-US"/>
        </w:rPr>
        <w:t>], Korea [</w:t>
      </w:r>
      <w:r w:rsidR="006D0150" w:rsidRPr="007C06E1">
        <w:rPr>
          <w:color w:val="000000" w:themeColor="text1"/>
          <w:sz w:val="28"/>
          <w:szCs w:val="28"/>
          <w:lang w:val="en-US"/>
        </w:rPr>
        <w:t>97</w:t>
      </w:r>
      <w:r w:rsidR="002450D9" w:rsidRPr="007C06E1">
        <w:rPr>
          <w:color w:val="000000" w:themeColor="text1"/>
          <w:sz w:val="28"/>
          <w:szCs w:val="28"/>
          <w:lang w:val="en-US"/>
        </w:rPr>
        <w:t>, p.5324-5330</w:t>
      </w:r>
      <w:r w:rsidRPr="007C06E1">
        <w:rPr>
          <w:color w:val="000000" w:themeColor="text1"/>
          <w:sz w:val="28"/>
          <w:szCs w:val="28"/>
          <w:lang w:val="en-US"/>
        </w:rPr>
        <w:t>], New Zealand [</w:t>
      </w:r>
      <w:r w:rsidR="006D0150" w:rsidRPr="007C06E1">
        <w:rPr>
          <w:color w:val="000000" w:themeColor="text1"/>
          <w:sz w:val="28"/>
          <w:szCs w:val="28"/>
          <w:lang w:val="en-US"/>
        </w:rPr>
        <w:t>98</w:t>
      </w:r>
      <w:r w:rsidR="00FF1AE2" w:rsidRPr="007C06E1">
        <w:rPr>
          <w:color w:val="000000" w:themeColor="text1"/>
          <w:sz w:val="28"/>
          <w:szCs w:val="28"/>
          <w:lang w:val="en-US"/>
        </w:rPr>
        <w:t>, p. 19-24</w:t>
      </w:r>
      <w:r w:rsidRPr="007C06E1">
        <w:rPr>
          <w:color w:val="000000" w:themeColor="text1"/>
          <w:sz w:val="28"/>
          <w:szCs w:val="28"/>
          <w:lang w:val="en-US"/>
        </w:rPr>
        <w:t>], and France [</w:t>
      </w:r>
      <w:r w:rsidR="006D0150" w:rsidRPr="007C06E1">
        <w:rPr>
          <w:color w:val="000000" w:themeColor="text1"/>
          <w:sz w:val="28"/>
          <w:szCs w:val="28"/>
          <w:lang w:val="en-US"/>
        </w:rPr>
        <w:t>99</w:t>
      </w:r>
      <w:r w:rsidR="00FF1AE2" w:rsidRPr="007C06E1">
        <w:rPr>
          <w:color w:val="000000" w:themeColor="text1"/>
          <w:sz w:val="28"/>
          <w:szCs w:val="28"/>
          <w:lang w:val="en-US"/>
        </w:rPr>
        <w:t>, p. 1</w:t>
      </w:r>
      <w:r w:rsidRPr="007C06E1">
        <w:rPr>
          <w:color w:val="000000" w:themeColor="text1"/>
          <w:sz w:val="28"/>
          <w:szCs w:val="28"/>
          <w:lang w:val="en-US"/>
        </w:rPr>
        <w:t>], as well as more recent cases across Europe and South America [</w:t>
      </w:r>
      <w:r w:rsidR="006D0150" w:rsidRPr="007C06E1">
        <w:rPr>
          <w:color w:val="000000" w:themeColor="text1"/>
          <w:sz w:val="28"/>
          <w:szCs w:val="28"/>
          <w:lang w:val="en-US"/>
        </w:rPr>
        <w:t>100</w:t>
      </w:r>
      <w:r w:rsidR="00FF1AE2" w:rsidRPr="007C06E1">
        <w:rPr>
          <w:color w:val="000000" w:themeColor="text1"/>
          <w:sz w:val="28"/>
          <w:szCs w:val="28"/>
          <w:lang w:val="en-US"/>
        </w:rPr>
        <w:t>, p.1</w:t>
      </w:r>
      <w:r w:rsidRPr="007C06E1">
        <w:rPr>
          <w:color w:val="000000" w:themeColor="text1"/>
          <w:sz w:val="28"/>
          <w:szCs w:val="28"/>
          <w:lang w:val="en-US"/>
        </w:rPr>
        <w:t>]. Some isolates form distinct genetic clusters associated with canker symptoms while retaining the ability to cause classic blight. Pathogenicity of such strains has been demonstrated in previous studies [</w:t>
      </w:r>
      <w:r w:rsidR="006D0150" w:rsidRPr="007C06E1">
        <w:rPr>
          <w:color w:val="000000" w:themeColor="text1"/>
          <w:sz w:val="28"/>
          <w:szCs w:val="28"/>
          <w:lang w:val="en-US"/>
        </w:rPr>
        <w:t>101</w:t>
      </w:r>
      <w:r w:rsidR="00FF1AE2" w:rsidRPr="007C06E1">
        <w:rPr>
          <w:color w:val="000000" w:themeColor="text1"/>
          <w:sz w:val="28"/>
          <w:szCs w:val="28"/>
          <w:lang w:val="en-US"/>
        </w:rPr>
        <w:t>, p. 1].</w:t>
      </w:r>
    </w:p>
    <w:p w14:paraId="1CE82135" w14:textId="2CB52CEB" w:rsidR="000D6293" w:rsidRPr="007C06E1" w:rsidRDefault="000D6293" w:rsidP="00B37BB9">
      <w:pPr>
        <w:pStyle w:val="ab"/>
        <w:ind w:firstLine="709"/>
        <w:contextualSpacing/>
        <w:jc w:val="both"/>
        <w:rPr>
          <w:color w:val="000000" w:themeColor="text1"/>
          <w:sz w:val="28"/>
          <w:szCs w:val="28"/>
          <w:lang w:val="kk-KZ"/>
        </w:rPr>
      </w:pPr>
      <w:r w:rsidRPr="007C06E1">
        <w:rPr>
          <w:color w:val="000000" w:themeColor="text1"/>
          <w:sz w:val="28"/>
          <w:szCs w:val="28"/>
          <w:lang w:val="en-US"/>
        </w:rPr>
        <w:t xml:space="preserve">Although </w:t>
      </w:r>
      <w:r w:rsidRPr="007C06E1">
        <w:rPr>
          <w:i/>
          <w:iCs/>
          <w:color w:val="000000" w:themeColor="text1"/>
          <w:sz w:val="28"/>
          <w:szCs w:val="28"/>
          <w:lang w:val="en-US"/>
        </w:rPr>
        <w:t xml:space="preserve">A. tumefaciens </w:t>
      </w:r>
      <w:r w:rsidRPr="007C06E1">
        <w:rPr>
          <w:color w:val="000000" w:themeColor="text1"/>
          <w:sz w:val="28"/>
          <w:szCs w:val="28"/>
          <w:lang w:val="en-US"/>
        </w:rPr>
        <w:t>was isolated from bark showing cracking and localized swelling, pathogenicity tests did not induce tumor formation in seedlings under experimental conditions. This suggests that the isolates may be non-pathogenic or require additional predisposing factors. Similar observations were reported by Yakabe et al. [31</w:t>
      </w:r>
      <w:r w:rsidR="00FF1AE2" w:rsidRPr="007C06E1">
        <w:rPr>
          <w:color w:val="000000" w:themeColor="text1"/>
          <w:sz w:val="28"/>
          <w:szCs w:val="28"/>
          <w:lang w:val="en-US"/>
        </w:rPr>
        <w:t>, p. 255-261</w:t>
      </w:r>
      <w:r w:rsidRPr="007C06E1">
        <w:rPr>
          <w:color w:val="000000" w:themeColor="text1"/>
          <w:sz w:val="28"/>
          <w:szCs w:val="28"/>
          <w:lang w:val="en-US"/>
        </w:rPr>
        <w:t xml:space="preserve">], who noted seasonal variation in </w:t>
      </w:r>
      <w:r w:rsidRPr="007C06E1">
        <w:rPr>
          <w:i/>
          <w:iCs/>
          <w:color w:val="000000" w:themeColor="text1"/>
          <w:sz w:val="28"/>
          <w:szCs w:val="28"/>
          <w:lang w:val="en-US"/>
        </w:rPr>
        <w:t xml:space="preserve">A. tumefaciens </w:t>
      </w:r>
      <w:r w:rsidRPr="007C06E1">
        <w:rPr>
          <w:color w:val="000000" w:themeColor="text1"/>
          <w:sz w:val="28"/>
          <w:szCs w:val="28"/>
          <w:lang w:val="en-US"/>
        </w:rPr>
        <w:t xml:space="preserve">distribution and gall formation in only 17% of seedlings infected via seeds. This highlights the complexity of interactions between </w:t>
      </w:r>
      <w:r w:rsidRPr="007C06E1">
        <w:rPr>
          <w:i/>
          <w:iCs/>
          <w:color w:val="000000" w:themeColor="text1"/>
          <w:sz w:val="28"/>
          <w:szCs w:val="28"/>
          <w:lang w:val="en-US"/>
        </w:rPr>
        <w:t xml:space="preserve">A. tumefaciens </w:t>
      </w:r>
      <w:r w:rsidR="00983196" w:rsidRPr="007C06E1">
        <w:rPr>
          <w:color w:val="000000" w:themeColor="text1"/>
          <w:sz w:val="28"/>
          <w:szCs w:val="28"/>
          <w:lang w:val="en-US"/>
        </w:rPr>
        <w:t>and walnut.</w:t>
      </w:r>
    </w:p>
    <w:p w14:paraId="34404D5D" w14:textId="4DF6AA2E" w:rsidR="000D6293" w:rsidRPr="007C06E1" w:rsidRDefault="000D6293" w:rsidP="00B37BB9">
      <w:pPr>
        <w:pStyle w:val="ab"/>
        <w:ind w:firstLine="709"/>
        <w:contextualSpacing/>
        <w:jc w:val="both"/>
        <w:rPr>
          <w:color w:val="000000" w:themeColor="text1"/>
          <w:sz w:val="28"/>
          <w:szCs w:val="28"/>
          <w:lang w:val="en-US"/>
        </w:rPr>
      </w:pPr>
      <w:r w:rsidRPr="007C06E1">
        <w:rPr>
          <w:color w:val="000000" w:themeColor="text1"/>
          <w:sz w:val="28"/>
          <w:szCs w:val="28"/>
          <w:lang w:val="en-US"/>
        </w:rPr>
        <w:t xml:space="preserve">Molecular sequencing (ITS and 16S rRNA) identified </w:t>
      </w:r>
      <w:r w:rsidRPr="007C06E1">
        <w:rPr>
          <w:i/>
          <w:iCs/>
          <w:color w:val="000000" w:themeColor="text1"/>
          <w:sz w:val="28"/>
          <w:szCs w:val="28"/>
          <w:lang w:val="en-US"/>
        </w:rPr>
        <w:t>A. alternata</w:t>
      </w:r>
      <w:r w:rsidRPr="007C06E1">
        <w:rPr>
          <w:color w:val="000000" w:themeColor="text1"/>
          <w:sz w:val="28"/>
          <w:szCs w:val="28"/>
          <w:lang w:val="en-US"/>
        </w:rPr>
        <w:t xml:space="preserve">, </w:t>
      </w:r>
      <w:r w:rsidRPr="007C06E1">
        <w:rPr>
          <w:i/>
          <w:iCs/>
          <w:color w:val="000000" w:themeColor="text1"/>
          <w:sz w:val="28"/>
          <w:szCs w:val="28"/>
          <w:lang w:val="en-US"/>
        </w:rPr>
        <w:t>F. incarnatum</w:t>
      </w:r>
      <w:r w:rsidRPr="007C06E1">
        <w:rPr>
          <w:color w:val="000000" w:themeColor="text1"/>
          <w:sz w:val="28"/>
          <w:szCs w:val="28"/>
          <w:lang w:val="en-US"/>
        </w:rPr>
        <w:t xml:space="preserve">, </w:t>
      </w:r>
      <w:r w:rsidRPr="007C06E1">
        <w:rPr>
          <w:i/>
          <w:iCs/>
          <w:color w:val="000000" w:themeColor="text1"/>
          <w:sz w:val="28"/>
          <w:szCs w:val="28"/>
          <w:lang w:val="en-US"/>
        </w:rPr>
        <w:t>P. agglomerans</w:t>
      </w:r>
      <w:r w:rsidRPr="007C06E1">
        <w:rPr>
          <w:color w:val="000000" w:themeColor="text1"/>
          <w:sz w:val="28"/>
          <w:szCs w:val="28"/>
          <w:lang w:val="en-US"/>
        </w:rPr>
        <w:t xml:space="preserve">, </w:t>
      </w:r>
      <w:r w:rsidRPr="007C06E1">
        <w:rPr>
          <w:i/>
          <w:iCs/>
          <w:color w:val="000000" w:themeColor="text1"/>
          <w:sz w:val="28"/>
          <w:szCs w:val="28"/>
          <w:lang w:val="en-US"/>
        </w:rPr>
        <w:t xml:space="preserve">X. arboricola </w:t>
      </w:r>
      <w:r w:rsidRPr="007C06E1">
        <w:rPr>
          <w:color w:val="000000" w:themeColor="text1"/>
          <w:sz w:val="28"/>
          <w:szCs w:val="28"/>
          <w:lang w:val="en-US"/>
        </w:rPr>
        <w:t xml:space="preserve">pv. </w:t>
      </w:r>
      <w:r w:rsidRPr="007C06E1">
        <w:rPr>
          <w:i/>
          <w:iCs/>
          <w:color w:val="000000" w:themeColor="text1"/>
          <w:sz w:val="28"/>
          <w:szCs w:val="28"/>
          <w:lang w:val="en-US"/>
        </w:rPr>
        <w:t>juglandis</w:t>
      </w:r>
      <w:r w:rsidRPr="007C06E1">
        <w:rPr>
          <w:color w:val="000000" w:themeColor="text1"/>
          <w:sz w:val="28"/>
          <w:szCs w:val="28"/>
          <w:lang w:val="en-US"/>
        </w:rPr>
        <w:t xml:space="preserve">, and </w:t>
      </w:r>
      <w:r w:rsidRPr="007C06E1">
        <w:rPr>
          <w:i/>
          <w:iCs/>
          <w:color w:val="000000" w:themeColor="text1"/>
          <w:sz w:val="28"/>
          <w:szCs w:val="28"/>
          <w:lang w:val="en-US"/>
        </w:rPr>
        <w:t>A. tumefaciens</w:t>
      </w:r>
      <w:r w:rsidRPr="007C06E1">
        <w:rPr>
          <w:color w:val="000000" w:themeColor="text1"/>
          <w:sz w:val="28"/>
          <w:szCs w:val="28"/>
          <w:lang w:val="en-US"/>
        </w:rPr>
        <w:t>, with 99–100% similarity to reference strains in GenBank. These results agree with findings from previous studies in other walnut-growing regions [10,</w:t>
      </w:r>
      <w:r w:rsidR="00FF1AE2" w:rsidRPr="007C06E1">
        <w:rPr>
          <w:color w:val="000000" w:themeColor="text1"/>
          <w:sz w:val="28"/>
          <w:szCs w:val="28"/>
          <w:lang w:val="en-US"/>
        </w:rPr>
        <w:t xml:space="preserve"> </w:t>
      </w:r>
      <w:r w:rsidR="00154079" w:rsidRPr="007C06E1">
        <w:rPr>
          <w:color w:val="000000" w:themeColor="text1"/>
          <w:sz w:val="28"/>
          <w:szCs w:val="28"/>
          <w:lang w:val="en-US"/>
        </w:rPr>
        <w:t xml:space="preserve">p. 67-72; </w:t>
      </w:r>
      <w:r w:rsidRPr="007C06E1">
        <w:rPr>
          <w:color w:val="000000" w:themeColor="text1"/>
          <w:sz w:val="28"/>
          <w:szCs w:val="28"/>
          <w:lang w:val="en-US"/>
        </w:rPr>
        <w:t>12,</w:t>
      </w:r>
      <w:r w:rsidR="00154079" w:rsidRPr="007C06E1">
        <w:rPr>
          <w:color w:val="000000" w:themeColor="text1"/>
          <w:sz w:val="28"/>
          <w:szCs w:val="28"/>
          <w:lang w:val="en-US"/>
        </w:rPr>
        <w:t xml:space="preserve"> p. 225-235;</w:t>
      </w:r>
      <w:r w:rsidR="00FF1AE2" w:rsidRPr="007C06E1">
        <w:rPr>
          <w:color w:val="000000" w:themeColor="text1"/>
          <w:sz w:val="28"/>
          <w:szCs w:val="28"/>
          <w:lang w:val="en-US"/>
        </w:rPr>
        <w:t xml:space="preserve"> </w:t>
      </w:r>
      <w:r w:rsidRPr="007C06E1">
        <w:rPr>
          <w:color w:val="000000" w:themeColor="text1"/>
          <w:sz w:val="28"/>
          <w:szCs w:val="28"/>
          <w:lang w:val="en-US"/>
        </w:rPr>
        <w:t>18,</w:t>
      </w:r>
      <w:r w:rsidR="00154079" w:rsidRPr="007C06E1">
        <w:rPr>
          <w:color w:val="000000" w:themeColor="text1"/>
          <w:sz w:val="28"/>
          <w:szCs w:val="28"/>
          <w:lang w:val="en-US"/>
        </w:rPr>
        <w:t xml:space="preserve"> p. 25-40;</w:t>
      </w:r>
      <w:r w:rsidR="00FF1AE2" w:rsidRPr="007C06E1">
        <w:rPr>
          <w:color w:val="000000" w:themeColor="text1"/>
          <w:sz w:val="28"/>
          <w:szCs w:val="28"/>
          <w:lang w:val="en-US"/>
        </w:rPr>
        <w:t xml:space="preserve"> </w:t>
      </w:r>
      <w:r w:rsidRPr="007C06E1">
        <w:rPr>
          <w:color w:val="000000" w:themeColor="text1"/>
          <w:sz w:val="28"/>
          <w:szCs w:val="28"/>
          <w:lang w:val="en-US"/>
        </w:rPr>
        <w:t>30,</w:t>
      </w:r>
      <w:r w:rsidR="00FF1AE2" w:rsidRPr="007C06E1">
        <w:rPr>
          <w:color w:val="000000" w:themeColor="text1"/>
          <w:sz w:val="28"/>
          <w:szCs w:val="28"/>
          <w:lang w:val="en-US"/>
        </w:rPr>
        <w:t xml:space="preserve"> p. 45-56</w:t>
      </w:r>
      <w:r w:rsidR="00154079" w:rsidRPr="007C06E1">
        <w:rPr>
          <w:color w:val="000000" w:themeColor="text1"/>
          <w:sz w:val="28"/>
          <w:szCs w:val="28"/>
          <w:lang w:val="en-US"/>
        </w:rPr>
        <w:t>;</w:t>
      </w:r>
      <w:r w:rsidR="00FF1AE2" w:rsidRPr="007C06E1">
        <w:rPr>
          <w:color w:val="000000" w:themeColor="text1"/>
          <w:sz w:val="28"/>
          <w:szCs w:val="28"/>
          <w:lang w:val="en-US"/>
        </w:rPr>
        <w:t xml:space="preserve"> </w:t>
      </w:r>
      <w:r w:rsidRPr="007C06E1">
        <w:rPr>
          <w:color w:val="000000" w:themeColor="text1"/>
          <w:sz w:val="28"/>
          <w:szCs w:val="28"/>
          <w:lang w:val="en-US"/>
        </w:rPr>
        <w:t>58–61], thereby supporting our morphological and pathogenicity data and strengthening the accur</w:t>
      </w:r>
      <w:r w:rsidR="00983196" w:rsidRPr="007C06E1">
        <w:rPr>
          <w:color w:val="000000" w:themeColor="text1"/>
          <w:sz w:val="28"/>
          <w:szCs w:val="28"/>
          <w:lang w:val="en-US"/>
        </w:rPr>
        <w:t>acy of pathogen identification.</w:t>
      </w:r>
      <w:r w:rsidR="008E5781" w:rsidRPr="007C06E1">
        <w:rPr>
          <w:color w:val="000000" w:themeColor="text1"/>
          <w:sz w:val="28"/>
          <w:szCs w:val="28"/>
          <w:lang w:val="en-US"/>
        </w:rPr>
        <w:t xml:space="preserve"> </w:t>
      </w:r>
      <w:r w:rsidRPr="007C06E1">
        <w:rPr>
          <w:color w:val="000000" w:themeColor="text1"/>
          <w:sz w:val="28"/>
          <w:szCs w:val="28"/>
          <w:lang w:val="en-US"/>
        </w:rPr>
        <w:t>The pathogenicity tests in our study demonstrated the virulence of the majority of fungal and bacterial isolates</w:t>
      </w:r>
      <w:r w:rsidRPr="007C06E1">
        <w:rPr>
          <w:sz w:val="28"/>
          <w:szCs w:val="28"/>
          <w:lang w:val="en-US"/>
        </w:rPr>
        <w:t xml:space="preserve">, underscoring their potential to cause significant economic damage to walnut plantations. </w:t>
      </w:r>
      <w:r w:rsidRPr="007C06E1">
        <w:rPr>
          <w:i/>
          <w:iCs/>
          <w:sz w:val="28"/>
          <w:szCs w:val="28"/>
          <w:lang w:val="en-US"/>
        </w:rPr>
        <w:t xml:space="preserve">A. alternata </w:t>
      </w:r>
      <w:r w:rsidRPr="007C06E1">
        <w:rPr>
          <w:sz w:val="28"/>
          <w:szCs w:val="28"/>
          <w:lang w:val="en-US"/>
        </w:rPr>
        <w:t xml:space="preserve">and </w:t>
      </w:r>
      <w:r w:rsidRPr="007C06E1">
        <w:rPr>
          <w:i/>
          <w:iCs/>
          <w:sz w:val="28"/>
          <w:szCs w:val="28"/>
          <w:lang w:val="en-US"/>
        </w:rPr>
        <w:t xml:space="preserve">F. incarnatum </w:t>
      </w:r>
      <w:r w:rsidRPr="007C06E1">
        <w:rPr>
          <w:sz w:val="28"/>
          <w:szCs w:val="28"/>
          <w:lang w:val="en-US"/>
        </w:rPr>
        <w:t xml:space="preserve">proved highly virulent in </w:t>
      </w:r>
      <w:r w:rsidRPr="007C06E1">
        <w:rPr>
          <w:color w:val="000000" w:themeColor="text1"/>
          <w:sz w:val="28"/>
          <w:szCs w:val="28"/>
          <w:lang w:val="en-US"/>
        </w:rPr>
        <w:t xml:space="preserve">walnut leaves, stems, and fruits, while </w:t>
      </w:r>
      <w:r w:rsidRPr="007C06E1">
        <w:rPr>
          <w:i/>
          <w:iCs/>
          <w:color w:val="000000" w:themeColor="text1"/>
          <w:sz w:val="28"/>
          <w:szCs w:val="28"/>
          <w:lang w:val="en-US"/>
        </w:rPr>
        <w:t xml:space="preserve">X. arboricola </w:t>
      </w:r>
      <w:r w:rsidRPr="007C06E1">
        <w:rPr>
          <w:color w:val="000000" w:themeColor="text1"/>
          <w:sz w:val="28"/>
          <w:szCs w:val="28"/>
          <w:lang w:val="en-US"/>
        </w:rPr>
        <w:t xml:space="preserve">pv. </w:t>
      </w:r>
      <w:r w:rsidRPr="007C06E1">
        <w:rPr>
          <w:i/>
          <w:iCs/>
          <w:color w:val="000000" w:themeColor="text1"/>
          <w:sz w:val="28"/>
          <w:szCs w:val="28"/>
          <w:lang w:val="en-US"/>
        </w:rPr>
        <w:t xml:space="preserve">juglandis </w:t>
      </w:r>
      <w:r w:rsidRPr="007C06E1">
        <w:rPr>
          <w:color w:val="000000" w:themeColor="text1"/>
          <w:sz w:val="28"/>
          <w:szCs w:val="28"/>
          <w:lang w:val="en-US"/>
        </w:rPr>
        <w:t xml:space="preserve">and </w:t>
      </w:r>
      <w:r w:rsidRPr="007C06E1">
        <w:rPr>
          <w:i/>
          <w:iCs/>
          <w:color w:val="000000" w:themeColor="text1"/>
          <w:sz w:val="28"/>
          <w:szCs w:val="28"/>
          <w:lang w:val="en-US"/>
        </w:rPr>
        <w:t xml:space="preserve">P. agglomerans </w:t>
      </w:r>
      <w:r w:rsidRPr="007C06E1">
        <w:rPr>
          <w:color w:val="000000" w:themeColor="text1"/>
          <w:sz w:val="28"/>
          <w:szCs w:val="28"/>
          <w:lang w:val="en-US"/>
        </w:rPr>
        <w:t>produced severe symptoms on leaves, and stems. These results align with previous pathogenicity reports from other walnut-growing regions [9,</w:t>
      </w:r>
      <w:r w:rsidR="00FF1AE2" w:rsidRPr="007C06E1">
        <w:rPr>
          <w:color w:val="000000" w:themeColor="text1"/>
          <w:sz w:val="28"/>
          <w:szCs w:val="28"/>
          <w:lang w:val="en-US"/>
        </w:rPr>
        <w:t xml:space="preserve"> p. 58-68;</w:t>
      </w:r>
      <w:r w:rsidR="00983196" w:rsidRPr="007C06E1">
        <w:rPr>
          <w:color w:val="000000" w:themeColor="text1"/>
          <w:sz w:val="28"/>
          <w:szCs w:val="28"/>
          <w:lang w:val="kk-KZ"/>
        </w:rPr>
        <w:t xml:space="preserve"> </w:t>
      </w:r>
      <w:r w:rsidRPr="007C06E1">
        <w:rPr>
          <w:color w:val="000000" w:themeColor="text1"/>
          <w:sz w:val="28"/>
          <w:szCs w:val="28"/>
          <w:lang w:val="en-US"/>
        </w:rPr>
        <w:t>18,</w:t>
      </w:r>
      <w:r w:rsidR="00FF1AE2" w:rsidRPr="007C06E1">
        <w:rPr>
          <w:color w:val="000000" w:themeColor="text1"/>
          <w:sz w:val="28"/>
          <w:szCs w:val="28"/>
          <w:lang w:val="en-US"/>
        </w:rPr>
        <w:t xml:space="preserve"> p. 25-40;</w:t>
      </w:r>
      <w:r w:rsidR="00983196" w:rsidRPr="007C06E1">
        <w:rPr>
          <w:color w:val="000000" w:themeColor="text1"/>
          <w:sz w:val="28"/>
          <w:szCs w:val="28"/>
          <w:lang w:val="kk-KZ"/>
        </w:rPr>
        <w:t xml:space="preserve"> </w:t>
      </w:r>
      <w:r w:rsidR="00983196" w:rsidRPr="007C06E1">
        <w:rPr>
          <w:color w:val="000000" w:themeColor="text1"/>
          <w:sz w:val="28"/>
          <w:szCs w:val="28"/>
          <w:lang w:val="en-US"/>
        </w:rPr>
        <w:t>23</w:t>
      </w:r>
      <w:r w:rsidR="00FF1AE2" w:rsidRPr="007C06E1">
        <w:rPr>
          <w:color w:val="000000" w:themeColor="text1"/>
          <w:sz w:val="28"/>
          <w:szCs w:val="28"/>
          <w:lang w:val="en-US"/>
        </w:rPr>
        <w:t>. p. 472-489</w:t>
      </w:r>
      <w:r w:rsidR="00983196" w:rsidRPr="007C06E1">
        <w:rPr>
          <w:color w:val="000000" w:themeColor="text1"/>
          <w:sz w:val="28"/>
          <w:szCs w:val="28"/>
          <w:lang w:val="en-US"/>
        </w:rPr>
        <w:t>].</w:t>
      </w:r>
    </w:p>
    <w:p w14:paraId="6A8961AF" w14:textId="21EC1F32" w:rsidR="00BB721B" w:rsidRPr="007C06E1" w:rsidRDefault="000D6293" w:rsidP="00151B4E">
      <w:pPr>
        <w:pStyle w:val="ab"/>
        <w:ind w:firstLine="709"/>
        <w:contextualSpacing/>
        <w:jc w:val="both"/>
        <w:rPr>
          <w:b/>
          <w:bCs/>
          <w:color w:val="000000" w:themeColor="text1"/>
          <w:sz w:val="28"/>
          <w:szCs w:val="28"/>
          <w:shd w:val="clear" w:color="auto" w:fill="FFFFFF"/>
          <w:lang w:val="kk-KZ"/>
        </w:rPr>
      </w:pPr>
      <w:r w:rsidRPr="007C06E1">
        <w:rPr>
          <w:color w:val="000000" w:themeColor="text1"/>
          <w:sz w:val="28"/>
          <w:szCs w:val="28"/>
          <w:lang w:val="en-US"/>
        </w:rPr>
        <w:t xml:space="preserve">The obtained data emphasize certain limitations of the present study. These include the limited number of isolates tested (only three </w:t>
      </w:r>
      <w:r w:rsidRPr="007C06E1">
        <w:rPr>
          <w:i/>
          <w:iCs/>
          <w:color w:val="000000" w:themeColor="text1"/>
          <w:sz w:val="28"/>
          <w:szCs w:val="28"/>
          <w:lang w:val="en-US"/>
        </w:rPr>
        <w:t xml:space="preserve">A. tumefaciens </w:t>
      </w:r>
      <w:r w:rsidRPr="007C06E1">
        <w:rPr>
          <w:color w:val="000000" w:themeColor="text1"/>
          <w:sz w:val="28"/>
          <w:szCs w:val="28"/>
          <w:lang w:val="en-US"/>
        </w:rPr>
        <w:t xml:space="preserve">strains from a single location), the absence of seasonal repetitions, and potential mismatches between laboratory and natural conditions. Moreover, sampling was restricted to two regions over two years, which may not capture the full diversity of walnut pathogens across </w:t>
      </w:r>
      <w:r w:rsidRPr="007C06E1">
        <w:rPr>
          <w:sz w:val="28"/>
          <w:szCs w:val="28"/>
          <w:lang w:val="en-US"/>
        </w:rPr>
        <w:t xml:space="preserve">Kazakhstan. Environmental and agronomic factors such as irrigation practices, soil characteristics, and cultivar susceptibility were also not systematically evaluated. The unexpected isolation of </w:t>
      </w:r>
      <w:r w:rsidRPr="007C06E1">
        <w:rPr>
          <w:i/>
          <w:iCs/>
          <w:sz w:val="28"/>
          <w:szCs w:val="28"/>
          <w:lang w:val="en-US"/>
        </w:rPr>
        <w:t xml:space="preserve">A. tumefaciens </w:t>
      </w:r>
      <w:r w:rsidRPr="007C06E1">
        <w:rPr>
          <w:sz w:val="28"/>
          <w:szCs w:val="28"/>
          <w:lang w:val="en-US"/>
        </w:rPr>
        <w:t xml:space="preserve">from affected bark without tumor formation in seedlings further illustrates the complexity of host–pathogen interactions and </w:t>
      </w:r>
      <w:r w:rsidR="00983196" w:rsidRPr="007C06E1">
        <w:rPr>
          <w:sz w:val="28"/>
          <w:szCs w:val="28"/>
          <w:lang w:val="en-US"/>
        </w:rPr>
        <w:t>the need for extended research.</w:t>
      </w:r>
      <w:r w:rsidR="008E5781" w:rsidRPr="007C06E1">
        <w:rPr>
          <w:sz w:val="28"/>
          <w:szCs w:val="28"/>
          <w:lang w:val="en-US"/>
        </w:rPr>
        <w:t xml:space="preserve"> </w:t>
      </w:r>
      <w:r w:rsidRPr="007C06E1">
        <w:rPr>
          <w:sz w:val="28"/>
          <w:szCs w:val="28"/>
          <w:lang w:val="en-US"/>
        </w:rPr>
        <w:t>Future work should broaden geographic and temporal coverage, increase the diversity of isolates, and incorporate multi-year and multi-seasonal sampling. Comparative studies using different inoculation methods, coupled with advanced genomic approaches, would improve the reproducibility and reliability of results, strengthen pathogen identification, and support the development of e</w:t>
      </w:r>
      <w:r w:rsidR="00983196" w:rsidRPr="007C06E1">
        <w:rPr>
          <w:sz w:val="28"/>
          <w:szCs w:val="28"/>
          <w:lang w:val="en-US"/>
        </w:rPr>
        <w:t>ffective diagnostic and disease</w:t>
      </w:r>
      <w:r w:rsidR="00983196" w:rsidRPr="007C06E1">
        <w:rPr>
          <w:sz w:val="28"/>
          <w:szCs w:val="28"/>
          <w:lang w:val="kk-KZ"/>
        </w:rPr>
        <w:t>.</w:t>
      </w:r>
    </w:p>
    <w:p w14:paraId="2389A3EA" w14:textId="558DA650" w:rsidR="00D81A5C" w:rsidRPr="007C06E1" w:rsidRDefault="00A45D6A" w:rsidP="00983196">
      <w:pPr>
        <w:pStyle w:val="MDPI21heading1"/>
        <w:adjustRightInd/>
        <w:snapToGrid/>
        <w:spacing w:before="0" w:after="0" w:line="240" w:lineRule="auto"/>
        <w:ind w:left="0"/>
        <w:contextualSpacing/>
        <w:jc w:val="center"/>
        <w:rPr>
          <w:rFonts w:ascii="Times New Roman" w:hAnsi="Times New Roman"/>
          <w:sz w:val="28"/>
          <w:szCs w:val="28"/>
        </w:rPr>
      </w:pPr>
      <w:r w:rsidRPr="007C06E1">
        <w:rPr>
          <w:rFonts w:ascii="Times New Roman" w:hAnsi="Times New Roman"/>
          <w:sz w:val="28"/>
          <w:szCs w:val="28"/>
        </w:rPr>
        <w:lastRenderedPageBreak/>
        <w:t>CONCLUSIONS</w:t>
      </w:r>
    </w:p>
    <w:p w14:paraId="3FCDD77C" w14:textId="2CE046CC"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 xml:space="preserve">During 2022–2024, a complex of bacterial and fungal diseases of walnut was identified in the southern fruit-growing regions of Kazakhstan (Almaty, Zhambyl, and Turkistan). The dominant disease was walnut blight caused by </w:t>
      </w:r>
      <w:r w:rsidRPr="007C06E1">
        <w:rPr>
          <w:rStyle w:val="ad"/>
          <w:sz w:val="28"/>
          <w:szCs w:val="28"/>
          <w:lang w:val="en-US"/>
        </w:rPr>
        <w:t>P</w:t>
      </w:r>
      <w:r w:rsidR="0047532E" w:rsidRPr="007C06E1">
        <w:rPr>
          <w:rStyle w:val="ad"/>
          <w:sz w:val="28"/>
          <w:szCs w:val="28"/>
          <w:lang w:val="en-US"/>
        </w:rPr>
        <w:t>.</w:t>
      </w:r>
      <w:r w:rsidRPr="007C06E1">
        <w:rPr>
          <w:rStyle w:val="ad"/>
          <w:sz w:val="28"/>
          <w:szCs w:val="28"/>
          <w:lang w:val="en-US"/>
        </w:rPr>
        <w:t xml:space="preserve"> agglomerans</w:t>
      </w:r>
      <w:r w:rsidRPr="007C06E1">
        <w:rPr>
          <w:sz w:val="28"/>
          <w:szCs w:val="28"/>
          <w:lang w:val="en-US"/>
        </w:rPr>
        <w:t>. The mean disease incidence (DI) across regions was approximately 38%, with an average disease severity index (DSI) of about 15%, confirming its primary phytopathological significance.</w:t>
      </w:r>
    </w:p>
    <w:p w14:paraId="56D0797A" w14:textId="75957156"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 xml:space="preserve">Among fungal pathogens, brown spot caused by </w:t>
      </w:r>
      <w:r w:rsidRPr="007C06E1">
        <w:rPr>
          <w:rStyle w:val="ad"/>
          <w:sz w:val="28"/>
          <w:szCs w:val="28"/>
          <w:lang w:val="en-US"/>
        </w:rPr>
        <w:t>A</w:t>
      </w:r>
      <w:r w:rsidR="0047532E" w:rsidRPr="007C06E1">
        <w:rPr>
          <w:rStyle w:val="ad"/>
          <w:sz w:val="28"/>
          <w:szCs w:val="28"/>
          <w:lang w:val="en-US"/>
        </w:rPr>
        <w:t>.</w:t>
      </w:r>
      <w:r w:rsidRPr="007C06E1">
        <w:rPr>
          <w:rStyle w:val="ad"/>
          <w:sz w:val="28"/>
          <w:szCs w:val="28"/>
          <w:lang w:val="en-US"/>
        </w:rPr>
        <w:t xml:space="preserve"> alternata</w:t>
      </w:r>
      <w:r w:rsidRPr="007C06E1">
        <w:rPr>
          <w:sz w:val="28"/>
          <w:szCs w:val="28"/>
          <w:lang w:val="en-US"/>
        </w:rPr>
        <w:t xml:space="preserve"> was the most epidemiologically important, with mean DI and DSI values of approximately 48% and 20%, respectively. Frequent co-occurrence of </w:t>
      </w:r>
      <w:r w:rsidRPr="007C06E1">
        <w:rPr>
          <w:rStyle w:val="ad"/>
          <w:sz w:val="28"/>
          <w:szCs w:val="28"/>
          <w:lang w:val="en-US"/>
        </w:rPr>
        <w:t>P. agglomerans</w:t>
      </w:r>
      <w:r w:rsidRPr="007C06E1">
        <w:rPr>
          <w:sz w:val="28"/>
          <w:szCs w:val="28"/>
          <w:lang w:val="en-US"/>
        </w:rPr>
        <w:t xml:space="preserve"> and </w:t>
      </w:r>
      <w:r w:rsidRPr="007C06E1">
        <w:rPr>
          <w:rStyle w:val="ad"/>
          <w:sz w:val="28"/>
          <w:szCs w:val="28"/>
          <w:lang w:val="en-US"/>
        </w:rPr>
        <w:t>A. alternata</w:t>
      </w:r>
      <w:r w:rsidRPr="007C06E1">
        <w:rPr>
          <w:sz w:val="28"/>
          <w:szCs w:val="28"/>
          <w:lang w:val="en-US"/>
        </w:rPr>
        <w:t xml:space="preserve"> indicates a synergistic interaction, contributing to increased disease severity in weakened plantations.</w:t>
      </w:r>
    </w:p>
    <w:p w14:paraId="16D11776" w14:textId="30524DD8"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 xml:space="preserve">Other bacterial pathogens were detected locally or sporadically, including </w:t>
      </w:r>
      <w:r w:rsidRPr="007C06E1">
        <w:rPr>
          <w:rStyle w:val="ad"/>
          <w:sz w:val="28"/>
          <w:szCs w:val="28"/>
          <w:lang w:val="en-US"/>
        </w:rPr>
        <w:t>X</w:t>
      </w:r>
      <w:r w:rsidR="0047532E" w:rsidRPr="007C06E1">
        <w:rPr>
          <w:rStyle w:val="ad"/>
          <w:sz w:val="28"/>
          <w:szCs w:val="28"/>
          <w:lang w:val="en-US"/>
        </w:rPr>
        <w:t>.</w:t>
      </w:r>
      <w:r w:rsidRPr="007C06E1">
        <w:rPr>
          <w:rStyle w:val="ad"/>
          <w:sz w:val="28"/>
          <w:szCs w:val="28"/>
          <w:lang w:val="en-US"/>
        </w:rPr>
        <w:t xml:space="preserve"> arboricola</w:t>
      </w:r>
      <w:r w:rsidRPr="007C06E1">
        <w:rPr>
          <w:sz w:val="28"/>
          <w:szCs w:val="28"/>
          <w:lang w:val="en-US"/>
        </w:rPr>
        <w:t xml:space="preserve"> pv. </w:t>
      </w:r>
      <w:r w:rsidRPr="007C06E1">
        <w:rPr>
          <w:rStyle w:val="ad"/>
          <w:sz w:val="28"/>
          <w:szCs w:val="28"/>
          <w:lang w:val="en-US"/>
        </w:rPr>
        <w:t>juglandis</w:t>
      </w:r>
      <w:r w:rsidRPr="007C06E1">
        <w:rPr>
          <w:sz w:val="28"/>
          <w:szCs w:val="28"/>
          <w:lang w:val="en-US"/>
        </w:rPr>
        <w:t xml:space="preserve"> (DI up to 42%), </w:t>
      </w:r>
      <w:r w:rsidRPr="007C06E1">
        <w:rPr>
          <w:rStyle w:val="ad"/>
          <w:sz w:val="28"/>
          <w:szCs w:val="28"/>
          <w:lang w:val="en-US"/>
        </w:rPr>
        <w:t>A</w:t>
      </w:r>
      <w:r w:rsidR="0047532E" w:rsidRPr="007C06E1">
        <w:rPr>
          <w:rStyle w:val="ad"/>
          <w:sz w:val="28"/>
          <w:szCs w:val="28"/>
          <w:lang w:val="en-US"/>
        </w:rPr>
        <w:t>.</w:t>
      </w:r>
      <w:r w:rsidRPr="007C06E1">
        <w:rPr>
          <w:rStyle w:val="ad"/>
          <w:sz w:val="28"/>
          <w:szCs w:val="28"/>
          <w:lang w:val="en-US"/>
        </w:rPr>
        <w:t xml:space="preserve"> tumefaciens</w:t>
      </w:r>
      <w:r w:rsidRPr="007C06E1">
        <w:rPr>
          <w:sz w:val="28"/>
          <w:szCs w:val="28"/>
          <w:lang w:val="en-US"/>
        </w:rPr>
        <w:t xml:space="preserve"> (DI about 20%), </w:t>
      </w:r>
      <w:r w:rsidRPr="007C06E1">
        <w:rPr>
          <w:rStyle w:val="ad"/>
          <w:sz w:val="28"/>
          <w:szCs w:val="28"/>
          <w:lang w:val="en-US"/>
        </w:rPr>
        <w:t>P</w:t>
      </w:r>
      <w:r w:rsidR="0047532E" w:rsidRPr="007C06E1">
        <w:rPr>
          <w:rStyle w:val="ad"/>
          <w:sz w:val="28"/>
          <w:szCs w:val="28"/>
          <w:lang w:val="en-US"/>
        </w:rPr>
        <w:t>.</w:t>
      </w:r>
      <w:r w:rsidRPr="007C06E1">
        <w:rPr>
          <w:rStyle w:val="ad"/>
          <w:sz w:val="28"/>
          <w:szCs w:val="28"/>
          <w:lang w:val="en-US"/>
        </w:rPr>
        <w:t xml:space="preserve"> syringae</w:t>
      </w:r>
      <w:r w:rsidRPr="007C06E1">
        <w:rPr>
          <w:sz w:val="28"/>
          <w:szCs w:val="28"/>
          <w:lang w:val="en-US"/>
        </w:rPr>
        <w:t xml:space="preserve">, and </w:t>
      </w:r>
      <w:r w:rsidRPr="007C06E1">
        <w:rPr>
          <w:rStyle w:val="ad"/>
          <w:sz w:val="28"/>
          <w:szCs w:val="28"/>
          <w:lang w:val="en-US"/>
        </w:rPr>
        <w:t>P. oryzihabitans</w:t>
      </w:r>
      <w:r w:rsidRPr="007C06E1">
        <w:rPr>
          <w:sz w:val="28"/>
          <w:szCs w:val="28"/>
          <w:lang w:val="en-US"/>
        </w:rPr>
        <w:t xml:space="preserve">. Their overall epidemiological impact was considerably lower than that of </w:t>
      </w:r>
      <w:r w:rsidRPr="007C06E1">
        <w:rPr>
          <w:rStyle w:val="ad"/>
          <w:sz w:val="28"/>
          <w:szCs w:val="28"/>
          <w:lang w:val="en-US"/>
        </w:rPr>
        <w:t>P. agglomerans</w:t>
      </w:r>
      <w:r w:rsidRPr="007C06E1">
        <w:rPr>
          <w:sz w:val="28"/>
          <w:szCs w:val="28"/>
          <w:lang w:val="en-US"/>
        </w:rPr>
        <w:t>.</w:t>
      </w:r>
    </w:p>
    <w:p w14:paraId="6E7DD10C" w14:textId="77777777"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 xml:space="preserve">The fungal complex included several </w:t>
      </w:r>
      <w:r w:rsidRPr="007C06E1">
        <w:rPr>
          <w:rStyle w:val="ad"/>
          <w:sz w:val="28"/>
          <w:szCs w:val="28"/>
          <w:lang w:val="en-US"/>
        </w:rPr>
        <w:t>Fusarium</w:t>
      </w:r>
      <w:r w:rsidRPr="007C06E1">
        <w:rPr>
          <w:sz w:val="28"/>
          <w:szCs w:val="28"/>
          <w:lang w:val="en-US"/>
        </w:rPr>
        <w:t xml:space="preserve"> species (</w:t>
      </w:r>
      <w:r w:rsidRPr="007C06E1">
        <w:rPr>
          <w:rStyle w:val="ad"/>
          <w:sz w:val="28"/>
          <w:szCs w:val="28"/>
          <w:lang w:val="en-US"/>
        </w:rPr>
        <w:t>F. solani</w:t>
      </w:r>
      <w:r w:rsidRPr="007C06E1">
        <w:rPr>
          <w:sz w:val="28"/>
          <w:szCs w:val="28"/>
          <w:lang w:val="en-US"/>
        </w:rPr>
        <w:t xml:space="preserve">, </w:t>
      </w:r>
      <w:r w:rsidRPr="007C06E1">
        <w:rPr>
          <w:rStyle w:val="ad"/>
          <w:sz w:val="28"/>
          <w:szCs w:val="28"/>
          <w:lang w:val="en-US"/>
        </w:rPr>
        <w:t>F. proliferatum</w:t>
      </w:r>
      <w:r w:rsidRPr="007C06E1">
        <w:rPr>
          <w:sz w:val="28"/>
          <w:szCs w:val="28"/>
          <w:lang w:val="en-US"/>
        </w:rPr>
        <w:t xml:space="preserve">, </w:t>
      </w:r>
      <w:r w:rsidRPr="007C06E1">
        <w:rPr>
          <w:rStyle w:val="ad"/>
          <w:sz w:val="28"/>
          <w:szCs w:val="28"/>
          <w:lang w:val="en-US"/>
        </w:rPr>
        <w:t>F. graminearum</w:t>
      </w:r>
      <w:r w:rsidRPr="007C06E1">
        <w:rPr>
          <w:sz w:val="28"/>
          <w:szCs w:val="28"/>
          <w:lang w:val="en-US"/>
        </w:rPr>
        <w:t xml:space="preserve">, </w:t>
      </w:r>
      <w:r w:rsidRPr="007C06E1">
        <w:rPr>
          <w:rStyle w:val="ad"/>
          <w:sz w:val="28"/>
          <w:szCs w:val="28"/>
          <w:lang w:val="en-US"/>
        </w:rPr>
        <w:t>F. redolens</w:t>
      </w:r>
      <w:r w:rsidRPr="007C06E1">
        <w:rPr>
          <w:sz w:val="28"/>
          <w:szCs w:val="28"/>
          <w:lang w:val="en-US"/>
        </w:rPr>
        <w:t xml:space="preserve">, </w:t>
      </w:r>
      <w:r w:rsidRPr="007C06E1">
        <w:rPr>
          <w:rStyle w:val="ad"/>
          <w:sz w:val="28"/>
          <w:szCs w:val="28"/>
          <w:lang w:val="en-US"/>
        </w:rPr>
        <w:t>F. incarnatum</w:t>
      </w:r>
      <w:r w:rsidRPr="007C06E1">
        <w:rPr>
          <w:sz w:val="28"/>
          <w:szCs w:val="28"/>
          <w:lang w:val="en-US"/>
        </w:rPr>
        <w:t>), which showed moderate occurrence (mean DI ≈ 28%) and played a secondary but persistent role in the development of necrosis, wilt, and canker symptoms.</w:t>
      </w:r>
    </w:p>
    <w:p w14:paraId="6BC9A8A0" w14:textId="77777777"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 xml:space="preserve">Isolation and molecular identification (16S rRNA for bacteria, ITS region for fungi) confirmed the dominance of </w:t>
      </w:r>
      <w:r w:rsidRPr="007C06E1">
        <w:rPr>
          <w:rStyle w:val="ad"/>
          <w:sz w:val="28"/>
          <w:szCs w:val="28"/>
          <w:lang w:val="en-US"/>
        </w:rPr>
        <w:t>P. agglomerans</w:t>
      </w:r>
      <w:r w:rsidRPr="007C06E1">
        <w:rPr>
          <w:sz w:val="28"/>
          <w:szCs w:val="28"/>
          <w:lang w:val="en-US"/>
        </w:rPr>
        <w:t xml:space="preserve">, which accounted for 56.8% of all bacterial isolates, and </w:t>
      </w:r>
      <w:r w:rsidRPr="007C06E1">
        <w:rPr>
          <w:rStyle w:val="ad"/>
          <w:sz w:val="28"/>
          <w:szCs w:val="28"/>
          <w:lang w:val="en-US"/>
        </w:rPr>
        <w:t>A. alternata</w:t>
      </w:r>
      <w:r w:rsidRPr="007C06E1">
        <w:rPr>
          <w:sz w:val="28"/>
          <w:szCs w:val="28"/>
          <w:lang w:val="en-US"/>
        </w:rPr>
        <w:t>, representing 37% of fungal isolates. Diversity indices indicated moderate bacterial diversity and high fungal diversity within the pathogen complex.</w:t>
      </w:r>
    </w:p>
    <w:p w14:paraId="3256F84A" w14:textId="77777777"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 xml:space="preserve">Pathogenicity assays confirmed significant virulence of most isolates. The highest aggressiveness was observed in </w:t>
      </w:r>
      <w:r w:rsidRPr="007C06E1">
        <w:rPr>
          <w:rStyle w:val="ad"/>
          <w:sz w:val="28"/>
          <w:szCs w:val="28"/>
          <w:lang w:val="en-US"/>
        </w:rPr>
        <w:t>F. solani</w:t>
      </w:r>
      <w:r w:rsidRPr="007C06E1">
        <w:rPr>
          <w:sz w:val="28"/>
          <w:szCs w:val="28"/>
          <w:lang w:val="en-US"/>
        </w:rPr>
        <w:t xml:space="preserve"> among fungi and </w:t>
      </w:r>
      <w:r w:rsidRPr="007C06E1">
        <w:rPr>
          <w:rStyle w:val="ad"/>
          <w:sz w:val="28"/>
          <w:szCs w:val="28"/>
          <w:lang w:val="en-US"/>
        </w:rPr>
        <w:t>P. syringae</w:t>
      </w:r>
      <w:r w:rsidRPr="007C06E1">
        <w:rPr>
          <w:sz w:val="28"/>
          <w:szCs w:val="28"/>
          <w:lang w:val="en-US"/>
        </w:rPr>
        <w:t xml:space="preserve"> pv. </w:t>
      </w:r>
      <w:r w:rsidRPr="007C06E1">
        <w:rPr>
          <w:rStyle w:val="ad"/>
          <w:sz w:val="28"/>
          <w:szCs w:val="28"/>
          <w:lang w:val="en-US"/>
        </w:rPr>
        <w:t>syringae</w:t>
      </w:r>
      <w:r w:rsidRPr="007C06E1">
        <w:rPr>
          <w:sz w:val="28"/>
          <w:szCs w:val="28"/>
          <w:lang w:val="en-US"/>
        </w:rPr>
        <w:t xml:space="preserve"> among bacteria. </w:t>
      </w:r>
      <w:r w:rsidRPr="007C06E1">
        <w:rPr>
          <w:rStyle w:val="ad"/>
          <w:sz w:val="28"/>
          <w:szCs w:val="28"/>
          <w:lang w:val="en-US"/>
        </w:rPr>
        <w:t>A. tumefaciens</w:t>
      </w:r>
      <w:r w:rsidRPr="007C06E1">
        <w:rPr>
          <w:sz w:val="28"/>
          <w:szCs w:val="28"/>
          <w:lang w:val="en-US"/>
        </w:rPr>
        <w:t xml:space="preserve"> did not induce gall formation on walnut seedlings under experimental conditions.</w:t>
      </w:r>
    </w:p>
    <w:p w14:paraId="4D7FF397" w14:textId="77777777"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Evaluation of walnut cultivars revealed distinct differences in resistance to the two major pathogens (</w:t>
      </w:r>
      <w:r w:rsidRPr="007C06E1">
        <w:rPr>
          <w:rStyle w:val="ad"/>
          <w:sz w:val="28"/>
          <w:szCs w:val="28"/>
          <w:lang w:val="en-US"/>
        </w:rPr>
        <w:t>P. agglomerans</w:t>
      </w:r>
      <w:r w:rsidRPr="007C06E1">
        <w:rPr>
          <w:sz w:val="28"/>
          <w:szCs w:val="28"/>
          <w:lang w:val="en-US"/>
        </w:rPr>
        <w:t xml:space="preserve"> and </w:t>
      </w:r>
      <w:r w:rsidRPr="007C06E1">
        <w:rPr>
          <w:rStyle w:val="ad"/>
          <w:sz w:val="28"/>
          <w:szCs w:val="28"/>
          <w:lang w:val="en-US"/>
        </w:rPr>
        <w:t>A. alternata</w:t>
      </w:r>
      <w:r w:rsidRPr="007C06E1">
        <w:rPr>
          <w:sz w:val="28"/>
          <w:szCs w:val="28"/>
          <w:lang w:val="en-US"/>
        </w:rPr>
        <w:t>), identifying several resistant and moderately resistant genotypes suitable for commercial cultivation and breeding programs.</w:t>
      </w:r>
    </w:p>
    <w:p w14:paraId="40B0D759" w14:textId="77777777" w:rsidR="00D362C7" w:rsidRPr="007C06E1" w:rsidRDefault="00D362C7" w:rsidP="008F771A">
      <w:pPr>
        <w:pStyle w:val="ab"/>
        <w:adjustRightInd w:val="0"/>
        <w:ind w:firstLine="709"/>
        <w:contextualSpacing/>
        <w:jc w:val="both"/>
        <w:rPr>
          <w:sz w:val="28"/>
          <w:szCs w:val="28"/>
          <w:lang w:val="en-US"/>
        </w:rPr>
      </w:pPr>
      <w:r w:rsidRPr="007C06E1">
        <w:rPr>
          <w:sz w:val="28"/>
          <w:szCs w:val="28"/>
          <w:lang w:val="en-US"/>
        </w:rPr>
        <w:t>Chemical control trials demonstrated the absence of a universal treatment effective against all pathogens. Kasumin and Agri Gent Plus 800 showed the highest efficacy against bacterial diseases, whereas Score and Stroby were the most effective fungicides, with activity strongly dependent on the pathogen species. These results indicate the necessity of pathogen-specific disease management strategies for walnut plantations.</w:t>
      </w:r>
    </w:p>
    <w:p w14:paraId="5D8DF321" w14:textId="77777777" w:rsidR="007A4606" w:rsidRPr="007C06E1" w:rsidRDefault="007A4606" w:rsidP="00D81A5C">
      <w:pPr>
        <w:pStyle w:val="ab"/>
        <w:spacing w:before="0" w:beforeAutospacing="0" w:after="0" w:afterAutospacing="0"/>
        <w:contextualSpacing/>
        <w:rPr>
          <w:b/>
          <w:caps/>
          <w:sz w:val="28"/>
          <w:szCs w:val="28"/>
          <w:lang w:val="en-US"/>
        </w:rPr>
      </w:pPr>
    </w:p>
    <w:p w14:paraId="0213ED04" w14:textId="77777777" w:rsidR="007A4606" w:rsidRPr="007C06E1" w:rsidRDefault="007A4606" w:rsidP="000C0473">
      <w:pPr>
        <w:pStyle w:val="ab"/>
        <w:shd w:val="clear" w:color="auto" w:fill="FFFFFF"/>
        <w:adjustRightInd w:val="0"/>
        <w:spacing w:before="0" w:beforeAutospacing="0" w:after="0" w:afterAutospacing="0"/>
        <w:ind w:firstLine="709"/>
        <w:contextualSpacing/>
        <w:jc w:val="center"/>
        <w:textAlignment w:val="baseline"/>
        <w:rPr>
          <w:noProof/>
          <w:sz w:val="28"/>
          <w:szCs w:val="28"/>
          <w:lang w:val="en-US"/>
        </w:rPr>
      </w:pPr>
    </w:p>
    <w:p w14:paraId="15846C36" w14:textId="77777777" w:rsidR="002253D4" w:rsidRPr="007C06E1" w:rsidRDefault="002253D4" w:rsidP="00A77C5F">
      <w:pPr>
        <w:pStyle w:val="ab"/>
        <w:shd w:val="clear" w:color="auto" w:fill="FFFFFF"/>
        <w:adjustRightInd w:val="0"/>
        <w:spacing w:before="0" w:beforeAutospacing="0" w:after="0" w:afterAutospacing="0"/>
        <w:contextualSpacing/>
        <w:textAlignment w:val="baseline"/>
        <w:rPr>
          <w:noProof/>
          <w:sz w:val="28"/>
          <w:szCs w:val="28"/>
          <w:lang w:val="en-US"/>
        </w:rPr>
      </w:pPr>
    </w:p>
    <w:p w14:paraId="0354FC82" w14:textId="77777777" w:rsidR="005D5312" w:rsidRPr="007C06E1" w:rsidRDefault="005D5312" w:rsidP="00A77C5F">
      <w:pPr>
        <w:pStyle w:val="ab"/>
        <w:shd w:val="clear" w:color="auto" w:fill="FFFFFF"/>
        <w:adjustRightInd w:val="0"/>
        <w:spacing w:before="0" w:beforeAutospacing="0" w:after="0" w:afterAutospacing="0"/>
        <w:contextualSpacing/>
        <w:textAlignment w:val="baseline"/>
        <w:rPr>
          <w:noProof/>
          <w:sz w:val="28"/>
          <w:szCs w:val="28"/>
          <w:lang w:val="en-GB"/>
        </w:rPr>
      </w:pPr>
    </w:p>
    <w:p w14:paraId="40FB2B3E" w14:textId="145A0C9C" w:rsidR="007A4606" w:rsidRPr="007C06E1" w:rsidRDefault="00A77C5F" w:rsidP="00983196">
      <w:pPr>
        <w:pStyle w:val="ab"/>
        <w:shd w:val="clear" w:color="auto" w:fill="FFFFFF"/>
        <w:adjustRightInd w:val="0"/>
        <w:spacing w:before="0" w:beforeAutospacing="0" w:after="0" w:afterAutospacing="0"/>
        <w:contextualSpacing/>
        <w:jc w:val="center"/>
        <w:textAlignment w:val="baseline"/>
        <w:rPr>
          <w:b/>
          <w:bCs/>
          <w:sz w:val="28"/>
          <w:szCs w:val="28"/>
          <w:lang w:val="en-US"/>
        </w:rPr>
      </w:pPr>
      <w:r w:rsidRPr="007C06E1">
        <w:rPr>
          <w:b/>
          <w:bCs/>
          <w:sz w:val="28"/>
          <w:szCs w:val="28"/>
          <w:lang w:val="en-US"/>
        </w:rPr>
        <w:lastRenderedPageBreak/>
        <w:t>RECOMMENDATIONS FOR PRODUCTION</w:t>
      </w:r>
    </w:p>
    <w:p w14:paraId="3F7B5DB3" w14:textId="77777777" w:rsidR="00A77C5F" w:rsidRPr="007C06E1" w:rsidRDefault="00A77C5F" w:rsidP="000C0473">
      <w:pPr>
        <w:pStyle w:val="ab"/>
        <w:shd w:val="clear" w:color="auto" w:fill="FFFFFF"/>
        <w:adjustRightInd w:val="0"/>
        <w:spacing w:before="0" w:beforeAutospacing="0" w:after="0" w:afterAutospacing="0"/>
        <w:ind w:firstLine="709"/>
        <w:contextualSpacing/>
        <w:jc w:val="center"/>
        <w:textAlignment w:val="baseline"/>
        <w:rPr>
          <w:b/>
          <w:bCs/>
          <w:noProof/>
          <w:sz w:val="28"/>
          <w:szCs w:val="28"/>
          <w:lang w:val="en-US"/>
        </w:rPr>
      </w:pPr>
    </w:p>
    <w:p w14:paraId="391A985B" w14:textId="77777777" w:rsidR="00A77C5F" w:rsidRPr="007C06E1" w:rsidRDefault="00A77C5F" w:rsidP="00A77C5F">
      <w:pPr>
        <w:pStyle w:val="ab"/>
        <w:ind w:firstLine="709"/>
        <w:contextualSpacing/>
        <w:jc w:val="both"/>
        <w:rPr>
          <w:sz w:val="28"/>
          <w:szCs w:val="28"/>
          <w:lang w:val="en-US"/>
        </w:rPr>
      </w:pPr>
      <w:r w:rsidRPr="007C06E1">
        <w:rPr>
          <w:sz w:val="28"/>
          <w:szCs w:val="28"/>
          <w:lang w:val="en-US"/>
        </w:rPr>
        <w:t>To reduce disease incidence and limit yield losses in walnut plantations of southern Kazakhstan, an integrated plant protection strategy combining varietal selection, agrotechnical measures, sanitary practices, and targeted chemical and biological treatments is recommended.</w:t>
      </w:r>
    </w:p>
    <w:p w14:paraId="4C53A77C" w14:textId="3E415974" w:rsidR="00A77C5F" w:rsidRPr="007C06E1" w:rsidRDefault="00A77C5F" w:rsidP="00A77C5F">
      <w:pPr>
        <w:pStyle w:val="ab"/>
        <w:ind w:firstLine="709"/>
        <w:contextualSpacing/>
        <w:jc w:val="both"/>
        <w:rPr>
          <w:sz w:val="28"/>
          <w:szCs w:val="28"/>
          <w:lang w:val="en-US"/>
        </w:rPr>
      </w:pPr>
      <w:r w:rsidRPr="007C06E1">
        <w:rPr>
          <w:sz w:val="28"/>
          <w:szCs w:val="28"/>
          <w:lang w:val="en-US"/>
        </w:rPr>
        <w:t xml:space="preserve">When establishing new orchards, varietal resistance should be a primary criterion. Introduced cultivars such as </w:t>
      </w:r>
      <w:r w:rsidRPr="007C06E1">
        <w:rPr>
          <w:rStyle w:val="af3"/>
          <w:b w:val="0"/>
          <w:bCs w:val="0"/>
          <w:sz w:val="28"/>
          <w:szCs w:val="28"/>
          <w:lang w:val="en-US"/>
        </w:rPr>
        <w:t>Miroslava, Ovidiu, Germisara, Yarivski, Peshanski, Kogylnichanu, Lipin 2, Liaohe, Fernor, Plin, and Kishinevski</w:t>
      </w:r>
      <w:r w:rsidRPr="007C06E1">
        <w:rPr>
          <w:sz w:val="28"/>
          <w:szCs w:val="28"/>
          <w:lang w:val="en-US"/>
        </w:rPr>
        <w:t xml:space="preserve"> demonstrated high resistance, while the Moldovan cultivar </w:t>
      </w:r>
      <w:r w:rsidRPr="007C06E1">
        <w:rPr>
          <w:rStyle w:val="af3"/>
          <w:b w:val="0"/>
          <w:bCs w:val="0"/>
          <w:sz w:val="28"/>
          <w:szCs w:val="28"/>
          <w:lang w:val="en-US"/>
        </w:rPr>
        <w:t>Kazaku</w:t>
      </w:r>
      <w:r w:rsidRPr="007C06E1">
        <w:rPr>
          <w:sz w:val="28"/>
          <w:szCs w:val="28"/>
          <w:lang w:val="en-US"/>
        </w:rPr>
        <w:t xml:space="preserve"> showed immunity or very high resistance to walnut blight caused by </w:t>
      </w:r>
      <w:r w:rsidRPr="007C06E1">
        <w:rPr>
          <w:rStyle w:val="ad"/>
          <w:rFonts w:eastAsiaTheme="majorEastAsia"/>
          <w:sz w:val="28"/>
          <w:szCs w:val="28"/>
          <w:lang w:val="en-US"/>
        </w:rPr>
        <w:t>P. agglomerans</w:t>
      </w:r>
      <w:r w:rsidRPr="007C06E1">
        <w:rPr>
          <w:sz w:val="28"/>
          <w:szCs w:val="28"/>
          <w:lang w:val="en-US"/>
        </w:rPr>
        <w:t>, the dominant pathogen in the region.</w:t>
      </w:r>
    </w:p>
    <w:p w14:paraId="404D2460" w14:textId="77777777" w:rsidR="00A77C5F" w:rsidRPr="007C06E1" w:rsidRDefault="00A77C5F" w:rsidP="00A77C5F">
      <w:pPr>
        <w:pStyle w:val="ab"/>
        <w:ind w:firstLine="709"/>
        <w:contextualSpacing/>
        <w:jc w:val="both"/>
        <w:rPr>
          <w:sz w:val="28"/>
          <w:szCs w:val="28"/>
          <w:lang w:val="en-US"/>
        </w:rPr>
      </w:pPr>
      <w:r w:rsidRPr="007C06E1">
        <w:rPr>
          <w:sz w:val="28"/>
          <w:szCs w:val="28"/>
          <w:lang w:val="en-US"/>
        </w:rPr>
        <w:t>Sanitary measures are essential and include regular removal and destruction of infected leaves, shoots, and fruits to reduce inoculum pressure. Pruning tools must be disinfected after each use (70% ethanol or chlorhexidine) to prevent pathogen transmission. Proper orchard ventilation through crown thinning and avoidance of excessive irrigation are critical to limit leaf wetness and reduce infection risk.</w:t>
      </w:r>
    </w:p>
    <w:p w14:paraId="6A795907" w14:textId="77777777" w:rsidR="00A77C5F" w:rsidRPr="007C06E1" w:rsidRDefault="00A77C5F" w:rsidP="00A77C5F">
      <w:pPr>
        <w:pStyle w:val="ab"/>
        <w:ind w:firstLine="709"/>
        <w:contextualSpacing/>
        <w:jc w:val="both"/>
        <w:rPr>
          <w:sz w:val="28"/>
          <w:szCs w:val="28"/>
          <w:lang w:val="en-US"/>
        </w:rPr>
      </w:pPr>
      <w:r w:rsidRPr="007C06E1">
        <w:rPr>
          <w:sz w:val="28"/>
          <w:szCs w:val="28"/>
          <w:lang w:val="en-US"/>
        </w:rPr>
        <w:t xml:space="preserve">Preventive chemical treatments should be synchronized with phenological stages. In early spring, before bud break, orchards should be treated with </w:t>
      </w:r>
      <w:r w:rsidRPr="007C06E1">
        <w:rPr>
          <w:rStyle w:val="af3"/>
          <w:b w:val="0"/>
          <w:bCs w:val="0"/>
          <w:sz w:val="28"/>
          <w:szCs w:val="28"/>
          <w:lang w:val="en-US"/>
        </w:rPr>
        <w:t>Bordeaux mixture (1–2%)</w:t>
      </w:r>
      <w:r w:rsidRPr="007C06E1">
        <w:rPr>
          <w:b/>
          <w:bCs/>
          <w:sz w:val="28"/>
          <w:szCs w:val="28"/>
          <w:lang w:val="en-US"/>
        </w:rPr>
        <w:t xml:space="preserve"> </w:t>
      </w:r>
      <w:r w:rsidRPr="007C06E1">
        <w:rPr>
          <w:sz w:val="28"/>
          <w:szCs w:val="28"/>
          <w:lang w:val="en-US"/>
        </w:rPr>
        <w:t xml:space="preserve">or </w:t>
      </w:r>
      <w:r w:rsidRPr="007C06E1">
        <w:rPr>
          <w:rStyle w:val="af3"/>
          <w:b w:val="0"/>
          <w:bCs w:val="0"/>
          <w:sz w:val="28"/>
          <w:szCs w:val="28"/>
          <w:lang w:val="en-US"/>
        </w:rPr>
        <w:t>copper oxychloride (0.3–0.5%)</w:t>
      </w:r>
      <w:r w:rsidRPr="007C06E1">
        <w:rPr>
          <w:b/>
          <w:bCs/>
          <w:sz w:val="28"/>
          <w:szCs w:val="28"/>
          <w:lang w:val="en-US"/>
        </w:rPr>
        <w:t>.</w:t>
      </w:r>
      <w:r w:rsidRPr="007C06E1">
        <w:rPr>
          <w:sz w:val="28"/>
          <w:szCs w:val="28"/>
          <w:lang w:val="en-US"/>
        </w:rPr>
        <w:t xml:space="preserve"> During bud swelling and early vegetation, </w:t>
      </w:r>
      <w:r w:rsidRPr="007C06E1">
        <w:rPr>
          <w:rStyle w:val="af3"/>
          <w:b w:val="0"/>
          <w:bCs w:val="0"/>
          <w:sz w:val="28"/>
          <w:szCs w:val="28"/>
          <w:lang w:val="en-US"/>
        </w:rPr>
        <w:t>Kocide 2000 WG</w:t>
      </w:r>
      <w:r w:rsidRPr="007C06E1">
        <w:rPr>
          <w:sz w:val="28"/>
          <w:szCs w:val="28"/>
          <w:lang w:val="en-US"/>
        </w:rPr>
        <w:t xml:space="preserve"> (2–3 kg/ha) is recommended against bacterial pathogens. During bud break and before flowering, </w:t>
      </w:r>
      <w:r w:rsidRPr="007C06E1">
        <w:rPr>
          <w:rStyle w:val="af3"/>
          <w:b w:val="0"/>
          <w:bCs w:val="0"/>
          <w:sz w:val="28"/>
          <w:szCs w:val="28"/>
          <w:lang w:val="en-US"/>
        </w:rPr>
        <w:t>Kasumin 2L</w:t>
      </w:r>
      <w:r w:rsidRPr="007C06E1">
        <w:rPr>
          <w:sz w:val="28"/>
          <w:szCs w:val="28"/>
          <w:lang w:val="en-US"/>
        </w:rPr>
        <w:t xml:space="preserve"> (2 L/ha) effectively suppresses primary bacterial infections, with repeat applications during periods of high humidity.</w:t>
      </w:r>
    </w:p>
    <w:p w14:paraId="4C595FCC" w14:textId="77777777" w:rsidR="00A77C5F" w:rsidRPr="007C06E1" w:rsidRDefault="00A77C5F" w:rsidP="00A77C5F">
      <w:pPr>
        <w:pStyle w:val="ab"/>
        <w:ind w:firstLine="709"/>
        <w:contextualSpacing/>
        <w:jc w:val="both"/>
        <w:rPr>
          <w:sz w:val="28"/>
          <w:szCs w:val="28"/>
          <w:lang w:val="en-US"/>
        </w:rPr>
      </w:pPr>
      <w:r w:rsidRPr="007C06E1">
        <w:rPr>
          <w:sz w:val="28"/>
          <w:szCs w:val="28"/>
          <w:lang w:val="en-US"/>
        </w:rPr>
        <w:t xml:space="preserve">At flowering, </w:t>
      </w:r>
      <w:r w:rsidRPr="007C06E1">
        <w:rPr>
          <w:rStyle w:val="af3"/>
          <w:b w:val="0"/>
          <w:bCs w:val="0"/>
          <w:sz w:val="28"/>
          <w:szCs w:val="28"/>
          <w:lang w:val="en-US"/>
        </w:rPr>
        <w:t>Zerox SC</w:t>
      </w:r>
      <w:r w:rsidRPr="007C06E1">
        <w:rPr>
          <w:sz w:val="28"/>
          <w:szCs w:val="28"/>
          <w:lang w:val="en-US"/>
        </w:rPr>
        <w:t xml:space="preserve"> (4 L/ha) may be applied for additional bactericidal protection. If symptoms develop, </w:t>
      </w:r>
      <w:r w:rsidRPr="007C06E1">
        <w:rPr>
          <w:rStyle w:val="af3"/>
          <w:b w:val="0"/>
          <w:bCs w:val="0"/>
          <w:sz w:val="28"/>
          <w:szCs w:val="28"/>
          <w:lang w:val="en-US"/>
        </w:rPr>
        <w:t>Phytolavin SC</w:t>
      </w:r>
      <w:r w:rsidRPr="007C06E1">
        <w:rPr>
          <w:sz w:val="28"/>
          <w:szCs w:val="28"/>
          <w:lang w:val="en-US"/>
        </w:rPr>
        <w:t xml:space="preserve"> (2 L/ha) or </w:t>
      </w:r>
      <w:r w:rsidRPr="007C06E1">
        <w:rPr>
          <w:rStyle w:val="af3"/>
          <w:b w:val="0"/>
          <w:bCs w:val="0"/>
          <w:sz w:val="28"/>
          <w:szCs w:val="28"/>
          <w:lang w:val="en-US"/>
        </w:rPr>
        <w:t>Agri Gent Plus 800</w:t>
      </w:r>
      <w:r w:rsidRPr="007C06E1">
        <w:rPr>
          <w:sz w:val="28"/>
          <w:szCs w:val="28"/>
          <w:lang w:val="en-US"/>
        </w:rPr>
        <w:t xml:space="preserve"> (1.6 L/ha) should be included in the treatment program. Alternation of antibacterial agents at 7–14-day intervals is necessary to prevent resistance development.</w:t>
      </w:r>
    </w:p>
    <w:p w14:paraId="1BBCF16C" w14:textId="77777777" w:rsidR="00A77C5F" w:rsidRPr="007C06E1" w:rsidRDefault="00A77C5F" w:rsidP="00A77C5F">
      <w:pPr>
        <w:pStyle w:val="ab"/>
        <w:ind w:firstLine="709"/>
        <w:contextualSpacing/>
        <w:jc w:val="both"/>
        <w:rPr>
          <w:sz w:val="28"/>
          <w:szCs w:val="28"/>
          <w:lang w:val="en-US"/>
        </w:rPr>
      </w:pPr>
      <w:r w:rsidRPr="007C06E1">
        <w:rPr>
          <w:sz w:val="28"/>
          <w:szCs w:val="28"/>
          <w:lang w:val="en-US"/>
        </w:rPr>
        <w:t xml:space="preserve">For control of </w:t>
      </w:r>
      <w:r w:rsidRPr="007C06E1">
        <w:rPr>
          <w:rStyle w:val="ad"/>
          <w:rFonts w:eastAsiaTheme="majorEastAsia"/>
          <w:sz w:val="28"/>
          <w:szCs w:val="28"/>
          <w:lang w:val="en-US"/>
        </w:rPr>
        <w:t>Alternaria</w:t>
      </w:r>
      <w:r w:rsidRPr="007C06E1">
        <w:rPr>
          <w:sz w:val="28"/>
          <w:szCs w:val="28"/>
          <w:lang w:val="en-US"/>
        </w:rPr>
        <w:t xml:space="preserve"> and </w:t>
      </w:r>
      <w:r w:rsidRPr="007C06E1">
        <w:rPr>
          <w:rStyle w:val="ad"/>
          <w:rFonts w:eastAsiaTheme="majorEastAsia"/>
          <w:sz w:val="28"/>
          <w:szCs w:val="28"/>
          <w:lang w:val="en-US"/>
        </w:rPr>
        <w:t>Fusarium</w:t>
      </w:r>
      <w:r w:rsidRPr="007C06E1">
        <w:rPr>
          <w:sz w:val="28"/>
          <w:szCs w:val="28"/>
          <w:lang w:val="en-US"/>
        </w:rPr>
        <w:t xml:space="preserve"> spp., fungicide applications should begin during bud swelling with </w:t>
      </w:r>
      <w:r w:rsidRPr="007C06E1">
        <w:rPr>
          <w:rStyle w:val="af3"/>
          <w:b w:val="0"/>
          <w:bCs w:val="0"/>
          <w:sz w:val="28"/>
          <w:szCs w:val="28"/>
          <w:lang w:val="en-US"/>
        </w:rPr>
        <w:t>Score 250 EC</w:t>
      </w:r>
      <w:r w:rsidRPr="007C06E1">
        <w:rPr>
          <w:sz w:val="28"/>
          <w:szCs w:val="28"/>
          <w:lang w:val="en-US"/>
        </w:rPr>
        <w:t xml:space="preserve"> (0.15–0.2 L/ha). Before and after flowering, </w:t>
      </w:r>
      <w:r w:rsidRPr="007C06E1">
        <w:rPr>
          <w:rStyle w:val="af3"/>
          <w:b w:val="0"/>
          <w:bCs w:val="0"/>
          <w:sz w:val="28"/>
          <w:szCs w:val="28"/>
          <w:lang w:val="en-US"/>
        </w:rPr>
        <w:t>Stroby 50 WG</w:t>
      </w:r>
      <w:r w:rsidRPr="007C06E1">
        <w:rPr>
          <w:sz w:val="28"/>
          <w:szCs w:val="28"/>
          <w:lang w:val="en-US"/>
        </w:rPr>
        <w:t xml:space="preserve"> (0.15–0.2 L/ha) or </w:t>
      </w:r>
      <w:r w:rsidRPr="007C06E1">
        <w:rPr>
          <w:rStyle w:val="af3"/>
          <w:b w:val="0"/>
          <w:bCs w:val="0"/>
          <w:sz w:val="28"/>
          <w:szCs w:val="28"/>
          <w:lang w:val="en-US"/>
        </w:rPr>
        <w:t>Chorus 750 WG</w:t>
      </w:r>
      <w:r w:rsidRPr="007C06E1">
        <w:rPr>
          <w:sz w:val="28"/>
          <w:szCs w:val="28"/>
          <w:lang w:val="en-US"/>
        </w:rPr>
        <w:t xml:space="preserve"> (0.15–0.2 kg/ha) are recommended. Under conditions favorable for </w:t>
      </w:r>
      <w:r w:rsidRPr="007C06E1">
        <w:rPr>
          <w:i/>
          <w:iCs/>
          <w:sz w:val="28"/>
          <w:szCs w:val="28"/>
          <w:lang w:val="en-US"/>
        </w:rPr>
        <w:t>Fusarium</w:t>
      </w:r>
      <w:r w:rsidRPr="007C06E1">
        <w:rPr>
          <w:sz w:val="28"/>
          <w:szCs w:val="28"/>
          <w:lang w:val="en-US"/>
        </w:rPr>
        <w:t xml:space="preserve"> development, systemic fungicides based on flutriafol or fludioxonil may be applied, targeting both foliage and soil.</w:t>
      </w:r>
    </w:p>
    <w:p w14:paraId="3A868DAF" w14:textId="77777777" w:rsidR="00A77C5F" w:rsidRPr="007C06E1" w:rsidRDefault="00A77C5F" w:rsidP="00A77C5F">
      <w:pPr>
        <w:pStyle w:val="ab"/>
        <w:ind w:firstLine="709"/>
        <w:contextualSpacing/>
        <w:jc w:val="both"/>
        <w:rPr>
          <w:sz w:val="28"/>
          <w:szCs w:val="28"/>
          <w:lang w:val="en-US"/>
        </w:rPr>
      </w:pPr>
      <w:r w:rsidRPr="007C06E1">
        <w:rPr>
          <w:sz w:val="28"/>
          <w:szCs w:val="28"/>
          <w:lang w:val="en-US"/>
        </w:rPr>
        <w:t xml:space="preserve">Throughout the growing season, application of the biological preparation </w:t>
      </w:r>
      <w:r w:rsidRPr="007C06E1">
        <w:rPr>
          <w:rStyle w:val="af3"/>
          <w:b w:val="0"/>
          <w:bCs w:val="0"/>
          <w:sz w:val="28"/>
          <w:szCs w:val="28"/>
          <w:lang w:val="en-US"/>
        </w:rPr>
        <w:t>Fitosporin-M (Bacillus subtilis)</w:t>
      </w:r>
      <w:r w:rsidRPr="007C06E1">
        <w:rPr>
          <w:sz w:val="28"/>
          <w:szCs w:val="28"/>
          <w:lang w:val="en-US"/>
        </w:rPr>
        <w:t xml:space="preserve"> every 10–14 days is advisable, particularly under high humidity. It can be used alone or in tank mixtures with fungicides to enhance disease suppression.</w:t>
      </w:r>
    </w:p>
    <w:p w14:paraId="56F6370F" w14:textId="77777777" w:rsidR="00A77C5F" w:rsidRPr="007C06E1" w:rsidRDefault="00A77C5F" w:rsidP="00A77C5F">
      <w:pPr>
        <w:pStyle w:val="ab"/>
        <w:ind w:firstLine="709"/>
        <w:contextualSpacing/>
        <w:jc w:val="both"/>
        <w:rPr>
          <w:sz w:val="28"/>
          <w:szCs w:val="28"/>
          <w:lang w:val="en-US"/>
        </w:rPr>
      </w:pPr>
      <w:r w:rsidRPr="007C06E1">
        <w:rPr>
          <w:sz w:val="28"/>
          <w:szCs w:val="28"/>
          <w:lang w:val="en-US"/>
        </w:rPr>
        <w:t xml:space="preserve">After harvest, a final treatment with copper-based preparations against bacterial diseases and </w:t>
      </w:r>
      <w:r w:rsidRPr="007C06E1">
        <w:rPr>
          <w:rStyle w:val="af3"/>
          <w:b w:val="0"/>
          <w:bCs w:val="0"/>
          <w:sz w:val="28"/>
          <w:szCs w:val="28"/>
          <w:lang w:val="en-US"/>
        </w:rPr>
        <w:t>Score</w:t>
      </w:r>
      <w:r w:rsidRPr="007C06E1">
        <w:rPr>
          <w:sz w:val="28"/>
          <w:szCs w:val="28"/>
          <w:lang w:val="en-US"/>
        </w:rPr>
        <w:t xml:space="preserve"> against fungal pathogens is recommended. Complete removal of infected plant residues is mandatory to reduce pathogen overwintering. Regular orchard monitoring and early detection of disease symptoms remain key components of effective walnut disease management.</w:t>
      </w:r>
    </w:p>
    <w:p w14:paraId="43049458" w14:textId="77777777" w:rsidR="007A4606" w:rsidRPr="007C06E1" w:rsidRDefault="007A4606" w:rsidP="00A77C5F">
      <w:pPr>
        <w:pStyle w:val="ab"/>
        <w:shd w:val="clear" w:color="auto" w:fill="FFFFFF"/>
        <w:adjustRightInd w:val="0"/>
        <w:spacing w:before="0" w:beforeAutospacing="0" w:after="0" w:afterAutospacing="0"/>
        <w:ind w:firstLine="709"/>
        <w:contextualSpacing/>
        <w:jc w:val="both"/>
        <w:textAlignment w:val="baseline"/>
        <w:rPr>
          <w:noProof/>
          <w:sz w:val="28"/>
          <w:szCs w:val="28"/>
          <w:lang w:val="en-US"/>
        </w:rPr>
      </w:pPr>
    </w:p>
    <w:p w14:paraId="100653B8" w14:textId="77777777" w:rsidR="00795C06" w:rsidRPr="007C06E1" w:rsidRDefault="00795C06" w:rsidP="00795C06">
      <w:pPr>
        <w:pStyle w:val="ab"/>
        <w:shd w:val="clear" w:color="auto" w:fill="FFFFFF"/>
        <w:adjustRightInd w:val="0"/>
        <w:spacing w:before="0" w:beforeAutospacing="0" w:after="0" w:afterAutospacing="0"/>
        <w:contextualSpacing/>
        <w:textAlignment w:val="baseline"/>
        <w:rPr>
          <w:noProof/>
          <w:sz w:val="28"/>
          <w:szCs w:val="28"/>
          <w:lang w:val="en-US"/>
        </w:rPr>
      </w:pPr>
    </w:p>
    <w:p w14:paraId="19B4FC9F" w14:textId="77777777" w:rsidR="005D5312" w:rsidRPr="007C06E1" w:rsidRDefault="005D5312" w:rsidP="00795C06">
      <w:pPr>
        <w:pStyle w:val="ab"/>
        <w:shd w:val="clear" w:color="auto" w:fill="FFFFFF"/>
        <w:adjustRightInd w:val="0"/>
        <w:spacing w:before="0" w:beforeAutospacing="0" w:after="0" w:afterAutospacing="0"/>
        <w:contextualSpacing/>
        <w:textAlignment w:val="baseline"/>
        <w:rPr>
          <w:noProof/>
          <w:sz w:val="28"/>
          <w:szCs w:val="28"/>
          <w:lang w:val="en-US"/>
        </w:rPr>
      </w:pPr>
    </w:p>
    <w:p w14:paraId="1117FF8A" w14:textId="722F1A2D" w:rsidR="00E736E4" w:rsidRPr="007C06E1" w:rsidRDefault="00795C06" w:rsidP="00983196">
      <w:pPr>
        <w:pStyle w:val="ab"/>
        <w:shd w:val="clear" w:color="auto" w:fill="FFFFFF"/>
        <w:adjustRightInd w:val="0"/>
        <w:spacing w:before="0" w:beforeAutospacing="0" w:after="0" w:afterAutospacing="0"/>
        <w:contextualSpacing/>
        <w:jc w:val="center"/>
        <w:textAlignment w:val="baseline"/>
        <w:rPr>
          <w:b/>
          <w:bCs/>
          <w:sz w:val="28"/>
          <w:szCs w:val="28"/>
          <w:lang w:val="en-US"/>
        </w:rPr>
      </w:pPr>
      <w:r w:rsidRPr="007C06E1">
        <w:rPr>
          <w:b/>
          <w:bCs/>
          <w:sz w:val="28"/>
          <w:szCs w:val="28"/>
          <w:lang w:val="en-US"/>
        </w:rPr>
        <w:lastRenderedPageBreak/>
        <w:t>REFERENCES</w:t>
      </w:r>
    </w:p>
    <w:p w14:paraId="25D90214" w14:textId="77777777" w:rsidR="00795C06" w:rsidRPr="007C06E1" w:rsidRDefault="00795C06" w:rsidP="0041792B">
      <w:pPr>
        <w:pStyle w:val="ab"/>
        <w:shd w:val="clear" w:color="auto" w:fill="FFFFFF"/>
        <w:adjustRightInd w:val="0"/>
        <w:spacing w:before="0" w:beforeAutospacing="0" w:after="0" w:afterAutospacing="0"/>
        <w:ind w:firstLine="709"/>
        <w:contextualSpacing/>
        <w:jc w:val="center"/>
        <w:textAlignment w:val="baseline"/>
        <w:rPr>
          <w:b/>
          <w:bCs/>
          <w:color w:val="000000" w:themeColor="text1"/>
          <w:sz w:val="28"/>
          <w:szCs w:val="28"/>
          <w:lang w:val="en-US"/>
        </w:rPr>
      </w:pPr>
    </w:p>
    <w:p w14:paraId="0F7DBAD8" w14:textId="688EE6B9"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Walterson A. M., Stavrinides J. P.: Insights into a highly versatile and diverse genus within the </w:t>
      </w:r>
      <w:r w:rsidRPr="007C06E1">
        <w:rPr>
          <w:rFonts w:ascii="Times New Roman" w:hAnsi="Times New Roman"/>
          <w:i/>
          <w:iCs/>
          <w:color w:val="auto"/>
          <w:sz w:val="28"/>
        </w:rPr>
        <w:t>Enterobacteriaceae</w:t>
      </w:r>
      <w:r w:rsidRPr="007C06E1">
        <w:rPr>
          <w:rFonts w:ascii="Times New Roman" w:hAnsi="Times New Roman"/>
          <w:color w:val="auto"/>
          <w:sz w:val="28"/>
        </w:rPr>
        <w:t xml:space="preserve"> // FEMS Microbiology Reviews. 2015. — Vol. 39, no. 6. — P. 968–984. — DOI:  https://doi.org/10.1093/femsre/fuv027 </w:t>
      </w:r>
    </w:p>
    <w:p w14:paraId="6575ACC9" w14:textId="707FF4CE"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Xiao J., Liu Z., Sun S. et al. Complete Genome Sequence of </w:t>
      </w:r>
      <w:r w:rsidRPr="007C06E1">
        <w:rPr>
          <w:rFonts w:ascii="Times New Roman" w:hAnsi="Times New Roman"/>
          <w:i/>
          <w:iCs/>
          <w:color w:val="auto"/>
          <w:sz w:val="28"/>
        </w:rPr>
        <w:t>P. agglomerans</w:t>
      </w:r>
      <w:r w:rsidRPr="007C06E1">
        <w:rPr>
          <w:rFonts w:ascii="Times New Roman" w:hAnsi="Times New Roman"/>
          <w:color w:val="auto"/>
          <w:sz w:val="28"/>
        </w:rPr>
        <w:t xml:space="preserve"> CHTF15, a Walnut Pathogen. Molecular Plant-Microbe Interactions, 2023, 36(2): 134–137. — DOI: https://doi.org/10.1094/MPMI-10-22-0216-A</w:t>
      </w:r>
    </w:p>
    <w:p w14:paraId="6E727D53" w14:textId="27815C42"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3</w:t>
      </w:r>
      <w:r w:rsidR="0086208E" w:rsidRPr="007C06E1">
        <w:rPr>
          <w:rFonts w:ascii="Times New Roman" w:hAnsi="Times New Roman"/>
          <w:color w:val="auto"/>
          <w:sz w:val="28"/>
        </w:rPr>
        <w:t xml:space="preserve"> </w:t>
      </w:r>
      <w:r w:rsidRPr="007C06E1">
        <w:rPr>
          <w:rFonts w:ascii="Times New Roman" w:hAnsi="Times New Roman"/>
          <w:color w:val="auto"/>
          <w:sz w:val="28"/>
        </w:rPr>
        <w:t>An X.H., Wang N., Wang H., et al. Physiological and transcriptomic analyses of the response of walnuts (</w:t>
      </w:r>
      <w:r w:rsidRPr="007C06E1">
        <w:rPr>
          <w:rFonts w:ascii="Times New Roman" w:hAnsi="Times New Roman"/>
          <w:i/>
          <w:iCs/>
          <w:color w:val="auto"/>
          <w:sz w:val="28"/>
        </w:rPr>
        <w:t>Juglans regia</w:t>
      </w:r>
      <w:r w:rsidRPr="007C06E1">
        <w:rPr>
          <w:rFonts w:ascii="Times New Roman" w:hAnsi="Times New Roman"/>
          <w:color w:val="auto"/>
          <w:sz w:val="28"/>
        </w:rPr>
        <w:t xml:space="preserve">) to </w:t>
      </w:r>
      <w:r w:rsidRPr="007C06E1">
        <w:rPr>
          <w:rFonts w:ascii="Times New Roman" w:hAnsi="Times New Roman"/>
          <w:i/>
          <w:iCs/>
          <w:color w:val="auto"/>
          <w:sz w:val="28"/>
        </w:rPr>
        <w:t>P. agglomerans</w:t>
      </w:r>
      <w:r w:rsidRPr="007C06E1">
        <w:rPr>
          <w:rFonts w:ascii="Times New Roman" w:hAnsi="Times New Roman"/>
          <w:color w:val="auto"/>
          <w:sz w:val="28"/>
        </w:rPr>
        <w:t xml:space="preserve"> infection. Frontiers in Plant Science, 2023. — DOI: https://doi.org/10.3389/fpls.2023.1294643</w:t>
      </w:r>
    </w:p>
    <w:p w14:paraId="393EBEFB" w14:textId="1D2BF603"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w:t>
      </w:r>
      <w:r w:rsidR="0086208E" w:rsidRPr="007C06E1">
        <w:rPr>
          <w:rFonts w:ascii="Times New Roman" w:hAnsi="Times New Roman"/>
          <w:color w:val="auto"/>
          <w:sz w:val="28"/>
        </w:rPr>
        <w:t xml:space="preserve"> </w:t>
      </w:r>
      <w:r w:rsidRPr="007C06E1">
        <w:rPr>
          <w:rFonts w:ascii="Times New Roman" w:hAnsi="Times New Roman"/>
          <w:color w:val="auto"/>
          <w:sz w:val="28"/>
        </w:rPr>
        <w:t>Zhu Y.F., Yin Y.F., Qu W.W., Yang K.Q. Occurrence and spread of the pathogens on walnut (</w:t>
      </w:r>
      <w:r w:rsidRPr="007C06E1">
        <w:rPr>
          <w:rFonts w:ascii="Times New Roman" w:hAnsi="Times New Roman"/>
          <w:i/>
          <w:iCs/>
          <w:color w:val="auto"/>
          <w:sz w:val="28"/>
        </w:rPr>
        <w:t>Juglans regia</w:t>
      </w:r>
      <w:r w:rsidRPr="007C06E1">
        <w:rPr>
          <w:rFonts w:ascii="Times New Roman" w:hAnsi="Times New Roman"/>
          <w:color w:val="auto"/>
          <w:sz w:val="28"/>
        </w:rPr>
        <w:t>) in Shandong Province, China. Acta Horticulturae, 2014, 1050: 347–354. — DOI: 10.17660/ActaHortic.2014.1050.47</w:t>
      </w:r>
    </w:p>
    <w:p w14:paraId="37317754" w14:textId="38C54DEB"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5</w:t>
      </w:r>
      <w:r w:rsidR="0086208E" w:rsidRPr="007C06E1">
        <w:rPr>
          <w:rFonts w:ascii="Times New Roman" w:hAnsi="Times New Roman"/>
          <w:color w:val="auto"/>
          <w:sz w:val="28"/>
        </w:rPr>
        <w:t xml:space="preserve"> </w:t>
      </w:r>
      <w:r w:rsidRPr="007C06E1">
        <w:rPr>
          <w:rFonts w:ascii="Times New Roman" w:hAnsi="Times New Roman"/>
          <w:color w:val="auto"/>
          <w:sz w:val="28"/>
        </w:rPr>
        <w:t>Xiao J., Sun S., Liu Z., et al. Analysis of key genes for the survival of P. agglomerans under nutritional stress. International Journal of Biological Macromolecules, 2023. — DOI: https://doi.org/10.1016/j.ijbiomac.2023.127059</w:t>
      </w:r>
    </w:p>
    <w:p w14:paraId="7FBBAAAD" w14:textId="0641496E"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6 Li Ya, Zhang Zhenyin, Xiao Bo, Yang Bin, and Zhao Ning. Identification of the Pathogen of Walnut Blight and Bactericide Screening in Laboratory // Journal of Southwest Forestry University (Natural Science). 2022. 42(5): 104–110. DOI: 10.11929/j.swfu.202104066</w:t>
      </w:r>
    </w:p>
    <w:p w14:paraId="5D8FB4E5" w14:textId="35D9D92A"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7</w:t>
      </w:r>
      <w:r w:rsidR="0086208E" w:rsidRPr="007C06E1">
        <w:rPr>
          <w:rFonts w:ascii="Times New Roman" w:hAnsi="Times New Roman"/>
          <w:color w:val="auto"/>
          <w:sz w:val="28"/>
        </w:rPr>
        <w:t xml:space="preserve"> </w:t>
      </w:r>
      <w:r w:rsidRPr="007C06E1">
        <w:rPr>
          <w:rFonts w:ascii="Times New Roman" w:hAnsi="Times New Roman"/>
          <w:color w:val="auto"/>
          <w:sz w:val="28"/>
        </w:rPr>
        <w:t>Bradbury J.F. Guide to plant pathogenic bacteria. — Kew, United Kingdom: CAB International Mycological Institute, 1986. — 190 p.</w:t>
      </w:r>
    </w:p>
    <w:p w14:paraId="6D1B8D61" w14:textId="616E53E7"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Keshtkar, A.R., Khodakaramian, G., Rouhrazi, K. Isolation and characterization of </w:t>
      </w:r>
      <w:r w:rsidRPr="007C06E1">
        <w:rPr>
          <w:rFonts w:ascii="Times New Roman" w:hAnsi="Times New Roman"/>
          <w:i/>
          <w:iCs/>
          <w:color w:val="auto"/>
          <w:sz w:val="28"/>
        </w:rPr>
        <w:t>P. syringae pv. syringae,</w:t>
      </w:r>
      <w:r w:rsidRPr="007C06E1">
        <w:rPr>
          <w:rFonts w:ascii="Times New Roman" w:hAnsi="Times New Roman"/>
          <w:color w:val="auto"/>
          <w:sz w:val="28"/>
        </w:rPr>
        <w:t xml:space="preserve"> which induce leaf spot on walnut // European Journal of Plant Pathology.— 2016. — Vol. 146. — P. 837–846. — DOI: https://doi.org/10.1007/s10658-016-0962-2 </w:t>
      </w:r>
    </w:p>
    <w:p w14:paraId="550BBA6C" w14:textId="0911EF75"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9</w:t>
      </w:r>
      <w:r w:rsidR="0086208E" w:rsidRPr="007C06E1">
        <w:rPr>
          <w:rFonts w:ascii="Times New Roman" w:hAnsi="Times New Roman"/>
          <w:color w:val="auto"/>
          <w:sz w:val="28"/>
        </w:rPr>
        <w:t xml:space="preserve"> </w:t>
      </w:r>
      <w:r w:rsidRPr="007C06E1">
        <w:rPr>
          <w:rFonts w:ascii="Times New Roman" w:hAnsi="Times New Roman"/>
          <w:color w:val="auto"/>
          <w:sz w:val="28"/>
        </w:rPr>
        <w:t>Bahar M., Mojtahedi H., Akhiani A. Bacterial canker of apricot in Isfahan // Iranian Journal of Plant Pathology. — 1982. — Vol. 18. — P. 58–68.</w:t>
      </w:r>
    </w:p>
    <w:p w14:paraId="3DFBA890" w14:textId="7A8F9C61"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10</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Banapour A., Zakiee Z., Amani G. Isolation of </w:t>
      </w:r>
      <w:r w:rsidRPr="007C06E1">
        <w:rPr>
          <w:rFonts w:ascii="Times New Roman" w:hAnsi="Times New Roman"/>
          <w:i/>
          <w:iCs/>
          <w:color w:val="auto"/>
          <w:sz w:val="28"/>
        </w:rPr>
        <w:t>P. syringae</w:t>
      </w:r>
      <w:r w:rsidRPr="007C06E1">
        <w:rPr>
          <w:rFonts w:ascii="Times New Roman" w:hAnsi="Times New Roman"/>
          <w:color w:val="auto"/>
          <w:sz w:val="28"/>
        </w:rPr>
        <w:t xml:space="preserve"> from sweet cherry in Tehran Province // Iranian Journal of Plant Pathology. — 1990. Vol. 26.  P. 67–72.</w:t>
      </w:r>
    </w:p>
    <w:p w14:paraId="7A7E624B" w14:textId="7C3D7570"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11</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Ashorpour M., Kazempour M., Ramezanie M. Occurrence of </w:t>
      </w:r>
      <w:r w:rsidRPr="007C06E1">
        <w:rPr>
          <w:rFonts w:ascii="Times New Roman" w:hAnsi="Times New Roman"/>
          <w:i/>
          <w:iCs/>
          <w:color w:val="auto"/>
          <w:sz w:val="28"/>
        </w:rPr>
        <w:t>P. syringae</w:t>
      </w:r>
      <w:r w:rsidRPr="007C06E1">
        <w:rPr>
          <w:rFonts w:ascii="Times New Roman" w:hAnsi="Times New Roman"/>
          <w:color w:val="auto"/>
          <w:sz w:val="28"/>
        </w:rPr>
        <w:t xml:space="preserve"> pv. </w:t>
      </w:r>
      <w:r w:rsidRPr="007C06E1">
        <w:rPr>
          <w:rFonts w:ascii="Times New Roman" w:hAnsi="Times New Roman"/>
          <w:i/>
          <w:iCs/>
          <w:color w:val="auto"/>
          <w:sz w:val="28"/>
        </w:rPr>
        <w:t>syringae</w:t>
      </w:r>
      <w:r w:rsidRPr="007C06E1">
        <w:rPr>
          <w:rFonts w:ascii="Times New Roman" w:hAnsi="Times New Roman"/>
          <w:color w:val="auto"/>
          <w:sz w:val="28"/>
        </w:rPr>
        <w:t>, the causal agent of bacterial canker on olives (Olea europaea) in Iran // Science Asia. — 2008. — Vol. 34. — P. 323–326.</w:t>
      </w:r>
    </w:p>
    <w:p w14:paraId="5D8DCA1C" w14:textId="104571B1"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12</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Abbasi V., Rahimian H., Tajick-Ghanbari M. Genetic variability of Iranian strains of </w:t>
      </w:r>
      <w:r w:rsidRPr="007C06E1">
        <w:rPr>
          <w:rFonts w:ascii="Times New Roman" w:hAnsi="Times New Roman"/>
          <w:i/>
          <w:iCs/>
          <w:color w:val="auto"/>
          <w:sz w:val="28"/>
        </w:rPr>
        <w:t>P. syringae pv. syringae</w:t>
      </w:r>
      <w:r w:rsidRPr="007C06E1">
        <w:rPr>
          <w:rFonts w:ascii="Times New Roman" w:hAnsi="Times New Roman"/>
          <w:color w:val="auto"/>
          <w:sz w:val="28"/>
        </w:rPr>
        <w:t xml:space="preserve"> causing bacterial canker disease of stone fruits // European Journal of Plant Pathology. — 2013. — Vol. 135. — P. 225–235.</w:t>
      </w:r>
    </w:p>
    <w:p w14:paraId="238F7F8C" w14:textId="3CE3AD0E"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13</w:t>
      </w:r>
      <w:r w:rsidR="0086208E" w:rsidRPr="007C06E1">
        <w:rPr>
          <w:rFonts w:ascii="Times New Roman" w:hAnsi="Times New Roman"/>
          <w:color w:val="auto"/>
          <w:sz w:val="28"/>
        </w:rPr>
        <w:t xml:space="preserve"> </w:t>
      </w:r>
      <w:r w:rsidRPr="007C06E1">
        <w:rPr>
          <w:rFonts w:ascii="Times New Roman" w:hAnsi="Times New Roman"/>
          <w:color w:val="auto"/>
          <w:sz w:val="28"/>
        </w:rPr>
        <w:t>Scortichini M., Marchesi U., Rossi M.P., Prospero P.D. Bacteria associated with hazelnut (</w:t>
      </w:r>
      <w:r w:rsidRPr="007C06E1">
        <w:rPr>
          <w:rFonts w:ascii="Times New Roman" w:hAnsi="Times New Roman"/>
          <w:i/>
          <w:iCs/>
          <w:color w:val="auto"/>
          <w:sz w:val="28"/>
        </w:rPr>
        <w:t>Corylus avellana L.)</w:t>
      </w:r>
      <w:r w:rsidRPr="007C06E1">
        <w:rPr>
          <w:rFonts w:ascii="Times New Roman" w:hAnsi="Times New Roman"/>
          <w:color w:val="auto"/>
          <w:sz w:val="28"/>
        </w:rPr>
        <w:t xml:space="preserve"> decline are of two groups: </w:t>
      </w:r>
      <w:r w:rsidRPr="007C06E1">
        <w:rPr>
          <w:rFonts w:ascii="Times New Roman" w:hAnsi="Times New Roman"/>
          <w:i/>
          <w:iCs/>
          <w:color w:val="auto"/>
          <w:sz w:val="28"/>
        </w:rPr>
        <w:t>P. avellanae</w:t>
      </w:r>
      <w:r w:rsidRPr="007C06E1">
        <w:rPr>
          <w:rFonts w:ascii="Times New Roman" w:hAnsi="Times New Roman"/>
          <w:color w:val="auto"/>
          <w:sz w:val="28"/>
        </w:rPr>
        <w:t xml:space="preserve"> and strains resembling </w:t>
      </w:r>
      <w:r w:rsidRPr="007C06E1">
        <w:rPr>
          <w:rFonts w:ascii="Times New Roman" w:hAnsi="Times New Roman"/>
          <w:i/>
          <w:iCs/>
          <w:color w:val="auto"/>
          <w:sz w:val="28"/>
        </w:rPr>
        <w:t>P. syringae pv. syringae</w:t>
      </w:r>
      <w:r w:rsidRPr="007C06E1">
        <w:rPr>
          <w:rFonts w:ascii="Times New Roman" w:hAnsi="Times New Roman"/>
          <w:color w:val="auto"/>
          <w:sz w:val="28"/>
        </w:rPr>
        <w:t xml:space="preserve"> // Applied and Environmental Microbiology. — 2002. — Vol. 68. — P. 476–484.</w:t>
      </w:r>
    </w:p>
    <w:p w14:paraId="531CDC80" w14:textId="0B027C98"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14</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Little E.L., Bostock R.M., Kirkpatrick B.C. Genetic characterization of </w:t>
      </w:r>
      <w:r w:rsidRPr="007C06E1">
        <w:rPr>
          <w:rFonts w:ascii="Times New Roman" w:hAnsi="Times New Roman"/>
          <w:i/>
          <w:iCs/>
          <w:color w:val="auto"/>
          <w:sz w:val="28"/>
        </w:rPr>
        <w:t>P. syringae pv. syringae</w:t>
      </w:r>
      <w:r w:rsidRPr="007C06E1">
        <w:rPr>
          <w:rFonts w:ascii="Times New Roman" w:hAnsi="Times New Roman"/>
          <w:color w:val="auto"/>
          <w:sz w:val="28"/>
        </w:rPr>
        <w:t xml:space="preserve"> strains from stone fruits in California // Applied and Environmental Microbiology. — 1998. — Vol. 64. — P. 3818–3823.</w:t>
      </w:r>
    </w:p>
    <w:p w14:paraId="1543EEA6" w14:textId="0D5B6BCC"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lastRenderedPageBreak/>
        <w:t>15</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Vicente J.G., Roberts S.J. Discrimination of isolates of </w:t>
      </w:r>
      <w:r w:rsidRPr="007C06E1">
        <w:rPr>
          <w:rFonts w:ascii="Times New Roman" w:hAnsi="Times New Roman"/>
          <w:i/>
          <w:iCs/>
          <w:color w:val="auto"/>
          <w:sz w:val="28"/>
        </w:rPr>
        <w:t>P. syringae</w:t>
      </w:r>
      <w:r w:rsidRPr="007C06E1">
        <w:rPr>
          <w:rFonts w:ascii="Times New Roman" w:hAnsi="Times New Roman"/>
          <w:color w:val="auto"/>
          <w:sz w:val="28"/>
        </w:rPr>
        <w:t xml:space="preserve"> from sweet and wild cherry using rep-PCR // European Journal of Plant Pathology. — 2007. — Vol. 117. — P. 383–392.</w:t>
      </w:r>
    </w:p>
    <w:p w14:paraId="6A27091B" w14:textId="33CD9F63"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16</w:t>
      </w:r>
      <w:r w:rsidR="0086208E" w:rsidRPr="007C06E1">
        <w:rPr>
          <w:rFonts w:ascii="Times New Roman" w:hAnsi="Times New Roman"/>
          <w:color w:val="auto"/>
          <w:sz w:val="28"/>
        </w:rPr>
        <w:t xml:space="preserve"> </w:t>
      </w:r>
      <w:r w:rsidRPr="007C06E1">
        <w:rPr>
          <w:rFonts w:ascii="Times New Roman" w:hAnsi="Times New Roman"/>
          <w:color w:val="auto"/>
          <w:sz w:val="28"/>
        </w:rPr>
        <w:t>Vicente J.G., Roberts S.J. Screening wild cherry micropropagated plantlets for resistance to bacterial canker // In: P. syringae and Related Pathogens. — Dordrecht: Springer, 2003. — P. 467–474.</w:t>
      </w:r>
    </w:p>
    <w:p w14:paraId="7695307D" w14:textId="7A7BE73B"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17</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Lelliott R.A., Billing E., Hayward A.C. A determinative scheme for the fluorescent plant pathogenic </w:t>
      </w:r>
      <w:r w:rsidRPr="007C06E1">
        <w:rPr>
          <w:rFonts w:ascii="Times New Roman" w:hAnsi="Times New Roman"/>
          <w:i/>
          <w:iCs/>
          <w:color w:val="auto"/>
          <w:sz w:val="28"/>
        </w:rPr>
        <w:t>Pseudomonads</w:t>
      </w:r>
      <w:r w:rsidRPr="007C06E1">
        <w:rPr>
          <w:rFonts w:ascii="Times New Roman" w:hAnsi="Times New Roman"/>
          <w:color w:val="auto"/>
          <w:sz w:val="28"/>
        </w:rPr>
        <w:t xml:space="preserve"> // Journal of Applied Bacteriology. — 1966. — Vol. 29. — P. 470–489.</w:t>
      </w:r>
    </w:p>
    <w:p w14:paraId="547229E3" w14:textId="55A9CC03"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18</w:t>
      </w:r>
      <w:r w:rsidR="0086208E" w:rsidRPr="007C06E1">
        <w:rPr>
          <w:rFonts w:ascii="Times New Roman" w:hAnsi="Times New Roman"/>
          <w:color w:val="auto"/>
          <w:sz w:val="28"/>
        </w:rPr>
        <w:t xml:space="preserve"> </w:t>
      </w:r>
      <w:r w:rsidRPr="007C06E1">
        <w:rPr>
          <w:rFonts w:ascii="Times New Roman" w:hAnsi="Times New Roman"/>
          <w:color w:val="auto"/>
          <w:sz w:val="28"/>
        </w:rPr>
        <w:t>Versalovic J., Schneider M., de Bruijn F.J., Lupski J.R. Genomic fingerprinting of bacteria using repetitive sequence-based polymerase chain reaction // Methods in Molecular and Cellular Biology. — 1994. — Vol. 5. — P. 25–40.</w:t>
      </w:r>
    </w:p>
    <w:p w14:paraId="3ABDDAAF" w14:textId="6A5AA6FC"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19</w:t>
      </w:r>
      <w:r w:rsidR="0086208E" w:rsidRPr="007C06E1">
        <w:rPr>
          <w:rFonts w:ascii="Times New Roman" w:hAnsi="Times New Roman"/>
          <w:color w:val="auto"/>
          <w:sz w:val="28"/>
        </w:rPr>
        <w:t xml:space="preserve"> </w:t>
      </w:r>
      <w:r w:rsidRPr="007C06E1">
        <w:rPr>
          <w:rFonts w:ascii="Times New Roman" w:hAnsi="Times New Roman"/>
          <w:color w:val="auto"/>
          <w:sz w:val="28"/>
        </w:rPr>
        <w:t>Louws F.J., Rademaker J.L.W., de Bruijn F.J. The three Ds of PCR-based genomic analysis of phytobacteria: diversity, detection, and diagnosis // Annual Review of Phytopathology. — 1999. — Vol. 37. — P. 81–125.</w:t>
      </w:r>
    </w:p>
    <w:p w14:paraId="207B30A9" w14:textId="03FA9D43"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20</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Weingart H., Volksch B. Genetic fingerprinting of </w:t>
      </w:r>
      <w:r w:rsidRPr="007C06E1">
        <w:rPr>
          <w:rFonts w:ascii="Times New Roman" w:hAnsi="Times New Roman"/>
          <w:i/>
          <w:iCs/>
          <w:color w:val="auto"/>
          <w:sz w:val="28"/>
        </w:rPr>
        <w:t>P. syringae</w:t>
      </w:r>
      <w:r w:rsidRPr="007C06E1">
        <w:rPr>
          <w:rFonts w:ascii="Times New Roman" w:hAnsi="Times New Roman"/>
          <w:color w:val="auto"/>
          <w:sz w:val="28"/>
        </w:rPr>
        <w:t xml:space="preserve"> pathovars using ERIC-, REP-, and IS50-PCR // Journal of Phytopathology. — 1997. — Vol. 145. — P. 339–345.</w:t>
      </w:r>
    </w:p>
    <w:p w14:paraId="31068901" w14:textId="5CA64A1F"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21</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Yamamoto S., Kasai H., Arnold D.L., et al. Phylogeny of the genus </w:t>
      </w:r>
      <w:r w:rsidRPr="007C06E1">
        <w:rPr>
          <w:rFonts w:ascii="Times New Roman" w:hAnsi="Times New Roman"/>
          <w:i/>
          <w:iCs/>
          <w:color w:val="auto"/>
          <w:sz w:val="28"/>
        </w:rPr>
        <w:t>P.</w:t>
      </w:r>
      <w:r w:rsidRPr="007C06E1">
        <w:rPr>
          <w:rFonts w:ascii="Times New Roman" w:hAnsi="Times New Roman"/>
          <w:color w:val="auto"/>
          <w:sz w:val="28"/>
        </w:rPr>
        <w:t xml:space="preserve"> based on gyrB and rpoD sequences // Microbiology. — 2000. — Vol. 146. — P. 2385–2394.</w:t>
      </w:r>
    </w:p>
    <w:p w14:paraId="62C2BB63" w14:textId="5B971E19"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22</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Hwang M.S.H., Morgan R.L., Sarkar S.F., et al. Phylogenetic characterization of virulence and resistance phenotypes of </w:t>
      </w:r>
      <w:r w:rsidRPr="007C06E1">
        <w:rPr>
          <w:rFonts w:ascii="Times New Roman" w:hAnsi="Times New Roman"/>
          <w:i/>
          <w:iCs/>
          <w:color w:val="auto"/>
          <w:sz w:val="28"/>
        </w:rPr>
        <w:t>P. syringae</w:t>
      </w:r>
      <w:r w:rsidRPr="007C06E1">
        <w:rPr>
          <w:rFonts w:ascii="Times New Roman" w:hAnsi="Times New Roman"/>
          <w:color w:val="auto"/>
          <w:sz w:val="28"/>
        </w:rPr>
        <w:t xml:space="preserve"> // Applied and Environmental Microbiology. — 2005. — Vol. 71. — P. 5182–5191.</w:t>
      </w:r>
    </w:p>
    <w:p w14:paraId="639B9E81" w14:textId="68CF73A0"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23</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Vauterin, L.; Hoste, B.; Kersters, K.; Swings, J. Reclassification of </w:t>
      </w:r>
      <w:r w:rsidRPr="007C06E1">
        <w:rPr>
          <w:rFonts w:ascii="Times New Roman" w:hAnsi="Times New Roman"/>
          <w:i/>
          <w:iCs/>
          <w:color w:val="auto"/>
          <w:sz w:val="28"/>
        </w:rPr>
        <w:t>Xanthomonas</w:t>
      </w:r>
      <w:r w:rsidRPr="007C06E1">
        <w:rPr>
          <w:rFonts w:ascii="Times New Roman" w:hAnsi="Times New Roman"/>
          <w:color w:val="auto"/>
          <w:sz w:val="28"/>
        </w:rPr>
        <w:t>. International Journal of Systematic Bacteriology 1995, 45(3), 472–489, doi:10.1099/00207713-45-3-472.</w:t>
      </w:r>
    </w:p>
    <w:p w14:paraId="641C9706" w14:textId="7FF218BD"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24</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Burokiene, D.; Pulawska, J. Bacterial blight of walnut (Juglans regia) caused by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in Lithuania. Journal of Plant Pathology 2012, 94(1), S1.43–S1.48.</w:t>
      </w:r>
    </w:p>
    <w:p w14:paraId="37DAAB0E" w14:textId="06BA6F07"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25</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Bandi, A.; Kámán-Tóth, E.; Kolozsváriné Nagy, J.; Hevesi, M. Characterization of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strains from Hungary and Romania. Acta Microbiologica et Immunologica Hungarica 2014, 61(2), 121–135, doi:10.1556/AMicr.61.2014.2.2.</w:t>
      </w:r>
    </w:p>
    <w:p w14:paraId="5AE104D0" w14:textId="35EC237B"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26</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Kim, H.S.; Cheon, W.; Lee, Y.; Kwon, H.-T.; Seo, S.-T.; Balaraju, K.; Jeon, Y. Identification and characterization of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causing bacterial blight of walnuts in Korea. Plant Pathology Journal 2021, 37, 137–151, doi:10.5423/PPJ.OA.12.2020.0217.</w:t>
      </w:r>
    </w:p>
    <w:p w14:paraId="05827968" w14:textId="0DF10597"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27</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Pardatscher, R.; Gualandri, V.; Rizza, C.; Martini, M. First report of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causing bacterial blight on walnut in Northern Italy. Journal of Plant Pathology 2019, 101(2), 447, doi:10.1007/s42161-018-00178-7.</w:t>
      </w:r>
    </w:p>
    <w:p w14:paraId="79783616" w14:textId="6499370D"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28</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Kałużna, M.; Puławska, J.; Janse, J. D.; Young, J. M.; Sobiczewski, P. Genetic diversity and pathogenicity of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strains isolated from walnut trees in Poland. Plant Pathology 2021, 70(4), 842–857, doi:10.1111/ppa.13331.</w:t>
      </w:r>
    </w:p>
    <w:p w14:paraId="13BFE9BF" w14:textId="639C68CE"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lastRenderedPageBreak/>
        <w:t>29</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Iličić, R.; Popović, T.; Lalošević, V.; Jelušić, A. Association of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with vertical oozing canker of walnut in Serbia. Plants 2021, 10(10), 2109, doi:10.3390/plants10102109.</w:t>
      </w:r>
    </w:p>
    <w:p w14:paraId="447712B0" w14:textId="5C47EBF5"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30</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Chorolque, F.; Orellana, R.; Alvarado, I.; Vignolo, G.; Stefani, E. Susceptibility of Chandler and Franquette walnut cultivars to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under different climatic conditions in Argentina. Journal of Plant Pathology 2024, 106(1), 45–56, doi:10.1007/s42161-023-01345-y.</w:t>
      </w:r>
    </w:p>
    <w:p w14:paraId="2714BCA9" w14:textId="2EA64C1A"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31</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Latinović, J.; Latinović, N.; Kandić, B.; Jelušić, A.; Popović Milovanović, T. 2025. Evidence and characterization of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causing bacterial blight of walnut in Montenegro. Plant Protection Science, 2025, 61(3), 255–261, doi:10.17221/196/2024-PPS28.</w:t>
      </w:r>
    </w:p>
    <w:p w14:paraId="61966740" w14:textId="61104244"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32</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Keikha M., Soori T., Azadi D., Karami-Zarandi M., Daneshpazhooh M., Rahdar H.A. The first report of </w:t>
      </w:r>
      <w:r w:rsidRPr="007C06E1">
        <w:rPr>
          <w:rFonts w:ascii="Times New Roman" w:hAnsi="Times New Roman"/>
          <w:i/>
          <w:iCs/>
          <w:color w:val="auto"/>
          <w:sz w:val="28"/>
        </w:rPr>
        <w:t>P. oryzihabitans</w:t>
      </w:r>
      <w:r w:rsidRPr="007C06E1">
        <w:rPr>
          <w:rFonts w:ascii="Times New Roman" w:hAnsi="Times New Roman"/>
          <w:color w:val="auto"/>
          <w:sz w:val="28"/>
        </w:rPr>
        <w:t xml:space="preserve"> infection in a patient with hidradenitis suppurativa // Clinical Case Reports. — 2019. — Vol. 7, № 8. — P. 1514–1517. — DOI: https://doi.org/10.1002/ccr3.2265 </w:t>
      </w:r>
    </w:p>
    <w:p w14:paraId="6203E381" w14:textId="5B3A2A98"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 xml:space="preserve">33 Hou Y., Zhang Y., Yu L., Ding X., Liu L., Wang L., Huang S. First report of </w:t>
      </w:r>
      <w:r w:rsidRPr="007C06E1">
        <w:rPr>
          <w:rFonts w:ascii="Times New Roman" w:hAnsi="Times New Roman"/>
          <w:i/>
          <w:iCs/>
          <w:color w:val="auto"/>
          <w:sz w:val="28"/>
        </w:rPr>
        <w:t>P. oryzihabitans</w:t>
      </w:r>
      <w:r w:rsidRPr="007C06E1">
        <w:rPr>
          <w:rFonts w:ascii="Times New Roman" w:hAnsi="Times New Roman"/>
          <w:color w:val="auto"/>
          <w:sz w:val="28"/>
        </w:rPr>
        <w:t xml:space="preserve"> causing rice panicle blight and grain discoloration in China // Plant Disease. — 2020. — Vol. 104, № 11. — P. 3055. — DOI: https://doi.org/10.1094/PDIS-10-19-2186-PDN </w:t>
      </w:r>
    </w:p>
    <w:p w14:paraId="4A3BC339" w14:textId="1077DCF5"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 xml:space="preserve">34 Liu Z., He Y., Xiang Z. First report of </w:t>
      </w:r>
      <w:r w:rsidRPr="007C06E1">
        <w:rPr>
          <w:rFonts w:ascii="Times New Roman" w:hAnsi="Times New Roman"/>
          <w:i/>
          <w:iCs/>
          <w:color w:val="auto"/>
          <w:sz w:val="28"/>
        </w:rPr>
        <w:t>P. oryzihabitans</w:t>
      </w:r>
      <w:r w:rsidRPr="007C06E1">
        <w:rPr>
          <w:rFonts w:ascii="Times New Roman" w:hAnsi="Times New Roman"/>
          <w:color w:val="auto"/>
          <w:sz w:val="28"/>
        </w:rPr>
        <w:t xml:space="preserve"> causing fruit black rot in prickly ash in China // Journal of Plant Diseases and Protection. — 2021. — Vol. 128, № 3. — P. 1–4. — DOI: https://doi.org/10.1007/s41348-021-00472-9 </w:t>
      </w:r>
    </w:p>
    <w:p w14:paraId="71BD491B" w14:textId="73B21EF7"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 xml:space="preserve">35 Huai T., Zhao J., Zhang X., Si D. First report of </w:t>
      </w:r>
      <w:r w:rsidRPr="007C06E1">
        <w:rPr>
          <w:rFonts w:ascii="Times New Roman" w:hAnsi="Times New Roman"/>
          <w:i/>
          <w:iCs/>
          <w:color w:val="auto"/>
          <w:sz w:val="28"/>
        </w:rPr>
        <w:t>P. oryzihabitans</w:t>
      </w:r>
      <w:r w:rsidRPr="007C06E1">
        <w:rPr>
          <w:rFonts w:ascii="Times New Roman" w:hAnsi="Times New Roman"/>
          <w:color w:val="auto"/>
          <w:sz w:val="28"/>
        </w:rPr>
        <w:t xml:space="preserve"> causing walnut leaf spot disease in China // Plant Disease. — 2023. — Vol. 108, № 2. — P. 514. — DOI: https://doi.org/10.1094/PDIS-08-23-1634-PDN </w:t>
      </w:r>
    </w:p>
    <w:p w14:paraId="05AA8421" w14:textId="5AACBF43"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 xml:space="preserve">36 Zou L., Xing X., Fu B. </w:t>
      </w:r>
      <w:r w:rsidRPr="007C06E1">
        <w:rPr>
          <w:rFonts w:ascii="Times New Roman" w:hAnsi="Times New Roman"/>
          <w:i/>
          <w:iCs/>
          <w:color w:val="auto"/>
          <w:sz w:val="28"/>
        </w:rPr>
        <w:t>P. oryzihabitans</w:t>
      </w:r>
      <w:r w:rsidRPr="007C06E1">
        <w:rPr>
          <w:rFonts w:ascii="Times New Roman" w:hAnsi="Times New Roman"/>
          <w:color w:val="auto"/>
          <w:sz w:val="28"/>
        </w:rPr>
        <w:t xml:space="preserve"> strain YKW14 isolated from walnut blighted fruit // Southwest China Journal of Agricultural Sciences. — 2019. — Vol. 32, № 5. — P. 1057–1061.</w:t>
      </w:r>
    </w:p>
    <w:p w14:paraId="799B8814" w14:textId="0D5B1C5E"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37</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Yakabe L.E., Parker S.R., Kluepfel D.A. Role of systemic </w:t>
      </w:r>
      <w:r w:rsidRPr="007C06E1">
        <w:rPr>
          <w:rFonts w:ascii="Times New Roman" w:hAnsi="Times New Roman"/>
          <w:i/>
          <w:iCs/>
          <w:color w:val="auto"/>
          <w:sz w:val="28"/>
        </w:rPr>
        <w:t>A. tumefaciens</w:t>
      </w:r>
      <w:r w:rsidRPr="007C06E1">
        <w:rPr>
          <w:rFonts w:ascii="Times New Roman" w:hAnsi="Times New Roman"/>
          <w:color w:val="auto"/>
          <w:sz w:val="28"/>
        </w:rPr>
        <w:t xml:space="preserve"> populations in crown gall incidence on the walnut hybrid rootstock ‘Paradox’ // Plant Disease. — 2012. — Vol. 96, № 10. — P. 1415–1421. — DOI: https://doi.org/10.1094/PDIS-05-11-0364-RE </w:t>
      </w:r>
    </w:p>
    <w:p w14:paraId="5EC059E8" w14:textId="65C7B740"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38</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Rouhrazi K., Rahimian H. Biochemical and genetic characterisation of </w:t>
      </w:r>
      <w:r w:rsidRPr="007C06E1">
        <w:rPr>
          <w:rFonts w:ascii="Times New Roman" w:hAnsi="Times New Roman"/>
          <w:i/>
          <w:iCs/>
          <w:color w:val="auto"/>
          <w:sz w:val="28"/>
        </w:rPr>
        <w:t>A. tumefaciens</w:t>
      </w:r>
      <w:r w:rsidRPr="007C06E1">
        <w:rPr>
          <w:rFonts w:ascii="Times New Roman" w:hAnsi="Times New Roman"/>
          <w:color w:val="auto"/>
          <w:sz w:val="28"/>
        </w:rPr>
        <w:t xml:space="preserve">, the causal agent of walnut crown gall disease in Iran // Archives of Phytopathology and Plant Protection. — 2014. — Vol. 47, № 20. — P. 2493–2500. — DOI: https://doi.org/10.1080/03235408.2014.880575 </w:t>
      </w:r>
    </w:p>
    <w:p w14:paraId="1445EFAD" w14:textId="3C406714"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39</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Yakabe L.E., Parker S.R., Kluepfel D.A. Incidence of </w:t>
      </w:r>
      <w:r w:rsidRPr="007C06E1">
        <w:rPr>
          <w:rFonts w:ascii="Times New Roman" w:hAnsi="Times New Roman"/>
          <w:i/>
          <w:iCs/>
          <w:color w:val="auto"/>
          <w:sz w:val="28"/>
        </w:rPr>
        <w:t>A. tumefaciens</w:t>
      </w:r>
      <w:r w:rsidRPr="007C06E1">
        <w:rPr>
          <w:rFonts w:ascii="Times New Roman" w:hAnsi="Times New Roman"/>
          <w:color w:val="auto"/>
          <w:sz w:val="28"/>
        </w:rPr>
        <w:t xml:space="preserve"> biovar 1 in and on ‘Paradox’ (Juglans hindsii × Juglans regia) walnut seed collected from commercial nurseries // Plant Disease. — 2014. — Vol. 98, № 6. — P. 766–770. — DOI: https://doi.org/10.1094/PDIS-07-13-0742-RE </w:t>
      </w:r>
    </w:p>
    <w:p w14:paraId="5A0883E2" w14:textId="515D95B8"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40</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Eshbekova G.G., Ismoilov Z.F., Haydarov I.A. Isolation and characterization of </w:t>
      </w:r>
      <w:r w:rsidRPr="007C06E1">
        <w:rPr>
          <w:rFonts w:ascii="Times New Roman" w:hAnsi="Times New Roman"/>
          <w:i/>
          <w:iCs/>
          <w:color w:val="auto"/>
          <w:sz w:val="28"/>
        </w:rPr>
        <w:t>A. tumefaciens</w:t>
      </w:r>
      <w:r w:rsidRPr="007C06E1">
        <w:rPr>
          <w:rFonts w:ascii="Times New Roman" w:hAnsi="Times New Roman"/>
          <w:color w:val="auto"/>
          <w:sz w:val="28"/>
        </w:rPr>
        <w:t xml:space="preserve"> from walnut nurseries in Zarafshan Valley in Uzbekistan. Vestnik Khorezm Ma’mun Academy, 2022.</w:t>
      </w:r>
    </w:p>
    <w:p w14:paraId="13B84C3F" w14:textId="0869C668"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lastRenderedPageBreak/>
        <w:t>41</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Poret-Peterson A.T., Bhatnagar S., McClean A.E., Kluepfel D.A. Draft genome sequence of </w:t>
      </w:r>
      <w:r w:rsidRPr="007C06E1">
        <w:rPr>
          <w:rFonts w:ascii="Times New Roman" w:hAnsi="Times New Roman"/>
          <w:i/>
          <w:iCs/>
          <w:color w:val="auto"/>
          <w:sz w:val="28"/>
        </w:rPr>
        <w:t>A. tumefaciens</w:t>
      </w:r>
      <w:r w:rsidRPr="007C06E1">
        <w:rPr>
          <w:rFonts w:ascii="Times New Roman" w:hAnsi="Times New Roman"/>
          <w:color w:val="auto"/>
          <w:sz w:val="28"/>
        </w:rPr>
        <w:t xml:space="preserve"> biovar 1 strain 186, isolated from walnut. Genome Announcements, 2017.</w:t>
      </w:r>
    </w:p>
    <w:p w14:paraId="2051C9E1" w14:textId="40817548"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42</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Vasić T., Jevremović D., Živković S., et al. Morphological and pathogenic characteristics of </w:t>
      </w:r>
      <w:r w:rsidRPr="007C06E1">
        <w:rPr>
          <w:rFonts w:ascii="Times New Roman" w:hAnsi="Times New Roman"/>
          <w:i/>
          <w:iCs/>
          <w:color w:val="auto"/>
          <w:sz w:val="28"/>
        </w:rPr>
        <w:t>Alternaria alternata</w:t>
      </w:r>
      <w:r w:rsidRPr="007C06E1">
        <w:rPr>
          <w:rFonts w:ascii="Times New Roman" w:hAnsi="Times New Roman"/>
          <w:color w:val="auto"/>
          <w:sz w:val="28"/>
        </w:rPr>
        <w:t xml:space="preserve"> isolates on walnut // Journal of Mountain Agriculture on the Balkans. — 2021. — Vol. 24, № 3. — P. 224–238.</w:t>
      </w:r>
    </w:p>
    <w:p w14:paraId="7CBA9107" w14:textId="644C28ED"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43</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Raina A., Kaul S., Sharma I., et al. First report of </w:t>
      </w:r>
      <w:r w:rsidRPr="007C06E1">
        <w:rPr>
          <w:rFonts w:ascii="Times New Roman" w:hAnsi="Times New Roman"/>
          <w:i/>
          <w:iCs/>
          <w:color w:val="auto"/>
          <w:sz w:val="28"/>
        </w:rPr>
        <w:t>Alternaria alternata</w:t>
      </w:r>
      <w:r w:rsidRPr="007C06E1">
        <w:rPr>
          <w:rFonts w:ascii="Times New Roman" w:hAnsi="Times New Roman"/>
          <w:color w:val="auto"/>
          <w:sz w:val="28"/>
        </w:rPr>
        <w:t xml:space="preserve"> causing leaf spot on Juglans regia in India // Plant Disease. — 2025. — Vol. 109. — DOI: https://doi.org/10.1094/PDIS-11-24-2479-PDN</w:t>
      </w:r>
    </w:p>
    <w:p w14:paraId="1C5AC703" w14:textId="2A76A361"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44</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Liu Z., Zhang R., Sun D., et al. </w:t>
      </w:r>
      <w:r w:rsidRPr="007C06E1">
        <w:rPr>
          <w:rFonts w:ascii="Times New Roman" w:hAnsi="Times New Roman"/>
          <w:i/>
          <w:iCs/>
          <w:color w:val="auto"/>
          <w:sz w:val="28"/>
        </w:rPr>
        <w:t>Alternaria alternata</w:t>
      </w:r>
      <w:r w:rsidRPr="007C06E1">
        <w:rPr>
          <w:rFonts w:ascii="Times New Roman" w:hAnsi="Times New Roman"/>
          <w:color w:val="auto"/>
          <w:sz w:val="28"/>
        </w:rPr>
        <w:t xml:space="preserve"> causing brown spot disease on walnut in Xinjiang, China // Plant Disease. — 2023. — Vol. 107. — P. 2224. — DOI: https://doi.org/10.1094/PDIS-07-22-1536-PDN </w:t>
      </w:r>
    </w:p>
    <w:p w14:paraId="61916F2B" w14:textId="44C7F284" w:rsidR="004D745E" w:rsidRPr="007C06E1" w:rsidRDefault="004D745E" w:rsidP="0086208E">
      <w:pPr>
        <w:pStyle w:val="MDPI62backmatter0"/>
        <w:adjustRightInd/>
        <w:snapToGrid/>
        <w:spacing w:after="0" w:line="240" w:lineRule="auto"/>
        <w:ind w:left="0" w:firstLine="709"/>
        <w:contextualSpacing/>
        <w:rPr>
          <w:rFonts w:ascii="Times New Roman" w:hAnsi="Times New Roman"/>
          <w:color w:val="auto"/>
          <w:sz w:val="28"/>
        </w:rPr>
      </w:pPr>
      <w:r w:rsidRPr="007C06E1">
        <w:rPr>
          <w:rFonts w:ascii="Times New Roman" w:hAnsi="Times New Roman"/>
          <w:color w:val="auto"/>
          <w:sz w:val="28"/>
        </w:rPr>
        <w:t>45</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Belisario A., Forti E., Corazza L., van Kesteren H.A. First report of </w:t>
      </w:r>
      <w:r w:rsidRPr="007C06E1">
        <w:rPr>
          <w:rFonts w:ascii="Times New Roman" w:hAnsi="Times New Roman"/>
          <w:i/>
          <w:iCs/>
          <w:color w:val="auto"/>
          <w:sz w:val="28"/>
        </w:rPr>
        <w:t>Alternaria alternata</w:t>
      </w:r>
      <w:r w:rsidRPr="007C06E1">
        <w:rPr>
          <w:rFonts w:ascii="Times New Roman" w:hAnsi="Times New Roman"/>
          <w:color w:val="auto"/>
          <w:sz w:val="28"/>
        </w:rPr>
        <w:t xml:space="preserve"> causing leaf spot on English walnut // Plant Disease. — 1999. — Vol. 83. — P. 696. — DOI: https://doi.org/10.1094/PDIS.1999.83.7.696A</w:t>
      </w:r>
    </w:p>
    <w:p w14:paraId="23629D7D" w14:textId="2A9F2B23"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46</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Belisario A., Maccaroni M., Corazza L., Balmas V., Valier A. Occurrence and etiology of brown apical necrosis on Persian (English) walnut fruit // Plant Disease. </w:t>
      </w:r>
      <w:r w:rsidR="0086208E" w:rsidRPr="007C06E1">
        <w:rPr>
          <w:rFonts w:ascii="Times New Roman" w:hAnsi="Times New Roman"/>
          <w:color w:val="auto"/>
          <w:sz w:val="28"/>
        </w:rPr>
        <w:t>-</w:t>
      </w:r>
      <w:r w:rsidRPr="007C06E1">
        <w:rPr>
          <w:rFonts w:ascii="Times New Roman" w:hAnsi="Times New Roman"/>
          <w:color w:val="auto"/>
          <w:sz w:val="28"/>
        </w:rPr>
        <w:t>2002.</w:t>
      </w:r>
      <w:r w:rsidR="0086208E" w:rsidRPr="007C06E1">
        <w:rPr>
          <w:rFonts w:ascii="Times New Roman" w:hAnsi="Times New Roman"/>
          <w:color w:val="auto"/>
          <w:sz w:val="28"/>
        </w:rPr>
        <w:t xml:space="preserve"> - </w:t>
      </w:r>
      <w:r w:rsidRPr="007C06E1">
        <w:rPr>
          <w:rFonts w:ascii="Times New Roman" w:hAnsi="Times New Roman"/>
          <w:color w:val="auto"/>
          <w:sz w:val="28"/>
        </w:rPr>
        <w:t>Vol. 86, № 6.</w:t>
      </w:r>
      <w:r w:rsidR="0086208E" w:rsidRPr="007C06E1">
        <w:rPr>
          <w:rFonts w:ascii="Times New Roman" w:hAnsi="Times New Roman"/>
          <w:color w:val="auto"/>
          <w:sz w:val="28"/>
        </w:rPr>
        <w:t xml:space="preserve"> -</w:t>
      </w:r>
      <w:r w:rsidRPr="007C06E1">
        <w:rPr>
          <w:rFonts w:ascii="Times New Roman" w:hAnsi="Times New Roman"/>
          <w:color w:val="auto"/>
          <w:sz w:val="28"/>
        </w:rPr>
        <w:t>P. 599–602.</w:t>
      </w:r>
      <w:r w:rsidR="0086208E" w:rsidRPr="007C06E1">
        <w:rPr>
          <w:rFonts w:ascii="Times New Roman" w:hAnsi="Times New Roman"/>
          <w:color w:val="auto"/>
          <w:sz w:val="28"/>
        </w:rPr>
        <w:t xml:space="preserve"> -</w:t>
      </w:r>
      <w:r w:rsidRPr="007C06E1">
        <w:rPr>
          <w:rFonts w:ascii="Times New Roman" w:hAnsi="Times New Roman"/>
          <w:color w:val="auto"/>
          <w:sz w:val="28"/>
        </w:rPr>
        <w:t>DOI:</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https://doi.org/10.1094/PDIS.2002.86.6.599 </w:t>
      </w:r>
    </w:p>
    <w:p w14:paraId="19408839" w14:textId="4485EE9A"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47</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Wang Z., Liu Y., Yan A., Wang Z. First report of </w:t>
      </w:r>
      <w:r w:rsidRPr="007C06E1">
        <w:rPr>
          <w:rFonts w:ascii="Times New Roman" w:hAnsi="Times New Roman"/>
          <w:i/>
          <w:iCs/>
          <w:color w:val="auto"/>
          <w:sz w:val="28"/>
        </w:rPr>
        <w:t>Fusarium proliferatum</w:t>
      </w:r>
      <w:r w:rsidRPr="007C06E1">
        <w:rPr>
          <w:rFonts w:ascii="Times New Roman" w:hAnsi="Times New Roman"/>
          <w:color w:val="auto"/>
          <w:sz w:val="28"/>
        </w:rPr>
        <w:t xml:space="preserve"> causing leaf spot on Juglans regia in China // Plant Disease. </w:t>
      </w:r>
      <w:r w:rsidR="0086208E" w:rsidRPr="007C06E1">
        <w:rPr>
          <w:rFonts w:ascii="Times New Roman" w:hAnsi="Times New Roman"/>
          <w:color w:val="auto"/>
          <w:sz w:val="28"/>
        </w:rPr>
        <w:t>-</w:t>
      </w:r>
      <w:r w:rsidRPr="007C06E1">
        <w:rPr>
          <w:rFonts w:ascii="Times New Roman" w:hAnsi="Times New Roman"/>
          <w:color w:val="auto"/>
          <w:sz w:val="28"/>
        </w:rPr>
        <w:t xml:space="preserve"> 2022. </w:t>
      </w:r>
      <w:r w:rsidR="0086208E" w:rsidRPr="007C06E1">
        <w:rPr>
          <w:rFonts w:ascii="Times New Roman" w:hAnsi="Times New Roman"/>
          <w:color w:val="auto"/>
          <w:sz w:val="28"/>
        </w:rPr>
        <w:t>-</w:t>
      </w:r>
      <w:r w:rsidRPr="007C06E1">
        <w:rPr>
          <w:rFonts w:ascii="Times New Roman" w:hAnsi="Times New Roman"/>
          <w:color w:val="auto"/>
          <w:sz w:val="28"/>
        </w:rPr>
        <w:t xml:space="preserve">Vol. 106, № 8. </w:t>
      </w:r>
      <w:r w:rsidR="0086208E" w:rsidRPr="007C06E1">
        <w:rPr>
          <w:rFonts w:ascii="Times New Roman" w:hAnsi="Times New Roman"/>
          <w:color w:val="auto"/>
          <w:sz w:val="28"/>
        </w:rPr>
        <w:t>-</w:t>
      </w:r>
      <w:r w:rsidRPr="007C06E1">
        <w:rPr>
          <w:rFonts w:ascii="Times New Roman" w:hAnsi="Times New Roman"/>
          <w:color w:val="auto"/>
          <w:sz w:val="28"/>
        </w:rPr>
        <w:t xml:space="preserve">P. 2265. </w:t>
      </w:r>
      <w:r w:rsidR="0086208E" w:rsidRPr="007C06E1">
        <w:rPr>
          <w:rFonts w:ascii="Times New Roman" w:hAnsi="Times New Roman"/>
          <w:color w:val="auto"/>
          <w:sz w:val="28"/>
        </w:rPr>
        <w:t>-</w:t>
      </w:r>
      <w:r w:rsidRPr="007C06E1">
        <w:rPr>
          <w:rFonts w:ascii="Times New Roman" w:hAnsi="Times New Roman"/>
          <w:color w:val="auto"/>
          <w:sz w:val="28"/>
        </w:rPr>
        <w:t xml:space="preserve">DOI: https://doi.org/10.1094/PDIS-11-21-2537-PDN </w:t>
      </w:r>
    </w:p>
    <w:p w14:paraId="5BB6B4F1" w14:textId="0B0F853F"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48</w:t>
      </w:r>
      <w:r w:rsidR="0086208E" w:rsidRPr="007C06E1">
        <w:rPr>
          <w:rFonts w:ascii="Times New Roman" w:hAnsi="Times New Roman"/>
          <w:color w:val="auto"/>
          <w:sz w:val="28"/>
        </w:rPr>
        <w:t xml:space="preserve"> </w:t>
      </w:r>
      <w:r w:rsidRPr="007C06E1">
        <w:rPr>
          <w:rFonts w:ascii="Times New Roman" w:hAnsi="Times New Roman"/>
          <w:color w:val="auto"/>
          <w:sz w:val="28"/>
        </w:rPr>
        <w:t>Scotton M., Bortolin E., Fiorin A., Belisario A. Environmental and pathogenic factors inducing brown apical necrosis on fruit of English (Persian) walnut //Phytopathology.</w:t>
      </w:r>
      <w:r w:rsidR="0086208E" w:rsidRPr="007C06E1">
        <w:rPr>
          <w:rFonts w:ascii="Times New Roman" w:hAnsi="Times New Roman"/>
          <w:color w:val="auto"/>
          <w:sz w:val="28"/>
        </w:rPr>
        <w:t xml:space="preserve"> -</w:t>
      </w:r>
      <w:r w:rsidRPr="007C06E1">
        <w:rPr>
          <w:rFonts w:ascii="Times New Roman" w:hAnsi="Times New Roman"/>
          <w:color w:val="auto"/>
          <w:sz w:val="28"/>
        </w:rPr>
        <w:t>2015.</w:t>
      </w:r>
      <w:r w:rsidR="0086208E" w:rsidRPr="007C06E1">
        <w:rPr>
          <w:rFonts w:ascii="Times New Roman" w:hAnsi="Times New Roman"/>
          <w:color w:val="auto"/>
          <w:sz w:val="28"/>
        </w:rPr>
        <w:t xml:space="preserve"> -</w:t>
      </w:r>
      <w:r w:rsidRPr="007C06E1">
        <w:rPr>
          <w:rFonts w:ascii="Times New Roman" w:hAnsi="Times New Roman"/>
          <w:color w:val="auto"/>
          <w:sz w:val="28"/>
        </w:rPr>
        <w:t>Vol. 105, № 11.</w:t>
      </w:r>
      <w:r w:rsidR="0086208E" w:rsidRPr="007C06E1">
        <w:rPr>
          <w:rFonts w:ascii="Times New Roman" w:hAnsi="Times New Roman"/>
          <w:color w:val="auto"/>
          <w:sz w:val="28"/>
        </w:rPr>
        <w:t xml:space="preserve"> -</w:t>
      </w:r>
      <w:r w:rsidRPr="007C06E1">
        <w:rPr>
          <w:rFonts w:ascii="Times New Roman" w:hAnsi="Times New Roman"/>
          <w:color w:val="auto"/>
          <w:sz w:val="28"/>
        </w:rPr>
        <w:t>P. 1427–1436.</w:t>
      </w:r>
      <w:r w:rsidR="0086208E" w:rsidRPr="007C06E1">
        <w:rPr>
          <w:rFonts w:ascii="Times New Roman" w:hAnsi="Times New Roman"/>
          <w:color w:val="auto"/>
          <w:sz w:val="28"/>
        </w:rPr>
        <w:t xml:space="preserve"> -</w:t>
      </w:r>
      <w:r w:rsidRPr="007C06E1">
        <w:rPr>
          <w:rFonts w:ascii="Times New Roman" w:hAnsi="Times New Roman"/>
          <w:color w:val="auto"/>
          <w:sz w:val="28"/>
        </w:rPr>
        <w:t>DOI:</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https://doi.org/10.1094/PHYTO-01-15-0029-R </w:t>
      </w:r>
    </w:p>
    <w:p w14:paraId="0B487146" w14:textId="2BF20B9F"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49</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Tuerdi M., Lv C., Dan H., Shan L., Zhang R., Chen X. First report of </w:t>
      </w:r>
      <w:r w:rsidRPr="007C06E1">
        <w:rPr>
          <w:rFonts w:ascii="Times New Roman" w:hAnsi="Times New Roman"/>
          <w:i/>
          <w:iCs/>
          <w:color w:val="auto"/>
          <w:sz w:val="28"/>
        </w:rPr>
        <w:t>Fusarium solani</w:t>
      </w:r>
      <w:r w:rsidRPr="007C06E1">
        <w:rPr>
          <w:rFonts w:ascii="Times New Roman" w:hAnsi="Times New Roman"/>
          <w:color w:val="auto"/>
          <w:sz w:val="28"/>
        </w:rPr>
        <w:t xml:space="preserve"> associated with twig canker of English walnut (</w:t>
      </w:r>
      <w:r w:rsidRPr="007C06E1">
        <w:rPr>
          <w:rFonts w:ascii="Times New Roman" w:hAnsi="Times New Roman"/>
          <w:i/>
          <w:iCs/>
          <w:color w:val="auto"/>
          <w:sz w:val="28"/>
        </w:rPr>
        <w:t>Juglans regia</w:t>
      </w:r>
      <w:r w:rsidRPr="007C06E1">
        <w:rPr>
          <w:rFonts w:ascii="Times New Roman" w:hAnsi="Times New Roman"/>
          <w:color w:val="auto"/>
          <w:sz w:val="28"/>
        </w:rPr>
        <w:t xml:space="preserve">) in Xinjiang, China // Plant Disease. — 2023. — Vol. 107. — P. 2858. — DOI: https://doi.org/10.1094/PDIS-03-23-0430-PDN </w:t>
      </w:r>
    </w:p>
    <w:p w14:paraId="752E373C" w14:textId="0912DEC6" w:rsidR="004D745E" w:rsidRPr="007C06E1" w:rsidRDefault="004D745E" w:rsidP="0086208E">
      <w:pPr>
        <w:pStyle w:val="MDPI62backmatter0"/>
        <w:adjustRightInd/>
        <w:snapToGrid/>
        <w:spacing w:after="0" w:line="240" w:lineRule="auto"/>
        <w:ind w:left="0" w:firstLine="709"/>
        <w:contextualSpacing/>
        <w:rPr>
          <w:rFonts w:ascii="Times New Roman" w:hAnsi="Times New Roman"/>
          <w:color w:val="auto"/>
          <w:sz w:val="28"/>
        </w:rPr>
      </w:pPr>
      <w:r w:rsidRPr="007C06E1">
        <w:rPr>
          <w:rFonts w:ascii="Times New Roman" w:hAnsi="Times New Roman"/>
          <w:color w:val="auto"/>
          <w:sz w:val="28"/>
        </w:rPr>
        <w:t>50</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Sun Z.X., Hsiang T., Li J.K., Zhou Y., Deng J.X., Wang F. First report of </w:t>
      </w:r>
      <w:r w:rsidRPr="007C06E1">
        <w:rPr>
          <w:rFonts w:ascii="Times New Roman" w:hAnsi="Times New Roman"/>
          <w:i/>
          <w:iCs/>
          <w:color w:val="auto"/>
          <w:sz w:val="28"/>
        </w:rPr>
        <w:t>Fusarium</w:t>
      </w:r>
      <w:r w:rsidRPr="007C06E1">
        <w:rPr>
          <w:rFonts w:ascii="Times New Roman" w:hAnsi="Times New Roman"/>
          <w:color w:val="auto"/>
          <w:sz w:val="28"/>
        </w:rPr>
        <w:t xml:space="preserve"> wilt caused by </w:t>
      </w:r>
      <w:r w:rsidRPr="007C06E1">
        <w:rPr>
          <w:rFonts w:ascii="Times New Roman" w:hAnsi="Times New Roman"/>
          <w:i/>
          <w:iCs/>
          <w:color w:val="auto"/>
          <w:sz w:val="28"/>
        </w:rPr>
        <w:t>Fusarium solani</w:t>
      </w:r>
      <w:r w:rsidRPr="007C06E1">
        <w:rPr>
          <w:rFonts w:ascii="Times New Roman" w:hAnsi="Times New Roman"/>
          <w:color w:val="auto"/>
          <w:sz w:val="28"/>
        </w:rPr>
        <w:t xml:space="preserve"> on walnut in central China // Journal of Plant Pathology. — 2016. — Vol. 98, № 3. — P. 681.</w:t>
      </w:r>
    </w:p>
    <w:p w14:paraId="0909EA77" w14:textId="1A139A8F"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51</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Zheng L., Peng Y., Zhang J., Ma W.J., Li S.J., Zhu T.H. First report of </w:t>
      </w:r>
      <w:r w:rsidRPr="007C06E1">
        <w:rPr>
          <w:rFonts w:ascii="Times New Roman" w:hAnsi="Times New Roman"/>
          <w:i/>
          <w:iCs/>
          <w:color w:val="auto"/>
          <w:sz w:val="28"/>
        </w:rPr>
        <w:t>Fusarium solani</w:t>
      </w:r>
      <w:r w:rsidRPr="007C06E1">
        <w:rPr>
          <w:rFonts w:ascii="Times New Roman" w:hAnsi="Times New Roman"/>
          <w:color w:val="auto"/>
          <w:sz w:val="28"/>
        </w:rPr>
        <w:t xml:space="preserve"> causing root rot of Juglans sigillata Dode in China // Plant Disease. — 2015. — DOI: https://doi.org/10.1094/PDIS-08-14-0801-PDN </w:t>
      </w:r>
    </w:p>
    <w:p w14:paraId="5C749FD6" w14:textId="28534675"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52</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Chen W., Swart W.J. First report of stem canker of English walnut caused by </w:t>
      </w:r>
      <w:r w:rsidRPr="007C06E1">
        <w:rPr>
          <w:rFonts w:ascii="Times New Roman" w:hAnsi="Times New Roman"/>
          <w:i/>
          <w:iCs/>
          <w:color w:val="auto"/>
          <w:sz w:val="28"/>
        </w:rPr>
        <w:t>Fusarium solani</w:t>
      </w:r>
      <w:r w:rsidRPr="007C06E1">
        <w:rPr>
          <w:rFonts w:ascii="Times New Roman" w:hAnsi="Times New Roman"/>
          <w:color w:val="auto"/>
          <w:sz w:val="28"/>
        </w:rPr>
        <w:t xml:space="preserve"> in South Africa // Plant Disease. — 2000. — Vol. 84, № 5. — P. 592. — DOI: https://doi.org/10.1094/PDIS.2000.84.5.592A </w:t>
      </w:r>
    </w:p>
    <w:p w14:paraId="0124AEF6" w14:textId="6CA0FCEA"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53</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Mulero-Aparicio A., Agustí-Brisach C., Raya M.C., Lovera M., Arquero O., Trapero A. First report of </w:t>
      </w:r>
      <w:r w:rsidRPr="007C06E1">
        <w:rPr>
          <w:rFonts w:ascii="Times New Roman" w:hAnsi="Times New Roman"/>
          <w:i/>
          <w:iCs/>
          <w:color w:val="auto"/>
          <w:sz w:val="28"/>
        </w:rPr>
        <w:t>Fusarium solani</w:t>
      </w:r>
      <w:r w:rsidRPr="007C06E1">
        <w:rPr>
          <w:rFonts w:ascii="Times New Roman" w:hAnsi="Times New Roman"/>
          <w:color w:val="auto"/>
          <w:sz w:val="28"/>
        </w:rPr>
        <w:t xml:space="preserve"> causing stem canker in English walnut in Spain // Plant Disease. — 2019. — Published online: 15 Oct 2019. — DOI: https://doi.org/10.1094/PDIS-06-19-1163-PDN </w:t>
      </w:r>
    </w:p>
    <w:p w14:paraId="7758BB27" w14:textId="199FD3EC"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54</w:t>
      </w:r>
      <w:r w:rsidR="0086208E" w:rsidRPr="007C06E1">
        <w:rPr>
          <w:rFonts w:ascii="Times New Roman" w:hAnsi="Times New Roman"/>
          <w:color w:val="auto"/>
          <w:sz w:val="28"/>
        </w:rPr>
        <w:t xml:space="preserve"> </w:t>
      </w:r>
      <w:r w:rsidRPr="007C06E1">
        <w:rPr>
          <w:rFonts w:ascii="Times New Roman" w:hAnsi="Times New Roman"/>
          <w:color w:val="auto"/>
          <w:sz w:val="28"/>
        </w:rPr>
        <w:t>López-Moral A., Antón-Domínguez B.I., Lovera M., Arquero O., Trapero A., Agustí-Brisach C. Identification and pathogenicity of</w:t>
      </w:r>
      <w:r w:rsidRPr="007C06E1">
        <w:rPr>
          <w:rFonts w:ascii="Times New Roman" w:hAnsi="Times New Roman"/>
          <w:i/>
          <w:iCs/>
          <w:color w:val="auto"/>
          <w:sz w:val="28"/>
        </w:rPr>
        <w:t xml:space="preserve"> Fusarium</w:t>
      </w:r>
      <w:r w:rsidRPr="007C06E1">
        <w:rPr>
          <w:rFonts w:ascii="Times New Roman" w:hAnsi="Times New Roman"/>
          <w:color w:val="auto"/>
          <w:sz w:val="28"/>
        </w:rPr>
        <w:t xml:space="preserve"> species associated </w:t>
      </w:r>
      <w:r w:rsidRPr="007C06E1">
        <w:rPr>
          <w:rFonts w:ascii="Times New Roman" w:hAnsi="Times New Roman"/>
          <w:color w:val="auto"/>
          <w:sz w:val="28"/>
        </w:rPr>
        <w:lastRenderedPageBreak/>
        <w:t>with wilting and crown rot in almond (</w:t>
      </w:r>
      <w:r w:rsidRPr="007C06E1">
        <w:rPr>
          <w:rFonts w:ascii="Times New Roman" w:hAnsi="Times New Roman"/>
          <w:i/>
          <w:iCs/>
          <w:color w:val="auto"/>
          <w:sz w:val="28"/>
        </w:rPr>
        <w:t>Prunus dulcis</w:t>
      </w:r>
      <w:r w:rsidRPr="007C06E1">
        <w:rPr>
          <w:rFonts w:ascii="Times New Roman" w:hAnsi="Times New Roman"/>
          <w:color w:val="auto"/>
          <w:sz w:val="28"/>
        </w:rPr>
        <w:t>). Scientific Reports. 2024;14:5720. https://doi.org/10.1038/s41598-024-56350-5</w:t>
      </w:r>
    </w:p>
    <w:p w14:paraId="2210B252" w14:textId="65A010AD"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55</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Belisario A., Luongo L., Vitale S., Santori A. First report of </w:t>
      </w:r>
      <w:r w:rsidRPr="007C06E1">
        <w:rPr>
          <w:rFonts w:ascii="Times New Roman" w:hAnsi="Times New Roman"/>
          <w:i/>
          <w:iCs/>
          <w:color w:val="auto"/>
          <w:sz w:val="28"/>
        </w:rPr>
        <w:t>Fusarium semitectum</w:t>
      </w:r>
      <w:r w:rsidRPr="007C06E1">
        <w:rPr>
          <w:rFonts w:ascii="Times New Roman" w:hAnsi="Times New Roman"/>
          <w:color w:val="auto"/>
          <w:sz w:val="28"/>
        </w:rPr>
        <w:t xml:space="preserve"> as the agent of twig cankers on Persian (English) walnut in Italy. Plant Disease. 2010. 94(6):791. DOI: 10.1094/PDIS-94-6-0791B.</w:t>
      </w:r>
    </w:p>
    <w:p w14:paraId="7595A90F" w14:textId="0E4168F9"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56</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Seta S., Gonzalez M., Lori G. First report of walnut canker caused by </w:t>
      </w:r>
      <w:r w:rsidRPr="007C06E1">
        <w:rPr>
          <w:rFonts w:ascii="Times New Roman" w:hAnsi="Times New Roman"/>
          <w:i/>
          <w:iCs/>
          <w:color w:val="auto"/>
          <w:sz w:val="28"/>
        </w:rPr>
        <w:t>Fusarium incarnatum</w:t>
      </w:r>
      <w:r w:rsidRPr="007C06E1">
        <w:rPr>
          <w:rFonts w:ascii="Times New Roman" w:hAnsi="Times New Roman"/>
          <w:color w:val="auto"/>
          <w:sz w:val="28"/>
        </w:rPr>
        <w:t xml:space="preserve"> in Argentina. Plant Pathology. 2004. 53:248. DOI: 10.1046/j.1365-3059.2003.00968.x.</w:t>
      </w:r>
    </w:p>
    <w:p w14:paraId="7BE889C8" w14:textId="77777777" w:rsidR="00774294" w:rsidRPr="007C06E1" w:rsidRDefault="004D745E" w:rsidP="00774294">
      <w:pPr>
        <w:pStyle w:val="MDPI62backmatter0"/>
        <w:adjustRightInd/>
        <w:snapToGrid/>
        <w:spacing w:after="0" w:line="240" w:lineRule="auto"/>
        <w:ind w:left="0" w:firstLine="709"/>
        <w:contextualSpacing/>
        <w:rPr>
          <w:rFonts w:ascii="Times New Roman" w:hAnsi="Times New Roman"/>
          <w:snapToGrid/>
          <w:color w:val="auto"/>
          <w:sz w:val="28"/>
          <w:szCs w:val="28"/>
          <w:lang w:val="kk-KZ" w:eastAsia="ru-RU" w:bidi="ar-SA"/>
        </w:rPr>
      </w:pPr>
      <w:r w:rsidRPr="007C06E1">
        <w:rPr>
          <w:rFonts w:ascii="Times New Roman" w:hAnsi="Times New Roman"/>
          <w:color w:val="auto"/>
          <w:sz w:val="28"/>
        </w:rPr>
        <w:t>57</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Singh B., Kalha C.S., Razdan V.K., Verma V.S. First report of walnut canker caused by </w:t>
      </w:r>
      <w:r w:rsidRPr="007C06E1">
        <w:rPr>
          <w:rFonts w:ascii="Times New Roman" w:hAnsi="Times New Roman"/>
          <w:i/>
          <w:iCs/>
          <w:color w:val="auto"/>
          <w:sz w:val="28"/>
        </w:rPr>
        <w:t>Fusarium incarnatum</w:t>
      </w:r>
      <w:r w:rsidRPr="007C06E1">
        <w:rPr>
          <w:rFonts w:ascii="Times New Roman" w:hAnsi="Times New Roman"/>
          <w:color w:val="auto"/>
          <w:sz w:val="28"/>
        </w:rPr>
        <w:t xml:space="preserve"> from India. Plant Disease. 2011. DOI: 10.1094/PDIS-04-11-0352.</w:t>
      </w:r>
    </w:p>
    <w:p w14:paraId="276BD8A5" w14:textId="75FCA9C1" w:rsidR="00774294" w:rsidRPr="007C06E1" w:rsidRDefault="004A6D10" w:rsidP="00774294">
      <w:pPr>
        <w:pStyle w:val="MDPI62backmatter0"/>
        <w:adjustRightInd/>
        <w:snapToGrid/>
        <w:spacing w:after="0" w:line="240" w:lineRule="auto"/>
        <w:ind w:left="0" w:firstLine="709"/>
        <w:contextualSpacing/>
        <w:rPr>
          <w:rFonts w:ascii="Times New Roman" w:hAnsi="Times New Roman"/>
          <w:sz w:val="28"/>
          <w:szCs w:val="28"/>
          <w:lang w:val="kk-KZ"/>
        </w:rPr>
      </w:pPr>
      <w:r w:rsidRPr="007C06E1">
        <w:rPr>
          <w:rFonts w:ascii="Times New Roman" w:hAnsi="Times New Roman"/>
          <w:color w:val="auto"/>
          <w:sz w:val="28"/>
          <w:szCs w:val="28"/>
        </w:rPr>
        <w:t xml:space="preserve">58 </w:t>
      </w:r>
      <w:r w:rsidRPr="007C06E1">
        <w:rPr>
          <w:rFonts w:ascii="Times New Roman" w:hAnsi="Times New Roman"/>
          <w:sz w:val="28"/>
          <w:szCs w:val="28"/>
        </w:rPr>
        <w:t xml:space="preserve">LePlants.ru. </w:t>
      </w:r>
      <w:r w:rsidRPr="007C06E1">
        <w:rPr>
          <w:rStyle w:val="ad"/>
          <w:rFonts w:ascii="Times New Roman" w:hAnsi="Times New Roman"/>
          <w:sz w:val="28"/>
          <w:szCs w:val="28"/>
        </w:rPr>
        <w:t xml:space="preserve">Juglans regia </w:t>
      </w:r>
      <w:r w:rsidRPr="007C06E1">
        <w:rPr>
          <w:rStyle w:val="ad"/>
          <w:rFonts w:ascii="Times New Roman" w:hAnsi="Times New Roman"/>
          <w:i w:val="0"/>
          <w:iCs w:val="0"/>
          <w:sz w:val="28"/>
          <w:szCs w:val="28"/>
        </w:rPr>
        <w:t>“Yarivskiy” — variety description and</w:t>
      </w:r>
      <w:r w:rsidR="00774294" w:rsidRPr="007C06E1">
        <w:rPr>
          <w:rStyle w:val="ad"/>
          <w:rFonts w:ascii="Times New Roman" w:hAnsi="Times New Roman"/>
          <w:i w:val="0"/>
          <w:iCs w:val="0"/>
          <w:sz w:val="28"/>
          <w:szCs w:val="28"/>
          <w:lang w:val="kk-KZ"/>
        </w:rPr>
        <w:t xml:space="preserve"> </w:t>
      </w:r>
      <w:r w:rsidRPr="007C06E1">
        <w:rPr>
          <w:rStyle w:val="ad"/>
          <w:rFonts w:ascii="Times New Roman" w:hAnsi="Times New Roman"/>
          <w:i w:val="0"/>
          <w:iCs w:val="0"/>
          <w:sz w:val="28"/>
          <w:szCs w:val="28"/>
        </w:rPr>
        <w:t>characteristics</w:t>
      </w:r>
      <w:r w:rsidRPr="007C06E1">
        <w:rPr>
          <w:rFonts w:ascii="Times New Roman" w:hAnsi="Times New Roman"/>
          <w:sz w:val="28"/>
          <w:szCs w:val="28"/>
        </w:rPr>
        <w:t xml:space="preserve">. URL: </w:t>
      </w:r>
      <w:hyperlink r:id="rId59" w:tgtFrame="_new" w:history="1">
        <w:r w:rsidRPr="007C06E1">
          <w:rPr>
            <w:rStyle w:val="aa"/>
            <w:rFonts w:ascii="Times New Roman" w:hAnsi="Times New Roman"/>
            <w:sz w:val="28"/>
            <w:szCs w:val="28"/>
          </w:rPr>
          <w:t>https://leplants.ru/juglans-regia-yarivskiy/</w:t>
        </w:r>
      </w:hyperlink>
      <w:r w:rsidRPr="007C06E1">
        <w:rPr>
          <w:rFonts w:ascii="Times New Roman" w:hAnsi="Times New Roman"/>
          <w:color w:val="auto"/>
          <w:sz w:val="28"/>
          <w:szCs w:val="28"/>
        </w:rPr>
        <w:t xml:space="preserve"> (in Russian)</w:t>
      </w:r>
    </w:p>
    <w:p w14:paraId="6D68B616" w14:textId="77777777" w:rsidR="00774294" w:rsidRPr="007C06E1" w:rsidRDefault="004A6D10" w:rsidP="00774294">
      <w:pPr>
        <w:pStyle w:val="MDPI62backmatter0"/>
        <w:adjustRightInd/>
        <w:snapToGrid/>
        <w:spacing w:after="0" w:line="240" w:lineRule="auto"/>
        <w:ind w:left="0" w:firstLine="709"/>
        <w:contextualSpacing/>
        <w:rPr>
          <w:rFonts w:ascii="Times New Roman" w:hAnsi="Times New Roman"/>
          <w:snapToGrid/>
          <w:color w:val="auto"/>
          <w:sz w:val="28"/>
          <w:szCs w:val="28"/>
          <w:lang w:val="kk-KZ" w:eastAsia="ru-RU" w:bidi="ar-SA"/>
        </w:rPr>
      </w:pPr>
      <w:r w:rsidRPr="007C06E1">
        <w:rPr>
          <w:rFonts w:ascii="Times New Roman" w:hAnsi="Times New Roman"/>
          <w:color w:val="auto"/>
          <w:sz w:val="28"/>
          <w:szCs w:val="28"/>
        </w:rPr>
        <w:t xml:space="preserve">59 </w:t>
      </w:r>
      <w:r w:rsidRPr="007C06E1">
        <w:rPr>
          <w:rFonts w:ascii="Times New Roman" w:hAnsi="Times New Roman"/>
          <w:sz w:val="28"/>
          <w:szCs w:val="28"/>
        </w:rPr>
        <w:t xml:space="preserve">Agrovektor. </w:t>
      </w:r>
      <w:r w:rsidRPr="007C06E1">
        <w:rPr>
          <w:rStyle w:val="ad"/>
          <w:rFonts w:ascii="Times New Roman" w:hAnsi="Times New Roman"/>
          <w:sz w:val="28"/>
          <w:szCs w:val="28"/>
        </w:rPr>
        <w:t>Velnitsa walnut.</w:t>
      </w:r>
      <w:r w:rsidRPr="007C06E1">
        <w:rPr>
          <w:rFonts w:ascii="Times New Roman" w:hAnsi="Times New Roman"/>
          <w:sz w:val="28"/>
          <w:szCs w:val="28"/>
        </w:rPr>
        <w:t xml:space="preserve"> Available at: </w:t>
      </w:r>
      <w:hyperlink r:id="rId60" w:tgtFrame="_new" w:history="1">
        <w:r w:rsidRPr="007C06E1">
          <w:rPr>
            <w:rStyle w:val="aa"/>
            <w:rFonts w:ascii="Times New Roman" w:hAnsi="Times New Roman"/>
            <w:sz w:val="28"/>
            <w:szCs w:val="28"/>
          </w:rPr>
          <w:t>https://agrovektor.com/physical_product/473539-greckiy-oreh-velnica.html</w:t>
        </w:r>
      </w:hyperlink>
      <w:r w:rsidRPr="007C06E1">
        <w:rPr>
          <w:rFonts w:ascii="Times New Roman" w:hAnsi="Times New Roman"/>
          <w:color w:val="auto"/>
          <w:sz w:val="28"/>
          <w:szCs w:val="28"/>
        </w:rPr>
        <w:t xml:space="preserve"> (in Russian)</w:t>
      </w:r>
    </w:p>
    <w:p w14:paraId="5AF0214A" w14:textId="44D65431" w:rsidR="004A6D10" w:rsidRPr="007C06E1" w:rsidRDefault="004A6D10" w:rsidP="00774294">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szCs w:val="28"/>
        </w:rPr>
        <w:t xml:space="preserve">60 </w:t>
      </w:r>
      <w:r w:rsidRPr="007C06E1">
        <w:rPr>
          <w:rFonts w:ascii="Times New Roman" w:hAnsi="Times New Roman"/>
          <w:sz w:val="28"/>
          <w:szCs w:val="28"/>
        </w:rPr>
        <w:t xml:space="preserve">Walnut.lv. </w:t>
      </w:r>
      <w:r w:rsidRPr="007C06E1">
        <w:rPr>
          <w:rStyle w:val="ad"/>
          <w:rFonts w:ascii="Times New Roman" w:hAnsi="Times New Roman"/>
          <w:i w:val="0"/>
          <w:iCs w:val="0"/>
          <w:sz w:val="28"/>
          <w:szCs w:val="28"/>
        </w:rPr>
        <w:t>Germisara walnut</w:t>
      </w:r>
      <w:r w:rsidRPr="007C06E1">
        <w:rPr>
          <w:rStyle w:val="ad"/>
          <w:rFonts w:ascii="Times New Roman" w:hAnsi="Times New Roman"/>
          <w:sz w:val="28"/>
          <w:szCs w:val="28"/>
        </w:rPr>
        <w:t>.</w:t>
      </w:r>
      <w:r w:rsidRPr="007C06E1">
        <w:rPr>
          <w:rFonts w:ascii="Times New Roman" w:hAnsi="Times New Roman"/>
          <w:sz w:val="28"/>
          <w:szCs w:val="28"/>
        </w:rPr>
        <w:t xml:space="preserve"> Available at: </w:t>
      </w:r>
      <w:hyperlink r:id="rId61" w:tgtFrame="_new" w:history="1">
        <w:r w:rsidRPr="007C06E1">
          <w:rPr>
            <w:rStyle w:val="aa"/>
            <w:rFonts w:ascii="Times New Roman" w:hAnsi="Times New Roman"/>
            <w:sz w:val="28"/>
            <w:szCs w:val="28"/>
          </w:rPr>
          <w:t>https://ru.walnut.lv/tproduct/1-188341721112-germisara</w:t>
        </w:r>
      </w:hyperlink>
      <w:r w:rsidRPr="007C06E1">
        <w:rPr>
          <w:rFonts w:ascii="Times New Roman" w:hAnsi="Times New Roman"/>
          <w:color w:val="auto"/>
          <w:sz w:val="28"/>
          <w:szCs w:val="28"/>
        </w:rPr>
        <w:t xml:space="preserve"> (in Russian)</w:t>
      </w:r>
    </w:p>
    <w:p w14:paraId="493A0AF2" w14:textId="77777777" w:rsidR="004A6D10" w:rsidRPr="007C06E1" w:rsidRDefault="004A6D10" w:rsidP="00774294">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szCs w:val="28"/>
        </w:rPr>
        <w:t xml:space="preserve">61 </w:t>
      </w:r>
      <w:r w:rsidRPr="007C06E1">
        <w:rPr>
          <w:rFonts w:ascii="Times New Roman" w:hAnsi="Times New Roman"/>
          <w:sz w:val="28"/>
          <w:szCs w:val="28"/>
        </w:rPr>
        <w:t xml:space="preserve">WallStreetTurkey. </w:t>
      </w:r>
      <w:r w:rsidRPr="007C06E1">
        <w:rPr>
          <w:rStyle w:val="ad"/>
          <w:rFonts w:ascii="Times New Roman" w:hAnsi="Times New Roman"/>
          <w:i w:val="0"/>
          <w:iCs w:val="0"/>
          <w:sz w:val="28"/>
          <w:szCs w:val="28"/>
        </w:rPr>
        <w:t>Fernor walnut</w:t>
      </w:r>
      <w:r w:rsidRPr="007C06E1">
        <w:rPr>
          <w:rStyle w:val="ad"/>
          <w:rFonts w:ascii="Times New Roman" w:hAnsi="Times New Roman"/>
          <w:sz w:val="28"/>
          <w:szCs w:val="28"/>
        </w:rPr>
        <w:t>.</w:t>
      </w:r>
      <w:r w:rsidRPr="007C06E1">
        <w:rPr>
          <w:rFonts w:ascii="Times New Roman" w:hAnsi="Times New Roman"/>
          <w:sz w:val="28"/>
          <w:szCs w:val="28"/>
        </w:rPr>
        <w:t xml:space="preserve"> Available at: </w:t>
      </w:r>
      <w:hyperlink r:id="rId62" w:tgtFrame="_new" w:history="1">
        <w:r w:rsidRPr="007C06E1">
          <w:rPr>
            <w:rStyle w:val="aa"/>
            <w:rFonts w:ascii="Times New Roman" w:hAnsi="Times New Roman"/>
            <w:sz w:val="28"/>
            <w:szCs w:val="28"/>
          </w:rPr>
          <w:t>https://www.wallstreetturkey.com/greckogo-oreh-fernor</w:t>
        </w:r>
      </w:hyperlink>
      <w:r w:rsidRPr="007C06E1">
        <w:rPr>
          <w:rFonts w:ascii="Times New Roman" w:hAnsi="Times New Roman"/>
          <w:color w:val="auto"/>
          <w:sz w:val="28"/>
          <w:szCs w:val="28"/>
        </w:rPr>
        <w:t xml:space="preserve"> (in Russian)</w:t>
      </w:r>
    </w:p>
    <w:p w14:paraId="5F9DA197" w14:textId="1ECA0063" w:rsidR="004D745E" w:rsidRPr="007C06E1" w:rsidRDefault="004D745E" w:rsidP="00774294">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62</w:t>
      </w:r>
      <w:r w:rsidR="0086208E" w:rsidRPr="007C06E1">
        <w:rPr>
          <w:rFonts w:ascii="Times New Roman" w:hAnsi="Times New Roman"/>
          <w:color w:val="auto"/>
          <w:sz w:val="28"/>
        </w:rPr>
        <w:t xml:space="preserve"> </w:t>
      </w:r>
      <w:r w:rsidRPr="007C06E1">
        <w:rPr>
          <w:rFonts w:ascii="Times New Roman" w:hAnsi="Times New Roman"/>
          <w:color w:val="auto"/>
          <w:sz w:val="28"/>
        </w:rPr>
        <w:t>Kairova, M., Yegizbayeva, T. K., Yausheva, T. V., Oleichenko, S. N., &amp; Apushev, A. K. (2020). Biological properties of walnut genotypes in Kazakhstan. Systematic Reviews in Pharmacy, 11(11), 932–940. (in Russian)</w:t>
      </w:r>
    </w:p>
    <w:p w14:paraId="3D4D1824" w14:textId="25D5EB20"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63</w:t>
      </w:r>
      <w:r w:rsidR="004A6D10" w:rsidRPr="007C06E1">
        <w:rPr>
          <w:rFonts w:ascii="Times New Roman" w:hAnsi="Times New Roman"/>
          <w:color w:val="auto"/>
          <w:sz w:val="28"/>
          <w:lang w:val="kk-KZ"/>
        </w:rPr>
        <w:t xml:space="preserve"> </w:t>
      </w:r>
      <w:r w:rsidRPr="007C06E1">
        <w:rPr>
          <w:rFonts w:ascii="Times New Roman" w:hAnsi="Times New Roman"/>
          <w:color w:val="auto"/>
          <w:sz w:val="28"/>
        </w:rPr>
        <w:t xml:space="preserve">Frutos, D., López, G. (2012). Search for </w:t>
      </w:r>
      <w:r w:rsidRPr="007C06E1">
        <w:rPr>
          <w:rFonts w:ascii="Times New Roman" w:hAnsi="Times New Roman"/>
          <w:i/>
          <w:iCs/>
          <w:color w:val="auto"/>
          <w:sz w:val="28"/>
        </w:rPr>
        <w:t>Juglans regia</w:t>
      </w:r>
      <w:r w:rsidRPr="007C06E1">
        <w:rPr>
          <w:rFonts w:ascii="Times New Roman" w:hAnsi="Times New Roman"/>
          <w:color w:val="auto"/>
          <w:sz w:val="28"/>
        </w:rPr>
        <w:t xml:space="preserve"> genotypes resistant/tolerant to </w:t>
      </w:r>
      <w:r w:rsidRPr="007C06E1">
        <w:rPr>
          <w:rFonts w:ascii="Times New Roman" w:hAnsi="Times New Roman"/>
          <w:i/>
          <w:iCs/>
          <w:color w:val="auto"/>
          <w:sz w:val="28"/>
        </w:rPr>
        <w:t>Xanthomonas arboricola pv. juglandis</w:t>
      </w:r>
      <w:r w:rsidRPr="007C06E1">
        <w:rPr>
          <w:rFonts w:ascii="Times New Roman" w:hAnsi="Times New Roman"/>
          <w:color w:val="auto"/>
          <w:sz w:val="28"/>
        </w:rPr>
        <w:t xml:space="preserve"> in the framework of COST Action 873. Journal of Plant Pathology, 94(1sup), Article 007. DOI: 10.4454/jpp.v94i1sup.007  </w:t>
      </w:r>
    </w:p>
    <w:p w14:paraId="742C7132" w14:textId="77777777" w:rsidR="004A6D10" w:rsidRPr="007C06E1" w:rsidRDefault="004A6D10" w:rsidP="004A6D10">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 xml:space="preserve">64 </w:t>
      </w:r>
      <w:r w:rsidRPr="007C06E1">
        <w:rPr>
          <w:rFonts w:ascii="Times New Roman" w:hAnsi="Times New Roman"/>
          <w:sz w:val="28"/>
          <w:szCs w:val="28"/>
        </w:rPr>
        <w:t xml:space="preserve">Walnuts-Bulgaria. (n.d.). </w:t>
      </w:r>
      <w:r w:rsidRPr="007C06E1">
        <w:rPr>
          <w:rStyle w:val="ad"/>
          <w:rFonts w:ascii="Times New Roman" w:hAnsi="Times New Roman"/>
          <w:sz w:val="28"/>
          <w:szCs w:val="28"/>
        </w:rPr>
        <w:t>Walnut nursery, grafted walnut trees, saplings and seedlings</w:t>
      </w:r>
      <w:r w:rsidRPr="007C06E1">
        <w:rPr>
          <w:rFonts w:ascii="Times New Roman" w:hAnsi="Times New Roman"/>
          <w:sz w:val="28"/>
          <w:szCs w:val="28"/>
        </w:rPr>
        <w:t xml:space="preserve">. Retrieved March 27, 2026, from </w:t>
      </w:r>
      <w:hyperlink r:id="rId63" w:tgtFrame="_new" w:history="1">
        <w:r w:rsidRPr="007C06E1">
          <w:rPr>
            <w:rStyle w:val="aa"/>
            <w:rFonts w:ascii="Times New Roman" w:hAnsi="Times New Roman"/>
            <w:sz w:val="28"/>
            <w:szCs w:val="28"/>
          </w:rPr>
          <w:t>https://www.walnuts-bulgaria.com/english/</w:t>
        </w:r>
      </w:hyperlink>
    </w:p>
    <w:p w14:paraId="67FF7A0E" w14:textId="0F5B1380" w:rsidR="004A6D10" w:rsidRPr="007C06E1" w:rsidRDefault="004A6D10" w:rsidP="004A6D10">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szCs w:val="28"/>
        </w:rPr>
        <w:t xml:space="preserve">65 </w:t>
      </w:r>
      <w:r w:rsidRPr="007C06E1">
        <w:rPr>
          <w:rFonts w:ascii="Times New Roman" w:hAnsi="Times New Roman"/>
          <w:sz w:val="28"/>
          <w:szCs w:val="28"/>
        </w:rPr>
        <w:t xml:space="preserve">Agrohoz. </w:t>
      </w:r>
      <w:r w:rsidRPr="007C06E1">
        <w:rPr>
          <w:rStyle w:val="ad"/>
          <w:rFonts w:ascii="Times New Roman" w:hAnsi="Times New Roman"/>
          <w:sz w:val="28"/>
          <w:szCs w:val="28"/>
        </w:rPr>
        <w:t>Walnut tree. Description.</w:t>
      </w:r>
      <w:r w:rsidRPr="007C06E1">
        <w:rPr>
          <w:rFonts w:ascii="Times New Roman" w:hAnsi="Times New Roman"/>
          <w:sz w:val="28"/>
          <w:szCs w:val="28"/>
        </w:rPr>
        <w:t xml:space="preserve"> Available at: </w:t>
      </w:r>
      <w:hyperlink r:id="rId64" w:tgtFrame="_new" w:history="1">
        <w:r w:rsidRPr="007C06E1">
          <w:rPr>
            <w:rStyle w:val="aa"/>
            <w:rFonts w:ascii="Times New Roman" w:hAnsi="Times New Roman"/>
            <w:sz w:val="28"/>
            <w:szCs w:val="28"/>
          </w:rPr>
          <w:t>https://agrohoz.by/product/catalog/crop_husbandry/fruit_trees/walnut-tree/</w:t>
        </w:r>
      </w:hyperlink>
      <w:r w:rsidR="00774294" w:rsidRPr="007C06E1">
        <w:rPr>
          <w:rFonts w:ascii="Times New Roman" w:hAnsi="Times New Roman"/>
          <w:color w:val="auto"/>
          <w:sz w:val="28"/>
          <w:szCs w:val="28"/>
          <w:lang w:val="kk-KZ"/>
        </w:rPr>
        <w:t xml:space="preserve"> </w:t>
      </w:r>
      <w:r w:rsidRPr="007C06E1">
        <w:rPr>
          <w:rFonts w:ascii="Times New Roman" w:hAnsi="Times New Roman"/>
          <w:color w:val="auto"/>
          <w:sz w:val="28"/>
          <w:szCs w:val="28"/>
        </w:rPr>
        <w:t>(in Russian)</w:t>
      </w:r>
    </w:p>
    <w:p w14:paraId="4EFA64B2" w14:textId="77777777" w:rsidR="004A6D10" w:rsidRPr="007C06E1" w:rsidRDefault="004A6D10" w:rsidP="004A6D10">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szCs w:val="28"/>
        </w:rPr>
        <w:t xml:space="preserve">66 </w:t>
      </w:r>
      <w:r w:rsidRPr="007C06E1">
        <w:rPr>
          <w:rFonts w:ascii="Times New Roman" w:hAnsi="Times New Roman"/>
          <w:sz w:val="28"/>
          <w:szCs w:val="28"/>
        </w:rPr>
        <w:t xml:space="preserve">BioSad. </w:t>
      </w:r>
      <w:r w:rsidRPr="007C06E1">
        <w:rPr>
          <w:rStyle w:val="ad"/>
          <w:rFonts w:ascii="Times New Roman" w:hAnsi="Times New Roman"/>
          <w:sz w:val="28"/>
          <w:szCs w:val="28"/>
        </w:rPr>
        <w:t>Chisinau walnut (grafted).</w:t>
      </w:r>
      <w:r w:rsidRPr="007C06E1">
        <w:rPr>
          <w:rFonts w:ascii="Times New Roman" w:hAnsi="Times New Roman"/>
          <w:sz w:val="28"/>
          <w:szCs w:val="28"/>
        </w:rPr>
        <w:t xml:space="preserve"> Available at: </w:t>
      </w:r>
      <w:hyperlink r:id="rId65" w:tgtFrame="_new" w:history="1">
        <w:r w:rsidRPr="007C06E1">
          <w:rPr>
            <w:rStyle w:val="aa"/>
            <w:rFonts w:ascii="Times New Roman" w:hAnsi="Times New Roman"/>
            <w:sz w:val="28"/>
            <w:szCs w:val="28"/>
          </w:rPr>
          <w:t>https://biosad.com.ua/ua/p908584721-gretskij-oreh-kishinevskij.html</w:t>
        </w:r>
      </w:hyperlink>
      <w:r w:rsidRPr="007C06E1">
        <w:rPr>
          <w:rFonts w:ascii="Times New Roman" w:hAnsi="Times New Roman"/>
          <w:color w:val="auto"/>
          <w:sz w:val="28"/>
          <w:szCs w:val="28"/>
        </w:rPr>
        <w:t xml:space="preserve"> (in Russian)</w:t>
      </w:r>
    </w:p>
    <w:p w14:paraId="76F5D2EF" w14:textId="77777777" w:rsidR="004A6D10" w:rsidRPr="007C06E1" w:rsidRDefault="004A6D10" w:rsidP="004A6D10">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szCs w:val="28"/>
        </w:rPr>
        <w:t xml:space="preserve">67 </w:t>
      </w:r>
      <w:r w:rsidRPr="007C06E1">
        <w:rPr>
          <w:rFonts w:ascii="Times New Roman" w:hAnsi="Times New Roman"/>
          <w:sz w:val="28"/>
          <w:szCs w:val="28"/>
        </w:rPr>
        <w:t xml:space="preserve">ResearchGate. </w:t>
      </w:r>
      <w:r w:rsidRPr="007C06E1">
        <w:rPr>
          <w:rStyle w:val="ad"/>
          <w:rFonts w:ascii="Times New Roman" w:hAnsi="Times New Roman"/>
          <w:sz w:val="28"/>
          <w:szCs w:val="28"/>
        </w:rPr>
        <w:t>Katalog sazencev</w:t>
      </w:r>
      <w:r w:rsidRPr="007C06E1">
        <w:rPr>
          <w:rFonts w:ascii="Times New Roman" w:hAnsi="Times New Roman"/>
          <w:sz w:val="28"/>
          <w:szCs w:val="28"/>
        </w:rPr>
        <w:t xml:space="preserve"> [Seedling catalog]. Available at: </w:t>
      </w:r>
      <w:hyperlink r:id="rId66" w:tgtFrame="_new" w:history="1">
        <w:r w:rsidRPr="007C06E1">
          <w:rPr>
            <w:rStyle w:val="aa"/>
            <w:rFonts w:ascii="Times New Roman" w:hAnsi="Times New Roman"/>
            <w:sz w:val="28"/>
            <w:szCs w:val="28"/>
          </w:rPr>
          <w:t>https://www.researchgate.net/publication/350459132_Katalog_sazencev</w:t>
        </w:r>
      </w:hyperlink>
      <w:r w:rsidRPr="007C06E1">
        <w:rPr>
          <w:rFonts w:ascii="Times New Roman" w:hAnsi="Times New Roman"/>
          <w:color w:val="auto"/>
          <w:sz w:val="28"/>
          <w:szCs w:val="28"/>
        </w:rPr>
        <w:t xml:space="preserve"> (in Russian) </w:t>
      </w:r>
    </w:p>
    <w:p w14:paraId="4FAA0599" w14:textId="77777777" w:rsidR="004A6D10" w:rsidRPr="007C06E1" w:rsidRDefault="004A6D10" w:rsidP="004A6D10">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 xml:space="preserve">68 Milotai 10. Walnussprofi. URL: https://www.walnussprofi.com/milotai-10 </w:t>
      </w:r>
    </w:p>
    <w:p w14:paraId="48A59247" w14:textId="77777777" w:rsidR="004A6D10" w:rsidRPr="007C06E1" w:rsidRDefault="004A6D10" w:rsidP="004A6D10">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 xml:space="preserve">69 Guo T., Zhang C., Wang S., Xing C. Effects of leaf scorch on photosynthetic characteristics, fruit yield, and quality of walnuts. Physiology and Molecular Biology of Plants. 2024, vol. 30, pp. 2041–2050. </w:t>
      </w:r>
      <w:r w:rsidRPr="007C06E1">
        <w:rPr>
          <w:rFonts w:ascii="Times New Roman" w:hAnsi="Times New Roman"/>
          <w:color w:val="auto"/>
          <w:sz w:val="28"/>
        </w:rPr>
        <w:fldChar w:fldCharType="begin"/>
      </w:r>
      <w:r w:rsidRPr="007C06E1">
        <w:rPr>
          <w:rFonts w:ascii="Times New Roman" w:hAnsi="Times New Roman"/>
          <w:color w:val="auto"/>
          <w:sz w:val="28"/>
        </w:rPr>
        <w:instrText xml:space="preserve">HYPERLINK "https://doi.org/10.1007/s12298-024-01510-0 </w:instrText>
      </w:r>
    </w:p>
    <w:p w14:paraId="12E98384" w14:textId="77777777" w:rsidR="004A6D10" w:rsidRPr="007C06E1" w:rsidRDefault="004A6D10" w:rsidP="004A6D10">
      <w:pPr>
        <w:pStyle w:val="MDPI62backmatter0"/>
        <w:adjustRightInd/>
        <w:snapToGrid/>
        <w:spacing w:after="0" w:line="240" w:lineRule="auto"/>
        <w:ind w:left="0" w:firstLine="709"/>
        <w:contextualSpacing/>
        <w:rPr>
          <w:rStyle w:val="aa"/>
          <w:rFonts w:ascii="Times New Roman" w:hAnsi="Times New Roman"/>
          <w:snapToGrid/>
          <w:sz w:val="28"/>
          <w:szCs w:val="28"/>
          <w:lang w:eastAsia="ru-RU" w:bidi="ar-SA"/>
        </w:rPr>
      </w:pPr>
      <w:r w:rsidRPr="007C06E1">
        <w:rPr>
          <w:rFonts w:ascii="Times New Roman" w:hAnsi="Times New Roman"/>
          <w:sz w:val="28"/>
        </w:rPr>
        <w:instrText>70</w:instrText>
      </w:r>
      <w:r w:rsidRPr="007C06E1">
        <w:rPr>
          <w:rFonts w:ascii="Times New Roman" w:hAnsi="Times New Roman"/>
          <w:color w:val="auto"/>
          <w:sz w:val="28"/>
        </w:rPr>
        <w:instrText>"</w:instrText>
      </w:r>
      <w:r w:rsidRPr="007C06E1">
        <w:rPr>
          <w:rFonts w:ascii="Times New Roman" w:hAnsi="Times New Roman"/>
          <w:color w:val="auto"/>
          <w:sz w:val="28"/>
        </w:rPr>
      </w:r>
      <w:r w:rsidRPr="007C06E1">
        <w:rPr>
          <w:rFonts w:ascii="Times New Roman" w:hAnsi="Times New Roman"/>
          <w:color w:val="auto"/>
          <w:sz w:val="28"/>
        </w:rPr>
        <w:fldChar w:fldCharType="separate"/>
      </w:r>
      <w:r w:rsidRPr="007C06E1">
        <w:rPr>
          <w:rStyle w:val="aa"/>
          <w:rFonts w:ascii="Times New Roman" w:hAnsi="Times New Roman"/>
          <w:sz w:val="28"/>
          <w:u w:val="none"/>
        </w:rPr>
        <w:t xml:space="preserve">https://doi.org/10.1007/s12298-024-01510-0 </w:t>
      </w:r>
    </w:p>
    <w:p w14:paraId="4C7369D4" w14:textId="166A8888" w:rsidR="004D745E" w:rsidRPr="007C06E1" w:rsidRDefault="004A6D10" w:rsidP="00774294">
      <w:pPr>
        <w:pStyle w:val="MDPI62backmatter0"/>
        <w:adjustRightInd/>
        <w:snapToGrid/>
        <w:spacing w:after="0" w:line="240" w:lineRule="auto"/>
        <w:ind w:left="0" w:firstLine="709"/>
        <w:contextualSpacing/>
        <w:rPr>
          <w:rFonts w:ascii="Times New Roman" w:hAnsi="Times New Roman"/>
          <w:sz w:val="28"/>
          <w:lang w:val="kk-KZ"/>
        </w:rPr>
      </w:pPr>
      <w:r w:rsidRPr="007C06E1">
        <w:rPr>
          <w:rStyle w:val="aa"/>
          <w:rFonts w:ascii="Times New Roman" w:hAnsi="Times New Roman"/>
          <w:color w:val="000000" w:themeColor="text1"/>
          <w:sz w:val="28"/>
          <w:u w:val="none"/>
        </w:rPr>
        <w:t>70</w:t>
      </w:r>
      <w:r w:rsidRPr="007C06E1">
        <w:rPr>
          <w:rFonts w:ascii="Times New Roman" w:hAnsi="Times New Roman"/>
          <w:color w:val="auto"/>
          <w:sz w:val="28"/>
        </w:rPr>
        <w:fldChar w:fldCharType="end"/>
      </w:r>
      <w:r w:rsidR="00774294" w:rsidRPr="007C06E1">
        <w:rPr>
          <w:rFonts w:ascii="Times New Roman" w:hAnsi="Times New Roman"/>
          <w:sz w:val="28"/>
          <w:lang w:val="kk-KZ"/>
        </w:rPr>
        <w:t xml:space="preserve"> </w:t>
      </w:r>
      <w:r w:rsidR="004D745E" w:rsidRPr="007C06E1">
        <w:rPr>
          <w:rFonts w:ascii="Times New Roman" w:hAnsi="Times New Roman"/>
          <w:sz w:val="28"/>
        </w:rPr>
        <w:t xml:space="preserve">“Frost-resistant walnut cultivars.” NutClub Portal. URL: </w:t>
      </w:r>
      <w:hyperlink r:id="rId67">
        <w:r w:rsidR="004D745E" w:rsidRPr="007C06E1">
          <w:rPr>
            <w:rStyle w:val="aa"/>
            <w:rFonts w:ascii="Times New Roman" w:hAnsi="Times New Roman"/>
            <w:sz w:val="28"/>
            <w:u w:val="none"/>
          </w:rPr>
          <w:t>https://nutclub.ru/morozostojkie-sorta-gretskih-orehov.html</w:t>
        </w:r>
      </w:hyperlink>
      <w:r w:rsidR="004D745E" w:rsidRPr="007C06E1">
        <w:rPr>
          <w:rFonts w:ascii="Times New Roman" w:hAnsi="Times New Roman"/>
          <w:sz w:val="28"/>
        </w:rPr>
        <w:t xml:space="preserve"> (in Russian).</w:t>
      </w:r>
    </w:p>
    <w:p w14:paraId="02AFD072" w14:textId="642AD11F" w:rsidR="004D745E" w:rsidRPr="007C06E1" w:rsidRDefault="004D745E" w:rsidP="004D745E">
      <w:pPr>
        <w:pStyle w:val="MDPI62backmatter0"/>
        <w:adjustRightInd/>
        <w:snapToGrid/>
        <w:spacing w:after="0" w:line="240" w:lineRule="auto"/>
        <w:ind w:left="0" w:firstLine="709"/>
        <w:contextualSpacing/>
        <w:rPr>
          <w:rFonts w:ascii="Times New Roman" w:hAnsi="Times New Roman"/>
          <w:sz w:val="28"/>
          <w:szCs w:val="28"/>
        </w:rPr>
      </w:pPr>
      <w:r w:rsidRPr="007C06E1">
        <w:rPr>
          <w:rFonts w:ascii="Times New Roman" w:hAnsi="Times New Roman"/>
          <w:sz w:val="28"/>
        </w:rPr>
        <w:t>71</w:t>
      </w:r>
      <w:r w:rsidR="0086208E" w:rsidRPr="007C06E1">
        <w:rPr>
          <w:rFonts w:ascii="Times New Roman" w:hAnsi="Times New Roman"/>
          <w:sz w:val="28"/>
        </w:rPr>
        <w:t xml:space="preserve"> </w:t>
      </w:r>
      <w:r w:rsidRPr="007C06E1">
        <w:rPr>
          <w:rFonts w:ascii="Times New Roman" w:hAnsi="Times New Roman"/>
          <w:sz w:val="28"/>
        </w:rPr>
        <w:t xml:space="preserve">“Ideal” – a frost-resistant walnut cultivar. SadPlodov.ru. URL: </w:t>
      </w:r>
      <w:hyperlink r:id="rId68">
        <w:r w:rsidRPr="007C06E1">
          <w:rPr>
            <w:rStyle w:val="aa"/>
            <w:rFonts w:ascii="Times New Roman" w:hAnsi="Times New Roman"/>
            <w:sz w:val="28"/>
            <w:u w:val="none"/>
          </w:rPr>
          <w:t>https://sadplodov.ru/oreh/vse-o-morozostoykih-sortah-greckih-orehov</w:t>
        </w:r>
      </w:hyperlink>
      <w:r w:rsidRPr="007C06E1">
        <w:rPr>
          <w:rFonts w:ascii="Times New Roman" w:hAnsi="Times New Roman"/>
          <w:sz w:val="28"/>
        </w:rPr>
        <w:t xml:space="preserve"> (in Russian).</w:t>
      </w:r>
    </w:p>
    <w:p w14:paraId="2DDC6481" w14:textId="53354EF0" w:rsidR="004D745E" w:rsidRPr="007C06E1" w:rsidRDefault="004D745E" w:rsidP="004D745E">
      <w:pPr>
        <w:pStyle w:val="MDPI62backmatter0"/>
        <w:adjustRightInd/>
        <w:snapToGrid/>
        <w:spacing w:after="0" w:line="240" w:lineRule="auto"/>
        <w:ind w:left="0" w:firstLine="709"/>
        <w:contextualSpacing/>
        <w:rPr>
          <w:rFonts w:ascii="Times New Roman" w:hAnsi="Times New Roman"/>
          <w:sz w:val="28"/>
          <w:szCs w:val="28"/>
        </w:rPr>
      </w:pPr>
      <w:r w:rsidRPr="007C06E1">
        <w:rPr>
          <w:rFonts w:ascii="Times New Roman" w:hAnsi="Times New Roman"/>
          <w:sz w:val="28"/>
        </w:rPr>
        <w:lastRenderedPageBreak/>
        <w:t>72</w:t>
      </w:r>
      <w:r w:rsidR="0086208E" w:rsidRPr="007C06E1">
        <w:rPr>
          <w:rFonts w:ascii="Times New Roman" w:hAnsi="Times New Roman"/>
          <w:sz w:val="28"/>
        </w:rPr>
        <w:t xml:space="preserve"> </w:t>
      </w:r>
      <w:r w:rsidRPr="007C06E1">
        <w:rPr>
          <w:rFonts w:ascii="Times New Roman" w:hAnsi="Times New Roman"/>
          <w:sz w:val="28"/>
        </w:rPr>
        <w:t xml:space="preserve">Anthracnose / Walnut / Agriculture: Pest Management Guidelines / UC IPM. Integrated Pest Management System, University of California. URL: </w:t>
      </w:r>
      <w:hyperlink r:id="rId69">
        <w:r w:rsidRPr="007C06E1">
          <w:rPr>
            <w:rStyle w:val="aa"/>
            <w:rFonts w:ascii="Times New Roman" w:hAnsi="Times New Roman"/>
            <w:sz w:val="28"/>
            <w:u w:val="none"/>
          </w:rPr>
          <w:t>https://ipm.ucanr.edu/agriculture/walnut/anthracnose/</w:t>
        </w:r>
      </w:hyperlink>
      <w:r w:rsidRPr="007C06E1">
        <w:rPr>
          <w:rFonts w:ascii="Times New Roman" w:hAnsi="Times New Roman"/>
          <w:sz w:val="28"/>
        </w:rPr>
        <w:t xml:space="preserve"> (accessed on 09.08.2025).</w:t>
      </w:r>
    </w:p>
    <w:p w14:paraId="7B088074" w14:textId="12D51D88" w:rsidR="004D745E" w:rsidRPr="007C06E1" w:rsidRDefault="004D745E" w:rsidP="004D745E">
      <w:pPr>
        <w:pStyle w:val="MDPI62backmatter0"/>
        <w:adjustRightInd/>
        <w:snapToGrid/>
        <w:spacing w:after="0" w:line="240" w:lineRule="auto"/>
        <w:ind w:left="0" w:firstLine="709"/>
        <w:contextualSpacing/>
        <w:rPr>
          <w:rFonts w:ascii="Times New Roman" w:hAnsi="Times New Roman"/>
          <w:sz w:val="28"/>
          <w:szCs w:val="28"/>
        </w:rPr>
      </w:pPr>
      <w:r w:rsidRPr="007C06E1">
        <w:rPr>
          <w:rFonts w:ascii="Times New Roman" w:hAnsi="Times New Roman"/>
          <w:sz w:val="28"/>
        </w:rPr>
        <w:t>73</w:t>
      </w:r>
      <w:r w:rsidR="0086208E" w:rsidRPr="007C06E1">
        <w:rPr>
          <w:rFonts w:ascii="Times New Roman" w:hAnsi="Times New Roman"/>
          <w:sz w:val="28"/>
        </w:rPr>
        <w:t xml:space="preserve"> </w:t>
      </w:r>
      <w:r w:rsidRPr="007C06E1">
        <w:rPr>
          <w:rFonts w:ascii="Times New Roman" w:hAnsi="Times New Roman"/>
          <w:sz w:val="28"/>
        </w:rPr>
        <w:t>Integrated Plant Protection: A Study Guide / compiled by S.I. Rudakova. Kemerovo: Kuzbass State Agricultural Academy, 2018. 316 p. (in Russian).</w:t>
      </w:r>
    </w:p>
    <w:p w14:paraId="1034DFF3" w14:textId="0CC8060E"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z w:val="28"/>
        </w:rPr>
        <w:t>74</w:t>
      </w:r>
      <w:r w:rsidR="0086208E" w:rsidRPr="007C06E1">
        <w:rPr>
          <w:rFonts w:ascii="Times New Roman" w:hAnsi="Times New Roman"/>
          <w:sz w:val="28"/>
        </w:rPr>
        <w:t xml:space="preserve"> </w:t>
      </w:r>
      <w:r w:rsidRPr="007C06E1">
        <w:rPr>
          <w:rFonts w:ascii="Times New Roman" w:hAnsi="Times New Roman"/>
          <w:sz w:val="28"/>
        </w:rPr>
        <w:t>“Bordeaux mixture – protective contact fungicide and bactericide.” Stop Pest: Handbook of Fungicides and Pesticides. URL: stoppest.ru/bordoskaja-zhidkost-instrukcija (in Russian).</w:t>
      </w:r>
    </w:p>
    <w:p w14:paraId="57801FDA" w14:textId="57518E92"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75</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Pacific Northwest Plant Disease Management Handbook. — Oregon State University. — URL: https://pnwhandbooks.org </w:t>
      </w:r>
    </w:p>
    <w:p w14:paraId="6952DF56" w14:textId="613E4EAF"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76</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SacValley Orchards. Bacterial Blight Management in Walnut. — URL: https://sacvalleyorchards.com </w:t>
      </w:r>
    </w:p>
    <w:p w14:paraId="2B4ECAB9" w14:textId="591B2BEC"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77</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UCANR. Walnut Bacterial Blight Management. — University of California Agriculture and Natural Resources. — URL: https://ipm.ucanr.edu </w:t>
      </w:r>
    </w:p>
    <w:p w14:paraId="08C3E4F1" w14:textId="57BA6A49"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78</w:t>
      </w:r>
      <w:r w:rsidR="0086208E" w:rsidRPr="007C06E1">
        <w:rPr>
          <w:rFonts w:ascii="Times New Roman" w:hAnsi="Times New Roman"/>
          <w:color w:val="auto"/>
          <w:sz w:val="28"/>
        </w:rPr>
        <w:t xml:space="preserve"> </w:t>
      </w:r>
      <w:r w:rsidRPr="007C06E1">
        <w:rPr>
          <w:rFonts w:ascii="Times New Roman" w:hAnsi="Times New Roman"/>
          <w:color w:val="auto"/>
          <w:sz w:val="28"/>
        </w:rPr>
        <w:t>McManus, P. S.; Stockwell, V. O.; Sundin, G. W.; Jones, A. L. Antibiotic use in plant agriculture. Annual Review of Phytopathology, 2002, 40, 443–465. 10.1146/annurev.phyto.40.120301.093927</w:t>
      </w:r>
    </w:p>
    <w:p w14:paraId="5E329AD6" w14:textId="1616B0DB"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79</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Arauz L.F., Sutton T.B. — Evaluation of copper, mancozeb, and dodine sprays for control of bacterial spot of peach caused by </w:t>
      </w:r>
      <w:r w:rsidRPr="007C06E1">
        <w:rPr>
          <w:rFonts w:ascii="Times New Roman" w:hAnsi="Times New Roman"/>
          <w:i/>
          <w:iCs/>
          <w:color w:val="auto"/>
          <w:sz w:val="28"/>
        </w:rPr>
        <w:t>Xanthomonas campestris pv. pruni</w:t>
      </w:r>
      <w:r w:rsidRPr="007C06E1">
        <w:rPr>
          <w:rFonts w:ascii="Times New Roman" w:hAnsi="Times New Roman"/>
          <w:color w:val="auto"/>
          <w:sz w:val="28"/>
        </w:rPr>
        <w:t xml:space="preserve"> // Plant Disease. 1987. Vol. 71, № 4. P. 329–332. — DOI: 10.1094/PD-71-0329   </w:t>
      </w:r>
    </w:p>
    <w:p w14:paraId="566AE0CD" w14:textId="589CCDBC"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80</w:t>
      </w:r>
      <w:r w:rsidR="0086208E" w:rsidRPr="007C06E1">
        <w:rPr>
          <w:rFonts w:ascii="Times New Roman" w:hAnsi="Times New Roman"/>
          <w:color w:val="auto"/>
          <w:sz w:val="28"/>
        </w:rPr>
        <w:t xml:space="preserve"> </w:t>
      </w:r>
      <w:r w:rsidRPr="007C06E1">
        <w:rPr>
          <w:rFonts w:ascii="Times New Roman" w:hAnsi="Times New Roman"/>
          <w:color w:val="auto"/>
          <w:sz w:val="28"/>
        </w:rPr>
        <w:t>McSpadden Gardener B.B., Fravel D.R. — Biological control of plant pathogens: research, commercialization, and application in the USA // Plant Health Progress. — 2002.  — DOI: https://doi.org/10.1094/PHP-2002-0510-01-RV</w:t>
      </w:r>
    </w:p>
    <w:p w14:paraId="5D3F093D" w14:textId="1CF4DB94"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81</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Walnuts, Bulgaria. Walnut Disease Prevention Measures. — URL: https://walnuts-bulgaria.com </w:t>
      </w:r>
    </w:p>
    <w:p w14:paraId="56525129" w14:textId="494690AE"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82</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PlantwisePlus Knowledge Bank. Walnut Disease Factsheet. — CABI. — URL: https://plantwiseplusknowledgebank.org </w:t>
      </w:r>
    </w:p>
    <w:p w14:paraId="2F00703B" w14:textId="5644391A"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83</w:t>
      </w:r>
      <w:r w:rsidR="0086208E" w:rsidRPr="007C06E1">
        <w:rPr>
          <w:rFonts w:ascii="Times New Roman" w:hAnsi="Times New Roman"/>
          <w:color w:val="auto"/>
          <w:sz w:val="28"/>
        </w:rPr>
        <w:t xml:space="preserve"> </w:t>
      </w:r>
      <w:r w:rsidRPr="007C06E1">
        <w:rPr>
          <w:rFonts w:ascii="Times New Roman" w:hAnsi="Times New Roman"/>
          <w:color w:val="auto"/>
          <w:sz w:val="28"/>
        </w:rPr>
        <w:t>Walnut Disease Management Strategies in Europe // IJEAB (International Journal of Environment, Agriculture and Biotechnology). — 2022. — Vol. 7, № 4.</w:t>
      </w:r>
    </w:p>
    <w:p w14:paraId="3EDE5536" w14:textId="277F8E3C"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84</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EFSA Panel on Plant Protection Products and their Residues (PPR). Peer review of the pesticide risk assessment of the active substance sulphur // EFSA Journal. — 2021. — Vol. 19, № 6. — Article e07805. </w:t>
      </w:r>
    </w:p>
    <w:p w14:paraId="7277C0EC" w14:textId="53F28EF6"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85</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Fernández L., García-Díez J., Fernández-No I.C., Saraiva C. Use of copper-based fungicides in organic agriculture in Europe: Status, challenges, and prospects // Agronomy. — 2022. — Vol. 12, № 3. — Article 673. — DOI: https://doi.org/10.3390/agronomy12030673 </w:t>
      </w:r>
    </w:p>
    <w:p w14:paraId="7731026F" w14:textId="6B28E600"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86</w:t>
      </w:r>
      <w:r w:rsidR="0086208E" w:rsidRPr="007C06E1">
        <w:rPr>
          <w:rFonts w:ascii="Times New Roman" w:hAnsi="Times New Roman"/>
          <w:color w:val="auto"/>
          <w:sz w:val="28"/>
        </w:rPr>
        <w:t xml:space="preserve"> </w:t>
      </w:r>
      <w:r w:rsidRPr="007C06E1">
        <w:rPr>
          <w:rFonts w:ascii="Times New Roman" w:hAnsi="Times New Roman"/>
          <w:color w:val="auto"/>
          <w:sz w:val="28"/>
        </w:rPr>
        <w:t xml:space="preserve">Li, F., Chen, J., Chen, Q., Liu, Z., Sun, J., Yan, Y., Zhang, H., &amp; Bi, Y. (2023). Identification, pathogenicity, and sensitivity to fungicide of </w:t>
      </w:r>
      <w:r w:rsidRPr="007C06E1">
        <w:rPr>
          <w:rFonts w:ascii="Times New Roman" w:hAnsi="Times New Roman"/>
          <w:i/>
          <w:iCs/>
          <w:color w:val="auto"/>
          <w:sz w:val="28"/>
        </w:rPr>
        <w:t xml:space="preserve">Colletotrichum </w:t>
      </w:r>
      <w:r w:rsidRPr="007C06E1">
        <w:rPr>
          <w:rFonts w:ascii="Times New Roman" w:hAnsi="Times New Roman"/>
          <w:color w:val="auto"/>
          <w:sz w:val="28"/>
        </w:rPr>
        <w:t xml:space="preserve">species that cause walnut anthracnose in Beijing. Agronomy, 13(1), Article 214. https://doi.org/10.3390/agronomy13010214 </w:t>
      </w:r>
    </w:p>
    <w:p w14:paraId="2E376153" w14:textId="209F5A24" w:rsidR="004D745E" w:rsidRPr="007C06E1" w:rsidRDefault="004D745E" w:rsidP="004D745E">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color w:val="auto"/>
          <w:sz w:val="28"/>
        </w:rPr>
        <w:t>87</w:t>
      </w:r>
      <w:r w:rsidR="0086208E" w:rsidRPr="007C06E1">
        <w:rPr>
          <w:rFonts w:ascii="Times New Roman" w:hAnsi="Times New Roman"/>
          <w:color w:val="auto"/>
          <w:sz w:val="28"/>
        </w:rPr>
        <w:t xml:space="preserve"> </w:t>
      </w:r>
      <w:r w:rsidRPr="007C06E1">
        <w:rPr>
          <w:rFonts w:ascii="Times New Roman" w:hAnsi="Times New Roman"/>
          <w:color w:val="auto"/>
          <w:sz w:val="28"/>
        </w:rPr>
        <w:t>Saxena, A., Rai, D., Kalra, A., &amp; Saxena, M. J. (2020). Bacterial diseases of crops: Epidemiology, symptoms, and management. International Journal of Current Microbiology and Applied Sciences, 9(6), 1483–1499. https://doi.org/10.20546/ijcmas.2020.906.183</w:t>
      </w:r>
    </w:p>
    <w:p w14:paraId="71A10BD6" w14:textId="77777777" w:rsidR="00774294" w:rsidRPr="007C06E1" w:rsidRDefault="004D745E" w:rsidP="00774294">
      <w:pPr>
        <w:pStyle w:val="MDPI62backmatter0"/>
        <w:adjustRightInd/>
        <w:snapToGrid/>
        <w:spacing w:after="0" w:line="240" w:lineRule="auto"/>
        <w:ind w:left="0" w:firstLine="709"/>
        <w:contextualSpacing/>
        <w:rPr>
          <w:sz w:val="28"/>
          <w:szCs w:val="28"/>
          <w:lang w:val="kk-KZ"/>
        </w:rPr>
      </w:pPr>
      <w:r w:rsidRPr="007C06E1">
        <w:rPr>
          <w:rFonts w:ascii="Times New Roman" w:hAnsi="Times New Roman"/>
          <w:color w:val="auto"/>
          <w:sz w:val="28"/>
        </w:rPr>
        <w:lastRenderedPageBreak/>
        <w:t>8</w:t>
      </w:r>
      <w:r w:rsidRPr="007C06E1">
        <w:rPr>
          <w:rFonts w:ascii="Times New Roman" w:hAnsi="Times New Roman"/>
          <w:color w:val="auto"/>
          <w:sz w:val="28"/>
          <w:szCs w:val="28"/>
        </w:rPr>
        <w:t>8</w:t>
      </w:r>
      <w:r w:rsidR="0086208E" w:rsidRPr="007C06E1">
        <w:rPr>
          <w:rFonts w:ascii="Times New Roman" w:hAnsi="Times New Roman"/>
          <w:color w:val="auto"/>
          <w:sz w:val="28"/>
          <w:szCs w:val="28"/>
        </w:rPr>
        <w:t xml:space="preserve"> </w:t>
      </w:r>
      <w:r w:rsidR="00774294" w:rsidRPr="007C06E1">
        <w:rPr>
          <w:rFonts w:ascii="Times New Roman" w:hAnsi="Times New Roman"/>
          <w:sz w:val="28"/>
          <w:szCs w:val="28"/>
        </w:rPr>
        <w:t xml:space="preserve">Popa, R.-G., Bălăcescu, A., &amp; Popescu, L. G. </w:t>
      </w:r>
      <w:r w:rsidR="00774294" w:rsidRPr="007C06E1">
        <w:rPr>
          <w:rStyle w:val="ad"/>
          <w:rFonts w:ascii="Times New Roman" w:hAnsi="Times New Roman"/>
          <w:sz w:val="28"/>
          <w:szCs w:val="28"/>
        </w:rPr>
        <w:t>Organic Walnut Cultivation in Intensive and Super-Intensive System—Sustainable Investment. Case Study: Gorj County, Romania</w:t>
      </w:r>
      <w:r w:rsidR="00774294" w:rsidRPr="007C06E1">
        <w:rPr>
          <w:rFonts w:ascii="Times New Roman" w:hAnsi="Times New Roman"/>
          <w:sz w:val="28"/>
          <w:szCs w:val="28"/>
        </w:rPr>
        <w:t xml:space="preserve">. </w:t>
      </w:r>
      <w:r w:rsidR="00774294" w:rsidRPr="007C06E1">
        <w:rPr>
          <w:rStyle w:val="ad"/>
          <w:rFonts w:ascii="Times New Roman" w:hAnsi="Times New Roman"/>
          <w:sz w:val="28"/>
          <w:szCs w:val="28"/>
        </w:rPr>
        <w:t>Sustainability</w:t>
      </w:r>
      <w:r w:rsidR="00774294" w:rsidRPr="007C06E1">
        <w:rPr>
          <w:rFonts w:ascii="Times New Roman" w:hAnsi="Times New Roman"/>
          <w:sz w:val="28"/>
          <w:szCs w:val="28"/>
        </w:rPr>
        <w:t xml:space="preserve">, 2023, </w:t>
      </w:r>
      <w:r w:rsidR="00774294" w:rsidRPr="007C06E1">
        <w:rPr>
          <w:rStyle w:val="af3"/>
          <w:rFonts w:ascii="Times New Roman" w:hAnsi="Times New Roman"/>
          <w:sz w:val="28"/>
          <w:szCs w:val="28"/>
        </w:rPr>
        <w:t>15</w:t>
      </w:r>
      <w:r w:rsidR="00774294" w:rsidRPr="007C06E1">
        <w:rPr>
          <w:rFonts w:ascii="Times New Roman" w:hAnsi="Times New Roman"/>
          <w:sz w:val="28"/>
          <w:szCs w:val="28"/>
        </w:rPr>
        <w:t xml:space="preserve">(2), 1244. </w:t>
      </w:r>
      <w:hyperlink r:id="rId70" w:tgtFrame="_new" w:history="1">
        <w:r w:rsidR="00774294" w:rsidRPr="007C06E1">
          <w:rPr>
            <w:rStyle w:val="aa"/>
            <w:rFonts w:ascii="Times New Roman" w:eastAsiaTheme="majorEastAsia" w:hAnsi="Times New Roman"/>
            <w:sz w:val="28"/>
            <w:szCs w:val="28"/>
          </w:rPr>
          <w:t>https://doi.org/10.3390/su15021244</w:t>
        </w:r>
      </w:hyperlink>
    </w:p>
    <w:p w14:paraId="7E2CFD6D" w14:textId="4D80A817" w:rsidR="00CD0F01" w:rsidRPr="007C06E1" w:rsidRDefault="00CD0F01" w:rsidP="00774294">
      <w:pPr>
        <w:pStyle w:val="MDPI62backmatter0"/>
        <w:adjustRightInd/>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89</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McNeil, D.L.; Romero, S.; Kandula, J.; Stark, C.; Stewart, A.; Larsen, S. Bacteriophages a Potential Biocontrol Agent against Walnut Blight (</w:t>
      </w:r>
      <w:r w:rsidRPr="007C06E1">
        <w:rPr>
          <w:rFonts w:ascii="Times New Roman" w:hAnsi="Times New Roman"/>
          <w:i/>
          <w:iCs/>
          <w:snapToGrid/>
          <w:color w:val="auto"/>
          <w:sz w:val="28"/>
          <w:szCs w:val="28"/>
          <w:lang w:eastAsia="ru-RU" w:bidi="ar-SA"/>
        </w:rPr>
        <w:t>Xanthomonas campestris pv juglandis</w:t>
      </w:r>
      <w:r w:rsidRPr="007C06E1">
        <w:rPr>
          <w:rFonts w:ascii="Times New Roman" w:hAnsi="Times New Roman"/>
          <w:snapToGrid/>
          <w:color w:val="auto"/>
          <w:sz w:val="28"/>
          <w:szCs w:val="28"/>
          <w:lang w:eastAsia="ru-RU" w:bidi="ar-SA"/>
        </w:rPr>
        <w:t xml:space="preserve">). NZPP 2001, 54, 220–224, </w:t>
      </w:r>
      <w:r w:rsidR="000D2A3C" w:rsidRPr="007C06E1">
        <w:rPr>
          <w:rFonts w:ascii="Times New Roman" w:hAnsi="Times New Roman"/>
          <w:snapToGrid/>
          <w:color w:val="auto"/>
          <w:sz w:val="28"/>
          <w:szCs w:val="28"/>
          <w:lang w:eastAsia="ru-RU" w:bidi="ar-SA"/>
        </w:rPr>
        <w:t>doi:10.30843/nzpp.2001.54.3743.</w:t>
      </w:r>
    </w:p>
    <w:p w14:paraId="1F03325D" w14:textId="5C9995EA"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90</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Li, Y.; Zhang, Z.; Xiao, B.; Yang, B.; Zhao, N. Identification of the pathogen of walnut blight and bactericide screening in laboratory. Journal of Southwest Forestry</w:t>
      </w:r>
    </w:p>
    <w:p w14:paraId="58AFE5B0" w14:textId="2A0ADC11"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91</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Martínez M.L., Labuckas D.O., Lamarque A.L., Maestri D.M. — Walnut (</w:t>
      </w:r>
      <w:r w:rsidRPr="007C06E1">
        <w:rPr>
          <w:rFonts w:ascii="Times New Roman" w:hAnsi="Times New Roman"/>
          <w:i/>
          <w:iCs/>
          <w:snapToGrid/>
          <w:color w:val="auto"/>
          <w:sz w:val="28"/>
          <w:szCs w:val="28"/>
          <w:lang w:eastAsia="ru-RU" w:bidi="ar-SA"/>
        </w:rPr>
        <w:t>Juglans regia L.):</w:t>
      </w:r>
      <w:r w:rsidRPr="007C06E1">
        <w:rPr>
          <w:rFonts w:ascii="Times New Roman" w:hAnsi="Times New Roman"/>
          <w:snapToGrid/>
          <w:color w:val="auto"/>
          <w:sz w:val="28"/>
          <w:szCs w:val="28"/>
          <w:lang w:eastAsia="ru-RU" w:bidi="ar-SA"/>
        </w:rPr>
        <w:t xml:space="preserve"> Genetic resources, chemistry, by-products // J. Sci. Food Agric.. — 2010. — Vol. 90. — P. 1959–1967.</w:t>
      </w:r>
    </w:p>
    <w:p w14:paraId="6F0B6AD9" w14:textId="3D29C917"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92</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Rottoli, M.; Castiglioni, E. Prehistory of Plant Growing and Collecting in Northern Italy, Based on Seed Remains from the Early Neolithic to the Chalcolithic (c. 5600–2100 Cal b.c.). Veg Hist Archaeobot 2009, 18, 91–103, doi:10.1007/s00334-007-0139-1.</w:t>
      </w:r>
    </w:p>
    <w:p w14:paraId="240F05D6" w14:textId="439020FF"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93</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Kaltenrieder P., Procacci G., Vannière B., Tinner W. — Vegetation and fire history of the Euganean Hills (Colli Euganei) as recorded by Lateglacial and Holocene sedimentary series from Lago della Costa (NE Italy) // Holocene. — 2010. — Vol. 20. — P. 679–695. — DOI: https://doi.org/10.1177/0959683609358911 </w:t>
      </w:r>
    </w:p>
    <w:p w14:paraId="6F5FB815" w14:textId="1D1EDAE9"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94</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Jeraj M., Velušček A., Jacomet S. — The diet of Eneolithic pile dwellers and the early formation of the cultural landscape south of the Alps: a case study from Slovenia // Veg. Hist. Archaeobot.. — 2009. — Vol. 18. — P. 75–89. — DOI: https://doi.org/10.1007/s00334-008-0144-z </w:t>
      </w:r>
    </w:p>
    <w:p w14:paraId="4625F98F" w14:textId="5EFDA86D"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w:t>
      </w:r>
      <w:r w:rsidR="00D90CF2" w:rsidRPr="007C06E1">
        <w:rPr>
          <w:rFonts w:ascii="Times New Roman" w:hAnsi="Times New Roman"/>
          <w:snapToGrid/>
          <w:color w:val="auto"/>
          <w:sz w:val="28"/>
          <w:szCs w:val="28"/>
          <w:lang w:eastAsia="ru-RU" w:bidi="ar-SA"/>
        </w:rPr>
        <w:t>5</w:t>
      </w:r>
      <w:r w:rsidRPr="007C06E1">
        <w:rPr>
          <w:rFonts w:ascii="Times New Roman" w:hAnsi="Times New Roman"/>
          <w:snapToGrid/>
          <w:color w:val="auto"/>
          <w:sz w:val="28"/>
          <w:szCs w:val="28"/>
          <w:lang w:eastAsia="ru-RU" w:bidi="ar-SA"/>
        </w:rPr>
        <w:t xml:space="preserve"> Pollegioni P., Woeste K., Chiocchini F., et al. — Rethinking the history of common walnut (</w:t>
      </w:r>
      <w:r w:rsidRPr="007C06E1">
        <w:rPr>
          <w:rFonts w:ascii="Times New Roman" w:hAnsi="Times New Roman"/>
          <w:i/>
          <w:iCs/>
          <w:snapToGrid/>
          <w:color w:val="auto"/>
          <w:sz w:val="28"/>
          <w:szCs w:val="28"/>
          <w:lang w:eastAsia="ru-RU" w:bidi="ar-SA"/>
        </w:rPr>
        <w:t>Juglans regia L.)</w:t>
      </w:r>
      <w:r w:rsidRPr="007C06E1">
        <w:rPr>
          <w:rFonts w:ascii="Times New Roman" w:hAnsi="Times New Roman"/>
          <w:snapToGrid/>
          <w:color w:val="auto"/>
          <w:sz w:val="28"/>
          <w:szCs w:val="28"/>
          <w:lang w:eastAsia="ru-RU" w:bidi="ar-SA"/>
        </w:rPr>
        <w:t xml:space="preserve"> in Europe: its origins and human interactions // PLoS One. — 2017. — Vol. 12. — P. e0172541. — DOI: https://doi.org/10.1371/journal.pone.0172541</w:t>
      </w:r>
    </w:p>
    <w:p w14:paraId="39E3CD6C" w14:textId="673427CB"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96</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Akça Y., Mehmet Sen S.. Studies on selection of walnut (</w:t>
      </w:r>
      <w:r w:rsidRPr="007C06E1">
        <w:rPr>
          <w:rFonts w:ascii="Times New Roman" w:hAnsi="Times New Roman"/>
          <w:i/>
          <w:iCs/>
          <w:snapToGrid/>
          <w:color w:val="auto"/>
          <w:sz w:val="28"/>
          <w:szCs w:val="28"/>
          <w:lang w:eastAsia="ru-RU" w:bidi="ar-SA"/>
        </w:rPr>
        <w:t>Juglans regia L.)</w:t>
      </w:r>
      <w:r w:rsidRPr="007C06E1">
        <w:rPr>
          <w:rFonts w:ascii="Times New Roman" w:hAnsi="Times New Roman"/>
          <w:snapToGrid/>
          <w:color w:val="auto"/>
          <w:sz w:val="28"/>
          <w:szCs w:val="28"/>
          <w:lang w:eastAsia="ru-RU" w:bidi="ar-SA"/>
        </w:rPr>
        <w:t xml:space="preserve"> in Gürün // Progress in Temperate Fruit Breeding: Proceedings of the Eucarpia Fruit Breeding Section Meeting held at Wädenswil/Einsiedeln, Switzerland, Aug. 30 – Sept. 3, 1993 / Eds. H. Schmidt, M. Kellerhals. — 1994. — P. 179–181.</w:t>
      </w:r>
    </w:p>
    <w:p w14:paraId="734C8657" w14:textId="2C169957"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97</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Thakur A.. Juglone: a therapeutic phytochemical from Juglans regia L. // J. Med. Plants Res.. — 2011. — Vol. 5. — P. 5324–5330.</w:t>
      </w:r>
    </w:p>
    <w:p w14:paraId="59CABD34" w14:textId="7C2DEED8"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98</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Vahdati K. Traditions and folks for walnut growing around the Silk Road // Acta Hortic. — 2014. — Vol. 1032. — P. 19–24. — DOI: https://doi.org/10.17660/ActaHortic.2014.1032.1</w:t>
      </w:r>
    </w:p>
    <w:p w14:paraId="51C948A2" w14:textId="6214A043"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99</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USDA Foreign Agricultural Service.. Walnuts. — DOI: https://fas.usda.gov/da</w:t>
      </w:r>
      <w:r w:rsidR="00983196" w:rsidRPr="007C06E1">
        <w:rPr>
          <w:rFonts w:ascii="Times New Roman" w:hAnsi="Times New Roman"/>
          <w:snapToGrid/>
          <w:color w:val="auto"/>
          <w:sz w:val="28"/>
          <w:szCs w:val="28"/>
          <w:lang w:eastAsia="ru-RU" w:bidi="ar-SA"/>
        </w:rPr>
        <w:t>ta/production/commodity/0577901</w:t>
      </w:r>
    </w:p>
    <w:p w14:paraId="31F45967" w14:textId="7CF9CA20"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100</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Walnut production by country 2024. — Available at: https://worldpopulationreview.com/country-rankings/walnut-production-by-country</w:t>
      </w:r>
    </w:p>
    <w:p w14:paraId="06168323" w14:textId="29F68FDE"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val="ru-RU" w:eastAsia="ru-RU" w:bidi="ar-SA"/>
        </w:rPr>
        <w:t>101</w:t>
      </w:r>
      <w:r w:rsidR="00D90CF2"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Kairova</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M</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Zh</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Egizbayeva</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T</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K</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Apushev</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A</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K</w:t>
      </w:r>
      <w:r w:rsidRPr="007C06E1">
        <w:rPr>
          <w:rFonts w:ascii="Times New Roman" w:hAnsi="Times New Roman"/>
          <w:snapToGrid/>
          <w:color w:val="auto"/>
          <w:sz w:val="28"/>
          <w:szCs w:val="28"/>
          <w:lang w:val="ru-RU" w:eastAsia="ru-RU" w:bidi="ar-SA"/>
        </w:rPr>
        <w:t xml:space="preserve">. Генотипирование грецкого ореха Казахстана (15–19) // Евразийский Союз Ученых — публикация научных статей. </w:t>
      </w:r>
      <w:r w:rsidRPr="007C06E1">
        <w:rPr>
          <w:rFonts w:ascii="Times New Roman" w:hAnsi="Times New Roman"/>
          <w:snapToGrid/>
          <w:color w:val="auto"/>
          <w:sz w:val="28"/>
          <w:szCs w:val="28"/>
          <w:lang w:eastAsia="ru-RU" w:bidi="ar-SA"/>
        </w:rPr>
        <w:t>(in Russian)</w:t>
      </w:r>
    </w:p>
    <w:p w14:paraId="28B18A77" w14:textId="407095B4"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lastRenderedPageBreak/>
        <w:t>102</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Kairova G., Ismagulova E., Oleichenko S., Hüseyin B., Tursunova A., Korabayeva S. Identification of the main diseases of walnut in the southern fruit-growing zone of Kazakhstan // Izdenister natigeler. — 2024. — DOI: https://doi.org/10.37884/1-2024/10 </w:t>
      </w:r>
    </w:p>
    <w:p w14:paraId="3E19CC46" w14:textId="339C0A79"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103</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Nadeem M.A., Nawaz M.A., Shahid M.Q., et al.. DNA molecular markers in plant breeding: current status and recent advancements in genomic selection and genome editing // Biotechnol. Biotechnol. Equip. — 2018. — Vol. 32. — P. 261–285.</w:t>
      </w:r>
    </w:p>
    <w:p w14:paraId="7EBE797C" w14:textId="31D45E66"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104</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Mammadov J., Aggarwal R., Buyyarapu R., Kumpatla S.. SNP markers and their impact on plant breeding // Int. J. Plant Genomics. — 2012. — P. Article 728398. — DOI: https://doi.org/10.1155/2012/728398 </w:t>
      </w:r>
    </w:p>
    <w:p w14:paraId="6C478500" w14:textId="06B4DE6A"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105</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Yamamoto E., Matsunaga H., Onogi A., et al.. A simulation-based breeding design that uses whole-genome prediction in tomato // Sci. Rep.. — 2016. — Vol. 6. — P. Article 19454. — DOI: https://doi.org/10.1038/srep19454 </w:t>
      </w:r>
    </w:p>
    <w:p w14:paraId="0EC6540E" w14:textId="3693CC72"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val="ru-RU" w:eastAsia="ru-RU" w:bidi="ar-SA"/>
        </w:rPr>
      </w:pPr>
      <w:r w:rsidRPr="007C06E1">
        <w:rPr>
          <w:rFonts w:ascii="Times New Roman" w:hAnsi="Times New Roman"/>
          <w:snapToGrid/>
          <w:color w:val="auto"/>
          <w:sz w:val="28"/>
          <w:szCs w:val="28"/>
          <w:lang w:eastAsia="ru-RU" w:bidi="ar-SA"/>
        </w:rPr>
        <w:t>106</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Meteorological and hydrological databases of the National Hydrometeorological Service of Kazakhstan (2022 and 2023). Available</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on</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https</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www</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kazhydromet</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kz</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ru</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interactive</w:t>
      </w:r>
      <w:r w:rsidRPr="007C06E1">
        <w:rPr>
          <w:rFonts w:ascii="Times New Roman" w:hAnsi="Times New Roman"/>
          <w:snapToGrid/>
          <w:color w:val="auto"/>
          <w:sz w:val="28"/>
          <w:szCs w:val="28"/>
          <w:lang w:val="ru-RU" w:eastAsia="ru-RU" w:bidi="ar-SA"/>
        </w:rPr>
        <w:t>_</w:t>
      </w:r>
      <w:r w:rsidRPr="007C06E1">
        <w:rPr>
          <w:rFonts w:ascii="Times New Roman" w:hAnsi="Times New Roman"/>
          <w:snapToGrid/>
          <w:color w:val="auto"/>
          <w:sz w:val="28"/>
          <w:szCs w:val="28"/>
          <w:lang w:eastAsia="ru-RU" w:bidi="ar-SA"/>
        </w:rPr>
        <w:t>cards</w:t>
      </w:r>
      <w:r w:rsidRPr="007C06E1">
        <w:rPr>
          <w:rFonts w:ascii="Times New Roman" w:hAnsi="Times New Roman"/>
          <w:snapToGrid/>
          <w:color w:val="auto"/>
          <w:sz w:val="28"/>
          <w:szCs w:val="28"/>
          <w:lang w:val="ru-RU" w:eastAsia="ru-RU" w:bidi="ar-SA"/>
        </w:rPr>
        <w:t xml:space="preserve"> </w:t>
      </w:r>
    </w:p>
    <w:p w14:paraId="699344B9" w14:textId="115F3860"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val="ru-RU" w:eastAsia="ru-RU" w:bidi="ar-SA"/>
        </w:rPr>
        <w:t>107</w:t>
      </w:r>
      <w:r w:rsidR="00D90CF2"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val="ru-RU" w:eastAsia="ru-RU" w:bidi="ar-SA"/>
        </w:rPr>
        <w:t xml:space="preserve">Методические указания по оценке сравнительной устойчивости плодово-ягодных культур к основным заболеваниям. — Л.: ВИР, 1968. </w:t>
      </w:r>
      <w:r w:rsidRPr="007C06E1">
        <w:rPr>
          <w:rFonts w:ascii="Times New Roman" w:hAnsi="Times New Roman"/>
          <w:snapToGrid/>
          <w:color w:val="auto"/>
          <w:sz w:val="28"/>
          <w:szCs w:val="28"/>
          <w:lang w:eastAsia="ru-RU" w:bidi="ar-SA"/>
        </w:rPr>
        <w:t>(In Russian)</w:t>
      </w:r>
    </w:p>
    <w:p w14:paraId="51C04A6B" w14:textId="3B9950D9"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val="ru-RU" w:eastAsia="ru-RU" w:bidi="ar-SA"/>
        </w:rPr>
      </w:pPr>
      <w:r w:rsidRPr="007C06E1">
        <w:rPr>
          <w:rFonts w:ascii="Times New Roman" w:hAnsi="Times New Roman"/>
          <w:snapToGrid/>
          <w:color w:val="auto"/>
          <w:sz w:val="28"/>
          <w:szCs w:val="28"/>
          <w:lang w:eastAsia="ru-RU" w:bidi="ar-SA"/>
        </w:rPr>
        <w:t>108</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Programme and methodology of varietal studies of fruit, berry and nut crops / Eds. E.N. Sedov, T.P. Ogoltsova. — Orel: VNIISPK Publishing House, 1999. — P. 102–111. </w:t>
      </w:r>
      <w:r w:rsidRPr="007C06E1">
        <w:rPr>
          <w:rFonts w:ascii="Times New Roman" w:hAnsi="Times New Roman"/>
          <w:snapToGrid/>
          <w:color w:val="auto"/>
          <w:sz w:val="28"/>
          <w:szCs w:val="28"/>
          <w:lang w:val="ru-RU" w:eastAsia="ru-RU" w:bidi="ar-SA"/>
        </w:rPr>
        <w:t>(</w:t>
      </w:r>
      <w:r w:rsidRPr="007C06E1">
        <w:rPr>
          <w:rFonts w:ascii="Times New Roman" w:hAnsi="Times New Roman"/>
          <w:snapToGrid/>
          <w:color w:val="auto"/>
          <w:sz w:val="28"/>
          <w:szCs w:val="28"/>
          <w:lang w:eastAsia="ru-RU" w:bidi="ar-SA"/>
        </w:rPr>
        <w:t>In</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Russian</w:t>
      </w:r>
      <w:r w:rsidRPr="007C06E1">
        <w:rPr>
          <w:rFonts w:ascii="Times New Roman" w:hAnsi="Times New Roman"/>
          <w:snapToGrid/>
          <w:color w:val="auto"/>
          <w:sz w:val="28"/>
          <w:szCs w:val="28"/>
          <w:lang w:val="ru-RU" w:eastAsia="ru-RU" w:bidi="ar-SA"/>
        </w:rPr>
        <w:t>)</w:t>
      </w:r>
    </w:p>
    <w:p w14:paraId="58F3C336" w14:textId="1C425B5A"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val="ru-RU" w:eastAsia="ru-RU" w:bidi="ar-SA"/>
        </w:rPr>
      </w:pPr>
      <w:r w:rsidRPr="007C06E1">
        <w:rPr>
          <w:rFonts w:ascii="Times New Roman" w:hAnsi="Times New Roman"/>
          <w:snapToGrid/>
          <w:color w:val="auto"/>
          <w:sz w:val="28"/>
          <w:szCs w:val="28"/>
          <w:lang w:val="ru-RU" w:eastAsia="ru-RU" w:bidi="ar-SA"/>
        </w:rPr>
        <w:t>109</w:t>
      </w:r>
      <w:r w:rsidR="00D90CF2"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val="ru-RU" w:eastAsia="ru-RU" w:bidi="ar-SA"/>
        </w:rPr>
        <w:t>ВИЗР. Методы учета болезней растений. — Л.: ВИЗР, 1974. — 58 с. (</w:t>
      </w:r>
      <w:r w:rsidRPr="007C06E1">
        <w:rPr>
          <w:rFonts w:ascii="Times New Roman" w:hAnsi="Times New Roman"/>
          <w:snapToGrid/>
          <w:color w:val="auto"/>
          <w:sz w:val="28"/>
          <w:szCs w:val="28"/>
          <w:lang w:eastAsia="ru-RU" w:bidi="ar-SA"/>
        </w:rPr>
        <w:t>In</w:t>
      </w:r>
      <w:r w:rsidRPr="007C06E1">
        <w:rPr>
          <w:rFonts w:ascii="Times New Roman" w:hAnsi="Times New Roman"/>
          <w:snapToGrid/>
          <w:color w:val="auto"/>
          <w:sz w:val="28"/>
          <w:szCs w:val="28"/>
          <w:lang w:val="ru-RU" w:eastAsia="ru-RU" w:bidi="ar-SA"/>
        </w:rPr>
        <w:t xml:space="preserve"> </w:t>
      </w:r>
      <w:r w:rsidRPr="007C06E1">
        <w:rPr>
          <w:rFonts w:ascii="Times New Roman" w:hAnsi="Times New Roman"/>
          <w:snapToGrid/>
          <w:color w:val="auto"/>
          <w:sz w:val="28"/>
          <w:szCs w:val="28"/>
          <w:lang w:eastAsia="ru-RU" w:bidi="ar-SA"/>
        </w:rPr>
        <w:t>Russian</w:t>
      </w:r>
      <w:r w:rsidRPr="007C06E1">
        <w:rPr>
          <w:rFonts w:ascii="Times New Roman" w:hAnsi="Times New Roman"/>
          <w:snapToGrid/>
          <w:color w:val="auto"/>
          <w:sz w:val="28"/>
          <w:szCs w:val="28"/>
          <w:lang w:val="ru-RU" w:eastAsia="ru-RU" w:bidi="ar-SA"/>
        </w:rPr>
        <w:t>)</w:t>
      </w:r>
    </w:p>
    <w:p w14:paraId="1A94CE61" w14:textId="61788093"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110</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Agrios G.N. Plant pathology. — 5th ed. — Burlington: Elsevier Academic Press, 2005. — 922 p.</w:t>
      </w:r>
    </w:p>
    <w:p w14:paraId="59BE17F5" w14:textId="435D18EF"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111</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Murray, M.G.; Thompson, W.F. Rapid isolation of high molecular weight plant DNA. Nucleic Acids Research 1980, 8(19), 4321–4326.</w:t>
      </w:r>
    </w:p>
    <w:p w14:paraId="6CA9FF19" w14:textId="2A669407"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112</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Sambrook, J.; Russell, D.W. Molecular Cloning: A Laboratory Manual, 3rd ed.; Cold Spring Harbor Laboratory Press: New York, USA, 2001.</w:t>
      </w:r>
    </w:p>
    <w:p w14:paraId="50AC4DE7" w14:textId="65CCB81B"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113</w:t>
      </w:r>
      <w:r w:rsidR="00983196" w:rsidRPr="007C06E1">
        <w:rPr>
          <w:rFonts w:ascii="Times New Roman" w:hAnsi="Times New Roman"/>
          <w:snapToGrid/>
          <w:color w:val="auto"/>
          <w:sz w:val="28"/>
          <w:szCs w:val="28"/>
          <w:lang w:val="kk-KZ" w:eastAsia="ru-RU" w:bidi="ar-SA"/>
        </w:rPr>
        <w:t xml:space="preserve"> </w:t>
      </w:r>
      <w:r w:rsidRPr="007C06E1">
        <w:rPr>
          <w:rFonts w:ascii="Times New Roman" w:hAnsi="Times New Roman"/>
          <w:snapToGrid/>
          <w:color w:val="auto"/>
          <w:sz w:val="28"/>
          <w:szCs w:val="28"/>
          <w:lang w:eastAsia="ru-RU" w:bidi="ar-SA"/>
        </w:rPr>
        <w:t>Weisburg, W.G.; Barns, S.M.; Pelletier, D.A.; Lane, D.J. 16S Ribosomal DNA Amplification for Phylogenetic Study. J Bacteriol 1991, 173, 697–703, doi:10.1128/jb.173.2.697-703.1991.</w:t>
      </w:r>
    </w:p>
    <w:p w14:paraId="7D357F71" w14:textId="489B411A"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114</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Muyzer, G.; De Waal, E.C.; Uitterlinden, A.G. Profiling of Complex Microbial Populations by Denaturing Gradient Gel Electrophoresis Analysis of Polymerase Chain Reaction-Amplified Genes Coding for 16S rRNA. Appl Environ Microbiol 1993, 59, 695–700, doi:10.1128/aem.59.3.695-700.1993.</w:t>
      </w:r>
    </w:p>
    <w:p w14:paraId="0866FACE" w14:textId="2BE6DD32"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115</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White, T.J.; Bruns, T.; Lee, S.; Taylor, J. AMPLIFICATION AND DIRECT SEQUENCING OF FUNGAL RIBOSOMAL RNA GENES FOR PHYLOGENETICS. In PCR Protocols; Elsevier, 1990; pp. 315–322 ISBN 978-0-12-372180-8.</w:t>
      </w:r>
    </w:p>
    <w:p w14:paraId="71B061C3" w14:textId="5176F9A1"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116</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Belisario, A., Forti, E., Corazza, L., &amp; van Kesteren, H.A. (2007). First report of </w:t>
      </w:r>
      <w:r w:rsidRPr="007C06E1">
        <w:rPr>
          <w:rFonts w:ascii="Times New Roman" w:hAnsi="Times New Roman"/>
          <w:i/>
          <w:iCs/>
          <w:snapToGrid/>
          <w:color w:val="auto"/>
          <w:sz w:val="28"/>
          <w:szCs w:val="28"/>
          <w:lang w:eastAsia="ru-RU" w:bidi="ar-SA"/>
        </w:rPr>
        <w:t>Alternaria alternata</w:t>
      </w:r>
      <w:r w:rsidRPr="007C06E1">
        <w:rPr>
          <w:rFonts w:ascii="Times New Roman" w:hAnsi="Times New Roman"/>
          <w:snapToGrid/>
          <w:color w:val="auto"/>
          <w:sz w:val="28"/>
          <w:szCs w:val="28"/>
          <w:lang w:eastAsia="ru-RU" w:bidi="ar-SA"/>
        </w:rPr>
        <w:t xml:space="preserve"> causing leaf spot on English walnut. Plant Disease, 83(7), 696. https://doi.</w:t>
      </w:r>
      <w:r w:rsidR="00983196" w:rsidRPr="007C06E1">
        <w:rPr>
          <w:rFonts w:ascii="Times New Roman" w:hAnsi="Times New Roman"/>
          <w:snapToGrid/>
          <w:color w:val="auto"/>
          <w:sz w:val="28"/>
          <w:szCs w:val="28"/>
          <w:lang w:eastAsia="ru-RU" w:bidi="ar-SA"/>
        </w:rPr>
        <w:t>org/10.1094/PDIS.1999.83.7.696A</w:t>
      </w:r>
    </w:p>
    <w:p w14:paraId="16A36722" w14:textId="6CA6A8EB"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lastRenderedPageBreak/>
        <w:t>117</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Chen, J.Y., Wang, Y.X., Xu, X.W., Li, D.W., &amp; Wang, Q.Z. (2019). First report of brown apical necrosis of walnut fruit caused by Fusarium graminearum in Hubei Province, China. Plant Disease, 103(9), 2685. https://doi.org/10.1094/PDIS-05-19-0954-PDN</w:t>
      </w:r>
    </w:p>
    <w:p w14:paraId="15B84F68" w14:textId="7A1C08D3"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118</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Wang, Z., Liu, Y., Yan, A., &amp; Wang, Z. (2022). First report of Fusarium proliferatum causing leaf spot on walnut in China. Plant Disease, 106(9), 2265. https://doi.org/10.1094/PDIS-11-21-2537-PDN</w:t>
      </w:r>
    </w:p>
    <w:p w14:paraId="5ACB0A44" w14:textId="07406D63"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119</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Ma, T., Yang, C., Cai, F., &amp; Osei, R. (2023). Molecular identification and characterization of Fusarium associated with walnut branch blight disease in China. Pathogens, 12(7), 970. https://doi.org/10.3390/pathogens12070970</w:t>
      </w:r>
    </w:p>
    <w:p w14:paraId="3A55C977" w14:textId="3E675602"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120</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Mulero-Aparicio, A., Agustí-Brisach, C., Raya, M.C., Lovera, M., Arquero, O., &amp; Trapero, A. (2019). First report of </w:t>
      </w:r>
      <w:r w:rsidRPr="007C06E1">
        <w:rPr>
          <w:rFonts w:ascii="Times New Roman" w:hAnsi="Times New Roman"/>
          <w:i/>
          <w:iCs/>
          <w:snapToGrid/>
          <w:color w:val="auto"/>
          <w:sz w:val="28"/>
          <w:szCs w:val="28"/>
          <w:lang w:eastAsia="ru-RU" w:bidi="ar-SA"/>
        </w:rPr>
        <w:t>Fusarium solani</w:t>
      </w:r>
      <w:r w:rsidRPr="007C06E1">
        <w:rPr>
          <w:rFonts w:ascii="Times New Roman" w:hAnsi="Times New Roman"/>
          <w:snapToGrid/>
          <w:color w:val="auto"/>
          <w:sz w:val="28"/>
          <w:szCs w:val="28"/>
          <w:lang w:eastAsia="ru-RU" w:bidi="ar-SA"/>
        </w:rPr>
        <w:t xml:space="preserve"> causing stem canker in English walnut in Spain. Plant Disease. Published online 15 Oct. https://doi.org/10.1094/PDIS-06-19-1163-PDN</w:t>
      </w:r>
    </w:p>
    <w:p w14:paraId="081EB040" w14:textId="0D5A41B7"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121</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Xiao, J., Liu, Z., Sun, S., Fan, C., Wang, D., &amp; Zhang, D. (2023). Complete genome sequence of </w:t>
      </w:r>
      <w:r w:rsidRPr="007C06E1">
        <w:rPr>
          <w:rFonts w:ascii="Times New Roman" w:hAnsi="Times New Roman"/>
          <w:i/>
          <w:iCs/>
          <w:snapToGrid/>
          <w:color w:val="auto"/>
          <w:sz w:val="28"/>
          <w:szCs w:val="28"/>
          <w:lang w:eastAsia="ru-RU" w:bidi="ar-SA"/>
        </w:rPr>
        <w:t>P. agglomerans</w:t>
      </w:r>
      <w:r w:rsidRPr="007C06E1">
        <w:rPr>
          <w:rFonts w:ascii="Times New Roman" w:hAnsi="Times New Roman"/>
          <w:snapToGrid/>
          <w:color w:val="auto"/>
          <w:sz w:val="28"/>
          <w:szCs w:val="28"/>
          <w:lang w:eastAsia="ru-RU" w:bidi="ar-SA"/>
        </w:rPr>
        <w:t xml:space="preserve"> CHTF15, a walnut pathogen. Molecular Plant-Microbe Interactions, 36(2), 134–137. https://doi.org/10.1094/MPMI-10-22-0216-A</w:t>
      </w:r>
    </w:p>
    <w:p w14:paraId="1C5C4ECF" w14:textId="157A5F20"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122</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Kim, H.S., Cheon, W., Lee, Y., Kwon, H.T., Seo, S.T., Balaraju, K., &amp; Jeon, Y. (2021). Identification and characterization of </w:t>
      </w:r>
      <w:r w:rsidRPr="007C06E1">
        <w:rPr>
          <w:rFonts w:ascii="Times New Roman" w:hAnsi="Times New Roman"/>
          <w:i/>
          <w:iCs/>
          <w:snapToGrid/>
          <w:color w:val="auto"/>
          <w:sz w:val="28"/>
          <w:szCs w:val="28"/>
          <w:lang w:eastAsia="ru-RU" w:bidi="ar-SA"/>
        </w:rPr>
        <w:t xml:space="preserve">Xanthomonas arboricola pv. juglandis </w:t>
      </w:r>
      <w:r w:rsidRPr="007C06E1">
        <w:rPr>
          <w:rFonts w:ascii="Times New Roman" w:hAnsi="Times New Roman"/>
          <w:snapToGrid/>
          <w:color w:val="auto"/>
          <w:sz w:val="28"/>
          <w:szCs w:val="28"/>
          <w:lang w:eastAsia="ru-RU" w:bidi="ar-SA"/>
        </w:rPr>
        <w:t>causing bacterial blight of walnuts in Korea. Plant Pathology Journal, 37(2), 137–151. https://doi.org/10.5423/PPJ.OA.12.2020.0217</w:t>
      </w:r>
    </w:p>
    <w:p w14:paraId="1C482096" w14:textId="7130A09E"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123</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Moragrega, C., Llorente, I., Manceau, C., &amp; Montesinos, E. (2003). Susceptibility of European pear cultivars to </w:t>
      </w:r>
      <w:r w:rsidRPr="007C06E1">
        <w:rPr>
          <w:rFonts w:ascii="Times New Roman" w:hAnsi="Times New Roman"/>
          <w:i/>
          <w:iCs/>
          <w:snapToGrid/>
          <w:color w:val="auto"/>
          <w:sz w:val="28"/>
          <w:szCs w:val="28"/>
          <w:lang w:eastAsia="ru-RU" w:bidi="ar-SA"/>
        </w:rPr>
        <w:t>P. syringae pv. syringae</w:t>
      </w:r>
      <w:r w:rsidRPr="007C06E1">
        <w:rPr>
          <w:rFonts w:ascii="Times New Roman" w:hAnsi="Times New Roman"/>
          <w:snapToGrid/>
          <w:color w:val="auto"/>
          <w:sz w:val="28"/>
          <w:szCs w:val="28"/>
          <w:lang w:eastAsia="ru-RU" w:bidi="ar-SA"/>
        </w:rPr>
        <w:t xml:space="preserve"> using immature fruit and detached leaf assays. European Journal of Plant Pathology, 109, 319–326. https://doi.org/10.1023/A:1023574219069</w:t>
      </w:r>
    </w:p>
    <w:p w14:paraId="1616D59D" w14:textId="6515D050"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124</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Yakabe, L.E., Parker, S.R., &amp; Kluepfel, D.A. (2012). Role of systemic </w:t>
      </w:r>
      <w:r w:rsidRPr="007C06E1">
        <w:rPr>
          <w:rFonts w:ascii="Times New Roman" w:hAnsi="Times New Roman"/>
          <w:i/>
          <w:iCs/>
          <w:snapToGrid/>
          <w:color w:val="auto"/>
          <w:sz w:val="28"/>
          <w:szCs w:val="28"/>
          <w:lang w:eastAsia="ru-RU" w:bidi="ar-SA"/>
        </w:rPr>
        <w:t>A. tumefaciens</w:t>
      </w:r>
      <w:r w:rsidRPr="007C06E1">
        <w:rPr>
          <w:rFonts w:ascii="Times New Roman" w:hAnsi="Times New Roman"/>
          <w:snapToGrid/>
          <w:color w:val="auto"/>
          <w:sz w:val="28"/>
          <w:szCs w:val="28"/>
          <w:lang w:eastAsia="ru-RU" w:bidi="ar-SA"/>
        </w:rPr>
        <w:t xml:space="preserve"> populations in crown gall incidence on the walnut hybrid rootstock ‘Paradox’. Plant Disease, 96(10), 1415–1421. https://doi.org/10.1094/PDIS-96-10-1415</w:t>
      </w:r>
    </w:p>
    <w:p w14:paraId="050DA794" w14:textId="5F8BF003"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125</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Nene Y.L., Thapliyal P.N. Fungicides in plant disease control. — 3rd ed. — New Delhi: Oxford &amp; IBH Publishing Co., 1993. — 691 p.</w:t>
      </w:r>
    </w:p>
    <w:p w14:paraId="77E28D70" w14:textId="49A57C8A"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126</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Vincent J.M. Distortion of fungal hyphae in the presence of certain inhibitors // Nature. — 1947. — Vol. 159. — P. 850.</w:t>
      </w:r>
    </w:p>
    <w:p w14:paraId="4958F620" w14:textId="605B0150"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127</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Clinical and Laboratory Standards Institute (CLSI). Performance standards for antimicrobial susceptibility testing. — 2018.</w:t>
      </w:r>
    </w:p>
    <w:p w14:paraId="74E70DCD" w14:textId="0DC1D139"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128</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Belyutyukova K.I., Matyshevskaya M.S., Kulikovskaya M.D., Sidorenko S.S. Methods of studying pathogens of bacterial plant diseases. — Kiev, 1968. — P. 264–265. (In Russian)</w:t>
      </w:r>
    </w:p>
    <w:p w14:paraId="5F096C0E" w14:textId="7D631F94"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129</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Schaad N.W., Jones J.B., Chun W. Laboratory guide for identification of plant pathogenic bacteria. — 3rd ed. — St. Paul, MN: APS Press, 2001.</w:t>
      </w:r>
    </w:p>
    <w:p w14:paraId="07833539" w14:textId="0C7A6166"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130</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 xml:space="preserve">Steel R.G.D., Torrie J.H. Principles and procedures of statistics: a biometrical approach. — 3rd ed. — New York: McGraw-Hill, 1997. — ISBN 9780070610286. </w:t>
      </w:r>
    </w:p>
    <w:p w14:paraId="4F9D80E8" w14:textId="113BA550" w:rsidR="00CD0F01" w:rsidRPr="007C06E1" w:rsidRDefault="00CD0F01" w:rsidP="00CD0F01">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lastRenderedPageBreak/>
        <w:t>131</w:t>
      </w:r>
      <w:r w:rsidR="00D90CF2" w:rsidRPr="007C06E1">
        <w:rPr>
          <w:rFonts w:ascii="Times New Roman" w:hAnsi="Times New Roman"/>
          <w:snapToGrid/>
          <w:color w:val="auto"/>
          <w:sz w:val="28"/>
          <w:szCs w:val="28"/>
          <w:lang w:eastAsia="ru-RU" w:bidi="ar-SA"/>
        </w:rPr>
        <w:t xml:space="preserve"> </w:t>
      </w:r>
      <w:r w:rsidRPr="007C06E1">
        <w:rPr>
          <w:rFonts w:ascii="Times New Roman" w:hAnsi="Times New Roman"/>
          <w:snapToGrid/>
          <w:color w:val="auto"/>
          <w:sz w:val="28"/>
          <w:szCs w:val="28"/>
          <w:lang w:eastAsia="ru-RU" w:bidi="ar-SA"/>
        </w:rPr>
        <w:t>FAO. Manual of field trials in plant pathology. — Rome: FAO Plant Production and Protection Paper, 1971.</w:t>
      </w:r>
    </w:p>
    <w:p w14:paraId="2133AA4D" w14:textId="77777777" w:rsidR="00774294" w:rsidRPr="007C06E1" w:rsidRDefault="00774294" w:rsidP="00774294">
      <w:pPr>
        <w:pStyle w:val="MDPI62backmatter0"/>
        <w:snapToGrid/>
        <w:spacing w:after="0" w:line="240" w:lineRule="auto"/>
        <w:ind w:left="0" w:firstLine="709"/>
        <w:contextualSpacing/>
        <w:rPr>
          <w:rStyle w:val="ad"/>
          <w:rFonts w:ascii="Times New Roman" w:hAnsi="Times New Roman"/>
          <w:sz w:val="28"/>
          <w:szCs w:val="28"/>
          <w:lang w:val="kk-KZ"/>
        </w:rPr>
      </w:pPr>
      <w:r w:rsidRPr="007C06E1">
        <w:rPr>
          <w:rFonts w:ascii="Times New Roman" w:hAnsi="Times New Roman"/>
          <w:snapToGrid/>
          <w:color w:val="auto"/>
          <w:sz w:val="28"/>
          <w:szCs w:val="28"/>
          <w:lang w:eastAsia="ru-RU" w:bidi="ar-SA"/>
        </w:rPr>
        <w:t xml:space="preserve">132 </w:t>
      </w:r>
      <w:r w:rsidRPr="007C06E1">
        <w:rPr>
          <w:rStyle w:val="ad"/>
          <w:rFonts w:ascii="Times New Roman" w:hAnsi="Times New Roman"/>
          <w:i w:val="0"/>
          <w:iCs w:val="0"/>
          <w:sz w:val="28"/>
          <w:szCs w:val="28"/>
        </w:rPr>
        <w:t>Guidelines for Conducting Pesticide Trials on Plant Diseases</w:t>
      </w:r>
      <w:r w:rsidRPr="007C06E1">
        <w:rPr>
          <w:rStyle w:val="ad"/>
          <w:rFonts w:ascii="Times New Roman" w:hAnsi="Times New Roman"/>
          <w:sz w:val="28"/>
          <w:szCs w:val="28"/>
        </w:rPr>
        <w:t>.</w:t>
      </w:r>
      <w:r w:rsidRPr="007C06E1">
        <w:rPr>
          <w:rFonts w:ascii="Times New Roman" w:hAnsi="Times New Roman"/>
          <w:sz w:val="28"/>
          <w:szCs w:val="28"/>
        </w:rPr>
        <w:t xml:space="preserve"> Moscow: All-Russian Research Institute of Plant Protection, 1985. 72 p. </w:t>
      </w:r>
      <w:r w:rsidRPr="007C06E1">
        <w:rPr>
          <w:rStyle w:val="ad"/>
          <w:rFonts w:ascii="Times New Roman" w:hAnsi="Times New Roman"/>
          <w:i w:val="0"/>
          <w:iCs w:val="0"/>
          <w:sz w:val="28"/>
          <w:szCs w:val="28"/>
        </w:rPr>
        <w:t>(In Russian).</w:t>
      </w:r>
    </w:p>
    <w:p w14:paraId="56191D32" w14:textId="77777777" w:rsidR="00774294" w:rsidRPr="007C06E1" w:rsidRDefault="00774294" w:rsidP="00774294">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napToGrid/>
          <w:color w:val="auto"/>
          <w:sz w:val="28"/>
          <w:szCs w:val="28"/>
          <w:lang w:eastAsia="ru-RU" w:bidi="ar-SA"/>
        </w:rPr>
        <w:t>133 Steel R.G.D., Torrie J.H., Dickey D.A. Principles and Procedures of Statistics: A Biometrical Approach. 3rd ed. McGraw-Hill, 1997. — 666 p.</w:t>
      </w:r>
    </w:p>
    <w:p w14:paraId="1C81DD1C" w14:textId="77777777" w:rsidR="00774294" w:rsidRPr="007C06E1" w:rsidRDefault="00774294" w:rsidP="00774294">
      <w:pPr>
        <w:pStyle w:val="MDPI62backmatter0"/>
        <w:snapToGrid/>
        <w:spacing w:after="0" w:line="240" w:lineRule="auto"/>
        <w:ind w:left="0" w:firstLine="709"/>
        <w:contextualSpacing/>
        <w:rPr>
          <w:rStyle w:val="ad"/>
          <w:rFonts w:ascii="Times New Roman" w:hAnsi="Times New Roman"/>
          <w:sz w:val="28"/>
          <w:szCs w:val="28"/>
          <w:lang w:val="kk-KZ"/>
        </w:rPr>
      </w:pPr>
      <w:r w:rsidRPr="007C06E1">
        <w:rPr>
          <w:rFonts w:ascii="Times New Roman" w:hAnsi="Times New Roman"/>
          <w:snapToGrid/>
          <w:color w:val="auto"/>
          <w:sz w:val="28"/>
          <w:szCs w:val="28"/>
          <w:lang w:eastAsia="ru-RU" w:bidi="ar-SA"/>
        </w:rPr>
        <w:t xml:space="preserve">134 </w:t>
      </w:r>
      <w:r w:rsidRPr="007C06E1">
        <w:rPr>
          <w:rFonts w:ascii="Times New Roman" w:hAnsi="Times New Roman"/>
          <w:sz w:val="28"/>
          <w:szCs w:val="28"/>
        </w:rPr>
        <w:t xml:space="preserve">Boyarinova, T. V., &amp; Stepanova, L. V. Methodology for calculating the economic efficiency of plant protection products application. </w:t>
      </w:r>
      <w:r w:rsidRPr="007C06E1">
        <w:rPr>
          <w:rStyle w:val="ad"/>
          <w:rFonts w:ascii="Times New Roman" w:hAnsi="Times New Roman"/>
          <w:i w:val="0"/>
          <w:iCs w:val="0"/>
          <w:sz w:val="28"/>
          <w:szCs w:val="28"/>
        </w:rPr>
        <w:t>Plant Protection and Quarantine</w:t>
      </w:r>
      <w:r w:rsidRPr="007C06E1">
        <w:rPr>
          <w:rFonts w:ascii="Times New Roman" w:hAnsi="Times New Roman"/>
          <w:sz w:val="28"/>
          <w:szCs w:val="28"/>
        </w:rPr>
        <w:t xml:space="preserve">, 2015, no. 6, pp. 41–43. </w:t>
      </w:r>
      <w:r w:rsidRPr="007C06E1">
        <w:rPr>
          <w:rStyle w:val="ad"/>
          <w:rFonts w:ascii="Times New Roman" w:hAnsi="Times New Roman"/>
          <w:i w:val="0"/>
          <w:iCs w:val="0"/>
          <w:sz w:val="28"/>
          <w:szCs w:val="28"/>
        </w:rPr>
        <w:t>(In Russian).</w:t>
      </w:r>
    </w:p>
    <w:p w14:paraId="7BE8668D" w14:textId="23BAD345" w:rsidR="00CD0F01" w:rsidRPr="007C06E1" w:rsidRDefault="00CD0F01" w:rsidP="00CD0F01">
      <w:pPr>
        <w:pStyle w:val="MDPI62backmatter0"/>
        <w:snapToGrid/>
        <w:spacing w:after="0" w:line="240" w:lineRule="auto"/>
        <w:ind w:left="0" w:firstLine="709"/>
        <w:contextualSpacing/>
        <w:rPr>
          <w:rFonts w:ascii="Times New Roman" w:hAnsi="Times New Roman"/>
          <w:sz w:val="28"/>
          <w:szCs w:val="28"/>
        </w:rPr>
      </w:pPr>
      <w:r w:rsidRPr="007C06E1">
        <w:rPr>
          <w:rFonts w:ascii="Times New Roman" w:hAnsi="Times New Roman"/>
          <w:sz w:val="28"/>
          <w:szCs w:val="28"/>
        </w:rPr>
        <w:t>135</w:t>
      </w:r>
      <w:r w:rsidR="00D90CF2" w:rsidRPr="007C06E1">
        <w:rPr>
          <w:rFonts w:ascii="Times New Roman" w:hAnsi="Times New Roman"/>
          <w:sz w:val="28"/>
          <w:szCs w:val="28"/>
        </w:rPr>
        <w:t xml:space="preserve"> </w:t>
      </w:r>
      <w:r w:rsidRPr="007C06E1">
        <w:rPr>
          <w:rFonts w:ascii="Times New Roman" w:hAnsi="Times New Roman"/>
          <w:sz w:val="28"/>
          <w:szCs w:val="28"/>
        </w:rPr>
        <w:t xml:space="preserve">Thermo Fisher Scientific (2022) Axiom </w:t>
      </w:r>
      <w:r w:rsidRPr="007C06E1">
        <w:rPr>
          <w:rFonts w:ascii="Times New Roman" w:hAnsi="Times New Roman"/>
          <w:position w:val="6"/>
          <w:sz w:val="28"/>
          <w:szCs w:val="28"/>
        </w:rPr>
        <w:t xml:space="preserve">TM </w:t>
      </w:r>
      <w:r w:rsidR="00983196" w:rsidRPr="007C06E1">
        <w:rPr>
          <w:rFonts w:ascii="Times New Roman" w:hAnsi="Times New Roman"/>
          <w:sz w:val="28"/>
          <w:szCs w:val="28"/>
        </w:rPr>
        <w:t>Analysis Suite v5.2 USER GUIDE</w:t>
      </w:r>
    </w:p>
    <w:p w14:paraId="1DB33A5E" w14:textId="681E1F28"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136</w:t>
      </w:r>
      <w:r w:rsidR="00D90CF2" w:rsidRPr="007C06E1">
        <w:rPr>
          <w:rFonts w:ascii="Times New Roman" w:hAnsi="Times New Roman"/>
          <w:sz w:val="28"/>
          <w:szCs w:val="28"/>
        </w:rPr>
        <w:t xml:space="preserve"> </w:t>
      </w:r>
      <w:r w:rsidRPr="007C06E1">
        <w:rPr>
          <w:rFonts w:ascii="Times New Roman" w:hAnsi="Times New Roman"/>
          <w:sz w:val="28"/>
          <w:szCs w:val="28"/>
        </w:rPr>
        <w:t xml:space="preserve">Purcell S, Neale B, Todd-Brown K et al (2007) PLINK: a tool set for whole-genome association and population-based linkage analyses. Am J Hum Genet 81:559–575. </w:t>
      </w:r>
      <w:r w:rsidRPr="007C06E1">
        <w:rPr>
          <w:rFonts w:ascii="Times New Roman" w:hAnsi="Times New Roman"/>
          <w:color w:val="0000FF"/>
          <w:sz w:val="28"/>
          <w:szCs w:val="28"/>
        </w:rPr>
        <w:t xml:space="preserve">https:// doi.org/10.1086/519795 </w:t>
      </w:r>
    </w:p>
    <w:p w14:paraId="7FD2E776" w14:textId="4F3C92AC"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137</w:t>
      </w:r>
      <w:r w:rsidR="00D90CF2" w:rsidRPr="007C06E1">
        <w:rPr>
          <w:rFonts w:ascii="Times New Roman" w:hAnsi="Times New Roman"/>
          <w:sz w:val="28"/>
          <w:szCs w:val="28"/>
        </w:rPr>
        <w:t xml:space="preserve"> </w:t>
      </w:r>
      <w:r w:rsidRPr="007C06E1">
        <w:rPr>
          <w:rFonts w:ascii="Times New Roman" w:hAnsi="Times New Roman"/>
          <w:sz w:val="28"/>
          <w:szCs w:val="28"/>
        </w:rPr>
        <w:t xml:space="preserve">Alexander DH, Lange K (2011) Enhancements to the ADMIXTURE algorithm for individual ancestry estimation. BMC Bioinform 12:246. </w:t>
      </w:r>
      <w:r w:rsidRPr="007C06E1">
        <w:rPr>
          <w:rFonts w:ascii="Times New Roman" w:hAnsi="Times New Roman"/>
          <w:color w:val="0000FF"/>
          <w:sz w:val="28"/>
          <w:szCs w:val="28"/>
        </w:rPr>
        <w:t xml:space="preserve">https://doi.org/10. 1186/1471-2105-12-246 </w:t>
      </w:r>
    </w:p>
    <w:p w14:paraId="5906865D" w14:textId="060E2985"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138</w:t>
      </w:r>
      <w:r w:rsidR="00D90CF2" w:rsidRPr="007C06E1">
        <w:rPr>
          <w:rFonts w:ascii="Times New Roman" w:hAnsi="Times New Roman"/>
          <w:sz w:val="28"/>
          <w:szCs w:val="28"/>
        </w:rPr>
        <w:t xml:space="preserve"> </w:t>
      </w:r>
      <w:r w:rsidRPr="007C06E1">
        <w:rPr>
          <w:rFonts w:ascii="Times New Roman" w:hAnsi="Times New Roman"/>
          <w:sz w:val="28"/>
          <w:szCs w:val="28"/>
        </w:rPr>
        <w:t xml:space="preserve">Zheng X, Levine D, Shen J et al (2012) A high-performance computing toolset for relatedness and principal component analysis of SNP data. Bioinformatics 28:3326–3328. </w:t>
      </w:r>
      <w:r w:rsidRPr="007C06E1">
        <w:rPr>
          <w:rFonts w:ascii="Times New Roman" w:hAnsi="Times New Roman"/>
          <w:color w:val="0000FF"/>
          <w:sz w:val="28"/>
          <w:szCs w:val="28"/>
        </w:rPr>
        <w:t xml:space="preserve">https://doi.org/10.1093/bioinformatics/bts606 </w:t>
      </w:r>
    </w:p>
    <w:p w14:paraId="6A5D7839" w14:textId="4A23A402"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139</w:t>
      </w:r>
      <w:r w:rsidR="00D90CF2" w:rsidRPr="007C06E1">
        <w:rPr>
          <w:rFonts w:ascii="Times New Roman" w:hAnsi="Times New Roman"/>
          <w:sz w:val="28"/>
          <w:szCs w:val="28"/>
        </w:rPr>
        <w:t xml:space="preserve"> </w:t>
      </w:r>
      <w:r w:rsidRPr="007C06E1">
        <w:rPr>
          <w:rFonts w:ascii="Times New Roman" w:hAnsi="Times New Roman"/>
          <w:sz w:val="28"/>
          <w:szCs w:val="28"/>
        </w:rPr>
        <w:t xml:space="preserve">Gruber B, Unmack PJ, Berry OF, Georges A (2018) dartr: An r package to facilitate analysis of SNP data generated from reduced representation genome sequencing. Mol Ecol Resour 18:691–699. </w:t>
      </w:r>
      <w:r w:rsidRPr="007C06E1">
        <w:rPr>
          <w:rFonts w:ascii="Times New Roman" w:hAnsi="Times New Roman"/>
          <w:color w:val="0000FF"/>
          <w:sz w:val="28"/>
          <w:szCs w:val="28"/>
        </w:rPr>
        <w:t xml:space="preserve">https://doi.org/10.1111/1755-0998. 12745 </w:t>
      </w:r>
    </w:p>
    <w:p w14:paraId="1EDA05C4" w14:textId="01F84F35"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140</w:t>
      </w:r>
      <w:r w:rsidR="00D90CF2" w:rsidRPr="007C06E1">
        <w:rPr>
          <w:rFonts w:ascii="Times New Roman" w:hAnsi="Times New Roman"/>
          <w:sz w:val="28"/>
          <w:szCs w:val="28"/>
        </w:rPr>
        <w:t xml:space="preserve"> </w:t>
      </w:r>
      <w:r w:rsidRPr="007C06E1">
        <w:rPr>
          <w:rFonts w:ascii="Times New Roman" w:hAnsi="Times New Roman"/>
          <w:sz w:val="28"/>
          <w:szCs w:val="28"/>
        </w:rPr>
        <w:t xml:space="preserve">Oleychenko S, Yegizbayeva T, Apushev A, Nusipzhanov N (2020) Assessment of promising local walnut forms for the south and south-east of Kazakhstan. Rep Natl Acad Sci Repub Kazakhstan. </w:t>
      </w:r>
      <w:r w:rsidRPr="007C06E1">
        <w:rPr>
          <w:rFonts w:ascii="Times New Roman" w:hAnsi="Times New Roman"/>
          <w:color w:val="0000FF"/>
          <w:sz w:val="28"/>
          <w:szCs w:val="28"/>
        </w:rPr>
        <w:t xml:space="preserve">https://doi.org/10.32014/2020. 2518-1483.115 </w:t>
      </w:r>
    </w:p>
    <w:p w14:paraId="2D1BE8A0" w14:textId="5ECEF555"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141</w:t>
      </w:r>
      <w:r w:rsidR="00D90CF2" w:rsidRPr="007C06E1">
        <w:rPr>
          <w:rFonts w:ascii="Times New Roman" w:hAnsi="Times New Roman"/>
          <w:sz w:val="28"/>
          <w:szCs w:val="28"/>
        </w:rPr>
        <w:t xml:space="preserve"> </w:t>
      </w:r>
      <w:r w:rsidRPr="007C06E1">
        <w:rPr>
          <w:rFonts w:ascii="Times New Roman" w:hAnsi="Times New Roman"/>
          <w:sz w:val="28"/>
          <w:szCs w:val="28"/>
        </w:rPr>
        <w:t xml:space="preserve">Kushnarenko S, Rymkhanova NK, Aralbayeva M, Romadanova N (2023) In vitro cold acclimation is required for successful cryopreservation of </w:t>
      </w:r>
      <w:r w:rsidRPr="007C06E1">
        <w:rPr>
          <w:rFonts w:ascii="Times New Roman" w:hAnsi="Times New Roman"/>
          <w:i/>
          <w:iCs/>
          <w:sz w:val="28"/>
          <w:szCs w:val="28"/>
        </w:rPr>
        <w:t>Juglans regia L</w:t>
      </w:r>
      <w:r w:rsidRPr="007C06E1">
        <w:rPr>
          <w:rFonts w:ascii="Times New Roman" w:hAnsi="Times New Roman"/>
          <w:sz w:val="28"/>
          <w:szCs w:val="28"/>
        </w:rPr>
        <w:t xml:space="preserve">. shoot tips. CryoLetters 44:240–248. </w:t>
      </w:r>
      <w:r w:rsidRPr="007C06E1">
        <w:rPr>
          <w:rFonts w:ascii="Times New Roman" w:hAnsi="Times New Roman"/>
          <w:color w:val="0000FF"/>
          <w:sz w:val="28"/>
          <w:szCs w:val="28"/>
        </w:rPr>
        <w:t xml:space="preserve">https://doi. org/10.54680/fr23410110612 </w:t>
      </w:r>
    </w:p>
    <w:p w14:paraId="22B81359" w14:textId="70CF95BD" w:rsidR="00CD0F01" w:rsidRPr="007C06E1" w:rsidRDefault="00CD0F01" w:rsidP="00CD0F01">
      <w:pPr>
        <w:pStyle w:val="MDPI62backmatter0"/>
        <w:snapToGrid/>
        <w:spacing w:after="0" w:line="240" w:lineRule="auto"/>
        <w:ind w:left="0" w:firstLine="709"/>
        <w:contextualSpacing/>
        <w:rPr>
          <w:rFonts w:ascii="Times New Roman" w:hAnsi="Times New Roman"/>
          <w:i/>
          <w:iCs/>
          <w:sz w:val="28"/>
          <w:szCs w:val="28"/>
        </w:rPr>
      </w:pPr>
      <w:r w:rsidRPr="007C06E1">
        <w:rPr>
          <w:rFonts w:ascii="Times New Roman" w:hAnsi="Times New Roman"/>
          <w:sz w:val="28"/>
          <w:szCs w:val="28"/>
        </w:rPr>
        <w:t>142</w:t>
      </w:r>
      <w:r w:rsidR="00D90CF2" w:rsidRPr="007C06E1">
        <w:rPr>
          <w:rFonts w:ascii="Times New Roman" w:hAnsi="Times New Roman"/>
          <w:sz w:val="28"/>
          <w:szCs w:val="28"/>
        </w:rPr>
        <w:t xml:space="preserve"> </w:t>
      </w:r>
      <w:r w:rsidRPr="007C06E1">
        <w:rPr>
          <w:rFonts w:ascii="Times New Roman" w:hAnsi="Times New Roman"/>
          <w:sz w:val="28"/>
          <w:szCs w:val="28"/>
        </w:rPr>
        <w:t xml:space="preserve">Famula RA, Richards JH, Famula TR, Neale DB (2018) Association genetics of carbon isotope discrimination and leaf morphology in a breeding population of </w:t>
      </w:r>
      <w:r w:rsidRPr="007C06E1">
        <w:rPr>
          <w:rFonts w:ascii="Times New Roman" w:hAnsi="Times New Roman"/>
          <w:i/>
          <w:iCs/>
          <w:sz w:val="28"/>
          <w:szCs w:val="28"/>
        </w:rPr>
        <w:t xml:space="preserve">Juglans regia </w:t>
      </w:r>
    </w:p>
    <w:p w14:paraId="0ACB1347" w14:textId="3BF5382B"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143</w:t>
      </w:r>
      <w:r w:rsidR="00D90CF2" w:rsidRPr="007C06E1">
        <w:rPr>
          <w:rFonts w:ascii="Times New Roman" w:hAnsi="Times New Roman"/>
          <w:sz w:val="28"/>
          <w:szCs w:val="28"/>
        </w:rPr>
        <w:t xml:space="preserve"> </w:t>
      </w:r>
      <w:r w:rsidRPr="007C06E1">
        <w:rPr>
          <w:rFonts w:ascii="Times New Roman" w:hAnsi="Times New Roman"/>
          <w:sz w:val="28"/>
          <w:szCs w:val="28"/>
        </w:rPr>
        <w:t xml:space="preserve">Arab MM, Marrano A, Abdollahi-Arpanahi R et al (2019) Genome-wide patterns of population structure and association mapping of nut-related traits in Persian walnut populations from Iran using the Axiom </w:t>
      </w:r>
      <w:r w:rsidRPr="007C06E1">
        <w:rPr>
          <w:rFonts w:ascii="Times New Roman" w:hAnsi="Times New Roman"/>
          <w:i/>
          <w:iCs/>
          <w:sz w:val="28"/>
          <w:szCs w:val="28"/>
        </w:rPr>
        <w:t xml:space="preserve">J. regia </w:t>
      </w:r>
      <w:r w:rsidRPr="007C06E1">
        <w:rPr>
          <w:rFonts w:ascii="Times New Roman" w:hAnsi="Times New Roman"/>
          <w:sz w:val="28"/>
          <w:szCs w:val="28"/>
        </w:rPr>
        <w:t xml:space="preserve">700K SNP array. Sci Rep 9:6376. </w:t>
      </w:r>
      <w:r w:rsidRPr="007C06E1">
        <w:rPr>
          <w:rFonts w:ascii="Times New Roman" w:hAnsi="Times New Roman"/>
          <w:color w:val="0000FF"/>
          <w:sz w:val="28"/>
          <w:szCs w:val="28"/>
        </w:rPr>
        <w:t xml:space="preserve">https://doi.org/10.1038/ s41598-019-42940-1 </w:t>
      </w:r>
    </w:p>
    <w:p w14:paraId="2BAF4B62" w14:textId="22123F07"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144</w:t>
      </w:r>
      <w:r w:rsidR="00D90CF2" w:rsidRPr="007C06E1">
        <w:rPr>
          <w:rFonts w:ascii="Times New Roman" w:hAnsi="Times New Roman"/>
          <w:sz w:val="28"/>
          <w:szCs w:val="28"/>
        </w:rPr>
        <w:t xml:space="preserve"> </w:t>
      </w:r>
      <w:r w:rsidRPr="007C06E1">
        <w:rPr>
          <w:rFonts w:ascii="Times New Roman" w:hAnsi="Times New Roman"/>
          <w:sz w:val="28"/>
          <w:szCs w:val="28"/>
        </w:rPr>
        <w:t>Marrano A, Sideli GM, Leslie CA et al (2019b) Deciphering of the genetic control of phenology, yield, and pellicle color in Persian walnut (</w:t>
      </w:r>
      <w:r w:rsidRPr="007C06E1">
        <w:rPr>
          <w:rFonts w:ascii="Times New Roman" w:hAnsi="Times New Roman"/>
          <w:i/>
          <w:iCs/>
          <w:sz w:val="28"/>
          <w:szCs w:val="28"/>
        </w:rPr>
        <w:t>Juglans regia L</w:t>
      </w:r>
      <w:r w:rsidRPr="007C06E1">
        <w:rPr>
          <w:rFonts w:ascii="Times New Roman" w:hAnsi="Times New Roman"/>
          <w:sz w:val="28"/>
          <w:szCs w:val="28"/>
        </w:rPr>
        <w:t xml:space="preserve">.). Front Plant Sci. </w:t>
      </w:r>
      <w:r w:rsidRPr="007C06E1">
        <w:rPr>
          <w:rFonts w:ascii="Times New Roman" w:hAnsi="Times New Roman"/>
          <w:color w:val="0000FF"/>
          <w:sz w:val="28"/>
          <w:szCs w:val="28"/>
        </w:rPr>
        <w:t xml:space="preserve">https://doi.org/10.3389/fpls.2019.01140 </w:t>
      </w:r>
    </w:p>
    <w:p w14:paraId="7EEBB81A" w14:textId="17124E41"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145</w:t>
      </w:r>
      <w:r w:rsidR="00D90CF2" w:rsidRPr="007C06E1">
        <w:rPr>
          <w:rFonts w:ascii="Times New Roman" w:hAnsi="Times New Roman"/>
          <w:sz w:val="28"/>
          <w:szCs w:val="28"/>
        </w:rPr>
        <w:t xml:space="preserve"> </w:t>
      </w:r>
      <w:r w:rsidRPr="007C06E1">
        <w:rPr>
          <w:rFonts w:ascii="Times New Roman" w:hAnsi="Times New Roman"/>
          <w:sz w:val="28"/>
          <w:szCs w:val="28"/>
        </w:rPr>
        <w:t>Bernard A, Marrano A, Donkpegan A et al (2020) Association and linkage mapping to unravel genetic architecture of phenological traits and lateral bearing in Persian walnut (</w:t>
      </w:r>
      <w:r w:rsidRPr="007C06E1">
        <w:rPr>
          <w:rFonts w:ascii="Times New Roman" w:hAnsi="Times New Roman"/>
          <w:i/>
          <w:iCs/>
          <w:sz w:val="28"/>
          <w:szCs w:val="28"/>
        </w:rPr>
        <w:t>Juglans regia L</w:t>
      </w:r>
      <w:r w:rsidRPr="007C06E1">
        <w:rPr>
          <w:rFonts w:ascii="Times New Roman" w:hAnsi="Times New Roman"/>
          <w:sz w:val="28"/>
          <w:szCs w:val="28"/>
        </w:rPr>
        <w:t xml:space="preserve">.). BMC Genom 21:203. </w:t>
      </w:r>
      <w:r w:rsidRPr="007C06E1">
        <w:rPr>
          <w:rFonts w:ascii="Times New Roman" w:hAnsi="Times New Roman"/>
          <w:color w:val="0000FF"/>
          <w:sz w:val="28"/>
          <w:szCs w:val="28"/>
        </w:rPr>
        <w:t xml:space="preserve">https://doi.org/ 10.1186/s12864-020-6616-y </w:t>
      </w:r>
    </w:p>
    <w:p w14:paraId="3402C4EB" w14:textId="1677DB2B"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lastRenderedPageBreak/>
        <w:t>146</w:t>
      </w:r>
      <w:r w:rsidR="00D90CF2" w:rsidRPr="007C06E1">
        <w:rPr>
          <w:rFonts w:ascii="Times New Roman" w:hAnsi="Times New Roman"/>
          <w:sz w:val="28"/>
          <w:szCs w:val="28"/>
        </w:rPr>
        <w:t xml:space="preserve"> </w:t>
      </w:r>
      <w:r w:rsidRPr="007C06E1">
        <w:rPr>
          <w:rFonts w:ascii="Times New Roman" w:hAnsi="Times New Roman"/>
          <w:sz w:val="28"/>
          <w:szCs w:val="28"/>
        </w:rPr>
        <w:t>Bernard A, Dirlewanger E, Delmas M et al (2025) Genome- wide association study dissects the genetic architecture of progesterone content in Persian walnut leaves (</w:t>
      </w:r>
      <w:r w:rsidRPr="007C06E1">
        <w:rPr>
          <w:rFonts w:ascii="Times New Roman" w:hAnsi="Times New Roman"/>
          <w:i/>
          <w:iCs/>
          <w:sz w:val="28"/>
          <w:szCs w:val="28"/>
        </w:rPr>
        <w:t>Juglans regia L</w:t>
      </w:r>
      <w:r w:rsidRPr="007C06E1">
        <w:rPr>
          <w:rFonts w:ascii="Times New Roman" w:hAnsi="Times New Roman"/>
          <w:sz w:val="28"/>
          <w:szCs w:val="28"/>
        </w:rPr>
        <w:t xml:space="preserve">.). BMC Genom. </w:t>
      </w:r>
      <w:r w:rsidRPr="007C06E1">
        <w:rPr>
          <w:rFonts w:ascii="Times New Roman" w:hAnsi="Times New Roman"/>
          <w:color w:val="0000FF"/>
          <w:sz w:val="28"/>
          <w:szCs w:val="28"/>
        </w:rPr>
        <w:t xml:space="preserve">https://doi.org/10.1186/ s12864-025-11341-2 </w:t>
      </w:r>
    </w:p>
    <w:p w14:paraId="69492E6E" w14:textId="4F92FF8F"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147</w:t>
      </w:r>
      <w:r w:rsidR="00D90CF2" w:rsidRPr="007C06E1">
        <w:rPr>
          <w:rFonts w:ascii="Times New Roman" w:hAnsi="Times New Roman"/>
          <w:sz w:val="28"/>
          <w:szCs w:val="28"/>
        </w:rPr>
        <w:t xml:space="preserve"> </w:t>
      </w:r>
      <w:r w:rsidRPr="007C06E1">
        <w:rPr>
          <w:rFonts w:ascii="Times New Roman" w:hAnsi="Times New Roman"/>
          <w:sz w:val="28"/>
          <w:szCs w:val="28"/>
        </w:rPr>
        <w:t>Chatwin W, Shirley D, Lopez J et al (2022) Female flowers first: QTL mapping in eastern black walnut (</w:t>
      </w:r>
      <w:r w:rsidRPr="007C06E1">
        <w:rPr>
          <w:rFonts w:ascii="Times New Roman" w:hAnsi="Times New Roman"/>
          <w:i/>
          <w:iCs/>
          <w:sz w:val="28"/>
          <w:szCs w:val="28"/>
        </w:rPr>
        <w:t>Juglans nigra L</w:t>
      </w:r>
      <w:r w:rsidRPr="007C06E1">
        <w:rPr>
          <w:rFonts w:ascii="Times New Roman" w:hAnsi="Times New Roman"/>
          <w:sz w:val="28"/>
          <w:szCs w:val="28"/>
        </w:rPr>
        <w:t>.)) identifies a dominant locus for heterodichogamy syntenic with that in Persian walnut (</w:t>
      </w:r>
      <w:r w:rsidRPr="007C06E1">
        <w:rPr>
          <w:rFonts w:ascii="Times New Roman" w:hAnsi="Times New Roman"/>
          <w:i/>
          <w:iCs/>
          <w:sz w:val="28"/>
          <w:szCs w:val="28"/>
        </w:rPr>
        <w:t>Juglans regia L</w:t>
      </w:r>
      <w:r w:rsidRPr="007C06E1">
        <w:rPr>
          <w:rFonts w:ascii="Times New Roman" w:hAnsi="Times New Roman"/>
          <w:sz w:val="28"/>
          <w:szCs w:val="28"/>
        </w:rPr>
        <w:t xml:space="preserve">.). Tree Genet Genomes 19:4. </w:t>
      </w:r>
      <w:r w:rsidRPr="007C06E1">
        <w:rPr>
          <w:rFonts w:ascii="Times New Roman" w:hAnsi="Times New Roman"/>
          <w:color w:val="0000FF"/>
          <w:sz w:val="28"/>
          <w:szCs w:val="28"/>
        </w:rPr>
        <w:t xml:space="preserve">https://doi.org/10.1007/ s11295-022-01580-9 </w:t>
      </w:r>
    </w:p>
    <w:p w14:paraId="3787219B" w14:textId="577148A9"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148</w:t>
      </w:r>
      <w:r w:rsidR="00D90CF2" w:rsidRPr="007C06E1">
        <w:rPr>
          <w:rFonts w:ascii="Times New Roman" w:hAnsi="Times New Roman"/>
          <w:sz w:val="28"/>
          <w:szCs w:val="28"/>
        </w:rPr>
        <w:t xml:space="preserve"> </w:t>
      </w:r>
      <w:r w:rsidRPr="007C06E1">
        <w:rPr>
          <w:rFonts w:ascii="Times New Roman" w:hAnsi="Times New Roman"/>
          <w:sz w:val="28"/>
          <w:szCs w:val="28"/>
        </w:rPr>
        <w:t xml:space="preserve">Honnay O, Jacquemyn H (2007) Susceptibility of common and rare plant species to the genetic consequences of habitat fragmentation. Conserv Biol 21:823–831. </w:t>
      </w:r>
      <w:r w:rsidRPr="007C06E1">
        <w:rPr>
          <w:rFonts w:ascii="Times New Roman" w:hAnsi="Times New Roman"/>
          <w:color w:val="0000FF"/>
          <w:sz w:val="28"/>
          <w:szCs w:val="28"/>
        </w:rPr>
        <w:t xml:space="preserve">https://doi.org/ 10.1111/j.1523-1739.2006.00646.x </w:t>
      </w:r>
    </w:p>
    <w:p w14:paraId="56210382" w14:textId="2C19B5DF"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149</w:t>
      </w:r>
      <w:r w:rsidR="00D90CF2" w:rsidRPr="007C06E1">
        <w:rPr>
          <w:rFonts w:ascii="Times New Roman" w:hAnsi="Times New Roman"/>
          <w:sz w:val="28"/>
          <w:szCs w:val="28"/>
        </w:rPr>
        <w:t xml:space="preserve"> </w:t>
      </w:r>
      <w:r w:rsidRPr="007C06E1">
        <w:rPr>
          <w:rFonts w:ascii="Times New Roman" w:hAnsi="Times New Roman"/>
          <w:sz w:val="28"/>
          <w:szCs w:val="28"/>
        </w:rPr>
        <w:t xml:space="preserve">Swarup S, Cargill EJ, Crosby K et al (2021) Genetic diversity is indispensable for plant breeding to improve crops. Crop Sci 61:839–852. </w:t>
      </w:r>
      <w:r w:rsidRPr="007C06E1">
        <w:rPr>
          <w:rFonts w:ascii="Times New Roman" w:hAnsi="Times New Roman"/>
          <w:color w:val="0000FF"/>
          <w:sz w:val="28"/>
          <w:szCs w:val="28"/>
        </w:rPr>
        <w:t xml:space="preserve">https://doi.org/10.1002/csc2.20377 </w:t>
      </w:r>
    </w:p>
    <w:p w14:paraId="4B908803" w14:textId="2F197672"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150</w:t>
      </w:r>
      <w:r w:rsidR="00D90CF2" w:rsidRPr="007C06E1">
        <w:rPr>
          <w:rFonts w:ascii="Times New Roman" w:hAnsi="Times New Roman"/>
          <w:sz w:val="28"/>
          <w:szCs w:val="28"/>
        </w:rPr>
        <w:t xml:space="preserve"> </w:t>
      </w:r>
      <w:r w:rsidRPr="007C06E1">
        <w:rPr>
          <w:rFonts w:ascii="Times New Roman" w:hAnsi="Times New Roman"/>
          <w:sz w:val="28"/>
          <w:szCs w:val="28"/>
        </w:rPr>
        <w:t>Pollegioni P, Woeste KE, Chiocchini F et al (2014) Landscape genetics of Persian walnut (</w:t>
      </w:r>
      <w:r w:rsidRPr="007C06E1">
        <w:rPr>
          <w:rFonts w:ascii="Times New Roman" w:hAnsi="Times New Roman"/>
          <w:i/>
          <w:iCs/>
          <w:sz w:val="28"/>
          <w:szCs w:val="28"/>
        </w:rPr>
        <w:t>Juglans regia L.</w:t>
      </w:r>
      <w:r w:rsidRPr="007C06E1">
        <w:rPr>
          <w:rFonts w:ascii="Times New Roman" w:hAnsi="Times New Roman"/>
          <w:sz w:val="28"/>
          <w:szCs w:val="28"/>
        </w:rPr>
        <w:t xml:space="preserve">) across its Asian range. Tree Genet Genomes 10:1027–1043. </w:t>
      </w:r>
      <w:r w:rsidRPr="007C06E1">
        <w:rPr>
          <w:rFonts w:ascii="Times New Roman" w:hAnsi="Times New Roman"/>
          <w:color w:val="0000FF"/>
          <w:sz w:val="28"/>
          <w:szCs w:val="28"/>
        </w:rPr>
        <w:t xml:space="preserve">https:// doi.org/10.1007/s11295-014-0740-2 </w:t>
      </w:r>
    </w:p>
    <w:p w14:paraId="02BEC99D" w14:textId="318DDBCA"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151</w:t>
      </w:r>
      <w:r w:rsidR="00D90CF2" w:rsidRPr="007C06E1">
        <w:rPr>
          <w:rFonts w:ascii="Times New Roman" w:hAnsi="Times New Roman"/>
          <w:sz w:val="28"/>
          <w:szCs w:val="28"/>
        </w:rPr>
        <w:t xml:space="preserve"> </w:t>
      </w:r>
      <w:r w:rsidRPr="007C06E1">
        <w:rPr>
          <w:rFonts w:ascii="Times New Roman" w:hAnsi="Times New Roman"/>
          <w:sz w:val="28"/>
          <w:szCs w:val="28"/>
        </w:rPr>
        <w:t xml:space="preserve">Torokeldiev N, Ziehe M, Gailing O, Finkeldey R (2018) Genetic diversity and structure of natural </w:t>
      </w:r>
      <w:r w:rsidRPr="007C06E1">
        <w:rPr>
          <w:rFonts w:ascii="Times New Roman" w:hAnsi="Times New Roman"/>
          <w:i/>
          <w:iCs/>
          <w:sz w:val="28"/>
          <w:szCs w:val="28"/>
        </w:rPr>
        <w:t>Juglans regia L</w:t>
      </w:r>
      <w:r w:rsidRPr="007C06E1">
        <w:rPr>
          <w:rFonts w:ascii="Times New Roman" w:hAnsi="Times New Roman"/>
          <w:sz w:val="28"/>
          <w:szCs w:val="28"/>
        </w:rPr>
        <w:t xml:space="preserve">. populations in the southern Kyrgyz Republic revealed by nuclear SSR and EST-SSR markers. Tree Genet Genomes 15:5. </w:t>
      </w:r>
    </w:p>
    <w:p w14:paraId="6C493C70" w14:textId="00AF58F2"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152</w:t>
      </w:r>
      <w:r w:rsidR="00D90CF2" w:rsidRPr="007C06E1">
        <w:rPr>
          <w:rFonts w:ascii="Times New Roman" w:hAnsi="Times New Roman"/>
          <w:sz w:val="28"/>
          <w:szCs w:val="28"/>
        </w:rPr>
        <w:t xml:space="preserve"> </w:t>
      </w:r>
      <w:r w:rsidRPr="007C06E1">
        <w:rPr>
          <w:rFonts w:ascii="Times New Roman" w:hAnsi="Times New Roman"/>
          <w:sz w:val="28"/>
          <w:szCs w:val="28"/>
        </w:rPr>
        <w:t xml:space="preserve">Gaisberger H, Legay S, Andre C et al (2020) Diversity under threat: connecting genetic diversity and threat mapping to set conservation priorities for </w:t>
      </w:r>
      <w:r w:rsidRPr="007C06E1">
        <w:rPr>
          <w:rFonts w:ascii="Times New Roman" w:hAnsi="Times New Roman"/>
          <w:i/>
          <w:iCs/>
          <w:sz w:val="28"/>
          <w:szCs w:val="28"/>
        </w:rPr>
        <w:t>Juglans regia L</w:t>
      </w:r>
      <w:r w:rsidRPr="007C06E1">
        <w:rPr>
          <w:rFonts w:ascii="Times New Roman" w:hAnsi="Times New Roman"/>
          <w:sz w:val="28"/>
          <w:szCs w:val="28"/>
        </w:rPr>
        <w:t xml:space="preserve">. populations in Central Asia. Front Ecol Evolut. </w:t>
      </w:r>
      <w:r w:rsidRPr="007C06E1">
        <w:rPr>
          <w:rFonts w:ascii="Times New Roman" w:hAnsi="Times New Roman"/>
          <w:color w:val="0000FF"/>
          <w:sz w:val="28"/>
          <w:szCs w:val="28"/>
        </w:rPr>
        <w:t xml:space="preserve">https://doi.org/10. 3389/fevo.2020.00171 </w:t>
      </w:r>
    </w:p>
    <w:p w14:paraId="50A07B91" w14:textId="4E270272"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153</w:t>
      </w:r>
      <w:r w:rsidR="00D90CF2" w:rsidRPr="007C06E1">
        <w:rPr>
          <w:rFonts w:ascii="Times New Roman" w:hAnsi="Times New Roman"/>
          <w:sz w:val="28"/>
          <w:szCs w:val="28"/>
        </w:rPr>
        <w:t xml:space="preserve"> </w:t>
      </w:r>
      <w:r w:rsidRPr="007C06E1">
        <w:rPr>
          <w:rFonts w:ascii="Times New Roman" w:hAnsi="Times New Roman"/>
          <w:sz w:val="28"/>
          <w:szCs w:val="28"/>
        </w:rPr>
        <w:t>Li X, Wang X, Cui Z et al (2023) Development of polymorphic microsatellite markers and identification of applications for wild walnut (</w:t>
      </w:r>
      <w:r w:rsidRPr="007C06E1">
        <w:rPr>
          <w:rFonts w:ascii="Times New Roman" w:hAnsi="Times New Roman"/>
          <w:i/>
          <w:iCs/>
          <w:sz w:val="28"/>
          <w:szCs w:val="28"/>
        </w:rPr>
        <w:t>Juglans regia L.</w:t>
      </w:r>
      <w:r w:rsidRPr="007C06E1">
        <w:rPr>
          <w:rFonts w:ascii="Times New Roman" w:hAnsi="Times New Roman"/>
          <w:sz w:val="28"/>
          <w:szCs w:val="28"/>
        </w:rPr>
        <w:t xml:space="preserve">) in Middle Asia. Diversity. </w:t>
      </w:r>
      <w:r w:rsidRPr="007C06E1">
        <w:rPr>
          <w:rFonts w:ascii="Times New Roman" w:hAnsi="Times New Roman"/>
          <w:color w:val="0000FF"/>
          <w:sz w:val="28"/>
          <w:szCs w:val="28"/>
        </w:rPr>
        <w:t xml:space="preserve">https://doi.org/10.3390/d1510 1073 </w:t>
      </w:r>
    </w:p>
    <w:p w14:paraId="37B14337" w14:textId="61CAF989"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154</w:t>
      </w:r>
      <w:r w:rsidR="00D90CF2" w:rsidRPr="007C06E1">
        <w:rPr>
          <w:rFonts w:ascii="Times New Roman" w:hAnsi="Times New Roman"/>
          <w:sz w:val="28"/>
          <w:szCs w:val="28"/>
        </w:rPr>
        <w:t xml:space="preserve"> </w:t>
      </w:r>
      <w:r w:rsidRPr="007C06E1">
        <w:rPr>
          <w:rFonts w:ascii="Times New Roman" w:hAnsi="Times New Roman"/>
          <w:sz w:val="28"/>
          <w:szCs w:val="28"/>
        </w:rPr>
        <w:t>Ye L, Shavvon RS, Qi H et al (2024) Population genetic insights into the conservation of common walnut (</w:t>
      </w:r>
      <w:r w:rsidRPr="007C06E1">
        <w:rPr>
          <w:rFonts w:ascii="Times New Roman" w:hAnsi="Times New Roman"/>
          <w:i/>
          <w:iCs/>
          <w:sz w:val="28"/>
          <w:szCs w:val="28"/>
        </w:rPr>
        <w:t>Juglans regia L.</w:t>
      </w:r>
      <w:r w:rsidRPr="007C06E1">
        <w:rPr>
          <w:rFonts w:ascii="Times New Roman" w:hAnsi="Times New Roman"/>
          <w:sz w:val="28"/>
          <w:szCs w:val="28"/>
        </w:rPr>
        <w:t xml:space="preserve">) in Central Asia. Plant Divers 46:600–610. </w:t>
      </w:r>
      <w:r w:rsidRPr="007C06E1">
        <w:rPr>
          <w:rFonts w:ascii="Times New Roman" w:hAnsi="Times New Roman"/>
          <w:color w:val="0000FF"/>
          <w:sz w:val="28"/>
          <w:szCs w:val="28"/>
        </w:rPr>
        <w:t xml:space="preserve">https://doi.org/10.1016/j.pld.2024.06.001 </w:t>
      </w:r>
    </w:p>
    <w:p w14:paraId="31FD6C5E" w14:textId="405DD670" w:rsidR="00CD0F01" w:rsidRPr="007C06E1" w:rsidRDefault="00CD0F01" w:rsidP="00CD0F01">
      <w:pPr>
        <w:pStyle w:val="MDPI62backmatter0"/>
        <w:snapToGrid/>
        <w:spacing w:after="0" w:line="240" w:lineRule="auto"/>
        <w:ind w:left="0" w:firstLine="709"/>
        <w:contextualSpacing/>
        <w:rPr>
          <w:rFonts w:ascii="Times New Roman" w:hAnsi="Times New Roman"/>
          <w:color w:val="0000FF"/>
          <w:sz w:val="28"/>
          <w:szCs w:val="28"/>
        </w:rPr>
      </w:pPr>
      <w:r w:rsidRPr="007C06E1">
        <w:rPr>
          <w:rFonts w:ascii="Times New Roman" w:hAnsi="Times New Roman"/>
          <w:sz w:val="28"/>
          <w:szCs w:val="28"/>
        </w:rPr>
        <w:t>15</w:t>
      </w:r>
      <w:r w:rsidR="00151B4E" w:rsidRPr="007C06E1">
        <w:rPr>
          <w:rFonts w:ascii="Times New Roman" w:hAnsi="Times New Roman"/>
          <w:sz w:val="28"/>
          <w:szCs w:val="28"/>
        </w:rPr>
        <w:t>5</w:t>
      </w:r>
      <w:r w:rsidR="00D90CF2" w:rsidRPr="007C06E1">
        <w:rPr>
          <w:rFonts w:ascii="Times New Roman" w:hAnsi="Times New Roman"/>
          <w:sz w:val="28"/>
          <w:szCs w:val="28"/>
        </w:rPr>
        <w:t xml:space="preserve"> </w:t>
      </w:r>
      <w:r w:rsidRPr="007C06E1">
        <w:rPr>
          <w:rFonts w:ascii="Times New Roman" w:hAnsi="Times New Roman"/>
          <w:sz w:val="28"/>
          <w:szCs w:val="28"/>
        </w:rPr>
        <w:t>Roor W, Konrad H, Mamadjanov D, Geburek T (2017) Population differentiation in common walnut (</w:t>
      </w:r>
      <w:r w:rsidRPr="007C06E1">
        <w:rPr>
          <w:rFonts w:ascii="Times New Roman" w:hAnsi="Times New Roman"/>
          <w:i/>
          <w:iCs/>
          <w:sz w:val="28"/>
          <w:szCs w:val="28"/>
        </w:rPr>
        <w:t>Juglans regia L.</w:t>
      </w:r>
      <w:r w:rsidRPr="007C06E1">
        <w:rPr>
          <w:rFonts w:ascii="Times New Roman" w:hAnsi="Times New Roman"/>
          <w:sz w:val="28"/>
          <w:szCs w:val="28"/>
        </w:rPr>
        <w:t xml:space="preserve">) across major parts of its native range-insights from molecular and morphometric data. J Hered 108:391– 404. </w:t>
      </w:r>
      <w:r w:rsidRPr="007C06E1">
        <w:rPr>
          <w:rFonts w:ascii="Times New Roman" w:hAnsi="Times New Roman"/>
          <w:color w:val="0000FF"/>
          <w:sz w:val="28"/>
          <w:szCs w:val="28"/>
        </w:rPr>
        <w:t xml:space="preserve">https://doi.org/10.1093/jhered/esw122 </w:t>
      </w:r>
    </w:p>
    <w:p w14:paraId="185B324F" w14:textId="46903D5B" w:rsidR="005D5312" w:rsidRPr="007C06E1" w:rsidRDefault="00CD0F01" w:rsidP="00D90CF2">
      <w:pPr>
        <w:pStyle w:val="MDPI62backmatter0"/>
        <w:snapToGrid/>
        <w:spacing w:after="0" w:line="240" w:lineRule="auto"/>
        <w:ind w:left="0" w:firstLine="709"/>
        <w:contextualSpacing/>
        <w:rPr>
          <w:rFonts w:ascii="Times New Roman" w:hAnsi="Times New Roman"/>
          <w:snapToGrid/>
          <w:color w:val="auto"/>
          <w:sz w:val="28"/>
          <w:szCs w:val="28"/>
          <w:lang w:eastAsia="ru-RU" w:bidi="ar-SA"/>
        </w:rPr>
      </w:pPr>
      <w:r w:rsidRPr="007C06E1">
        <w:rPr>
          <w:rFonts w:ascii="Times New Roman" w:hAnsi="Times New Roman"/>
          <w:sz w:val="28"/>
          <w:szCs w:val="28"/>
        </w:rPr>
        <w:t>15</w:t>
      </w:r>
      <w:r w:rsidR="00151B4E" w:rsidRPr="007C06E1">
        <w:rPr>
          <w:rFonts w:ascii="Times New Roman" w:hAnsi="Times New Roman"/>
          <w:sz w:val="28"/>
          <w:szCs w:val="28"/>
        </w:rPr>
        <w:t>6</w:t>
      </w:r>
      <w:r w:rsidR="00D90CF2" w:rsidRPr="007C06E1">
        <w:rPr>
          <w:rFonts w:ascii="Times New Roman" w:hAnsi="Times New Roman"/>
          <w:sz w:val="28"/>
          <w:szCs w:val="28"/>
        </w:rPr>
        <w:t xml:space="preserve"> </w:t>
      </w:r>
      <w:r w:rsidRPr="007C06E1">
        <w:rPr>
          <w:rFonts w:ascii="Times New Roman" w:hAnsi="Times New Roman"/>
          <w:sz w:val="28"/>
          <w:szCs w:val="28"/>
        </w:rPr>
        <w:t xml:space="preserve">Ding YM, Cao Y, Zhang WP et al (2022) Population- genomic analyses reveal bottlenecks and asymmetric introgression from Persian into iron walnut during domestication. Genome Biol. </w:t>
      </w:r>
      <w:r w:rsidRPr="007C06E1">
        <w:rPr>
          <w:rFonts w:ascii="Times New Roman" w:hAnsi="Times New Roman"/>
          <w:color w:val="0000FF"/>
          <w:sz w:val="28"/>
          <w:szCs w:val="28"/>
        </w:rPr>
        <w:t xml:space="preserve">https://doi.org/10.1186/ s13059-022-02720-z </w:t>
      </w:r>
    </w:p>
    <w:p w14:paraId="26ADAE12" w14:textId="77777777" w:rsidR="00774294" w:rsidRPr="007C06E1" w:rsidRDefault="00774294" w:rsidP="00D456D7">
      <w:pPr>
        <w:pStyle w:val="2"/>
        <w:jc w:val="center"/>
        <w:rPr>
          <w:b/>
          <w:bCs/>
          <w:sz w:val="28"/>
          <w:szCs w:val="28"/>
          <w:lang w:val="kk-KZ"/>
        </w:rPr>
      </w:pPr>
    </w:p>
    <w:p w14:paraId="239FCB7D" w14:textId="77777777" w:rsidR="00774294" w:rsidRPr="007C06E1" w:rsidRDefault="00774294" w:rsidP="00D456D7">
      <w:pPr>
        <w:pStyle w:val="2"/>
        <w:jc w:val="center"/>
        <w:rPr>
          <w:b/>
          <w:bCs/>
          <w:sz w:val="28"/>
          <w:szCs w:val="28"/>
          <w:lang w:val="kk-KZ"/>
        </w:rPr>
      </w:pPr>
    </w:p>
    <w:p w14:paraId="081A99EE" w14:textId="77777777" w:rsidR="00774294" w:rsidRPr="007C06E1" w:rsidRDefault="00774294" w:rsidP="00D456D7">
      <w:pPr>
        <w:pStyle w:val="2"/>
        <w:jc w:val="center"/>
        <w:rPr>
          <w:b/>
          <w:bCs/>
          <w:sz w:val="28"/>
          <w:szCs w:val="28"/>
          <w:lang w:val="kk-KZ"/>
        </w:rPr>
      </w:pPr>
    </w:p>
    <w:p w14:paraId="5289DA49" w14:textId="77777777" w:rsidR="00774294" w:rsidRPr="007C06E1" w:rsidRDefault="00774294" w:rsidP="00D456D7">
      <w:pPr>
        <w:pStyle w:val="2"/>
        <w:jc w:val="center"/>
        <w:rPr>
          <w:b/>
          <w:bCs/>
          <w:sz w:val="28"/>
          <w:szCs w:val="28"/>
          <w:lang w:val="kk-KZ"/>
        </w:rPr>
      </w:pPr>
    </w:p>
    <w:p w14:paraId="383C00D0" w14:textId="77777777" w:rsidR="00774294" w:rsidRPr="007C06E1" w:rsidRDefault="00774294" w:rsidP="00D456D7">
      <w:pPr>
        <w:pStyle w:val="2"/>
        <w:jc w:val="center"/>
        <w:rPr>
          <w:b/>
          <w:bCs/>
          <w:sz w:val="28"/>
          <w:szCs w:val="28"/>
          <w:lang w:val="kk-KZ"/>
        </w:rPr>
      </w:pPr>
    </w:p>
    <w:p w14:paraId="770DC56A" w14:textId="77777777" w:rsidR="00774294" w:rsidRPr="007C06E1" w:rsidRDefault="00774294" w:rsidP="00D456D7">
      <w:pPr>
        <w:pStyle w:val="2"/>
        <w:jc w:val="center"/>
        <w:rPr>
          <w:b/>
          <w:bCs/>
          <w:sz w:val="28"/>
          <w:szCs w:val="28"/>
          <w:lang w:val="kk-KZ"/>
        </w:rPr>
      </w:pPr>
    </w:p>
    <w:p w14:paraId="5A59828E" w14:textId="77777777" w:rsidR="00774294" w:rsidRPr="007C06E1" w:rsidRDefault="00774294" w:rsidP="00D456D7">
      <w:pPr>
        <w:pStyle w:val="2"/>
        <w:jc w:val="center"/>
        <w:rPr>
          <w:b/>
          <w:bCs/>
          <w:sz w:val="28"/>
          <w:szCs w:val="28"/>
          <w:lang w:val="kk-KZ"/>
        </w:rPr>
      </w:pPr>
    </w:p>
    <w:p w14:paraId="140237BC" w14:textId="665B5F07" w:rsidR="00D456D7" w:rsidRPr="007C06E1" w:rsidRDefault="00396E8A" w:rsidP="00D456D7">
      <w:pPr>
        <w:pStyle w:val="2"/>
        <w:jc w:val="center"/>
        <w:rPr>
          <w:b/>
          <w:bCs/>
          <w:sz w:val="28"/>
          <w:szCs w:val="28"/>
        </w:rPr>
      </w:pPr>
      <w:r w:rsidRPr="007C06E1">
        <w:rPr>
          <w:b/>
          <w:bCs/>
          <w:sz w:val="28"/>
          <w:szCs w:val="28"/>
        </w:rPr>
        <w:lastRenderedPageBreak/>
        <w:t xml:space="preserve">APPENDIX </w:t>
      </w:r>
      <w:r w:rsidR="00151B4E" w:rsidRPr="007C06E1">
        <w:rPr>
          <w:b/>
          <w:bCs/>
          <w:sz w:val="28"/>
          <w:szCs w:val="28"/>
        </w:rPr>
        <w:t>A</w:t>
      </w:r>
    </w:p>
    <w:p w14:paraId="6D447AC7" w14:textId="77777777" w:rsidR="00D456D7" w:rsidRPr="007C06E1" w:rsidRDefault="00D456D7" w:rsidP="00D456D7">
      <w:pPr>
        <w:pStyle w:val="2"/>
        <w:jc w:val="center"/>
        <w:rPr>
          <w:b/>
          <w:bCs/>
          <w:sz w:val="28"/>
          <w:szCs w:val="28"/>
        </w:rPr>
      </w:pPr>
    </w:p>
    <w:p w14:paraId="5E1406D4" w14:textId="77777777" w:rsidR="00D456D7" w:rsidRPr="007C06E1" w:rsidRDefault="00D456D7" w:rsidP="00D456D7">
      <w:pPr>
        <w:pStyle w:val="2"/>
        <w:jc w:val="center"/>
        <w:rPr>
          <w:sz w:val="28"/>
          <w:szCs w:val="28"/>
        </w:rPr>
      </w:pPr>
      <w:r w:rsidRPr="007C06E1">
        <w:rPr>
          <w:sz w:val="28"/>
          <w:szCs w:val="28"/>
        </w:rPr>
        <w:t>Calculation of LSD₀.₀₅ for experiments with preparations</w:t>
      </w:r>
    </w:p>
    <w:p w14:paraId="079AB372" w14:textId="77777777" w:rsidR="00D456D7" w:rsidRPr="007C06E1" w:rsidRDefault="00D456D7" w:rsidP="00D456D7">
      <w:pPr>
        <w:pStyle w:val="2"/>
        <w:jc w:val="center"/>
        <w:rPr>
          <w:sz w:val="28"/>
          <w:szCs w:val="28"/>
        </w:rPr>
      </w:pPr>
    </w:p>
    <w:p w14:paraId="4529391D" w14:textId="77777777" w:rsidR="00D456D7" w:rsidRPr="007C06E1" w:rsidRDefault="00F74429" w:rsidP="00D456D7">
      <w:pPr>
        <w:pStyle w:val="2"/>
        <w:ind w:left="0" w:right="0" w:firstLine="425"/>
        <w:rPr>
          <w:bCs/>
          <w:sz w:val="28"/>
          <w:szCs w:val="28"/>
        </w:rPr>
      </w:pPr>
      <w:r w:rsidRPr="007C06E1">
        <w:rPr>
          <w:bCs/>
          <w:sz w:val="28"/>
          <w:szCs w:val="28"/>
        </w:rPr>
        <w:t>Calculation of LSD₀.₀₅ for Bacterial Inhibition Experiments</w:t>
      </w:r>
    </w:p>
    <w:p w14:paraId="73F569EE" w14:textId="0BD2B47C" w:rsidR="00344172" w:rsidRPr="007C06E1" w:rsidRDefault="00344172" w:rsidP="00D456D7">
      <w:pPr>
        <w:pStyle w:val="2"/>
        <w:ind w:left="0" w:right="0" w:firstLine="425"/>
        <w:rPr>
          <w:sz w:val="28"/>
          <w:szCs w:val="28"/>
        </w:rPr>
      </w:pPr>
      <w:r w:rsidRPr="007C06E1">
        <w:rPr>
          <w:sz w:val="28"/>
          <w:szCs w:val="28"/>
        </w:rPr>
        <w:t xml:space="preserve">Statistical analysis was performed using </w:t>
      </w:r>
      <w:r w:rsidRPr="007C06E1">
        <w:rPr>
          <w:rStyle w:val="af3"/>
          <w:b w:val="0"/>
          <w:bCs w:val="0"/>
          <w:sz w:val="28"/>
          <w:szCs w:val="28"/>
        </w:rPr>
        <w:t>one-way analysis of variance (ANOVA)</w:t>
      </w:r>
      <w:r w:rsidRPr="007C06E1">
        <w:rPr>
          <w:b/>
          <w:bCs/>
          <w:sz w:val="28"/>
          <w:szCs w:val="28"/>
        </w:rPr>
        <w:t>.</w:t>
      </w:r>
      <w:r w:rsidRPr="007C06E1">
        <w:rPr>
          <w:sz w:val="28"/>
          <w:szCs w:val="28"/>
        </w:rPr>
        <w:t xml:space="preserve"> Mean comparisons were conducted using </w:t>
      </w:r>
      <w:r w:rsidRPr="007C06E1">
        <w:rPr>
          <w:rStyle w:val="af3"/>
          <w:b w:val="0"/>
          <w:bCs w:val="0"/>
          <w:sz w:val="28"/>
          <w:szCs w:val="28"/>
        </w:rPr>
        <w:t>Fisher’s least significant difference (LSD)</w:t>
      </w:r>
      <w:r w:rsidRPr="007C06E1">
        <w:rPr>
          <w:sz w:val="28"/>
          <w:szCs w:val="28"/>
        </w:rPr>
        <w:t xml:space="preserve"> test at a significance level of </w:t>
      </w:r>
      <w:r w:rsidRPr="007C06E1">
        <w:rPr>
          <w:rStyle w:val="af3"/>
          <w:b w:val="0"/>
          <w:bCs w:val="0"/>
          <w:sz w:val="28"/>
          <w:szCs w:val="28"/>
        </w:rPr>
        <w:t>α = 0.05</w:t>
      </w:r>
      <w:r w:rsidRPr="007C06E1">
        <w:rPr>
          <w:b/>
          <w:bCs/>
          <w:sz w:val="28"/>
          <w:szCs w:val="28"/>
        </w:rPr>
        <w:t>.</w:t>
      </w:r>
      <w:r w:rsidRPr="007C06E1">
        <w:rPr>
          <w:sz w:val="28"/>
          <w:szCs w:val="28"/>
        </w:rPr>
        <w:t xml:space="preserve"> The LSD values were calculated based on the </w:t>
      </w:r>
      <w:r w:rsidRPr="007C06E1">
        <w:rPr>
          <w:rStyle w:val="af3"/>
          <w:b w:val="0"/>
          <w:bCs w:val="0"/>
          <w:sz w:val="28"/>
          <w:szCs w:val="28"/>
        </w:rPr>
        <w:t>mean square within groups (MSW)</w:t>
      </w:r>
      <w:r w:rsidRPr="007C06E1">
        <w:rPr>
          <w:sz w:val="28"/>
          <w:szCs w:val="28"/>
        </w:rPr>
        <w:t xml:space="preserve"> obtained from ANOVA and the corresponding </w:t>
      </w:r>
      <w:r w:rsidRPr="007C06E1">
        <w:rPr>
          <w:rStyle w:val="af3"/>
          <w:b w:val="0"/>
          <w:bCs w:val="0"/>
          <w:sz w:val="28"/>
          <w:szCs w:val="28"/>
        </w:rPr>
        <w:t>Student’s t-distribution</w:t>
      </w:r>
      <w:r w:rsidRPr="007C06E1">
        <w:rPr>
          <w:sz w:val="28"/>
          <w:szCs w:val="28"/>
        </w:rPr>
        <w:t xml:space="preserve"> values.</w:t>
      </w:r>
      <w:r w:rsidR="00D456D7" w:rsidRPr="007C06E1">
        <w:rPr>
          <w:sz w:val="28"/>
          <w:szCs w:val="28"/>
        </w:rPr>
        <w:t xml:space="preserve"> </w:t>
      </w:r>
      <w:r w:rsidRPr="007C06E1">
        <w:rPr>
          <w:sz w:val="28"/>
          <w:szCs w:val="28"/>
        </w:rPr>
        <w:t xml:space="preserve">For the bacterial inhibition experiment using bactericidal preparations, </w:t>
      </w:r>
      <w:r w:rsidRPr="007C06E1">
        <w:rPr>
          <w:rStyle w:val="af3"/>
          <w:b w:val="0"/>
          <w:bCs w:val="0"/>
          <w:sz w:val="28"/>
          <w:szCs w:val="28"/>
        </w:rPr>
        <w:t>LSD₀.₀₅ values were calculated separately for each bacterial species</w:t>
      </w:r>
      <w:r w:rsidRPr="007C06E1">
        <w:rPr>
          <w:b/>
          <w:bCs/>
          <w:sz w:val="28"/>
          <w:szCs w:val="28"/>
        </w:rPr>
        <w:t xml:space="preserve">: </w:t>
      </w:r>
      <w:r w:rsidRPr="007C06E1">
        <w:rPr>
          <w:rStyle w:val="ad"/>
          <w:rFonts w:eastAsiaTheme="majorEastAsia"/>
          <w:sz w:val="28"/>
          <w:szCs w:val="28"/>
        </w:rPr>
        <w:t>P.</w:t>
      </w:r>
      <w:r w:rsidR="008702BF" w:rsidRPr="007C06E1">
        <w:rPr>
          <w:rStyle w:val="ad"/>
          <w:rFonts w:eastAsiaTheme="majorEastAsia"/>
          <w:sz w:val="28"/>
          <w:szCs w:val="28"/>
          <w:lang w:val="kk-KZ"/>
        </w:rPr>
        <w:t xml:space="preserve"> </w:t>
      </w:r>
      <w:r w:rsidRPr="007C06E1">
        <w:rPr>
          <w:rStyle w:val="ad"/>
          <w:rFonts w:eastAsiaTheme="majorEastAsia"/>
          <w:sz w:val="28"/>
          <w:szCs w:val="28"/>
        </w:rPr>
        <w:t>agglomerans, P.</w:t>
      </w:r>
      <w:r w:rsidR="008702BF" w:rsidRPr="007C06E1">
        <w:rPr>
          <w:rStyle w:val="ad"/>
          <w:rFonts w:eastAsiaTheme="majorEastAsia"/>
          <w:sz w:val="28"/>
          <w:szCs w:val="28"/>
          <w:lang w:val="kk-KZ"/>
        </w:rPr>
        <w:t xml:space="preserve"> </w:t>
      </w:r>
      <w:r w:rsidRPr="007C06E1">
        <w:rPr>
          <w:rStyle w:val="ad"/>
          <w:rFonts w:eastAsiaTheme="majorEastAsia"/>
          <w:sz w:val="28"/>
          <w:szCs w:val="28"/>
        </w:rPr>
        <w:t>syringae, X.</w:t>
      </w:r>
      <w:r w:rsidR="008702BF" w:rsidRPr="007C06E1">
        <w:rPr>
          <w:rStyle w:val="ad"/>
          <w:rFonts w:eastAsiaTheme="majorEastAsia"/>
          <w:sz w:val="28"/>
          <w:szCs w:val="28"/>
          <w:lang w:val="kk-KZ"/>
        </w:rPr>
        <w:t xml:space="preserve"> </w:t>
      </w:r>
      <w:r w:rsidRPr="007C06E1">
        <w:rPr>
          <w:rStyle w:val="ad"/>
          <w:rFonts w:eastAsiaTheme="majorEastAsia"/>
          <w:sz w:val="28"/>
          <w:szCs w:val="28"/>
        </w:rPr>
        <w:t>arboricola</w:t>
      </w:r>
      <w:r w:rsidRPr="007C06E1">
        <w:rPr>
          <w:sz w:val="28"/>
          <w:szCs w:val="28"/>
        </w:rPr>
        <w:t xml:space="preserve"> pv. </w:t>
      </w:r>
      <w:r w:rsidRPr="007C06E1">
        <w:rPr>
          <w:rStyle w:val="ad"/>
          <w:rFonts w:eastAsiaTheme="majorEastAsia"/>
          <w:sz w:val="28"/>
          <w:szCs w:val="28"/>
        </w:rPr>
        <w:t>juglandis, P.</w:t>
      </w:r>
      <w:r w:rsidR="008702BF" w:rsidRPr="007C06E1">
        <w:rPr>
          <w:rStyle w:val="ad"/>
          <w:rFonts w:eastAsiaTheme="majorEastAsia"/>
          <w:sz w:val="28"/>
          <w:szCs w:val="28"/>
          <w:lang w:val="kk-KZ"/>
        </w:rPr>
        <w:t xml:space="preserve"> </w:t>
      </w:r>
      <w:r w:rsidRPr="007C06E1">
        <w:rPr>
          <w:rStyle w:val="ad"/>
          <w:rFonts w:eastAsiaTheme="majorEastAsia"/>
          <w:sz w:val="28"/>
          <w:szCs w:val="28"/>
        </w:rPr>
        <w:t>oryzihabitans</w:t>
      </w:r>
      <w:r w:rsidRPr="007C06E1">
        <w:rPr>
          <w:sz w:val="28"/>
          <w:szCs w:val="28"/>
        </w:rPr>
        <w:t xml:space="preserve">, and </w:t>
      </w:r>
      <w:r w:rsidRPr="007C06E1">
        <w:rPr>
          <w:rStyle w:val="ad"/>
          <w:rFonts w:eastAsiaTheme="majorEastAsia"/>
          <w:sz w:val="28"/>
          <w:szCs w:val="28"/>
        </w:rPr>
        <w:t>A.</w:t>
      </w:r>
      <w:r w:rsidR="008702BF" w:rsidRPr="007C06E1">
        <w:rPr>
          <w:rStyle w:val="ad"/>
          <w:rFonts w:eastAsiaTheme="majorEastAsia"/>
          <w:sz w:val="28"/>
          <w:szCs w:val="28"/>
          <w:lang w:val="kk-KZ"/>
        </w:rPr>
        <w:t xml:space="preserve"> </w:t>
      </w:r>
      <w:r w:rsidRPr="007C06E1">
        <w:rPr>
          <w:rStyle w:val="ad"/>
          <w:rFonts w:eastAsiaTheme="majorEastAsia"/>
          <w:sz w:val="28"/>
          <w:szCs w:val="28"/>
        </w:rPr>
        <w:t>tumefaciens</w:t>
      </w:r>
      <w:r w:rsidRPr="007C06E1">
        <w:rPr>
          <w:sz w:val="28"/>
          <w:szCs w:val="28"/>
        </w:rPr>
        <w:t>.</w:t>
      </w:r>
      <w:r w:rsidR="00D456D7" w:rsidRPr="007C06E1">
        <w:rPr>
          <w:sz w:val="28"/>
          <w:szCs w:val="28"/>
        </w:rPr>
        <w:t xml:space="preserve"> </w:t>
      </w:r>
      <w:r w:rsidRPr="007C06E1">
        <w:rPr>
          <w:sz w:val="28"/>
          <w:szCs w:val="28"/>
        </w:rPr>
        <w:t>The least significant difference was calculated using the following formula:</w:t>
      </w:r>
    </w:p>
    <w:p w14:paraId="2FA5CA21" w14:textId="77777777" w:rsidR="00D456D7" w:rsidRPr="007C06E1" w:rsidRDefault="00D456D7" w:rsidP="00D456D7">
      <w:pPr>
        <w:pStyle w:val="2"/>
        <w:jc w:val="center"/>
        <w:rPr>
          <w:b/>
          <w:bCs/>
          <w:sz w:val="28"/>
          <w:szCs w:val="28"/>
        </w:rPr>
      </w:pPr>
    </w:p>
    <w:p w14:paraId="7CFB4E81" w14:textId="54A6A56F" w:rsidR="00396E8A" w:rsidRPr="007C06E1" w:rsidRDefault="0047532E" w:rsidP="00396E8A">
      <w:pPr>
        <w:ind w:firstLine="709"/>
        <w:contextualSpacing/>
        <w:jc w:val="center"/>
        <w:rPr>
          <w:color w:val="000000" w:themeColor="text1"/>
          <w:sz w:val="28"/>
          <w:szCs w:val="28"/>
          <w:lang w:val="en-US"/>
        </w:rPr>
      </w:pPr>
      <w:r w:rsidRPr="007C06E1">
        <w:rPr>
          <w:sz w:val="28"/>
          <w:szCs w:val="28"/>
          <w:lang w:val="en-US"/>
        </w:rPr>
        <w:t xml:space="preserve">                         </w:t>
      </w:r>
      <w:r w:rsidR="00F74429" w:rsidRPr="007C06E1">
        <w:rPr>
          <w:sz w:val="28"/>
          <w:szCs w:val="28"/>
          <w:lang w:val="en-US"/>
        </w:rPr>
        <w:t>LSD</w:t>
      </w:r>
      <w:r w:rsidR="00154FEE" w:rsidRPr="007C06E1">
        <w:rPr>
          <w:sz w:val="28"/>
          <w:szCs w:val="28"/>
          <w:lang w:val="kk-KZ"/>
        </w:rPr>
        <w:t xml:space="preserve"> </w:t>
      </w:r>
      <w:r w:rsidR="00F74429" w:rsidRPr="007C06E1">
        <w:rPr>
          <w:sz w:val="28"/>
          <w:szCs w:val="28"/>
          <w:vertAlign w:val="subscript"/>
          <w:lang w:val="en-US"/>
        </w:rPr>
        <w:t>0.05</w:t>
      </w:r>
      <w:r w:rsidR="0049378C" w:rsidRPr="007C06E1">
        <w:rPr>
          <w:color w:val="000000" w:themeColor="text1"/>
          <w:sz w:val="28"/>
          <w:szCs w:val="28"/>
          <w:lang w:val="en-US"/>
        </w:rPr>
        <w:t xml:space="preserve">= </w:t>
      </w:r>
      <m:oMath>
        <m:r>
          <w:rPr>
            <w:rFonts w:ascii="Cambria Math" w:hAnsi="Cambria Math"/>
            <w:sz w:val="28"/>
            <w:szCs w:val="28"/>
          </w:rPr>
          <m:t>t</m:t>
        </m:r>
        <m:r>
          <w:rPr>
            <w:rFonts w:ascii="Cambria Math" w:hAnsi="Cambria Math"/>
            <w:sz w:val="28"/>
            <w:szCs w:val="28"/>
            <w:lang w:val="en-US"/>
          </w:rPr>
          <m:t>(</m:t>
        </m:r>
        <m:r>
          <w:rPr>
            <w:rFonts w:ascii="Cambria Math" w:hAnsi="Cambria Math"/>
            <w:sz w:val="28"/>
            <w:szCs w:val="28"/>
          </w:rPr>
          <m:t>α</m:t>
        </m:r>
        <m:r>
          <m:rPr>
            <m:sty m:val="p"/>
          </m:rPr>
          <w:rPr>
            <w:rFonts w:ascii="Cambria Math" w:hAnsi="Cambria Math"/>
            <w:sz w:val="28"/>
            <w:szCs w:val="28"/>
            <w:lang w:val="en-US"/>
          </w:rPr>
          <m:t>/</m:t>
        </m:r>
        <m:r>
          <w:rPr>
            <w:rFonts w:ascii="Cambria Math" w:hAnsi="Cambria Math"/>
            <w:sz w:val="28"/>
            <w:szCs w:val="28"/>
            <w:lang w:val="en-US"/>
          </w:rPr>
          <m:t>2,</m:t>
        </m:r>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m:t>
        </m:r>
      </m:oMath>
      <w:r w:rsidR="0049378C" w:rsidRPr="007C06E1">
        <w:rPr>
          <w:color w:val="000000" w:themeColor="text1"/>
          <w:sz w:val="28"/>
          <w:szCs w:val="28"/>
          <w:lang w:val="en-US"/>
        </w:rPr>
        <w:t>× √(2×MSW/n)</w:t>
      </w:r>
      <w:r w:rsidR="00C324C1" w:rsidRPr="007C06E1">
        <w:rPr>
          <w:color w:val="000000" w:themeColor="text1"/>
          <w:sz w:val="28"/>
          <w:szCs w:val="28"/>
          <w:lang w:val="en-US"/>
        </w:rPr>
        <w:t xml:space="preserve">                           </w:t>
      </w:r>
      <w:r w:rsidRPr="007C06E1">
        <w:rPr>
          <w:color w:val="000000" w:themeColor="text1"/>
          <w:sz w:val="28"/>
          <w:szCs w:val="28"/>
          <w:lang w:val="en-US"/>
        </w:rPr>
        <w:t>(</w:t>
      </w:r>
      <w:r w:rsidR="00C324C1" w:rsidRPr="007C06E1">
        <w:rPr>
          <w:color w:val="000000" w:themeColor="text1"/>
          <w:sz w:val="28"/>
          <w:szCs w:val="28"/>
          <w:lang w:val="kk-KZ"/>
        </w:rPr>
        <w:t>А.</w:t>
      </w:r>
      <w:r w:rsidRPr="007C06E1">
        <w:rPr>
          <w:color w:val="000000" w:themeColor="text1"/>
          <w:sz w:val="28"/>
          <w:szCs w:val="28"/>
          <w:lang w:val="en-US"/>
        </w:rPr>
        <w:t>1)</w:t>
      </w:r>
    </w:p>
    <w:p w14:paraId="22C91363" w14:textId="3CE06998" w:rsidR="00341A77" w:rsidRPr="007C06E1" w:rsidRDefault="00344172" w:rsidP="00D456D7">
      <w:pPr>
        <w:pStyle w:val="ab"/>
        <w:ind w:firstLine="709"/>
        <w:contextualSpacing/>
        <w:jc w:val="both"/>
        <w:rPr>
          <w:sz w:val="28"/>
          <w:szCs w:val="28"/>
          <w:lang w:val="en-US"/>
        </w:rPr>
      </w:pPr>
      <w:r w:rsidRPr="007C06E1">
        <w:rPr>
          <w:sz w:val="28"/>
          <w:szCs w:val="28"/>
          <w:lang w:val="en-US"/>
        </w:rPr>
        <w:t>where:</w:t>
      </w:r>
      <w:r w:rsidR="0047532E" w:rsidRPr="007C06E1">
        <w:rPr>
          <w:sz w:val="28"/>
          <w:szCs w:val="28"/>
          <w:lang w:val="en-US"/>
        </w:rPr>
        <w:t xml:space="preserve"> </w:t>
      </w:r>
      <m:oMath>
        <m:r>
          <w:rPr>
            <w:rFonts w:ascii="Cambria Math" w:hAnsi="Cambria Math"/>
            <w:sz w:val="28"/>
            <w:szCs w:val="28"/>
          </w:rPr>
          <m:t>t</m:t>
        </m:r>
        <m:r>
          <w:rPr>
            <w:rFonts w:ascii="Cambria Math" w:hAnsi="Cambria Math"/>
            <w:sz w:val="28"/>
            <w:szCs w:val="28"/>
            <w:lang w:val="en-US"/>
          </w:rPr>
          <m:t>(</m:t>
        </m:r>
        <m:r>
          <w:rPr>
            <w:rFonts w:ascii="Cambria Math" w:hAnsi="Cambria Math"/>
            <w:sz w:val="28"/>
            <w:szCs w:val="28"/>
          </w:rPr>
          <m:t>α</m:t>
        </m:r>
        <m:r>
          <m:rPr>
            <m:sty m:val="p"/>
          </m:rPr>
          <w:rPr>
            <w:rFonts w:ascii="Cambria Math" w:hAnsi="Cambria Math"/>
            <w:sz w:val="28"/>
            <w:szCs w:val="28"/>
            <w:lang w:val="en-US"/>
          </w:rPr>
          <m:t>/</m:t>
        </m:r>
        <m:r>
          <w:rPr>
            <w:rFonts w:ascii="Cambria Math" w:hAnsi="Cambria Math"/>
            <w:sz w:val="28"/>
            <w:szCs w:val="28"/>
            <w:lang w:val="en-US"/>
          </w:rPr>
          <m:t>2,</m:t>
        </m:r>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m:t>
        </m:r>
      </m:oMath>
      <w:r w:rsidRPr="007C06E1">
        <w:rPr>
          <w:sz w:val="28"/>
          <w:szCs w:val="28"/>
          <w:lang w:val="en-US"/>
        </w:rPr>
        <w:t xml:space="preserve">is the </w:t>
      </w:r>
      <w:r w:rsidRPr="007C06E1">
        <w:rPr>
          <w:rStyle w:val="af3"/>
          <w:b w:val="0"/>
          <w:bCs w:val="0"/>
          <w:sz w:val="28"/>
          <w:szCs w:val="28"/>
          <w:lang w:val="en-US"/>
        </w:rPr>
        <w:t>two-tailed critical value</w:t>
      </w:r>
      <w:r w:rsidRPr="007C06E1">
        <w:rPr>
          <w:sz w:val="28"/>
          <w:szCs w:val="28"/>
          <w:lang w:val="en-US"/>
        </w:rPr>
        <w:t xml:space="preserve"> of the Student’s </w:t>
      </w:r>
      <w:r w:rsidRPr="007C06E1">
        <w:rPr>
          <w:rStyle w:val="ad"/>
          <w:sz w:val="28"/>
          <w:szCs w:val="28"/>
          <w:lang w:val="en-US"/>
        </w:rPr>
        <w:t>t</w:t>
      </w:r>
      <w:r w:rsidRPr="007C06E1">
        <w:rPr>
          <w:sz w:val="28"/>
          <w:szCs w:val="28"/>
          <w:lang w:val="en-US"/>
        </w:rPr>
        <w:t xml:space="preserve">-distribution at </w:t>
      </w:r>
      <w:r w:rsidRPr="007C06E1">
        <w:rPr>
          <w:sz w:val="28"/>
          <w:szCs w:val="28"/>
        </w:rPr>
        <w:t>α</w:t>
      </w:r>
      <w:r w:rsidRPr="007C06E1">
        <w:rPr>
          <w:sz w:val="28"/>
          <w:szCs w:val="28"/>
          <w:lang w:val="en-US"/>
        </w:rPr>
        <w:t xml:space="preserve"> = 0.05,</w:t>
      </w:r>
      <w:r w:rsidR="0047532E"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oMath>
      <w:r w:rsidRPr="007C06E1">
        <w:rPr>
          <w:sz w:val="28"/>
          <w:szCs w:val="28"/>
          <w:lang w:val="en-US"/>
        </w:rPr>
        <w:t xml:space="preserve">is the </w:t>
      </w:r>
      <w:r w:rsidRPr="007C06E1">
        <w:rPr>
          <w:rStyle w:val="af3"/>
          <w:b w:val="0"/>
          <w:bCs w:val="0"/>
          <w:sz w:val="28"/>
          <w:szCs w:val="28"/>
          <w:lang w:val="en-US"/>
        </w:rPr>
        <w:t>error (within-group) degrees of freedom</w:t>
      </w:r>
      <w:r w:rsidRPr="007C06E1">
        <w:rPr>
          <w:sz w:val="28"/>
          <w:szCs w:val="28"/>
          <w:lang w:val="en-US"/>
        </w:rPr>
        <w:t xml:space="preserve"> obtained from ANOVA,</w:t>
      </w:r>
      <w:r w:rsidR="0047532E" w:rsidRPr="007C06E1">
        <w:rPr>
          <w:sz w:val="28"/>
          <w:szCs w:val="28"/>
          <w:lang w:val="en-US"/>
        </w:rPr>
        <w:t xml:space="preserve"> </w:t>
      </w:r>
      <w:r w:rsidRPr="007C06E1">
        <w:rPr>
          <w:sz w:val="28"/>
          <w:szCs w:val="28"/>
          <w:lang w:val="en-US"/>
        </w:rPr>
        <w:t xml:space="preserve">MSW is the </w:t>
      </w:r>
      <w:r w:rsidRPr="007C06E1">
        <w:rPr>
          <w:rStyle w:val="af3"/>
          <w:b w:val="0"/>
          <w:bCs w:val="0"/>
          <w:sz w:val="28"/>
          <w:szCs w:val="28"/>
          <w:lang w:val="en-US"/>
        </w:rPr>
        <w:t>mean square within groups (error variance)</w:t>
      </w:r>
      <w:r w:rsidRPr="007C06E1">
        <w:rPr>
          <w:b/>
          <w:bCs/>
          <w:sz w:val="28"/>
          <w:szCs w:val="28"/>
          <w:lang w:val="en-US"/>
        </w:rPr>
        <w:t>,</w:t>
      </w:r>
      <w:r w:rsidR="0047532E" w:rsidRPr="007C06E1">
        <w:rPr>
          <w:sz w:val="28"/>
          <w:szCs w:val="28"/>
          <w:lang w:val="en-US"/>
        </w:rPr>
        <w:t xml:space="preserve"> </w:t>
      </w:r>
      <m:oMath>
        <m:r>
          <w:rPr>
            <w:rFonts w:ascii="Cambria Math" w:hAnsi="Cambria Math"/>
            <w:sz w:val="28"/>
            <w:szCs w:val="28"/>
          </w:rPr>
          <m:t>n</m:t>
        </m:r>
      </m:oMath>
      <w:r w:rsidRPr="007C06E1">
        <w:rPr>
          <w:sz w:val="28"/>
          <w:szCs w:val="28"/>
          <w:lang w:val="en-US"/>
        </w:rPr>
        <w:t xml:space="preserve">is the number of replicates per treatment </w:t>
      </w:r>
      <w:r w:rsidRPr="007C06E1">
        <w:rPr>
          <w:b/>
          <w:bCs/>
          <w:sz w:val="28"/>
          <w:szCs w:val="28"/>
          <w:lang w:val="en-US"/>
        </w:rPr>
        <w:t>(</w:t>
      </w:r>
      <w:r w:rsidRPr="007C06E1">
        <w:rPr>
          <w:rStyle w:val="af3"/>
          <w:b w:val="0"/>
          <w:bCs w:val="0"/>
          <w:sz w:val="28"/>
          <w:szCs w:val="28"/>
          <w:lang w:val="en-US"/>
        </w:rPr>
        <w:t>n = 3</w:t>
      </w:r>
      <w:r w:rsidRPr="007C06E1">
        <w:rPr>
          <w:sz w:val="28"/>
          <w:szCs w:val="28"/>
          <w:lang w:val="en-US"/>
        </w:rPr>
        <w:t>)</w:t>
      </w:r>
      <w:r w:rsidRPr="007C06E1">
        <w:rPr>
          <w:b/>
          <w:bCs/>
          <w:sz w:val="28"/>
          <w:szCs w:val="28"/>
          <w:lang w:val="en-US"/>
        </w:rPr>
        <w:t>.</w:t>
      </w:r>
      <w:r w:rsidR="00D456D7" w:rsidRPr="007C06E1">
        <w:rPr>
          <w:sz w:val="28"/>
          <w:szCs w:val="28"/>
          <w:lang w:val="en-US"/>
        </w:rPr>
        <w:t xml:space="preserve"> </w:t>
      </w:r>
      <w:r w:rsidRPr="007C06E1">
        <w:rPr>
          <w:sz w:val="28"/>
          <w:szCs w:val="28"/>
          <w:lang w:val="en-US"/>
        </w:rPr>
        <w:t xml:space="preserve">The ANOVA was performed by partitioning the total variance into </w:t>
      </w:r>
      <w:r w:rsidRPr="007C06E1">
        <w:rPr>
          <w:rStyle w:val="af3"/>
          <w:b w:val="0"/>
          <w:bCs w:val="0"/>
          <w:sz w:val="28"/>
          <w:szCs w:val="28"/>
          <w:lang w:val="en-US"/>
        </w:rPr>
        <w:t>between-group variance (MSB)</w:t>
      </w:r>
      <w:r w:rsidRPr="007C06E1">
        <w:rPr>
          <w:b/>
          <w:bCs/>
          <w:sz w:val="28"/>
          <w:szCs w:val="28"/>
          <w:lang w:val="en-US"/>
        </w:rPr>
        <w:t xml:space="preserve"> </w:t>
      </w:r>
      <w:r w:rsidRPr="007C06E1">
        <w:rPr>
          <w:sz w:val="28"/>
          <w:szCs w:val="28"/>
          <w:lang w:val="en-US"/>
        </w:rPr>
        <w:t xml:space="preserve">and </w:t>
      </w:r>
      <w:r w:rsidRPr="007C06E1">
        <w:rPr>
          <w:rStyle w:val="af3"/>
          <w:b w:val="0"/>
          <w:bCs w:val="0"/>
          <w:sz w:val="28"/>
          <w:szCs w:val="28"/>
          <w:lang w:val="en-US"/>
        </w:rPr>
        <w:t>within-group variance (MSW)</w:t>
      </w:r>
      <w:r w:rsidRPr="007C06E1">
        <w:rPr>
          <w:b/>
          <w:bCs/>
          <w:sz w:val="28"/>
          <w:szCs w:val="28"/>
          <w:lang w:val="en-US"/>
        </w:rPr>
        <w:t>,</w:t>
      </w:r>
      <w:r w:rsidRPr="007C06E1">
        <w:rPr>
          <w:sz w:val="28"/>
          <w:szCs w:val="28"/>
          <w:lang w:val="en-US"/>
        </w:rPr>
        <w:t xml:space="preserve"> followed by calculation of the </w:t>
      </w:r>
      <w:r w:rsidRPr="007C06E1">
        <w:rPr>
          <w:rStyle w:val="ad"/>
          <w:sz w:val="28"/>
          <w:szCs w:val="28"/>
          <w:lang w:val="en-US"/>
        </w:rPr>
        <w:t>F</w:t>
      </w:r>
      <w:r w:rsidRPr="007C06E1">
        <w:rPr>
          <w:sz w:val="28"/>
          <w:szCs w:val="28"/>
          <w:lang w:val="en-US"/>
        </w:rPr>
        <w:t>-statistic:</w:t>
      </w:r>
    </w:p>
    <w:p w14:paraId="57E7A8A0" w14:textId="684FD7CB" w:rsidR="0013266A" w:rsidRPr="007C06E1" w:rsidRDefault="0049378C" w:rsidP="00341A77">
      <w:pPr>
        <w:pStyle w:val="ab"/>
        <w:jc w:val="center"/>
        <w:rPr>
          <w:sz w:val="28"/>
          <w:szCs w:val="28"/>
          <w:lang w:val="en-US"/>
        </w:rPr>
      </w:pPr>
      <w:r w:rsidRPr="007C06E1">
        <w:rPr>
          <w:color w:val="000000" w:themeColor="text1"/>
          <w:sz w:val="28"/>
          <w:szCs w:val="28"/>
          <w:lang w:val="en-US"/>
        </w:rPr>
        <w:br/>
      </w:r>
      <w:r w:rsidR="0047532E" w:rsidRPr="007C06E1">
        <w:rPr>
          <w:bCs/>
          <w:color w:val="000000" w:themeColor="text1"/>
          <w:sz w:val="28"/>
          <w:szCs w:val="28"/>
          <w:lang w:val="en-US"/>
        </w:rPr>
        <w:t xml:space="preserve">                                                       </w:t>
      </w:r>
      <w:r w:rsidRPr="007C06E1">
        <w:rPr>
          <w:bCs/>
          <w:color w:val="000000" w:themeColor="text1"/>
          <w:sz w:val="28"/>
          <w:szCs w:val="28"/>
          <w:lang w:val="en-US"/>
        </w:rPr>
        <w:t>F = MSB / MSW</w:t>
      </w:r>
      <w:r w:rsidR="0047532E" w:rsidRPr="007C06E1">
        <w:rPr>
          <w:bCs/>
          <w:color w:val="000000" w:themeColor="text1"/>
          <w:sz w:val="28"/>
          <w:szCs w:val="28"/>
          <w:lang w:val="en-US"/>
        </w:rPr>
        <w:t xml:space="preserve">                                             (</w:t>
      </w:r>
      <w:r w:rsidR="00C324C1" w:rsidRPr="007C06E1">
        <w:rPr>
          <w:bCs/>
          <w:color w:val="000000" w:themeColor="text1"/>
          <w:sz w:val="28"/>
          <w:szCs w:val="28"/>
          <w:lang w:val="kk-KZ"/>
        </w:rPr>
        <w:t>А.</w:t>
      </w:r>
      <w:r w:rsidR="0047532E" w:rsidRPr="007C06E1">
        <w:rPr>
          <w:bCs/>
          <w:color w:val="000000" w:themeColor="text1"/>
          <w:sz w:val="28"/>
          <w:szCs w:val="28"/>
          <w:lang w:val="en-US"/>
        </w:rPr>
        <w:t>2)</w:t>
      </w:r>
    </w:p>
    <w:p w14:paraId="6D3CDD03" w14:textId="77777777" w:rsidR="0013266A" w:rsidRPr="007C06E1" w:rsidRDefault="0013266A" w:rsidP="00171E32">
      <w:pPr>
        <w:pStyle w:val="ab"/>
        <w:adjustRightInd w:val="0"/>
        <w:ind w:firstLine="709"/>
        <w:contextualSpacing/>
        <w:rPr>
          <w:b/>
          <w:bCs/>
          <w:i/>
          <w:iCs/>
          <w:sz w:val="28"/>
          <w:szCs w:val="28"/>
          <w:lang w:val="en-US"/>
        </w:rPr>
      </w:pPr>
      <w:r w:rsidRPr="007C06E1">
        <w:rPr>
          <w:rStyle w:val="af3"/>
          <w:rFonts w:eastAsiaTheme="majorEastAsia"/>
          <w:b w:val="0"/>
          <w:bCs w:val="0"/>
          <w:i/>
          <w:iCs/>
          <w:sz w:val="28"/>
          <w:szCs w:val="28"/>
          <w:lang w:val="en-US"/>
        </w:rPr>
        <w:t>P. agglomerans</w:t>
      </w:r>
    </w:p>
    <w:p w14:paraId="5E5B61FD" w14:textId="7EBD0BDD" w:rsidR="00344172" w:rsidRPr="007C06E1" w:rsidRDefault="00344172" w:rsidP="00171E32">
      <w:pPr>
        <w:pStyle w:val="ab"/>
        <w:adjustRightInd w:val="0"/>
        <w:ind w:firstLine="709"/>
        <w:contextualSpacing/>
        <w:rPr>
          <w:sz w:val="28"/>
          <w:szCs w:val="28"/>
          <w:lang w:val="en-US"/>
        </w:rPr>
      </w:pPr>
      <w:r w:rsidRPr="007C06E1">
        <w:rPr>
          <w:sz w:val="28"/>
          <w:szCs w:val="28"/>
          <w:lang w:val="en-US"/>
        </w:rPr>
        <w:t xml:space="preserve">Total observations: </w:t>
      </w:r>
      <m:oMath>
        <m:r>
          <w:rPr>
            <w:rFonts w:ascii="Cambria Math" w:hAnsi="Cambria Math"/>
            <w:sz w:val="28"/>
            <w:szCs w:val="28"/>
          </w:rPr>
          <m:t>N</m:t>
        </m:r>
        <m:r>
          <w:rPr>
            <w:rFonts w:ascii="Cambria Math" w:hAnsi="Cambria Math"/>
            <w:sz w:val="28"/>
            <w:szCs w:val="28"/>
            <w:lang w:val="en-US"/>
          </w:rPr>
          <m:t>=21</m:t>
        </m:r>
      </m:oMath>
      <w:r w:rsidRPr="007C06E1">
        <w:rPr>
          <w:sz w:val="28"/>
          <w:szCs w:val="28"/>
          <w:lang w:val="en-US"/>
        </w:rPr>
        <w:t>(7 treatments × 3 replicates)</w:t>
      </w:r>
    </w:p>
    <w:p w14:paraId="72CB00AC" w14:textId="1B996892" w:rsidR="00344172" w:rsidRPr="007C06E1" w:rsidRDefault="00344172" w:rsidP="00171E32">
      <w:pPr>
        <w:pStyle w:val="ab"/>
        <w:adjustRightInd w:val="0"/>
        <w:ind w:firstLine="709"/>
        <w:contextualSpacing/>
        <w:rPr>
          <w:sz w:val="28"/>
          <w:szCs w:val="28"/>
          <w:lang w:val="en-US"/>
        </w:rPr>
      </w:pPr>
      <w:r w:rsidRPr="007C06E1">
        <w:rPr>
          <w:sz w:val="28"/>
          <w:szCs w:val="28"/>
          <w:lang w:val="en-US"/>
        </w:rPr>
        <w:t xml:space="preserve">Number of groups: </w:t>
      </w:r>
      <m:oMath>
        <m:r>
          <w:rPr>
            <w:rFonts w:ascii="Cambria Math" w:hAnsi="Cambria Math"/>
            <w:sz w:val="28"/>
            <w:szCs w:val="28"/>
          </w:rPr>
          <m:t>k</m:t>
        </m:r>
        <m:r>
          <w:rPr>
            <w:rFonts w:ascii="Cambria Math" w:hAnsi="Cambria Math"/>
            <w:sz w:val="28"/>
            <w:szCs w:val="28"/>
            <w:lang w:val="en-US"/>
          </w:rPr>
          <m:t>=7</m:t>
        </m:r>
      </m:oMath>
    </w:p>
    <w:p w14:paraId="70E5B78C" w14:textId="2FCEE15A" w:rsidR="00344172" w:rsidRPr="007C06E1" w:rsidRDefault="00344172" w:rsidP="00171E32">
      <w:pPr>
        <w:pStyle w:val="ab"/>
        <w:adjustRightInd w:val="0"/>
        <w:ind w:firstLine="709"/>
        <w:contextualSpacing/>
        <w:rPr>
          <w:sz w:val="28"/>
          <w:szCs w:val="28"/>
          <w:lang w:val="en-US"/>
        </w:rPr>
      </w:pPr>
      <w:r w:rsidRPr="007C06E1">
        <w:rPr>
          <w:sz w:val="28"/>
          <w:szCs w:val="28"/>
          <w:lang w:val="en-US"/>
        </w:rPr>
        <w:t xml:space="preserve">Replicates per group: </w:t>
      </w:r>
      <m:oMath>
        <m:r>
          <w:rPr>
            <w:rFonts w:ascii="Cambria Math" w:hAnsi="Cambria Math"/>
            <w:sz w:val="28"/>
            <w:szCs w:val="28"/>
          </w:rPr>
          <m:t>n</m:t>
        </m:r>
        <m:r>
          <w:rPr>
            <w:rFonts w:ascii="Cambria Math" w:hAnsi="Cambria Math"/>
            <w:sz w:val="28"/>
            <w:szCs w:val="28"/>
            <w:lang w:val="en-US"/>
          </w:rPr>
          <m:t>=3</m:t>
        </m:r>
      </m:oMath>
    </w:p>
    <w:p w14:paraId="65059DD7" w14:textId="6B849928" w:rsidR="00344172" w:rsidRPr="007C06E1" w:rsidRDefault="00344172" w:rsidP="00171E32">
      <w:pPr>
        <w:pStyle w:val="ab"/>
        <w:adjustRightInd w:val="0"/>
        <w:ind w:firstLine="709"/>
        <w:contextualSpacing/>
        <w:rPr>
          <w:sz w:val="28"/>
          <w:szCs w:val="28"/>
          <w:lang w:val="en-US"/>
        </w:rPr>
      </w:pPr>
      <w:r w:rsidRPr="007C06E1">
        <w:rPr>
          <w:sz w:val="28"/>
          <w:szCs w:val="28"/>
          <w:lang w:val="en-US"/>
        </w:rPr>
        <w:t>Degrees of freedom:</w:t>
      </w:r>
      <w:r w:rsidR="0047532E"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lang w:val="en-US"/>
          </w:rPr>
          <m:t>=6</m:t>
        </m:r>
      </m:oMath>
      <w:r w:rsidR="0047532E"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=14</m:t>
        </m:r>
      </m:oMath>
    </w:p>
    <w:p w14:paraId="23851DF2" w14:textId="3DC5D9C5" w:rsidR="00344172" w:rsidRPr="007C06E1" w:rsidRDefault="00344172" w:rsidP="00171E32">
      <w:pPr>
        <w:pStyle w:val="ab"/>
        <w:adjustRightInd w:val="0"/>
        <w:ind w:firstLine="709"/>
        <w:contextualSpacing/>
        <w:rPr>
          <w:sz w:val="28"/>
          <w:szCs w:val="28"/>
          <w:lang w:val="en-US"/>
        </w:rPr>
      </w:pPr>
      <w:r w:rsidRPr="007C06E1">
        <w:rPr>
          <w:sz w:val="28"/>
          <w:szCs w:val="28"/>
          <w:lang w:val="en-US"/>
        </w:rPr>
        <w:t xml:space="preserve">Critical value: </w:t>
      </w:r>
      <m:oMath>
        <m:r>
          <w:rPr>
            <w:rFonts w:ascii="Cambria Math" w:hAnsi="Cambria Math"/>
            <w:sz w:val="28"/>
            <w:szCs w:val="28"/>
          </w:rPr>
          <m:t>t</m:t>
        </m:r>
        <m:r>
          <w:rPr>
            <w:rFonts w:ascii="Cambria Math" w:hAnsi="Cambria Math"/>
            <w:sz w:val="28"/>
            <w:szCs w:val="28"/>
            <w:lang w:val="en-US"/>
          </w:rPr>
          <m:t>(0.025,14)≈2.145</m:t>
        </m:r>
      </m:oMath>
    </w:p>
    <w:p w14:paraId="44DA826A" w14:textId="50B79B26" w:rsidR="00344172" w:rsidRPr="007C06E1" w:rsidRDefault="00344172" w:rsidP="00171E32">
      <w:pPr>
        <w:pStyle w:val="ab"/>
        <w:adjustRightInd w:val="0"/>
        <w:ind w:firstLine="709"/>
        <w:contextualSpacing/>
        <w:rPr>
          <w:sz w:val="28"/>
          <w:szCs w:val="28"/>
          <w:lang w:val="en-US"/>
        </w:rPr>
      </w:pPr>
      <w:r w:rsidRPr="007C06E1">
        <w:rPr>
          <w:sz w:val="28"/>
          <w:szCs w:val="28"/>
          <w:lang w:val="en-US"/>
        </w:rPr>
        <w:t>Sum of squares:</w:t>
      </w:r>
    </w:p>
    <w:p w14:paraId="16365A71" w14:textId="51DDF56F" w:rsidR="00344172" w:rsidRPr="007C06E1" w:rsidRDefault="00344172" w:rsidP="00D456D7">
      <w:pPr>
        <w:pStyle w:val="ab"/>
        <w:adjustRightInd w:val="0"/>
        <w:ind w:firstLine="709"/>
        <w:contextualSpacing/>
        <w:rPr>
          <w:sz w:val="28"/>
          <w:szCs w:val="28"/>
          <w:lang w:val="en-US"/>
        </w:rPr>
      </w:pPr>
      <w:r w:rsidRPr="007C06E1">
        <w:rPr>
          <w:sz w:val="28"/>
          <w:szCs w:val="28"/>
          <w:lang w:val="en-US"/>
        </w:rPr>
        <w:t>SSW = 76.625</w:t>
      </w:r>
      <w:r w:rsidR="00D456D7" w:rsidRPr="007C06E1">
        <w:rPr>
          <w:sz w:val="28"/>
          <w:szCs w:val="28"/>
          <w:lang w:val="en-US"/>
        </w:rPr>
        <w:t xml:space="preserve">/ </w:t>
      </w:r>
      <w:r w:rsidRPr="007C06E1">
        <w:rPr>
          <w:sz w:val="28"/>
          <w:szCs w:val="28"/>
          <w:lang w:val="en-US"/>
        </w:rPr>
        <w:t>SSB = 2438.571</w:t>
      </w:r>
    </w:p>
    <w:p w14:paraId="3E385307" w14:textId="6B411F81" w:rsidR="00344172" w:rsidRPr="007C06E1" w:rsidRDefault="00344172" w:rsidP="00171E32">
      <w:pPr>
        <w:pStyle w:val="ab"/>
        <w:adjustRightInd w:val="0"/>
        <w:ind w:firstLine="709"/>
        <w:contextualSpacing/>
        <w:rPr>
          <w:sz w:val="28"/>
          <w:szCs w:val="28"/>
          <w:lang w:val="en-US"/>
        </w:rPr>
      </w:pPr>
      <w:r w:rsidRPr="007C06E1">
        <w:rPr>
          <w:sz w:val="28"/>
          <w:szCs w:val="28"/>
          <w:lang w:val="en-US"/>
        </w:rPr>
        <w:t>Mean squares:</w:t>
      </w:r>
    </w:p>
    <w:p w14:paraId="11D6134E" w14:textId="77777777" w:rsidR="00344172" w:rsidRPr="007C06E1" w:rsidRDefault="00344172" w:rsidP="00171E32">
      <w:pPr>
        <w:pStyle w:val="ab"/>
        <w:adjustRightInd w:val="0"/>
        <w:ind w:firstLine="709"/>
        <w:contextualSpacing/>
        <w:rPr>
          <w:sz w:val="28"/>
          <w:szCs w:val="28"/>
          <w:lang w:val="en-US"/>
        </w:rPr>
      </w:pPr>
      <w:r w:rsidRPr="007C06E1">
        <w:rPr>
          <w:sz w:val="28"/>
          <w:szCs w:val="28"/>
          <w:lang w:val="en-US"/>
        </w:rPr>
        <w:t>MSW = 5.470</w:t>
      </w:r>
    </w:p>
    <w:p w14:paraId="5CAF500E" w14:textId="77777777" w:rsidR="00344172" w:rsidRPr="007C06E1" w:rsidRDefault="00344172" w:rsidP="00171E32">
      <w:pPr>
        <w:pStyle w:val="ab"/>
        <w:ind w:firstLine="709"/>
        <w:contextualSpacing/>
        <w:rPr>
          <w:sz w:val="28"/>
          <w:szCs w:val="28"/>
          <w:lang w:val="en-US"/>
        </w:rPr>
      </w:pPr>
      <w:r w:rsidRPr="007C06E1">
        <w:rPr>
          <w:sz w:val="28"/>
          <w:szCs w:val="28"/>
          <w:lang w:val="en-US"/>
        </w:rPr>
        <w:t>MSB = 406.429</w:t>
      </w:r>
    </w:p>
    <w:p w14:paraId="4C9F162E" w14:textId="45A5E86E"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-statistic = 74.28</w:t>
      </w:r>
    </w:p>
    <w:p w14:paraId="0E22CE89" w14:textId="19197DED"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2.71</w:t>
      </w:r>
    </w:p>
    <w:p w14:paraId="793D0EC4" w14:textId="77777777" w:rsidR="00BB721B" w:rsidRPr="007C06E1" w:rsidRDefault="00BB721B" w:rsidP="00171E32">
      <w:pPr>
        <w:pStyle w:val="ab"/>
        <w:ind w:firstLine="709"/>
        <w:contextualSpacing/>
        <w:rPr>
          <w:rStyle w:val="af3"/>
          <w:rFonts w:eastAsiaTheme="majorEastAsia"/>
          <w:b w:val="0"/>
          <w:bCs w:val="0"/>
          <w:i/>
          <w:iCs/>
          <w:sz w:val="28"/>
          <w:szCs w:val="28"/>
          <w:lang w:val="en-US"/>
        </w:rPr>
      </w:pPr>
    </w:p>
    <w:p w14:paraId="25DC88B0" w14:textId="1CC2D39E" w:rsidR="0013266A" w:rsidRPr="007C06E1" w:rsidRDefault="0013266A" w:rsidP="00171E32">
      <w:pPr>
        <w:pStyle w:val="ab"/>
        <w:ind w:firstLine="709"/>
        <w:contextualSpacing/>
        <w:rPr>
          <w:b/>
          <w:bCs/>
          <w:i/>
          <w:iCs/>
          <w:sz w:val="28"/>
          <w:szCs w:val="28"/>
          <w:lang w:val="en-US"/>
        </w:rPr>
      </w:pPr>
      <w:r w:rsidRPr="007C06E1">
        <w:rPr>
          <w:rStyle w:val="af3"/>
          <w:rFonts w:eastAsiaTheme="majorEastAsia"/>
          <w:b w:val="0"/>
          <w:bCs w:val="0"/>
          <w:i/>
          <w:iCs/>
          <w:sz w:val="28"/>
          <w:szCs w:val="28"/>
          <w:lang w:val="en-US"/>
        </w:rPr>
        <w:t>P. syringae</w:t>
      </w:r>
    </w:p>
    <w:p w14:paraId="15645ED8" w14:textId="5EC22D86" w:rsidR="00344172" w:rsidRPr="007C06E1" w:rsidRDefault="00344172" w:rsidP="00171E32">
      <w:pPr>
        <w:pStyle w:val="ab"/>
        <w:ind w:firstLine="709"/>
        <w:contextualSpacing/>
        <w:rPr>
          <w:sz w:val="28"/>
          <w:szCs w:val="28"/>
          <w:lang w:val="en-US"/>
        </w:rPr>
      </w:pPr>
      <w:r w:rsidRPr="007C06E1">
        <w:rPr>
          <w:sz w:val="28"/>
          <w:szCs w:val="28"/>
          <w:lang w:val="en-US"/>
        </w:rPr>
        <w:t xml:space="preserve">; </w:t>
      </w:r>
      <m:oMath>
        <m:r>
          <w:rPr>
            <w:rFonts w:ascii="Cambria Math" w:hAnsi="Cambria Math"/>
            <w:sz w:val="28"/>
            <w:szCs w:val="28"/>
          </w:rPr>
          <m:t>k</m:t>
        </m:r>
        <m:r>
          <w:rPr>
            <w:rFonts w:ascii="Cambria Math" w:hAnsi="Cambria Math"/>
            <w:sz w:val="28"/>
            <w:szCs w:val="28"/>
            <w:lang w:val="en-US"/>
          </w:rPr>
          <m:t>=7</m:t>
        </m:r>
      </m:oMath>
      <w:r w:rsidRPr="007C06E1">
        <w:rPr>
          <w:sz w:val="28"/>
          <w:szCs w:val="28"/>
          <w:lang w:val="en-US"/>
        </w:rPr>
        <w:t xml:space="preserve">; </w:t>
      </w:r>
      <m:oMath>
        <m:r>
          <w:rPr>
            <w:rFonts w:ascii="Cambria Math" w:hAnsi="Cambria Math"/>
            <w:sz w:val="28"/>
            <w:szCs w:val="28"/>
          </w:rPr>
          <m:t>n</m:t>
        </m:r>
        <m:r>
          <w:rPr>
            <w:rFonts w:ascii="Cambria Math" w:hAnsi="Cambria Math"/>
            <w:sz w:val="28"/>
            <w:szCs w:val="28"/>
            <w:lang w:val="en-US"/>
          </w:rPr>
          <m:t>=3</m:t>
        </m:r>
      </m:oMath>
    </w:p>
    <w:p w14:paraId="50D5B916" w14:textId="77777777" w:rsidR="00341A77" w:rsidRPr="007C06E1" w:rsidRDefault="00344172" w:rsidP="00171E32">
      <w:pPr>
        <w:pStyle w:val="ab"/>
        <w:ind w:firstLine="709"/>
        <w:contextualSpacing/>
        <w:rPr>
          <w:sz w:val="28"/>
          <w:szCs w:val="28"/>
          <w:lang w:val="en-US"/>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lang w:val="en-US"/>
          </w:rPr>
          <m:t>=6</m:t>
        </m:r>
      </m:oMath>
      <w:r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=14</m:t>
        </m:r>
      </m:oMath>
    </w:p>
    <w:p w14:paraId="324CF075" w14:textId="34029C51" w:rsidR="00344172" w:rsidRPr="007C06E1" w:rsidRDefault="00341A77" w:rsidP="00171E32">
      <w:pPr>
        <w:pStyle w:val="ab"/>
        <w:ind w:firstLine="709"/>
        <w:contextualSpacing/>
        <w:rPr>
          <w:sz w:val="28"/>
          <w:szCs w:val="28"/>
          <w:lang w:val="en-US"/>
        </w:rPr>
      </w:pPr>
      <w:r w:rsidRPr="007C06E1">
        <w:rPr>
          <w:sz w:val="28"/>
          <w:szCs w:val="28"/>
          <w:lang w:val="en-US"/>
        </w:rPr>
        <w:t>Critical value:</w:t>
      </w:r>
      <w:r w:rsidR="00382631" w:rsidRPr="007C06E1">
        <w:rPr>
          <w:sz w:val="28"/>
          <w:szCs w:val="28"/>
          <w:lang w:val="en-US"/>
        </w:rPr>
        <w:t xml:space="preserve"> </w:t>
      </w:r>
      <m:oMath>
        <m:r>
          <w:rPr>
            <w:rFonts w:ascii="Cambria Math" w:hAnsi="Cambria Math"/>
            <w:sz w:val="28"/>
            <w:szCs w:val="28"/>
            <w:lang w:val="en-US"/>
          </w:rPr>
          <m:t>2.145</m:t>
        </m:r>
      </m:oMath>
    </w:p>
    <w:p w14:paraId="79C6E41E" w14:textId="13D01913" w:rsidR="00D90CF2" w:rsidRPr="007C06E1" w:rsidRDefault="00D90CF2" w:rsidP="00D90CF2">
      <w:pPr>
        <w:pStyle w:val="ab"/>
        <w:ind w:firstLine="709"/>
        <w:contextualSpacing/>
        <w:jc w:val="right"/>
        <w:rPr>
          <w:sz w:val="28"/>
          <w:szCs w:val="28"/>
          <w:lang w:val="kk-KZ"/>
        </w:rPr>
      </w:pPr>
      <w:r w:rsidRPr="007C06E1">
        <w:rPr>
          <w:sz w:val="28"/>
          <w:szCs w:val="28"/>
          <w:lang w:val="en-US"/>
        </w:rPr>
        <w:lastRenderedPageBreak/>
        <w:t>Continuation of Appendix A</w:t>
      </w:r>
    </w:p>
    <w:p w14:paraId="5D9B1570" w14:textId="77777777" w:rsidR="004375F1" w:rsidRPr="007C06E1" w:rsidRDefault="004375F1" w:rsidP="00171E32">
      <w:pPr>
        <w:pStyle w:val="ab"/>
        <w:ind w:firstLine="709"/>
        <w:contextualSpacing/>
        <w:rPr>
          <w:sz w:val="28"/>
          <w:szCs w:val="28"/>
          <w:lang w:val="en-US"/>
        </w:rPr>
      </w:pPr>
    </w:p>
    <w:p w14:paraId="4CB18DC6" w14:textId="70B7FE13" w:rsidR="00344172" w:rsidRPr="007C06E1" w:rsidRDefault="00344172" w:rsidP="00171E32">
      <w:pPr>
        <w:pStyle w:val="ab"/>
        <w:ind w:firstLine="709"/>
        <w:contextualSpacing/>
        <w:rPr>
          <w:sz w:val="28"/>
          <w:szCs w:val="28"/>
          <w:lang w:val="en-US"/>
        </w:rPr>
      </w:pPr>
      <w:r w:rsidRPr="007C06E1">
        <w:rPr>
          <w:sz w:val="28"/>
          <w:szCs w:val="28"/>
          <w:lang w:val="en-US"/>
        </w:rPr>
        <w:t>MSW = 9.680; MSB = 576.980</w:t>
      </w:r>
    </w:p>
    <w:p w14:paraId="5298B387" w14:textId="60381991"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36.64</w:t>
      </w:r>
    </w:p>
    <w:p w14:paraId="472C30A3" w14:textId="30246E63"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3.61</w:t>
      </w:r>
    </w:p>
    <w:p w14:paraId="57ED0E19" w14:textId="77777777" w:rsidR="00382631" w:rsidRPr="007C06E1" w:rsidRDefault="00382631" w:rsidP="00171E32">
      <w:pPr>
        <w:pStyle w:val="ab"/>
        <w:ind w:firstLine="709"/>
        <w:contextualSpacing/>
        <w:rPr>
          <w:i/>
          <w:iCs/>
          <w:sz w:val="28"/>
          <w:szCs w:val="28"/>
          <w:lang w:val="en-US"/>
        </w:rPr>
      </w:pPr>
    </w:p>
    <w:p w14:paraId="7C63AFEA" w14:textId="4128DE83" w:rsidR="00154FEE" w:rsidRPr="007C06E1" w:rsidRDefault="00154FEE" w:rsidP="00171E32">
      <w:pPr>
        <w:pStyle w:val="ab"/>
        <w:ind w:firstLine="709"/>
        <w:contextualSpacing/>
        <w:rPr>
          <w:i/>
          <w:iCs/>
          <w:sz w:val="28"/>
          <w:szCs w:val="28"/>
          <w:lang w:val="en-US"/>
        </w:rPr>
      </w:pPr>
      <w:r w:rsidRPr="007C06E1">
        <w:rPr>
          <w:i/>
          <w:iCs/>
          <w:sz w:val="28"/>
          <w:szCs w:val="28"/>
          <w:lang w:val="en-US"/>
        </w:rPr>
        <w:t>X. arboricola pv. juglandis</w:t>
      </w:r>
    </w:p>
    <w:p w14:paraId="2B2C8A72" w14:textId="77777777" w:rsidR="00344172" w:rsidRPr="007C06E1" w:rsidRDefault="00344172" w:rsidP="00171E32">
      <w:pPr>
        <w:pStyle w:val="ab"/>
        <w:ind w:firstLine="709"/>
        <w:contextualSpacing/>
        <w:rPr>
          <w:sz w:val="28"/>
          <w:szCs w:val="28"/>
          <w:lang w:val="en-US"/>
        </w:rPr>
      </w:pPr>
      <w:r w:rsidRPr="007C06E1">
        <w:rPr>
          <w:sz w:val="28"/>
          <w:szCs w:val="28"/>
          <w:lang w:val="en-US"/>
        </w:rPr>
        <w:t xml:space="preserve">; </w:t>
      </w:r>
      <m:oMath>
        <m:r>
          <w:rPr>
            <w:rFonts w:ascii="Cambria Math" w:hAnsi="Cambria Math"/>
            <w:sz w:val="28"/>
            <w:szCs w:val="28"/>
          </w:rPr>
          <m:t>k</m:t>
        </m:r>
        <m:r>
          <w:rPr>
            <w:rFonts w:ascii="Cambria Math" w:hAnsi="Cambria Math"/>
            <w:sz w:val="28"/>
            <w:szCs w:val="28"/>
            <w:lang w:val="en-US"/>
          </w:rPr>
          <m:t>=7</m:t>
        </m:r>
      </m:oMath>
      <w:r w:rsidRPr="007C06E1">
        <w:rPr>
          <w:sz w:val="28"/>
          <w:szCs w:val="28"/>
          <w:lang w:val="en-US"/>
        </w:rPr>
        <w:t xml:space="preserve">; </w:t>
      </w:r>
      <m:oMath>
        <m:r>
          <w:rPr>
            <w:rFonts w:ascii="Cambria Math" w:hAnsi="Cambria Math"/>
            <w:sz w:val="28"/>
            <w:szCs w:val="28"/>
          </w:rPr>
          <m:t>n</m:t>
        </m:r>
        <m:r>
          <w:rPr>
            <w:rFonts w:ascii="Cambria Math" w:hAnsi="Cambria Math"/>
            <w:sz w:val="28"/>
            <w:szCs w:val="28"/>
            <w:lang w:val="en-US"/>
          </w:rPr>
          <m:t>=3</m:t>
        </m:r>
      </m:oMath>
    </w:p>
    <w:p w14:paraId="2084E7BE" w14:textId="249A354E" w:rsidR="00344172" w:rsidRPr="007C06E1" w:rsidRDefault="00344172" w:rsidP="00171E32">
      <w:pPr>
        <w:pStyle w:val="ab"/>
        <w:ind w:firstLine="709"/>
        <w:contextualSpacing/>
        <w:rPr>
          <w:sz w:val="28"/>
          <w:szCs w:val="28"/>
          <w:lang w:val="en-US"/>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lang w:val="en-US"/>
          </w:rPr>
          <m:t>=6</m:t>
        </m:r>
      </m:oMath>
      <w:r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=14</m:t>
        </m:r>
      </m:oMath>
    </w:p>
    <w:p w14:paraId="25BB1AA6" w14:textId="77777777" w:rsidR="00344172" w:rsidRPr="007C06E1" w:rsidRDefault="00344172" w:rsidP="00171E32">
      <w:pPr>
        <w:pStyle w:val="ab"/>
        <w:ind w:firstLine="709"/>
        <w:contextualSpacing/>
        <w:rPr>
          <w:sz w:val="28"/>
          <w:szCs w:val="28"/>
          <w:lang w:val="en-US"/>
        </w:rPr>
      </w:pPr>
      <w:r w:rsidRPr="007C06E1">
        <w:rPr>
          <w:sz w:val="28"/>
          <w:szCs w:val="28"/>
          <w:lang w:val="en-US"/>
        </w:rPr>
        <w:t>MSW = 7.580; MSB = 756.700</w:t>
      </w:r>
    </w:p>
    <w:p w14:paraId="15FA15BE" w14:textId="77777777"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60.12</w:t>
      </w:r>
    </w:p>
    <w:p w14:paraId="3620DFC8" w14:textId="77777777"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3.19</w:t>
      </w:r>
    </w:p>
    <w:p w14:paraId="10BC2422" w14:textId="77777777" w:rsidR="00BB721B" w:rsidRPr="007C06E1" w:rsidRDefault="00BB721B" w:rsidP="00171E32">
      <w:pPr>
        <w:pStyle w:val="ab"/>
        <w:ind w:firstLine="709"/>
        <w:contextualSpacing/>
        <w:rPr>
          <w:rStyle w:val="af3"/>
          <w:rFonts w:eastAsiaTheme="majorEastAsia"/>
          <w:b w:val="0"/>
          <w:bCs w:val="0"/>
          <w:i/>
          <w:iCs/>
          <w:sz w:val="28"/>
          <w:szCs w:val="28"/>
          <w:lang w:val="en-US"/>
        </w:rPr>
      </w:pPr>
    </w:p>
    <w:p w14:paraId="79B17D8B" w14:textId="52152869" w:rsidR="0013266A" w:rsidRPr="007C06E1" w:rsidRDefault="0013266A" w:rsidP="00171E32">
      <w:pPr>
        <w:pStyle w:val="ab"/>
        <w:ind w:firstLine="709"/>
        <w:contextualSpacing/>
        <w:rPr>
          <w:b/>
          <w:bCs/>
          <w:i/>
          <w:iCs/>
          <w:sz w:val="28"/>
          <w:szCs w:val="28"/>
          <w:lang w:val="en-US"/>
        </w:rPr>
      </w:pPr>
      <w:r w:rsidRPr="007C06E1">
        <w:rPr>
          <w:rStyle w:val="af3"/>
          <w:rFonts w:eastAsiaTheme="majorEastAsia"/>
          <w:b w:val="0"/>
          <w:bCs w:val="0"/>
          <w:i/>
          <w:iCs/>
          <w:sz w:val="28"/>
          <w:szCs w:val="28"/>
          <w:lang w:val="en-US"/>
        </w:rPr>
        <w:t>P. oryz</w:t>
      </w:r>
      <w:r w:rsidR="00FC3D93" w:rsidRPr="007C06E1">
        <w:rPr>
          <w:rStyle w:val="af3"/>
          <w:rFonts w:eastAsiaTheme="majorEastAsia"/>
          <w:b w:val="0"/>
          <w:bCs w:val="0"/>
          <w:i/>
          <w:iCs/>
          <w:sz w:val="28"/>
          <w:szCs w:val="28"/>
          <w:lang w:val="en-US"/>
        </w:rPr>
        <w:t>i</w:t>
      </w:r>
      <w:r w:rsidRPr="007C06E1">
        <w:rPr>
          <w:rStyle w:val="af3"/>
          <w:rFonts w:eastAsiaTheme="majorEastAsia"/>
          <w:b w:val="0"/>
          <w:bCs w:val="0"/>
          <w:i/>
          <w:iCs/>
          <w:sz w:val="28"/>
          <w:szCs w:val="28"/>
          <w:lang w:val="en-US"/>
        </w:rPr>
        <w:t>habitans</w:t>
      </w:r>
    </w:p>
    <w:p w14:paraId="3C2026BC" w14:textId="6CF528E3" w:rsidR="00344172" w:rsidRPr="007C06E1" w:rsidRDefault="00344172" w:rsidP="00171E32">
      <w:pPr>
        <w:pStyle w:val="ab"/>
        <w:ind w:firstLine="709"/>
        <w:contextualSpacing/>
        <w:rPr>
          <w:sz w:val="28"/>
          <w:szCs w:val="28"/>
          <w:lang w:val="en-US"/>
        </w:rPr>
      </w:pPr>
      <w:r w:rsidRPr="007C06E1">
        <w:rPr>
          <w:sz w:val="28"/>
          <w:szCs w:val="28"/>
          <w:lang w:val="en-US"/>
        </w:rPr>
        <w:t xml:space="preserve">; </w:t>
      </w:r>
      <m:oMath>
        <m:r>
          <w:rPr>
            <w:rFonts w:ascii="Cambria Math" w:hAnsi="Cambria Math"/>
            <w:sz w:val="28"/>
            <w:szCs w:val="28"/>
          </w:rPr>
          <m:t>k</m:t>
        </m:r>
        <m:r>
          <w:rPr>
            <w:rFonts w:ascii="Cambria Math" w:hAnsi="Cambria Math"/>
            <w:sz w:val="28"/>
            <w:szCs w:val="28"/>
            <w:lang w:val="en-US"/>
          </w:rPr>
          <m:t>=7</m:t>
        </m:r>
      </m:oMath>
      <w:r w:rsidRPr="007C06E1">
        <w:rPr>
          <w:sz w:val="28"/>
          <w:szCs w:val="28"/>
          <w:lang w:val="en-US"/>
        </w:rPr>
        <w:t xml:space="preserve">; </w:t>
      </w:r>
      <m:oMath>
        <m:r>
          <w:rPr>
            <w:rFonts w:ascii="Cambria Math" w:hAnsi="Cambria Math"/>
            <w:sz w:val="28"/>
            <w:szCs w:val="28"/>
          </w:rPr>
          <m:t>n</m:t>
        </m:r>
        <m:r>
          <w:rPr>
            <w:rFonts w:ascii="Cambria Math" w:hAnsi="Cambria Math"/>
            <w:sz w:val="28"/>
            <w:szCs w:val="28"/>
            <w:lang w:val="en-US"/>
          </w:rPr>
          <m:t>=3</m:t>
        </m:r>
      </m:oMath>
    </w:p>
    <w:p w14:paraId="5C2EA89E" w14:textId="3D9D1DB5" w:rsidR="00344172" w:rsidRPr="007C06E1" w:rsidRDefault="00344172" w:rsidP="00171E32">
      <w:pPr>
        <w:pStyle w:val="ab"/>
        <w:ind w:firstLine="709"/>
        <w:contextualSpacing/>
        <w:rPr>
          <w:sz w:val="28"/>
          <w:szCs w:val="28"/>
          <w:lang w:val="en-US"/>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lang w:val="en-US"/>
          </w:rPr>
          <m:t>=6</m:t>
        </m:r>
      </m:oMath>
      <w:r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=14</m:t>
        </m:r>
      </m:oMath>
      <w:r w:rsidR="00382631" w:rsidRPr="007C06E1">
        <w:rPr>
          <w:sz w:val="28"/>
          <w:szCs w:val="28"/>
          <w:lang w:val="en-US"/>
        </w:rPr>
        <w:t xml:space="preserve"> </w:t>
      </w:r>
    </w:p>
    <w:p w14:paraId="05079769" w14:textId="17FEEB4D" w:rsidR="00344172" w:rsidRPr="007C06E1" w:rsidRDefault="00344172" w:rsidP="00171E32">
      <w:pPr>
        <w:pStyle w:val="ab"/>
        <w:ind w:firstLine="709"/>
        <w:contextualSpacing/>
        <w:rPr>
          <w:sz w:val="28"/>
          <w:szCs w:val="28"/>
          <w:lang w:val="en-US"/>
        </w:rPr>
      </w:pPr>
      <w:r w:rsidRPr="007C06E1">
        <w:rPr>
          <w:sz w:val="28"/>
          <w:szCs w:val="28"/>
          <w:lang w:val="en-US"/>
        </w:rPr>
        <w:t>MSW = 8.140; MSB = 740.000</w:t>
      </w:r>
    </w:p>
    <w:p w14:paraId="0F483ABD" w14:textId="10DB3E84"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53.85</w:t>
      </w:r>
    </w:p>
    <w:p w14:paraId="610222D9" w14:textId="785B2D9F"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3.30</w:t>
      </w:r>
    </w:p>
    <w:p w14:paraId="6261678A" w14:textId="77777777" w:rsidR="00BB721B" w:rsidRPr="007C06E1" w:rsidRDefault="00BB721B" w:rsidP="00171E32">
      <w:pPr>
        <w:pStyle w:val="ab"/>
        <w:ind w:firstLine="709"/>
        <w:contextualSpacing/>
        <w:rPr>
          <w:rStyle w:val="af3"/>
          <w:rFonts w:eastAsiaTheme="majorEastAsia"/>
          <w:b w:val="0"/>
          <w:bCs w:val="0"/>
          <w:i/>
          <w:iCs/>
          <w:sz w:val="28"/>
          <w:szCs w:val="28"/>
          <w:lang w:val="en-US"/>
        </w:rPr>
      </w:pPr>
    </w:p>
    <w:p w14:paraId="71698D7A" w14:textId="447BF48C" w:rsidR="0013266A" w:rsidRPr="007C06E1" w:rsidRDefault="0013266A" w:rsidP="00171E32">
      <w:pPr>
        <w:pStyle w:val="ab"/>
        <w:ind w:firstLine="709"/>
        <w:contextualSpacing/>
        <w:rPr>
          <w:b/>
          <w:bCs/>
          <w:i/>
          <w:iCs/>
          <w:sz w:val="28"/>
          <w:szCs w:val="28"/>
          <w:lang w:val="en-US"/>
        </w:rPr>
      </w:pPr>
      <w:r w:rsidRPr="007C06E1">
        <w:rPr>
          <w:rStyle w:val="af3"/>
          <w:rFonts w:eastAsiaTheme="majorEastAsia"/>
          <w:b w:val="0"/>
          <w:bCs w:val="0"/>
          <w:i/>
          <w:iCs/>
          <w:sz w:val="28"/>
          <w:szCs w:val="28"/>
          <w:lang w:val="en-US"/>
        </w:rPr>
        <w:t>A. tumefaciens</w:t>
      </w:r>
    </w:p>
    <w:p w14:paraId="3E397CA6" w14:textId="7F28F4CF" w:rsidR="00344172" w:rsidRPr="007C06E1" w:rsidRDefault="00344172" w:rsidP="00171E32">
      <w:pPr>
        <w:pStyle w:val="ab"/>
        <w:ind w:firstLine="709"/>
        <w:contextualSpacing/>
        <w:rPr>
          <w:sz w:val="28"/>
          <w:szCs w:val="28"/>
          <w:lang w:val="en-US"/>
        </w:rPr>
      </w:pPr>
      <w:r w:rsidRPr="007C06E1">
        <w:rPr>
          <w:sz w:val="28"/>
          <w:szCs w:val="28"/>
          <w:lang w:val="en-US"/>
        </w:rPr>
        <w:t xml:space="preserve">; </w:t>
      </w:r>
      <m:oMath>
        <m:r>
          <w:rPr>
            <w:rFonts w:ascii="Cambria Math" w:hAnsi="Cambria Math"/>
            <w:sz w:val="28"/>
            <w:szCs w:val="28"/>
          </w:rPr>
          <m:t>k</m:t>
        </m:r>
        <m:r>
          <w:rPr>
            <w:rFonts w:ascii="Cambria Math" w:hAnsi="Cambria Math"/>
            <w:sz w:val="28"/>
            <w:szCs w:val="28"/>
            <w:lang w:val="en-US"/>
          </w:rPr>
          <m:t>=7</m:t>
        </m:r>
      </m:oMath>
      <w:r w:rsidRPr="007C06E1">
        <w:rPr>
          <w:sz w:val="28"/>
          <w:szCs w:val="28"/>
          <w:lang w:val="en-US"/>
        </w:rPr>
        <w:t xml:space="preserve">; </w:t>
      </w:r>
      <m:oMath>
        <m:r>
          <w:rPr>
            <w:rFonts w:ascii="Cambria Math" w:hAnsi="Cambria Math"/>
            <w:sz w:val="28"/>
            <w:szCs w:val="28"/>
          </w:rPr>
          <m:t>n</m:t>
        </m:r>
        <m:r>
          <w:rPr>
            <w:rFonts w:ascii="Cambria Math" w:hAnsi="Cambria Math"/>
            <w:sz w:val="28"/>
            <w:szCs w:val="28"/>
            <w:lang w:val="en-US"/>
          </w:rPr>
          <m:t>=3</m:t>
        </m:r>
      </m:oMath>
    </w:p>
    <w:p w14:paraId="3E6FB5F6" w14:textId="13EB4982" w:rsidR="00344172" w:rsidRPr="007C06E1" w:rsidRDefault="00344172" w:rsidP="00171E32">
      <w:pPr>
        <w:pStyle w:val="ab"/>
        <w:ind w:firstLine="709"/>
        <w:contextualSpacing/>
        <w:rPr>
          <w:sz w:val="28"/>
          <w:szCs w:val="28"/>
          <w:lang w:val="en-US"/>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lang w:val="en-US"/>
          </w:rPr>
          <m:t>=6</m:t>
        </m:r>
      </m:oMath>
      <w:r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=14</m:t>
        </m:r>
      </m:oMath>
    </w:p>
    <w:p w14:paraId="6412188A" w14:textId="59D86AFA" w:rsidR="00344172" w:rsidRPr="007C06E1" w:rsidRDefault="00344172" w:rsidP="00171E32">
      <w:pPr>
        <w:pStyle w:val="ab"/>
        <w:ind w:firstLine="709"/>
        <w:contextualSpacing/>
        <w:rPr>
          <w:sz w:val="28"/>
          <w:szCs w:val="28"/>
          <w:lang w:val="en-US"/>
        </w:rPr>
      </w:pPr>
      <w:r w:rsidRPr="007C06E1">
        <w:rPr>
          <w:sz w:val="28"/>
          <w:szCs w:val="28"/>
          <w:lang w:val="en-US"/>
        </w:rPr>
        <w:t>MSW = 5.500; MSB = 801.700</w:t>
      </w:r>
    </w:p>
    <w:p w14:paraId="25445687" w14:textId="76C0946E"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85.47</w:t>
      </w:r>
    </w:p>
    <w:p w14:paraId="49B83E34" w14:textId="3DCEE034"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2.72</w:t>
      </w:r>
    </w:p>
    <w:p w14:paraId="2F535D1B" w14:textId="0BC5D7A2" w:rsidR="0013266A" w:rsidRPr="007C06E1" w:rsidRDefault="0013266A" w:rsidP="0047532E">
      <w:pPr>
        <w:pStyle w:val="3"/>
        <w:ind w:firstLine="709"/>
        <w:contextualSpacing/>
        <w:jc w:val="center"/>
        <w:rPr>
          <w:b w:val="0"/>
          <w:bCs/>
          <w:szCs w:val="28"/>
          <w:u w:val="none"/>
          <w:lang w:val="en-US"/>
        </w:rPr>
      </w:pPr>
      <w:r w:rsidRPr="007C06E1">
        <w:rPr>
          <w:b w:val="0"/>
          <w:bCs/>
          <w:szCs w:val="28"/>
          <w:u w:val="none"/>
          <w:lang w:val="en-US"/>
        </w:rPr>
        <w:t>Calculation of LSD₀.₀₅ in Fungicide Inhibition Experiments</w:t>
      </w:r>
    </w:p>
    <w:p w14:paraId="3FF76160" w14:textId="77777777" w:rsidR="00344172" w:rsidRPr="007C06E1" w:rsidRDefault="00344172" w:rsidP="0047532E">
      <w:pPr>
        <w:pStyle w:val="ab"/>
        <w:ind w:firstLine="709"/>
        <w:contextualSpacing/>
        <w:jc w:val="both"/>
        <w:rPr>
          <w:sz w:val="28"/>
          <w:szCs w:val="28"/>
          <w:lang w:val="en-US"/>
        </w:rPr>
      </w:pPr>
      <w:r w:rsidRPr="007C06E1">
        <w:rPr>
          <w:sz w:val="28"/>
          <w:szCs w:val="28"/>
          <w:lang w:val="en-US"/>
        </w:rPr>
        <w:t xml:space="preserve">Statistical analysis was performed using </w:t>
      </w:r>
      <w:r w:rsidRPr="007C06E1">
        <w:rPr>
          <w:rStyle w:val="af3"/>
          <w:b w:val="0"/>
          <w:bCs w:val="0"/>
          <w:sz w:val="28"/>
          <w:szCs w:val="28"/>
          <w:lang w:val="en-US"/>
        </w:rPr>
        <w:t>one-way analysis of variance (ANOVA)</w:t>
      </w:r>
      <w:r w:rsidRPr="007C06E1">
        <w:rPr>
          <w:b/>
          <w:bCs/>
          <w:sz w:val="28"/>
          <w:szCs w:val="28"/>
          <w:lang w:val="en-US"/>
        </w:rPr>
        <w:t>.</w:t>
      </w:r>
      <w:r w:rsidRPr="007C06E1">
        <w:rPr>
          <w:sz w:val="28"/>
          <w:szCs w:val="28"/>
          <w:lang w:val="en-US"/>
        </w:rPr>
        <w:t xml:space="preserve"> Mean comparisons were conducted using </w:t>
      </w:r>
      <w:r w:rsidRPr="007C06E1">
        <w:rPr>
          <w:rStyle w:val="af3"/>
          <w:b w:val="0"/>
          <w:bCs w:val="0"/>
          <w:sz w:val="28"/>
          <w:szCs w:val="28"/>
          <w:lang w:val="en-US"/>
        </w:rPr>
        <w:t>Fisher’s least significant difference (LSD)</w:t>
      </w:r>
      <w:r w:rsidRPr="007C06E1">
        <w:rPr>
          <w:sz w:val="28"/>
          <w:szCs w:val="28"/>
          <w:lang w:val="en-US"/>
        </w:rPr>
        <w:t xml:space="preserve"> test at a significance level of </w:t>
      </w:r>
      <w:r w:rsidRPr="007C06E1">
        <w:rPr>
          <w:rStyle w:val="af3"/>
          <w:b w:val="0"/>
          <w:bCs w:val="0"/>
          <w:sz w:val="28"/>
          <w:szCs w:val="28"/>
        </w:rPr>
        <w:t>α</w:t>
      </w:r>
      <w:r w:rsidRPr="007C06E1">
        <w:rPr>
          <w:rStyle w:val="af3"/>
          <w:b w:val="0"/>
          <w:bCs w:val="0"/>
          <w:sz w:val="28"/>
          <w:szCs w:val="28"/>
          <w:lang w:val="en-US"/>
        </w:rPr>
        <w:t xml:space="preserve"> = 0.05</w:t>
      </w:r>
      <w:r w:rsidRPr="007C06E1">
        <w:rPr>
          <w:b/>
          <w:bCs/>
          <w:sz w:val="28"/>
          <w:szCs w:val="28"/>
          <w:lang w:val="en-US"/>
        </w:rPr>
        <w:t>.</w:t>
      </w:r>
      <w:r w:rsidRPr="007C06E1">
        <w:rPr>
          <w:sz w:val="28"/>
          <w:szCs w:val="28"/>
          <w:lang w:val="en-US"/>
        </w:rPr>
        <w:t xml:space="preserve"> The LSD values were calculated based on the </w:t>
      </w:r>
      <w:r w:rsidRPr="007C06E1">
        <w:rPr>
          <w:rStyle w:val="af3"/>
          <w:b w:val="0"/>
          <w:bCs w:val="0"/>
          <w:sz w:val="28"/>
          <w:szCs w:val="28"/>
          <w:lang w:val="en-US"/>
        </w:rPr>
        <w:t>mean square within groups (MSW)</w:t>
      </w:r>
      <w:r w:rsidRPr="007C06E1">
        <w:rPr>
          <w:sz w:val="28"/>
          <w:szCs w:val="28"/>
          <w:lang w:val="en-US"/>
        </w:rPr>
        <w:t xml:space="preserve"> obtained from ANOVA and the corresponding </w:t>
      </w:r>
      <w:r w:rsidRPr="007C06E1">
        <w:rPr>
          <w:rStyle w:val="af3"/>
          <w:b w:val="0"/>
          <w:bCs w:val="0"/>
          <w:sz w:val="28"/>
          <w:szCs w:val="28"/>
          <w:lang w:val="en-US"/>
        </w:rPr>
        <w:t>Student’s t-distribution</w:t>
      </w:r>
      <w:r w:rsidRPr="007C06E1">
        <w:rPr>
          <w:sz w:val="28"/>
          <w:szCs w:val="28"/>
          <w:lang w:val="en-US"/>
        </w:rPr>
        <w:t xml:space="preserve"> values.</w:t>
      </w:r>
    </w:p>
    <w:p w14:paraId="105F7CDD" w14:textId="3DB8AA21" w:rsidR="00344172" w:rsidRPr="007C06E1" w:rsidRDefault="00344172" w:rsidP="0047532E">
      <w:pPr>
        <w:pStyle w:val="ab"/>
        <w:ind w:firstLine="709"/>
        <w:contextualSpacing/>
        <w:jc w:val="both"/>
        <w:rPr>
          <w:sz w:val="28"/>
          <w:szCs w:val="28"/>
          <w:lang w:val="en-US"/>
        </w:rPr>
      </w:pPr>
      <w:r w:rsidRPr="007C06E1">
        <w:rPr>
          <w:sz w:val="28"/>
          <w:szCs w:val="28"/>
          <w:lang w:val="en-US"/>
        </w:rPr>
        <w:t xml:space="preserve">For the in vitro fungicide inhibition experiment, </w:t>
      </w:r>
      <w:r w:rsidRPr="007C06E1">
        <w:rPr>
          <w:rStyle w:val="af3"/>
          <w:b w:val="0"/>
          <w:bCs w:val="0"/>
          <w:sz w:val="28"/>
          <w:szCs w:val="28"/>
          <w:lang w:val="en-US"/>
        </w:rPr>
        <w:t>LSD₀.₀₅ values were calculated separately for each fungal species</w:t>
      </w:r>
      <w:r w:rsidRPr="007C06E1">
        <w:rPr>
          <w:b/>
          <w:bCs/>
          <w:sz w:val="28"/>
          <w:szCs w:val="28"/>
          <w:lang w:val="en-US"/>
        </w:rPr>
        <w:t xml:space="preserve"> </w:t>
      </w:r>
      <w:r w:rsidRPr="007C06E1">
        <w:rPr>
          <w:sz w:val="28"/>
          <w:szCs w:val="28"/>
          <w:lang w:val="en-US"/>
        </w:rPr>
        <w:t>(</w:t>
      </w:r>
      <w:r w:rsidRPr="007C06E1">
        <w:rPr>
          <w:rStyle w:val="ad"/>
          <w:rFonts w:eastAsiaTheme="majorEastAsia"/>
          <w:sz w:val="28"/>
          <w:szCs w:val="28"/>
          <w:lang w:val="en-US"/>
        </w:rPr>
        <w:t>F</w:t>
      </w:r>
      <w:r w:rsidR="00E54DA8" w:rsidRPr="007C06E1">
        <w:rPr>
          <w:rStyle w:val="ad"/>
          <w:rFonts w:eastAsiaTheme="majorEastAsia"/>
          <w:sz w:val="28"/>
          <w:szCs w:val="28"/>
          <w:lang w:val="en-US"/>
        </w:rPr>
        <w:t>.</w:t>
      </w:r>
      <w:r w:rsidRPr="007C06E1">
        <w:rPr>
          <w:rStyle w:val="ad"/>
          <w:rFonts w:eastAsiaTheme="majorEastAsia"/>
          <w:sz w:val="28"/>
          <w:szCs w:val="28"/>
          <w:lang w:val="en-US"/>
        </w:rPr>
        <w:t>solani, F.proliferatum, F.graminearum, A</w:t>
      </w:r>
      <w:r w:rsidR="00E54DA8" w:rsidRPr="007C06E1">
        <w:rPr>
          <w:rStyle w:val="ad"/>
          <w:rFonts w:eastAsiaTheme="majorEastAsia"/>
          <w:sz w:val="28"/>
          <w:szCs w:val="28"/>
          <w:lang w:val="en-US"/>
        </w:rPr>
        <w:t>.</w:t>
      </w:r>
      <w:r w:rsidRPr="007C06E1">
        <w:rPr>
          <w:rStyle w:val="ad"/>
          <w:rFonts w:eastAsiaTheme="majorEastAsia"/>
          <w:sz w:val="28"/>
          <w:szCs w:val="28"/>
          <w:lang w:val="en-US"/>
        </w:rPr>
        <w:t>alternata, F.redolens,</w:t>
      </w:r>
      <w:r w:rsidRPr="007C06E1">
        <w:rPr>
          <w:sz w:val="28"/>
          <w:szCs w:val="28"/>
          <w:lang w:val="en-US"/>
        </w:rPr>
        <w:t xml:space="preserve"> and </w:t>
      </w:r>
      <w:r w:rsidRPr="007C06E1">
        <w:rPr>
          <w:rStyle w:val="ad"/>
          <w:rFonts w:eastAsiaTheme="majorEastAsia"/>
          <w:sz w:val="28"/>
          <w:szCs w:val="28"/>
          <w:lang w:val="en-US"/>
        </w:rPr>
        <w:t>F.incarnatum</w:t>
      </w:r>
      <w:r w:rsidRPr="007C06E1">
        <w:rPr>
          <w:sz w:val="28"/>
          <w:szCs w:val="28"/>
          <w:lang w:val="en-US"/>
        </w:rPr>
        <w:t>).</w:t>
      </w:r>
    </w:p>
    <w:p w14:paraId="610A4266" w14:textId="77777777" w:rsidR="0047532E" w:rsidRPr="007C06E1" w:rsidRDefault="0047532E" w:rsidP="0047532E">
      <w:pPr>
        <w:pStyle w:val="ab"/>
        <w:adjustRightInd w:val="0"/>
        <w:ind w:firstLine="709"/>
        <w:contextualSpacing/>
        <w:jc w:val="both"/>
        <w:rPr>
          <w:sz w:val="28"/>
          <w:szCs w:val="28"/>
          <w:lang w:val="en-US"/>
        </w:rPr>
      </w:pPr>
      <w:r w:rsidRPr="007C06E1">
        <w:rPr>
          <w:sz w:val="28"/>
          <w:szCs w:val="28"/>
          <w:lang w:val="en-US"/>
        </w:rPr>
        <w:t>The least significant difference was calculated using the following formula:</w:t>
      </w:r>
    </w:p>
    <w:p w14:paraId="61A22C1A" w14:textId="4778D4F4" w:rsidR="0047532E" w:rsidRPr="007C06E1" w:rsidRDefault="0047532E" w:rsidP="0047532E">
      <w:pPr>
        <w:ind w:firstLine="709"/>
        <w:contextualSpacing/>
        <w:jc w:val="center"/>
        <w:rPr>
          <w:color w:val="000000" w:themeColor="text1"/>
          <w:sz w:val="28"/>
          <w:szCs w:val="28"/>
          <w:lang w:val="en-US"/>
        </w:rPr>
      </w:pPr>
      <w:r w:rsidRPr="007C06E1">
        <w:rPr>
          <w:sz w:val="28"/>
          <w:szCs w:val="28"/>
          <w:lang w:val="en-US"/>
        </w:rPr>
        <w:t xml:space="preserve">                         LSD</w:t>
      </w:r>
      <w:r w:rsidRPr="007C06E1">
        <w:rPr>
          <w:sz w:val="28"/>
          <w:szCs w:val="28"/>
          <w:lang w:val="kk-KZ"/>
        </w:rPr>
        <w:t xml:space="preserve"> </w:t>
      </w:r>
      <w:r w:rsidRPr="007C06E1">
        <w:rPr>
          <w:sz w:val="28"/>
          <w:szCs w:val="28"/>
          <w:vertAlign w:val="subscript"/>
          <w:lang w:val="en-US"/>
        </w:rPr>
        <w:t>0.05</w:t>
      </w:r>
      <w:r w:rsidRPr="007C06E1">
        <w:rPr>
          <w:color w:val="000000" w:themeColor="text1"/>
          <w:sz w:val="28"/>
          <w:szCs w:val="28"/>
          <w:lang w:val="en-US"/>
        </w:rPr>
        <w:t xml:space="preserve">= </w:t>
      </w:r>
      <m:oMath>
        <m:r>
          <w:rPr>
            <w:rFonts w:ascii="Cambria Math" w:hAnsi="Cambria Math"/>
            <w:sz w:val="28"/>
            <w:szCs w:val="28"/>
          </w:rPr>
          <m:t>t</m:t>
        </m:r>
        <m:r>
          <w:rPr>
            <w:rFonts w:ascii="Cambria Math" w:hAnsi="Cambria Math"/>
            <w:sz w:val="28"/>
            <w:szCs w:val="28"/>
            <w:lang w:val="en-US"/>
          </w:rPr>
          <m:t>(</m:t>
        </m:r>
        <m:r>
          <w:rPr>
            <w:rFonts w:ascii="Cambria Math" w:hAnsi="Cambria Math"/>
            <w:sz w:val="28"/>
            <w:szCs w:val="28"/>
          </w:rPr>
          <m:t>α</m:t>
        </m:r>
        <m:r>
          <m:rPr>
            <m:sty m:val="p"/>
          </m:rPr>
          <w:rPr>
            <w:rFonts w:ascii="Cambria Math" w:hAnsi="Cambria Math"/>
            <w:sz w:val="28"/>
            <w:szCs w:val="28"/>
            <w:lang w:val="en-US"/>
          </w:rPr>
          <m:t>/</m:t>
        </m:r>
        <m:r>
          <w:rPr>
            <w:rFonts w:ascii="Cambria Math" w:hAnsi="Cambria Math"/>
            <w:sz w:val="28"/>
            <w:szCs w:val="28"/>
            <w:lang w:val="en-US"/>
          </w:rPr>
          <m:t>2,</m:t>
        </m:r>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m:t>
        </m:r>
      </m:oMath>
      <w:r w:rsidRPr="007C06E1">
        <w:rPr>
          <w:color w:val="000000" w:themeColor="text1"/>
          <w:sz w:val="28"/>
          <w:szCs w:val="28"/>
          <w:lang w:val="en-US"/>
        </w:rPr>
        <w:t xml:space="preserve">× √(2×MSW/n)       </w:t>
      </w:r>
      <w:r w:rsidR="00C324C1" w:rsidRPr="007C06E1">
        <w:rPr>
          <w:color w:val="000000" w:themeColor="text1"/>
          <w:sz w:val="28"/>
          <w:szCs w:val="28"/>
          <w:lang w:val="en-US"/>
        </w:rPr>
        <w:t xml:space="preserve">                     </w:t>
      </w:r>
      <w:r w:rsidR="00C324C1" w:rsidRPr="007C06E1">
        <w:rPr>
          <w:color w:val="000000" w:themeColor="text1"/>
          <w:sz w:val="28"/>
          <w:szCs w:val="28"/>
          <w:lang w:val="kk-KZ"/>
        </w:rPr>
        <w:t>(А.3</w:t>
      </w:r>
      <w:r w:rsidRPr="007C06E1">
        <w:rPr>
          <w:color w:val="000000" w:themeColor="text1"/>
          <w:sz w:val="28"/>
          <w:szCs w:val="28"/>
          <w:lang w:val="en-US"/>
        </w:rPr>
        <w:t>)</w:t>
      </w:r>
    </w:p>
    <w:p w14:paraId="24517498" w14:textId="77777777" w:rsidR="0047532E" w:rsidRPr="007C06E1" w:rsidRDefault="0047532E" w:rsidP="0047532E">
      <w:pPr>
        <w:pStyle w:val="ab"/>
        <w:ind w:firstLine="709"/>
        <w:contextualSpacing/>
        <w:jc w:val="both"/>
        <w:rPr>
          <w:sz w:val="28"/>
          <w:szCs w:val="28"/>
          <w:lang w:val="en-US"/>
        </w:rPr>
      </w:pPr>
      <w:r w:rsidRPr="007C06E1">
        <w:rPr>
          <w:sz w:val="28"/>
          <w:szCs w:val="28"/>
          <w:lang w:val="en-US"/>
        </w:rPr>
        <w:t xml:space="preserve">where: </w:t>
      </w:r>
      <m:oMath>
        <m:r>
          <w:rPr>
            <w:rFonts w:ascii="Cambria Math" w:hAnsi="Cambria Math"/>
            <w:sz w:val="28"/>
            <w:szCs w:val="28"/>
          </w:rPr>
          <m:t>t</m:t>
        </m:r>
        <m:r>
          <w:rPr>
            <w:rFonts w:ascii="Cambria Math" w:hAnsi="Cambria Math"/>
            <w:sz w:val="28"/>
            <w:szCs w:val="28"/>
            <w:lang w:val="en-US"/>
          </w:rPr>
          <m:t>(</m:t>
        </m:r>
        <m:r>
          <w:rPr>
            <w:rFonts w:ascii="Cambria Math" w:hAnsi="Cambria Math"/>
            <w:sz w:val="28"/>
            <w:szCs w:val="28"/>
          </w:rPr>
          <m:t>α</m:t>
        </m:r>
        <m:r>
          <m:rPr>
            <m:sty m:val="p"/>
          </m:rPr>
          <w:rPr>
            <w:rFonts w:ascii="Cambria Math" w:hAnsi="Cambria Math"/>
            <w:sz w:val="28"/>
            <w:szCs w:val="28"/>
            <w:lang w:val="en-US"/>
          </w:rPr>
          <m:t>/</m:t>
        </m:r>
        <m:r>
          <w:rPr>
            <w:rFonts w:ascii="Cambria Math" w:hAnsi="Cambria Math"/>
            <w:sz w:val="28"/>
            <w:szCs w:val="28"/>
            <w:lang w:val="en-US"/>
          </w:rPr>
          <m:t>2,</m:t>
        </m:r>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m:t>
        </m:r>
      </m:oMath>
      <w:r w:rsidRPr="007C06E1">
        <w:rPr>
          <w:sz w:val="28"/>
          <w:szCs w:val="28"/>
          <w:lang w:val="en-US"/>
        </w:rPr>
        <w:t xml:space="preserve">is the </w:t>
      </w:r>
      <w:r w:rsidRPr="007C06E1">
        <w:rPr>
          <w:rStyle w:val="af3"/>
          <w:b w:val="0"/>
          <w:bCs w:val="0"/>
          <w:sz w:val="28"/>
          <w:szCs w:val="28"/>
          <w:lang w:val="en-US"/>
        </w:rPr>
        <w:t>two-tailed critical value</w:t>
      </w:r>
      <w:r w:rsidRPr="007C06E1">
        <w:rPr>
          <w:sz w:val="28"/>
          <w:szCs w:val="28"/>
          <w:lang w:val="en-US"/>
        </w:rPr>
        <w:t xml:space="preserve"> of the Student’s </w:t>
      </w:r>
      <w:r w:rsidRPr="007C06E1">
        <w:rPr>
          <w:rStyle w:val="ad"/>
          <w:sz w:val="28"/>
          <w:szCs w:val="28"/>
          <w:lang w:val="en-US"/>
        </w:rPr>
        <w:t>t</w:t>
      </w:r>
      <w:r w:rsidRPr="007C06E1">
        <w:rPr>
          <w:sz w:val="28"/>
          <w:szCs w:val="28"/>
          <w:lang w:val="en-US"/>
        </w:rPr>
        <w:t xml:space="preserve">-distribution at </w:t>
      </w:r>
      <w:r w:rsidRPr="007C06E1">
        <w:rPr>
          <w:sz w:val="28"/>
          <w:szCs w:val="28"/>
        </w:rPr>
        <w:t>α</w:t>
      </w:r>
      <w:r w:rsidRPr="007C06E1">
        <w:rPr>
          <w:sz w:val="28"/>
          <w:szCs w:val="28"/>
          <w:lang w:val="en-US"/>
        </w:rPr>
        <w:t xml:space="preserve"> = 0.05,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oMath>
      <w:r w:rsidRPr="007C06E1">
        <w:rPr>
          <w:sz w:val="28"/>
          <w:szCs w:val="28"/>
          <w:lang w:val="en-US"/>
        </w:rPr>
        <w:t xml:space="preserve">is the </w:t>
      </w:r>
      <w:r w:rsidRPr="007C06E1">
        <w:rPr>
          <w:rStyle w:val="af3"/>
          <w:b w:val="0"/>
          <w:bCs w:val="0"/>
          <w:sz w:val="28"/>
          <w:szCs w:val="28"/>
          <w:lang w:val="en-US"/>
        </w:rPr>
        <w:t>error (within-group) degrees of freedom</w:t>
      </w:r>
      <w:r w:rsidRPr="007C06E1">
        <w:rPr>
          <w:sz w:val="28"/>
          <w:szCs w:val="28"/>
          <w:lang w:val="en-US"/>
        </w:rPr>
        <w:t xml:space="preserve"> obtained from ANOVA, MSW is the </w:t>
      </w:r>
      <w:r w:rsidRPr="007C06E1">
        <w:rPr>
          <w:rStyle w:val="af3"/>
          <w:b w:val="0"/>
          <w:bCs w:val="0"/>
          <w:sz w:val="28"/>
          <w:szCs w:val="28"/>
          <w:lang w:val="en-US"/>
        </w:rPr>
        <w:t>mean square within groups (error variance)</w:t>
      </w:r>
      <w:r w:rsidRPr="007C06E1">
        <w:rPr>
          <w:b/>
          <w:bCs/>
          <w:sz w:val="28"/>
          <w:szCs w:val="28"/>
          <w:lang w:val="en-US"/>
        </w:rPr>
        <w:t>,</w:t>
      </w:r>
      <w:r w:rsidRPr="007C06E1">
        <w:rPr>
          <w:sz w:val="28"/>
          <w:szCs w:val="28"/>
          <w:lang w:val="en-US"/>
        </w:rPr>
        <w:t xml:space="preserve"> </w:t>
      </w:r>
      <m:oMath>
        <m:r>
          <w:rPr>
            <w:rFonts w:ascii="Cambria Math" w:hAnsi="Cambria Math"/>
            <w:sz w:val="28"/>
            <w:szCs w:val="28"/>
          </w:rPr>
          <m:t>n</m:t>
        </m:r>
      </m:oMath>
      <w:r w:rsidRPr="007C06E1">
        <w:rPr>
          <w:sz w:val="28"/>
          <w:szCs w:val="28"/>
          <w:lang w:val="en-US"/>
        </w:rPr>
        <w:t xml:space="preserve">is the number of replicates per treatment </w:t>
      </w:r>
      <w:r w:rsidRPr="007C06E1">
        <w:rPr>
          <w:b/>
          <w:bCs/>
          <w:sz w:val="28"/>
          <w:szCs w:val="28"/>
          <w:lang w:val="en-US"/>
        </w:rPr>
        <w:t>(</w:t>
      </w:r>
      <w:r w:rsidRPr="007C06E1">
        <w:rPr>
          <w:rStyle w:val="af3"/>
          <w:b w:val="0"/>
          <w:bCs w:val="0"/>
          <w:sz w:val="28"/>
          <w:szCs w:val="28"/>
          <w:lang w:val="en-US"/>
        </w:rPr>
        <w:t>n = 3</w:t>
      </w:r>
      <w:r w:rsidRPr="007C06E1">
        <w:rPr>
          <w:sz w:val="28"/>
          <w:szCs w:val="28"/>
          <w:lang w:val="en-US"/>
        </w:rPr>
        <w:t>)</w:t>
      </w:r>
      <w:r w:rsidRPr="007C06E1">
        <w:rPr>
          <w:b/>
          <w:bCs/>
          <w:sz w:val="28"/>
          <w:szCs w:val="28"/>
          <w:lang w:val="en-US"/>
        </w:rPr>
        <w:t>.</w:t>
      </w:r>
    </w:p>
    <w:p w14:paraId="1EF72C7C" w14:textId="77777777" w:rsidR="008702BF" w:rsidRPr="007C06E1" w:rsidRDefault="008702BF" w:rsidP="008702BF">
      <w:pPr>
        <w:pStyle w:val="ab"/>
        <w:ind w:firstLine="709"/>
        <w:contextualSpacing/>
        <w:jc w:val="right"/>
        <w:rPr>
          <w:sz w:val="28"/>
          <w:szCs w:val="28"/>
          <w:lang w:val="kk-KZ"/>
        </w:rPr>
      </w:pPr>
      <w:r w:rsidRPr="007C06E1">
        <w:rPr>
          <w:sz w:val="28"/>
          <w:szCs w:val="28"/>
          <w:lang w:val="en-US"/>
        </w:rPr>
        <w:lastRenderedPageBreak/>
        <w:t>Continuation of Appendix A</w:t>
      </w:r>
    </w:p>
    <w:p w14:paraId="458F2124" w14:textId="77777777" w:rsidR="008702BF" w:rsidRPr="007C06E1" w:rsidRDefault="008702BF" w:rsidP="0047532E">
      <w:pPr>
        <w:pStyle w:val="ab"/>
        <w:ind w:firstLine="709"/>
        <w:contextualSpacing/>
        <w:jc w:val="both"/>
        <w:rPr>
          <w:sz w:val="28"/>
          <w:szCs w:val="28"/>
          <w:lang w:val="kk-KZ"/>
        </w:rPr>
      </w:pPr>
    </w:p>
    <w:p w14:paraId="66AD35D7" w14:textId="75046B23" w:rsidR="00344172" w:rsidRPr="007C06E1" w:rsidRDefault="00344172" w:rsidP="0047532E">
      <w:pPr>
        <w:pStyle w:val="ab"/>
        <w:ind w:firstLine="709"/>
        <w:contextualSpacing/>
        <w:jc w:val="both"/>
        <w:rPr>
          <w:sz w:val="28"/>
          <w:szCs w:val="28"/>
          <w:lang w:val="en-US"/>
        </w:rPr>
      </w:pPr>
      <w:r w:rsidRPr="007C06E1">
        <w:rPr>
          <w:sz w:val="28"/>
          <w:szCs w:val="28"/>
          <w:lang w:val="en-US"/>
        </w:rPr>
        <w:t xml:space="preserve">For all fungal inhibition experiments, the experimental design consisted of </w:t>
      </w:r>
      <w:r w:rsidRPr="007C06E1">
        <w:rPr>
          <w:rStyle w:val="af3"/>
          <w:b w:val="0"/>
          <w:bCs w:val="0"/>
          <w:sz w:val="28"/>
          <w:szCs w:val="28"/>
          <w:lang w:val="en-US"/>
        </w:rPr>
        <w:t>five fungicide treatments with three replicates per treatment</w:t>
      </w:r>
      <w:r w:rsidRPr="007C06E1">
        <w:rPr>
          <w:b/>
          <w:bCs/>
          <w:sz w:val="28"/>
          <w:szCs w:val="28"/>
          <w:lang w:val="en-US"/>
        </w:rPr>
        <w:t xml:space="preserve"> </w:t>
      </w:r>
      <w:r w:rsidRPr="007C06E1">
        <w:rPr>
          <w:sz w:val="28"/>
          <w:szCs w:val="28"/>
          <w:lang w:val="en-US"/>
        </w:rPr>
        <w:t>(</w:t>
      </w:r>
      <m:oMath>
        <m:r>
          <w:rPr>
            <w:rFonts w:ascii="Cambria Math" w:hAnsi="Cambria Math"/>
            <w:sz w:val="28"/>
            <w:szCs w:val="28"/>
          </w:rPr>
          <m:t>k</m:t>
        </m:r>
        <m:r>
          <w:rPr>
            <w:rFonts w:ascii="Cambria Math" w:hAnsi="Cambria Math"/>
            <w:sz w:val="28"/>
            <w:szCs w:val="28"/>
            <w:lang w:val="en-US"/>
          </w:rPr>
          <m:t>=5</m:t>
        </m:r>
      </m:oMath>
      <w:r w:rsidRPr="007C06E1">
        <w:rPr>
          <w:sz w:val="28"/>
          <w:szCs w:val="28"/>
          <w:lang w:val="en-US"/>
        </w:rPr>
        <w:t xml:space="preserve">, </w:t>
      </w:r>
      <m:oMath>
        <m:r>
          <w:rPr>
            <w:rFonts w:ascii="Cambria Math" w:hAnsi="Cambria Math"/>
            <w:sz w:val="28"/>
            <w:szCs w:val="28"/>
          </w:rPr>
          <m:t>n</m:t>
        </m:r>
        <m:r>
          <w:rPr>
            <w:rFonts w:ascii="Cambria Math" w:hAnsi="Cambria Math"/>
            <w:sz w:val="28"/>
            <w:szCs w:val="28"/>
            <w:lang w:val="en-US"/>
          </w:rPr>
          <m:t>=3</m:t>
        </m:r>
      </m:oMath>
      <w:r w:rsidRPr="007C06E1">
        <w:rPr>
          <w:sz w:val="28"/>
          <w:szCs w:val="28"/>
          <w:lang w:val="en-US"/>
        </w:rPr>
        <w:t xml:space="preserve">, </w:t>
      </w:r>
      <m:oMath>
        <m:r>
          <w:rPr>
            <w:rFonts w:ascii="Cambria Math" w:hAnsi="Cambria Math"/>
            <w:sz w:val="28"/>
            <w:szCs w:val="28"/>
          </w:rPr>
          <m:t>N</m:t>
        </m:r>
        <m:r>
          <w:rPr>
            <w:rFonts w:ascii="Cambria Math" w:hAnsi="Cambria Math"/>
            <w:sz w:val="28"/>
            <w:szCs w:val="28"/>
            <w:lang w:val="en-US"/>
          </w:rPr>
          <m:t>=15</m:t>
        </m:r>
      </m:oMath>
      <w:r w:rsidRPr="007C06E1">
        <w:rPr>
          <w:sz w:val="28"/>
          <w:szCs w:val="28"/>
          <w:lang w:val="en-US"/>
        </w:rPr>
        <w:t>). Accordingly, the degrees of freedom were:</w:t>
      </w:r>
    </w:p>
    <w:p w14:paraId="1DF7599E" w14:textId="77777777" w:rsidR="00344172" w:rsidRPr="007C06E1" w:rsidRDefault="00344172" w:rsidP="0047532E">
      <w:pPr>
        <w:pStyle w:val="ab"/>
        <w:ind w:firstLine="709"/>
        <w:contextualSpacing/>
        <w:rPr>
          <w:sz w:val="28"/>
          <w:szCs w:val="28"/>
          <w:lang w:val="en-US"/>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lang w:val="en-US"/>
          </w:rPr>
          <m:t>=</m:t>
        </m:r>
        <m:r>
          <w:rPr>
            <w:rFonts w:ascii="Cambria Math" w:hAnsi="Cambria Math"/>
            <w:sz w:val="28"/>
            <w:szCs w:val="28"/>
          </w:rPr>
          <m:t>k</m:t>
        </m:r>
        <m:r>
          <w:rPr>
            <w:rFonts w:ascii="Cambria Math" w:hAnsi="Cambria Math"/>
            <w:sz w:val="28"/>
            <w:szCs w:val="28"/>
            <w:lang w:val="en-US"/>
          </w:rPr>
          <m:t>-1=4</m:t>
        </m:r>
      </m:oMath>
      <w:r w:rsidRPr="007C06E1">
        <w:rPr>
          <w:sz w:val="28"/>
          <w:szCs w:val="28"/>
          <w:lang w:val="en-US"/>
        </w:rPr>
        <w:t>,</w:t>
      </w:r>
    </w:p>
    <w:p w14:paraId="3535B414" w14:textId="77777777" w:rsidR="00344172" w:rsidRPr="007C06E1" w:rsidRDefault="00344172" w:rsidP="0047532E">
      <w:pPr>
        <w:pStyle w:val="ab"/>
        <w:ind w:firstLine="709"/>
        <w:contextualSpacing/>
        <w:rPr>
          <w:sz w:val="28"/>
          <w:szCs w:val="28"/>
          <w:lang w:val="en-US"/>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m:t>
        </m:r>
        <m:r>
          <w:rPr>
            <w:rFonts w:ascii="Cambria Math" w:hAnsi="Cambria Math"/>
            <w:sz w:val="28"/>
            <w:szCs w:val="28"/>
          </w:rPr>
          <m:t>N</m:t>
        </m:r>
        <m:r>
          <w:rPr>
            <w:rFonts w:ascii="Cambria Math" w:hAnsi="Cambria Math"/>
            <w:sz w:val="28"/>
            <w:szCs w:val="28"/>
            <w:lang w:val="en-US"/>
          </w:rPr>
          <m:t>-</m:t>
        </m:r>
        <m:r>
          <w:rPr>
            <w:rFonts w:ascii="Cambria Math" w:hAnsi="Cambria Math"/>
            <w:sz w:val="28"/>
            <w:szCs w:val="28"/>
          </w:rPr>
          <m:t>k</m:t>
        </m:r>
        <m:r>
          <w:rPr>
            <w:rFonts w:ascii="Cambria Math" w:hAnsi="Cambria Math"/>
            <w:sz w:val="28"/>
            <w:szCs w:val="28"/>
            <w:lang w:val="en-US"/>
          </w:rPr>
          <m:t>=10</m:t>
        </m:r>
      </m:oMath>
      <w:r w:rsidRPr="007C06E1">
        <w:rPr>
          <w:sz w:val="28"/>
          <w:szCs w:val="28"/>
          <w:lang w:val="en-US"/>
        </w:rPr>
        <w:t>.</w:t>
      </w:r>
    </w:p>
    <w:p w14:paraId="684A2726" w14:textId="77777777" w:rsidR="00344172" w:rsidRPr="007C06E1" w:rsidRDefault="00344172" w:rsidP="0047532E">
      <w:pPr>
        <w:pStyle w:val="ab"/>
        <w:ind w:firstLine="709"/>
        <w:contextualSpacing/>
        <w:rPr>
          <w:b/>
          <w:bCs/>
          <w:sz w:val="28"/>
          <w:szCs w:val="28"/>
          <w:lang w:val="en-US"/>
        </w:rPr>
      </w:pPr>
      <w:r w:rsidRPr="007C06E1">
        <w:rPr>
          <w:sz w:val="28"/>
          <w:szCs w:val="28"/>
          <w:lang w:val="en-US"/>
        </w:rPr>
        <w:t xml:space="preserve">The critical value of the </w:t>
      </w:r>
      <w:r w:rsidRPr="007C06E1">
        <w:rPr>
          <w:rStyle w:val="ad"/>
          <w:sz w:val="28"/>
          <w:szCs w:val="28"/>
          <w:lang w:val="en-US"/>
        </w:rPr>
        <w:t>t</w:t>
      </w:r>
      <w:r w:rsidRPr="007C06E1">
        <w:rPr>
          <w:sz w:val="28"/>
          <w:szCs w:val="28"/>
          <w:lang w:val="en-US"/>
        </w:rPr>
        <w:t xml:space="preserve">-distribution was </w:t>
      </w:r>
      <w:r w:rsidRPr="007C06E1">
        <w:rPr>
          <w:rStyle w:val="af3"/>
          <w:b w:val="0"/>
          <w:bCs w:val="0"/>
          <w:sz w:val="28"/>
          <w:szCs w:val="28"/>
          <w:lang w:val="en-US"/>
        </w:rPr>
        <w:t>t(0.025, 10) = 2.228</w:t>
      </w:r>
      <w:r w:rsidRPr="007C06E1">
        <w:rPr>
          <w:b/>
          <w:bCs/>
          <w:sz w:val="28"/>
          <w:szCs w:val="28"/>
          <w:lang w:val="en-US"/>
        </w:rPr>
        <w:t>.</w:t>
      </w:r>
    </w:p>
    <w:p w14:paraId="7FDAF789" w14:textId="03BCFB65" w:rsidR="00344172" w:rsidRPr="007C06E1" w:rsidRDefault="004375F1" w:rsidP="004375F1">
      <w:pPr>
        <w:pStyle w:val="3"/>
        <w:contextualSpacing/>
        <w:rPr>
          <w:b w:val="0"/>
          <w:bCs/>
          <w:szCs w:val="28"/>
          <w:u w:val="none"/>
        </w:rPr>
      </w:pPr>
      <w:r w:rsidRPr="007C06E1">
        <w:rPr>
          <w:rStyle w:val="ad"/>
          <w:b w:val="0"/>
          <w:bCs/>
          <w:i w:val="0"/>
          <w:szCs w:val="28"/>
          <w:u w:val="none"/>
          <w:lang w:val="en-US"/>
        </w:rPr>
        <w:t xml:space="preserve">Table </w:t>
      </w:r>
      <w:r w:rsidRPr="007C06E1">
        <w:rPr>
          <w:rStyle w:val="ad"/>
          <w:b w:val="0"/>
          <w:bCs/>
          <w:i w:val="0"/>
          <w:szCs w:val="28"/>
          <w:u w:val="none"/>
          <w:lang w:val="kk-KZ"/>
        </w:rPr>
        <w:t>А.1 –</w:t>
      </w:r>
      <w:r w:rsidRPr="007C06E1">
        <w:rPr>
          <w:rStyle w:val="ad"/>
          <w:b w:val="0"/>
          <w:bCs/>
          <w:szCs w:val="28"/>
          <w:u w:val="none"/>
          <w:lang w:val="kk-KZ"/>
        </w:rPr>
        <w:t xml:space="preserve"> </w:t>
      </w:r>
      <w:r w:rsidR="00344172" w:rsidRPr="007C06E1">
        <w:rPr>
          <w:rStyle w:val="ad"/>
          <w:b w:val="0"/>
          <w:bCs/>
          <w:szCs w:val="28"/>
          <w:u w:val="none"/>
        </w:rPr>
        <w:t>F</w:t>
      </w:r>
      <w:r w:rsidR="00BB721B" w:rsidRPr="007C06E1">
        <w:rPr>
          <w:rStyle w:val="ad"/>
          <w:b w:val="0"/>
          <w:bCs/>
          <w:szCs w:val="28"/>
          <w:u w:val="none"/>
        </w:rPr>
        <w:t>.</w:t>
      </w:r>
      <w:r w:rsidR="00344172" w:rsidRPr="007C06E1">
        <w:rPr>
          <w:rStyle w:val="ad"/>
          <w:b w:val="0"/>
          <w:bCs/>
          <w:szCs w:val="28"/>
          <w:u w:val="none"/>
        </w:rPr>
        <w:t>solani</w:t>
      </w:r>
      <w:r w:rsidR="00BB721B" w:rsidRPr="007C06E1">
        <w:rPr>
          <w:rStyle w:val="ad"/>
          <w:b w:val="0"/>
          <w:bCs/>
          <w:szCs w:val="28"/>
          <w:u w:val="none"/>
        </w:rPr>
        <w:t>:</w:t>
      </w:r>
    </w:p>
    <w:p w14:paraId="47448AEB" w14:textId="77777777" w:rsidR="0013266A" w:rsidRPr="007C06E1" w:rsidRDefault="0013266A" w:rsidP="00BB721B">
      <w:pPr>
        <w:contextualSpacing/>
        <w:rPr>
          <w:sz w:val="28"/>
          <w:szCs w:val="28"/>
        </w:rPr>
      </w:pPr>
    </w:p>
    <w:tbl>
      <w:tblPr>
        <w:tblW w:w="0" w:type="auto"/>
        <w:jc w:val="center"/>
        <w:tblLook w:val="04A0" w:firstRow="1" w:lastRow="0" w:firstColumn="1" w:lastColumn="0" w:noHBand="0" w:noVBand="1"/>
      </w:tblPr>
      <w:tblGrid>
        <w:gridCol w:w="2122"/>
        <w:gridCol w:w="2835"/>
        <w:gridCol w:w="2413"/>
        <w:gridCol w:w="2160"/>
      </w:tblGrid>
      <w:tr w:rsidR="00F45B86" w:rsidRPr="007C06E1" w14:paraId="409F9995" w14:textId="77777777" w:rsidTr="00160279">
        <w:trPr>
          <w:jc w:val="center"/>
        </w:trPr>
        <w:tc>
          <w:tcPr>
            <w:tcW w:w="2122" w:type="dxa"/>
            <w:tcBorders>
              <w:top w:val="single" w:sz="4" w:space="0" w:color="auto"/>
              <w:left w:val="single" w:sz="4" w:space="0" w:color="auto"/>
              <w:bottom w:val="single" w:sz="4" w:space="0" w:color="auto"/>
              <w:right w:val="single" w:sz="4" w:space="0" w:color="auto"/>
            </w:tcBorders>
          </w:tcPr>
          <w:p w14:paraId="1C4D70A7" w14:textId="77777777" w:rsidR="00B559CE" w:rsidRPr="007C06E1" w:rsidRDefault="00B559CE" w:rsidP="00BB721B">
            <w:pPr>
              <w:contextualSpacing/>
              <w:jc w:val="center"/>
              <w:rPr>
                <w:sz w:val="28"/>
                <w:szCs w:val="28"/>
              </w:rPr>
            </w:pPr>
            <w:r w:rsidRPr="007C06E1">
              <w:rPr>
                <w:sz w:val="28"/>
                <w:szCs w:val="28"/>
              </w:rPr>
              <w:t>Treatment</w:t>
            </w:r>
          </w:p>
          <w:p w14:paraId="452B338F" w14:textId="1AC540A3" w:rsidR="00F45B86" w:rsidRPr="007C06E1" w:rsidRDefault="00F45B86" w:rsidP="00BB721B">
            <w:pPr>
              <w:contextualSpacing/>
              <w:jc w:val="center"/>
              <w:rPr>
                <w:sz w:val="28"/>
                <w:szCs w:val="28"/>
              </w:rPr>
            </w:pPr>
          </w:p>
        </w:tc>
        <w:tc>
          <w:tcPr>
            <w:tcW w:w="2835" w:type="dxa"/>
            <w:tcBorders>
              <w:top w:val="single" w:sz="4" w:space="0" w:color="auto"/>
              <w:left w:val="single" w:sz="4" w:space="0" w:color="auto"/>
              <w:bottom w:val="single" w:sz="4" w:space="0" w:color="auto"/>
              <w:right w:val="single" w:sz="4" w:space="0" w:color="auto"/>
            </w:tcBorders>
          </w:tcPr>
          <w:p w14:paraId="2565CA5F" w14:textId="2ACA5EAF" w:rsidR="00F45B86" w:rsidRPr="007C06E1" w:rsidRDefault="005B170C" w:rsidP="00BB721B">
            <w:pPr>
              <w:contextualSpacing/>
              <w:jc w:val="center"/>
              <w:rPr>
                <w:sz w:val="28"/>
                <w:szCs w:val="28"/>
              </w:rPr>
            </w:pPr>
            <w:r w:rsidRPr="007C06E1">
              <w:rPr>
                <w:sz w:val="28"/>
                <w:szCs w:val="28"/>
              </w:rPr>
              <w:t>Replication 1</w:t>
            </w:r>
          </w:p>
        </w:tc>
        <w:tc>
          <w:tcPr>
            <w:tcW w:w="2413" w:type="dxa"/>
            <w:tcBorders>
              <w:top w:val="single" w:sz="4" w:space="0" w:color="auto"/>
              <w:left w:val="single" w:sz="4" w:space="0" w:color="auto"/>
              <w:bottom w:val="single" w:sz="4" w:space="0" w:color="auto"/>
              <w:right w:val="single" w:sz="4" w:space="0" w:color="auto"/>
            </w:tcBorders>
          </w:tcPr>
          <w:p w14:paraId="79D8909E" w14:textId="6C090D89" w:rsidR="005B170C" w:rsidRPr="007C06E1" w:rsidRDefault="005B170C" w:rsidP="00BB721B">
            <w:pPr>
              <w:contextualSpacing/>
              <w:jc w:val="center"/>
              <w:rPr>
                <w:sz w:val="28"/>
                <w:szCs w:val="28"/>
              </w:rPr>
            </w:pPr>
            <w:r w:rsidRPr="007C06E1">
              <w:rPr>
                <w:sz w:val="28"/>
                <w:szCs w:val="28"/>
              </w:rPr>
              <w:t>Replication</w:t>
            </w:r>
          </w:p>
          <w:p w14:paraId="4D1154AF" w14:textId="3259446B" w:rsidR="00F45B86" w:rsidRPr="007C06E1" w:rsidRDefault="00F45B86" w:rsidP="00BB721B">
            <w:pPr>
              <w:contextualSpacing/>
              <w:jc w:val="center"/>
              <w:rPr>
                <w:sz w:val="28"/>
                <w:szCs w:val="28"/>
              </w:rPr>
            </w:pPr>
            <w:r w:rsidRPr="007C06E1">
              <w:rPr>
                <w:sz w:val="28"/>
                <w:szCs w:val="28"/>
              </w:rPr>
              <w:t>2</w:t>
            </w:r>
          </w:p>
        </w:tc>
        <w:tc>
          <w:tcPr>
            <w:tcW w:w="2160" w:type="dxa"/>
            <w:tcBorders>
              <w:top w:val="single" w:sz="4" w:space="0" w:color="auto"/>
              <w:left w:val="single" w:sz="4" w:space="0" w:color="auto"/>
              <w:bottom w:val="single" w:sz="4" w:space="0" w:color="auto"/>
              <w:right w:val="single" w:sz="4" w:space="0" w:color="auto"/>
            </w:tcBorders>
          </w:tcPr>
          <w:p w14:paraId="06A27B07" w14:textId="25A29C42" w:rsidR="005B170C" w:rsidRPr="007C06E1" w:rsidRDefault="005B170C" w:rsidP="00BB721B">
            <w:pPr>
              <w:contextualSpacing/>
              <w:jc w:val="center"/>
              <w:rPr>
                <w:sz w:val="28"/>
                <w:szCs w:val="28"/>
              </w:rPr>
            </w:pPr>
            <w:r w:rsidRPr="007C06E1">
              <w:rPr>
                <w:sz w:val="28"/>
                <w:szCs w:val="28"/>
              </w:rPr>
              <w:t>Replication</w:t>
            </w:r>
          </w:p>
          <w:p w14:paraId="2CEAA3EE" w14:textId="6A514C37" w:rsidR="00F45B86" w:rsidRPr="007C06E1" w:rsidRDefault="00F45B86" w:rsidP="00BB721B">
            <w:pPr>
              <w:contextualSpacing/>
              <w:jc w:val="center"/>
              <w:rPr>
                <w:sz w:val="28"/>
                <w:szCs w:val="28"/>
              </w:rPr>
            </w:pPr>
            <w:r w:rsidRPr="007C06E1">
              <w:rPr>
                <w:sz w:val="28"/>
                <w:szCs w:val="28"/>
              </w:rPr>
              <w:t>3</w:t>
            </w:r>
          </w:p>
        </w:tc>
      </w:tr>
      <w:tr w:rsidR="00F45B86" w:rsidRPr="007C06E1" w14:paraId="165D4B65" w14:textId="77777777" w:rsidTr="00160279">
        <w:trPr>
          <w:jc w:val="center"/>
        </w:trPr>
        <w:tc>
          <w:tcPr>
            <w:tcW w:w="2122" w:type="dxa"/>
            <w:tcBorders>
              <w:top w:val="single" w:sz="4" w:space="0" w:color="auto"/>
              <w:left w:val="single" w:sz="4" w:space="0" w:color="auto"/>
              <w:bottom w:val="single" w:sz="4" w:space="0" w:color="auto"/>
              <w:right w:val="single" w:sz="4" w:space="0" w:color="auto"/>
            </w:tcBorders>
          </w:tcPr>
          <w:p w14:paraId="45D3C4D7" w14:textId="6FE85778" w:rsidR="00F45B86" w:rsidRPr="007C06E1" w:rsidRDefault="005B170C" w:rsidP="00DD3331">
            <w:pPr>
              <w:contextualSpacing/>
              <w:rPr>
                <w:sz w:val="28"/>
                <w:szCs w:val="28"/>
              </w:rPr>
            </w:pPr>
            <w:r w:rsidRPr="007C06E1">
              <w:rPr>
                <w:sz w:val="28"/>
                <w:szCs w:val="28"/>
              </w:rPr>
              <w:t>Control</w:t>
            </w:r>
          </w:p>
        </w:tc>
        <w:tc>
          <w:tcPr>
            <w:tcW w:w="2835" w:type="dxa"/>
            <w:tcBorders>
              <w:top w:val="single" w:sz="4" w:space="0" w:color="auto"/>
              <w:left w:val="single" w:sz="4" w:space="0" w:color="auto"/>
              <w:bottom w:val="single" w:sz="4" w:space="0" w:color="auto"/>
              <w:right w:val="single" w:sz="4" w:space="0" w:color="auto"/>
            </w:tcBorders>
          </w:tcPr>
          <w:p w14:paraId="68335288" w14:textId="45E1F43D" w:rsidR="00F45B86" w:rsidRPr="007C06E1" w:rsidRDefault="00F45B86" w:rsidP="00BB721B">
            <w:pPr>
              <w:contextualSpacing/>
              <w:jc w:val="center"/>
              <w:rPr>
                <w:sz w:val="28"/>
                <w:szCs w:val="28"/>
              </w:rPr>
            </w:pPr>
            <w:r w:rsidRPr="007C06E1">
              <w:rPr>
                <w:sz w:val="28"/>
                <w:szCs w:val="28"/>
              </w:rPr>
              <w:t>7</w:t>
            </w:r>
            <w:r w:rsidR="00E54DA8" w:rsidRPr="007C06E1">
              <w:rPr>
                <w:sz w:val="28"/>
                <w:szCs w:val="28"/>
              </w:rPr>
              <w:t>.</w:t>
            </w:r>
            <w:r w:rsidRPr="007C06E1">
              <w:rPr>
                <w:sz w:val="28"/>
                <w:szCs w:val="28"/>
              </w:rPr>
              <w:t>5</w:t>
            </w:r>
            <w:r w:rsidR="00CD0F01" w:rsidRPr="007C06E1">
              <w:rPr>
                <w:sz w:val="28"/>
                <w:szCs w:val="28"/>
              </w:rPr>
              <w:t>0</w:t>
            </w:r>
          </w:p>
        </w:tc>
        <w:tc>
          <w:tcPr>
            <w:tcW w:w="2413" w:type="dxa"/>
            <w:tcBorders>
              <w:top w:val="single" w:sz="4" w:space="0" w:color="auto"/>
              <w:left w:val="single" w:sz="4" w:space="0" w:color="auto"/>
              <w:bottom w:val="single" w:sz="4" w:space="0" w:color="auto"/>
              <w:right w:val="single" w:sz="4" w:space="0" w:color="auto"/>
            </w:tcBorders>
          </w:tcPr>
          <w:p w14:paraId="13F210DD" w14:textId="3BCA7232" w:rsidR="00F45B86" w:rsidRPr="007C06E1" w:rsidRDefault="00F45B86" w:rsidP="00BB721B">
            <w:pPr>
              <w:contextualSpacing/>
              <w:jc w:val="center"/>
              <w:rPr>
                <w:sz w:val="28"/>
                <w:szCs w:val="28"/>
              </w:rPr>
            </w:pPr>
            <w:r w:rsidRPr="007C06E1">
              <w:rPr>
                <w:sz w:val="28"/>
                <w:szCs w:val="28"/>
              </w:rPr>
              <w:t>6</w:t>
            </w:r>
            <w:r w:rsidR="00E54DA8" w:rsidRPr="007C06E1">
              <w:rPr>
                <w:sz w:val="28"/>
                <w:szCs w:val="28"/>
              </w:rPr>
              <w:t>.</w:t>
            </w:r>
            <w:r w:rsidRPr="007C06E1">
              <w:rPr>
                <w:sz w:val="28"/>
                <w:szCs w:val="28"/>
              </w:rPr>
              <w:t>7</w:t>
            </w:r>
            <w:r w:rsidR="00CD0F01" w:rsidRPr="007C06E1">
              <w:rPr>
                <w:sz w:val="28"/>
                <w:szCs w:val="28"/>
              </w:rPr>
              <w:t>0</w:t>
            </w:r>
          </w:p>
        </w:tc>
        <w:tc>
          <w:tcPr>
            <w:tcW w:w="2160" w:type="dxa"/>
            <w:tcBorders>
              <w:top w:val="single" w:sz="4" w:space="0" w:color="auto"/>
              <w:left w:val="single" w:sz="4" w:space="0" w:color="auto"/>
              <w:bottom w:val="single" w:sz="4" w:space="0" w:color="auto"/>
              <w:right w:val="single" w:sz="4" w:space="0" w:color="auto"/>
            </w:tcBorders>
          </w:tcPr>
          <w:p w14:paraId="487D9F83" w14:textId="72C73A34" w:rsidR="00F45B86" w:rsidRPr="007C06E1" w:rsidRDefault="00F45B86" w:rsidP="00BB721B">
            <w:pPr>
              <w:contextualSpacing/>
              <w:jc w:val="center"/>
              <w:rPr>
                <w:sz w:val="28"/>
                <w:szCs w:val="28"/>
              </w:rPr>
            </w:pPr>
            <w:r w:rsidRPr="007C06E1">
              <w:rPr>
                <w:sz w:val="28"/>
                <w:szCs w:val="28"/>
              </w:rPr>
              <w:t>6</w:t>
            </w:r>
            <w:r w:rsidR="00E54DA8" w:rsidRPr="007C06E1">
              <w:rPr>
                <w:sz w:val="28"/>
                <w:szCs w:val="28"/>
              </w:rPr>
              <w:t>.</w:t>
            </w:r>
            <w:r w:rsidRPr="007C06E1">
              <w:rPr>
                <w:sz w:val="28"/>
                <w:szCs w:val="28"/>
              </w:rPr>
              <w:t>9</w:t>
            </w:r>
            <w:r w:rsidR="00CD0F01" w:rsidRPr="007C06E1">
              <w:rPr>
                <w:sz w:val="28"/>
                <w:szCs w:val="28"/>
              </w:rPr>
              <w:t>0</w:t>
            </w:r>
          </w:p>
        </w:tc>
      </w:tr>
      <w:tr w:rsidR="00F45B86" w:rsidRPr="007C06E1" w14:paraId="55699F99" w14:textId="77777777" w:rsidTr="00160279">
        <w:trPr>
          <w:jc w:val="center"/>
        </w:trPr>
        <w:tc>
          <w:tcPr>
            <w:tcW w:w="2122" w:type="dxa"/>
            <w:tcBorders>
              <w:top w:val="single" w:sz="4" w:space="0" w:color="auto"/>
              <w:left w:val="single" w:sz="4" w:space="0" w:color="auto"/>
              <w:bottom w:val="single" w:sz="4" w:space="0" w:color="auto"/>
              <w:right w:val="single" w:sz="4" w:space="0" w:color="auto"/>
            </w:tcBorders>
          </w:tcPr>
          <w:p w14:paraId="14221D43" w14:textId="49624054" w:rsidR="00F45B86" w:rsidRPr="007C06E1" w:rsidRDefault="00632856" w:rsidP="00DD3331">
            <w:pPr>
              <w:contextualSpacing/>
              <w:rPr>
                <w:sz w:val="28"/>
                <w:szCs w:val="28"/>
              </w:rPr>
            </w:pPr>
            <w:r w:rsidRPr="007C06E1">
              <w:rPr>
                <w:sz w:val="28"/>
                <w:szCs w:val="28"/>
              </w:rPr>
              <w:t>Score</w:t>
            </w:r>
          </w:p>
        </w:tc>
        <w:tc>
          <w:tcPr>
            <w:tcW w:w="2835" w:type="dxa"/>
            <w:tcBorders>
              <w:top w:val="single" w:sz="4" w:space="0" w:color="auto"/>
              <w:left w:val="single" w:sz="4" w:space="0" w:color="auto"/>
              <w:bottom w:val="single" w:sz="4" w:space="0" w:color="auto"/>
              <w:right w:val="single" w:sz="4" w:space="0" w:color="auto"/>
            </w:tcBorders>
          </w:tcPr>
          <w:p w14:paraId="7BC95653" w14:textId="707BB4FB" w:rsidR="00F45B86" w:rsidRPr="007C06E1" w:rsidRDefault="00F45B86" w:rsidP="00BB721B">
            <w:pPr>
              <w:contextualSpacing/>
              <w:jc w:val="center"/>
              <w:rPr>
                <w:sz w:val="28"/>
                <w:szCs w:val="28"/>
              </w:rPr>
            </w:pPr>
            <w:r w:rsidRPr="007C06E1">
              <w:rPr>
                <w:sz w:val="28"/>
                <w:szCs w:val="28"/>
              </w:rPr>
              <w:t>0</w:t>
            </w:r>
            <w:r w:rsidR="00E54DA8" w:rsidRPr="007C06E1">
              <w:rPr>
                <w:sz w:val="28"/>
                <w:szCs w:val="28"/>
              </w:rPr>
              <w:t>.</w:t>
            </w:r>
            <w:r w:rsidRPr="007C06E1">
              <w:rPr>
                <w:sz w:val="28"/>
                <w:szCs w:val="28"/>
              </w:rPr>
              <w:t>5</w:t>
            </w:r>
            <w:r w:rsidR="00CD0F01" w:rsidRPr="007C06E1">
              <w:rPr>
                <w:sz w:val="28"/>
                <w:szCs w:val="28"/>
              </w:rPr>
              <w:t>0</w:t>
            </w:r>
          </w:p>
        </w:tc>
        <w:tc>
          <w:tcPr>
            <w:tcW w:w="2413" w:type="dxa"/>
            <w:tcBorders>
              <w:top w:val="single" w:sz="4" w:space="0" w:color="auto"/>
              <w:left w:val="single" w:sz="4" w:space="0" w:color="auto"/>
              <w:bottom w:val="single" w:sz="4" w:space="0" w:color="auto"/>
              <w:right w:val="single" w:sz="4" w:space="0" w:color="auto"/>
            </w:tcBorders>
          </w:tcPr>
          <w:p w14:paraId="760196D3" w14:textId="6D116CDC" w:rsidR="00F45B86" w:rsidRPr="007C06E1" w:rsidRDefault="00F45B86" w:rsidP="00BB721B">
            <w:pPr>
              <w:contextualSpacing/>
              <w:jc w:val="center"/>
              <w:rPr>
                <w:sz w:val="28"/>
                <w:szCs w:val="28"/>
              </w:rPr>
            </w:pPr>
            <w:r w:rsidRPr="007C06E1">
              <w:rPr>
                <w:sz w:val="28"/>
                <w:szCs w:val="28"/>
              </w:rPr>
              <w:t>0</w:t>
            </w:r>
            <w:r w:rsidR="00E54DA8" w:rsidRPr="007C06E1">
              <w:rPr>
                <w:sz w:val="28"/>
                <w:szCs w:val="28"/>
              </w:rPr>
              <w:t>.</w:t>
            </w:r>
            <w:r w:rsidRPr="007C06E1">
              <w:rPr>
                <w:sz w:val="28"/>
                <w:szCs w:val="28"/>
              </w:rPr>
              <w:t>4</w:t>
            </w:r>
            <w:r w:rsidR="00CD0F01" w:rsidRPr="007C06E1">
              <w:rPr>
                <w:sz w:val="28"/>
                <w:szCs w:val="28"/>
              </w:rPr>
              <w:t>0</w:t>
            </w:r>
          </w:p>
        </w:tc>
        <w:tc>
          <w:tcPr>
            <w:tcW w:w="2160" w:type="dxa"/>
            <w:tcBorders>
              <w:top w:val="single" w:sz="4" w:space="0" w:color="auto"/>
              <w:left w:val="single" w:sz="4" w:space="0" w:color="auto"/>
              <w:bottom w:val="single" w:sz="4" w:space="0" w:color="auto"/>
              <w:right w:val="single" w:sz="4" w:space="0" w:color="auto"/>
            </w:tcBorders>
          </w:tcPr>
          <w:p w14:paraId="3604136A" w14:textId="7FEDCB42" w:rsidR="00F45B86" w:rsidRPr="007C06E1" w:rsidRDefault="00F45B86" w:rsidP="00BB721B">
            <w:pPr>
              <w:contextualSpacing/>
              <w:jc w:val="center"/>
              <w:rPr>
                <w:sz w:val="28"/>
                <w:szCs w:val="28"/>
              </w:rPr>
            </w:pPr>
            <w:r w:rsidRPr="007C06E1">
              <w:rPr>
                <w:sz w:val="28"/>
                <w:szCs w:val="28"/>
              </w:rPr>
              <w:t>0</w:t>
            </w:r>
            <w:r w:rsidR="00E54DA8" w:rsidRPr="007C06E1">
              <w:rPr>
                <w:sz w:val="28"/>
                <w:szCs w:val="28"/>
              </w:rPr>
              <w:t>.</w:t>
            </w:r>
            <w:r w:rsidRPr="007C06E1">
              <w:rPr>
                <w:sz w:val="28"/>
                <w:szCs w:val="28"/>
              </w:rPr>
              <w:t>7</w:t>
            </w:r>
            <w:r w:rsidR="00CD0F01" w:rsidRPr="007C06E1">
              <w:rPr>
                <w:sz w:val="28"/>
                <w:szCs w:val="28"/>
              </w:rPr>
              <w:t>0</w:t>
            </w:r>
          </w:p>
        </w:tc>
      </w:tr>
      <w:tr w:rsidR="00F45B86" w:rsidRPr="007C06E1" w14:paraId="7FA838D1" w14:textId="77777777" w:rsidTr="00160279">
        <w:trPr>
          <w:jc w:val="center"/>
        </w:trPr>
        <w:tc>
          <w:tcPr>
            <w:tcW w:w="2122" w:type="dxa"/>
            <w:tcBorders>
              <w:top w:val="single" w:sz="4" w:space="0" w:color="auto"/>
              <w:left w:val="single" w:sz="4" w:space="0" w:color="auto"/>
              <w:bottom w:val="single" w:sz="4" w:space="0" w:color="auto"/>
              <w:right w:val="single" w:sz="4" w:space="0" w:color="auto"/>
            </w:tcBorders>
          </w:tcPr>
          <w:p w14:paraId="501CA578" w14:textId="4CB72DE6" w:rsidR="00F45B86" w:rsidRPr="007C06E1" w:rsidRDefault="005B170C" w:rsidP="00DD3331">
            <w:pPr>
              <w:contextualSpacing/>
              <w:rPr>
                <w:sz w:val="28"/>
                <w:szCs w:val="28"/>
              </w:rPr>
            </w:pPr>
            <w:r w:rsidRPr="007C06E1">
              <w:rPr>
                <w:sz w:val="28"/>
                <w:szCs w:val="28"/>
              </w:rPr>
              <w:t>Chorus</w:t>
            </w:r>
          </w:p>
        </w:tc>
        <w:tc>
          <w:tcPr>
            <w:tcW w:w="2835" w:type="dxa"/>
            <w:tcBorders>
              <w:top w:val="single" w:sz="4" w:space="0" w:color="auto"/>
              <w:left w:val="single" w:sz="4" w:space="0" w:color="auto"/>
              <w:bottom w:val="single" w:sz="4" w:space="0" w:color="auto"/>
              <w:right w:val="single" w:sz="4" w:space="0" w:color="auto"/>
            </w:tcBorders>
          </w:tcPr>
          <w:p w14:paraId="7604D437" w14:textId="6F38D713" w:rsidR="00F45B86" w:rsidRPr="007C06E1" w:rsidRDefault="00F45B86" w:rsidP="00BB721B">
            <w:pPr>
              <w:contextualSpacing/>
              <w:jc w:val="center"/>
              <w:rPr>
                <w:sz w:val="28"/>
                <w:szCs w:val="28"/>
              </w:rPr>
            </w:pPr>
            <w:r w:rsidRPr="007C06E1">
              <w:rPr>
                <w:sz w:val="28"/>
                <w:szCs w:val="28"/>
              </w:rPr>
              <w:t>5</w:t>
            </w:r>
            <w:r w:rsidR="00E54DA8" w:rsidRPr="007C06E1">
              <w:rPr>
                <w:sz w:val="28"/>
                <w:szCs w:val="28"/>
              </w:rPr>
              <w:t>.</w:t>
            </w:r>
            <w:r w:rsidRPr="007C06E1">
              <w:rPr>
                <w:sz w:val="28"/>
                <w:szCs w:val="28"/>
              </w:rPr>
              <w:t>7</w:t>
            </w:r>
            <w:r w:rsidR="00CD0F01" w:rsidRPr="007C06E1">
              <w:rPr>
                <w:sz w:val="28"/>
                <w:szCs w:val="28"/>
              </w:rPr>
              <w:t>0</w:t>
            </w:r>
          </w:p>
        </w:tc>
        <w:tc>
          <w:tcPr>
            <w:tcW w:w="2413" w:type="dxa"/>
            <w:tcBorders>
              <w:top w:val="single" w:sz="4" w:space="0" w:color="auto"/>
              <w:left w:val="single" w:sz="4" w:space="0" w:color="auto"/>
              <w:bottom w:val="single" w:sz="4" w:space="0" w:color="auto"/>
              <w:right w:val="single" w:sz="4" w:space="0" w:color="auto"/>
            </w:tcBorders>
          </w:tcPr>
          <w:p w14:paraId="324E4A34" w14:textId="5F3855CE" w:rsidR="00F45B86" w:rsidRPr="007C06E1" w:rsidRDefault="00F45B86" w:rsidP="00BB721B">
            <w:pPr>
              <w:contextualSpacing/>
              <w:jc w:val="center"/>
              <w:rPr>
                <w:sz w:val="28"/>
                <w:szCs w:val="28"/>
              </w:rPr>
            </w:pPr>
            <w:r w:rsidRPr="007C06E1">
              <w:rPr>
                <w:sz w:val="28"/>
                <w:szCs w:val="28"/>
              </w:rPr>
              <w:t>6</w:t>
            </w:r>
            <w:r w:rsidR="00E54DA8" w:rsidRPr="007C06E1">
              <w:rPr>
                <w:sz w:val="28"/>
                <w:szCs w:val="28"/>
              </w:rPr>
              <w:t>.</w:t>
            </w:r>
            <w:r w:rsidRPr="007C06E1">
              <w:rPr>
                <w:sz w:val="28"/>
                <w:szCs w:val="28"/>
              </w:rPr>
              <w:t>0</w:t>
            </w:r>
            <w:r w:rsidR="00CD0F01" w:rsidRPr="007C06E1">
              <w:rPr>
                <w:sz w:val="28"/>
                <w:szCs w:val="28"/>
              </w:rPr>
              <w:t>0</w:t>
            </w:r>
          </w:p>
        </w:tc>
        <w:tc>
          <w:tcPr>
            <w:tcW w:w="2160" w:type="dxa"/>
            <w:tcBorders>
              <w:top w:val="single" w:sz="4" w:space="0" w:color="auto"/>
              <w:left w:val="single" w:sz="4" w:space="0" w:color="auto"/>
              <w:bottom w:val="single" w:sz="4" w:space="0" w:color="auto"/>
              <w:right w:val="single" w:sz="4" w:space="0" w:color="auto"/>
            </w:tcBorders>
          </w:tcPr>
          <w:p w14:paraId="00816910" w14:textId="4D7111A6" w:rsidR="00F45B86" w:rsidRPr="007C06E1" w:rsidRDefault="00F45B86" w:rsidP="00BB721B">
            <w:pPr>
              <w:contextualSpacing/>
              <w:jc w:val="center"/>
              <w:rPr>
                <w:sz w:val="28"/>
                <w:szCs w:val="28"/>
              </w:rPr>
            </w:pPr>
            <w:r w:rsidRPr="007C06E1">
              <w:rPr>
                <w:sz w:val="28"/>
                <w:szCs w:val="28"/>
              </w:rPr>
              <w:t>4</w:t>
            </w:r>
            <w:r w:rsidR="00E54DA8" w:rsidRPr="007C06E1">
              <w:rPr>
                <w:sz w:val="28"/>
                <w:szCs w:val="28"/>
              </w:rPr>
              <w:t>.</w:t>
            </w:r>
            <w:r w:rsidRPr="007C06E1">
              <w:rPr>
                <w:sz w:val="28"/>
                <w:szCs w:val="28"/>
              </w:rPr>
              <w:t>9</w:t>
            </w:r>
            <w:r w:rsidR="00CD0F01" w:rsidRPr="007C06E1">
              <w:rPr>
                <w:sz w:val="28"/>
                <w:szCs w:val="28"/>
              </w:rPr>
              <w:t>0</w:t>
            </w:r>
          </w:p>
        </w:tc>
      </w:tr>
      <w:tr w:rsidR="00F45B86" w:rsidRPr="007C06E1" w14:paraId="0279DCAA" w14:textId="77777777" w:rsidTr="00160279">
        <w:trPr>
          <w:jc w:val="center"/>
        </w:trPr>
        <w:tc>
          <w:tcPr>
            <w:tcW w:w="2122" w:type="dxa"/>
            <w:tcBorders>
              <w:top w:val="single" w:sz="4" w:space="0" w:color="auto"/>
              <w:left w:val="single" w:sz="4" w:space="0" w:color="auto"/>
              <w:bottom w:val="single" w:sz="4" w:space="0" w:color="auto"/>
              <w:right w:val="single" w:sz="4" w:space="0" w:color="auto"/>
            </w:tcBorders>
          </w:tcPr>
          <w:p w14:paraId="739897FE" w14:textId="1F223599" w:rsidR="00F45B86" w:rsidRPr="007C06E1" w:rsidRDefault="005B170C" w:rsidP="00DD3331">
            <w:pPr>
              <w:contextualSpacing/>
              <w:rPr>
                <w:sz w:val="28"/>
                <w:szCs w:val="28"/>
              </w:rPr>
            </w:pPr>
            <w:r w:rsidRPr="007C06E1">
              <w:rPr>
                <w:sz w:val="28"/>
                <w:szCs w:val="28"/>
              </w:rPr>
              <w:t>Stroby</w:t>
            </w:r>
          </w:p>
        </w:tc>
        <w:tc>
          <w:tcPr>
            <w:tcW w:w="2835" w:type="dxa"/>
            <w:tcBorders>
              <w:top w:val="single" w:sz="4" w:space="0" w:color="auto"/>
              <w:left w:val="single" w:sz="4" w:space="0" w:color="auto"/>
              <w:bottom w:val="single" w:sz="4" w:space="0" w:color="auto"/>
              <w:right w:val="single" w:sz="4" w:space="0" w:color="auto"/>
            </w:tcBorders>
          </w:tcPr>
          <w:p w14:paraId="400BF092" w14:textId="7A1487A1" w:rsidR="00F45B86" w:rsidRPr="007C06E1" w:rsidRDefault="00F45B86"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0</w:t>
            </w:r>
            <w:r w:rsidR="00CD0F01" w:rsidRPr="007C06E1">
              <w:rPr>
                <w:sz w:val="28"/>
                <w:szCs w:val="28"/>
              </w:rPr>
              <w:t>0</w:t>
            </w:r>
          </w:p>
        </w:tc>
        <w:tc>
          <w:tcPr>
            <w:tcW w:w="2413" w:type="dxa"/>
            <w:tcBorders>
              <w:top w:val="single" w:sz="4" w:space="0" w:color="auto"/>
              <w:left w:val="single" w:sz="4" w:space="0" w:color="auto"/>
              <w:bottom w:val="single" w:sz="4" w:space="0" w:color="auto"/>
              <w:right w:val="single" w:sz="4" w:space="0" w:color="auto"/>
            </w:tcBorders>
          </w:tcPr>
          <w:p w14:paraId="2518F046" w14:textId="3D262A14" w:rsidR="00F45B86" w:rsidRPr="007C06E1" w:rsidRDefault="00F45B86" w:rsidP="00BB721B">
            <w:pPr>
              <w:contextualSpacing/>
              <w:jc w:val="center"/>
              <w:rPr>
                <w:sz w:val="28"/>
                <w:szCs w:val="28"/>
              </w:rPr>
            </w:pPr>
            <w:r w:rsidRPr="007C06E1">
              <w:rPr>
                <w:sz w:val="28"/>
                <w:szCs w:val="28"/>
              </w:rPr>
              <w:t>1</w:t>
            </w:r>
            <w:r w:rsidR="00E54DA8" w:rsidRPr="007C06E1">
              <w:rPr>
                <w:sz w:val="28"/>
                <w:szCs w:val="28"/>
              </w:rPr>
              <w:t>.</w:t>
            </w:r>
            <w:r w:rsidRPr="007C06E1">
              <w:rPr>
                <w:sz w:val="28"/>
                <w:szCs w:val="28"/>
              </w:rPr>
              <w:t>5</w:t>
            </w:r>
            <w:r w:rsidR="00CD0F01" w:rsidRPr="007C06E1">
              <w:rPr>
                <w:sz w:val="28"/>
                <w:szCs w:val="28"/>
              </w:rPr>
              <w:t>0</w:t>
            </w:r>
          </w:p>
        </w:tc>
        <w:tc>
          <w:tcPr>
            <w:tcW w:w="2160" w:type="dxa"/>
            <w:tcBorders>
              <w:top w:val="single" w:sz="4" w:space="0" w:color="auto"/>
              <w:left w:val="single" w:sz="4" w:space="0" w:color="auto"/>
              <w:bottom w:val="single" w:sz="4" w:space="0" w:color="auto"/>
              <w:right w:val="single" w:sz="4" w:space="0" w:color="auto"/>
            </w:tcBorders>
          </w:tcPr>
          <w:p w14:paraId="48C68219" w14:textId="0AC704D0" w:rsidR="00F45B86" w:rsidRPr="007C06E1" w:rsidRDefault="00F45B86"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0</w:t>
            </w:r>
            <w:r w:rsidR="00CD0F01" w:rsidRPr="007C06E1">
              <w:rPr>
                <w:sz w:val="28"/>
                <w:szCs w:val="28"/>
              </w:rPr>
              <w:t>0</w:t>
            </w:r>
          </w:p>
        </w:tc>
      </w:tr>
      <w:tr w:rsidR="00F45B86" w:rsidRPr="007C06E1" w14:paraId="69D07FC2" w14:textId="77777777" w:rsidTr="00160279">
        <w:trPr>
          <w:jc w:val="center"/>
        </w:trPr>
        <w:tc>
          <w:tcPr>
            <w:tcW w:w="2122" w:type="dxa"/>
            <w:tcBorders>
              <w:top w:val="single" w:sz="4" w:space="0" w:color="auto"/>
              <w:left w:val="single" w:sz="4" w:space="0" w:color="auto"/>
              <w:bottom w:val="single" w:sz="4" w:space="0" w:color="auto"/>
              <w:right w:val="single" w:sz="4" w:space="0" w:color="auto"/>
            </w:tcBorders>
          </w:tcPr>
          <w:p w14:paraId="18132899" w14:textId="2654AB86" w:rsidR="00F45B86" w:rsidRPr="007C06E1" w:rsidRDefault="005B170C" w:rsidP="00DD3331">
            <w:pPr>
              <w:contextualSpacing/>
              <w:rPr>
                <w:sz w:val="28"/>
                <w:szCs w:val="28"/>
              </w:rPr>
            </w:pPr>
            <w:r w:rsidRPr="007C06E1">
              <w:rPr>
                <w:sz w:val="28"/>
                <w:szCs w:val="28"/>
              </w:rPr>
              <w:t>Luna Tranquility</w:t>
            </w:r>
          </w:p>
        </w:tc>
        <w:tc>
          <w:tcPr>
            <w:tcW w:w="2835" w:type="dxa"/>
            <w:tcBorders>
              <w:top w:val="single" w:sz="4" w:space="0" w:color="auto"/>
              <w:left w:val="single" w:sz="4" w:space="0" w:color="auto"/>
              <w:bottom w:val="single" w:sz="4" w:space="0" w:color="auto"/>
              <w:right w:val="single" w:sz="4" w:space="0" w:color="auto"/>
            </w:tcBorders>
          </w:tcPr>
          <w:p w14:paraId="320929F6" w14:textId="33558C42" w:rsidR="00F45B86" w:rsidRPr="007C06E1" w:rsidRDefault="00F45B86" w:rsidP="00BB721B">
            <w:pPr>
              <w:contextualSpacing/>
              <w:jc w:val="center"/>
              <w:rPr>
                <w:sz w:val="28"/>
                <w:szCs w:val="28"/>
              </w:rPr>
            </w:pPr>
            <w:r w:rsidRPr="007C06E1">
              <w:rPr>
                <w:sz w:val="28"/>
                <w:szCs w:val="28"/>
              </w:rPr>
              <w:t>3</w:t>
            </w:r>
            <w:r w:rsidR="00E54DA8" w:rsidRPr="007C06E1">
              <w:rPr>
                <w:sz w:val="28"/>
                <w:szCs w:val="28"/>
              </w:rPr>
              <w:t>.</w:t>
            </w:r>
            <w:r w:rsidRPr="007C06E1">
              <w:rPr>
                <w:sz w:val="28"/>
                <w:szCs w:val="28"/>
              </w:rPr>
              <w:t>0</w:t>
            </w:r>
            <w:r w:rsidR="00CD0F01" w:rsidRPr="007C06E1">
              <w:rPr>
                <w:sz w:val="28"/>
                <w:szCs w:val="28"/>
              </w:rPr>
              <w:t>0</w:t>
            </w:r>
          </w:p>
        </w:tc>
        <w:tc>
          <w:tcPr>
            <w:tcW w:w="2413" w:type="dxa"/>
            <w:tcBorders>
              <w:top w:val="single" w:sz="4" w:space="0" w:color="auto"/>
              <w:left w:val="single" w:sz="4" w:space="0" w:color="auto"/>
              <w:bottom w:val="single" w:sz="4" w:space="0" w:color="auto"/>
              <w:right w:val="single" w:sz="4" w:space="0" w:color="auto"/>
            </w:tcBorders>
          </w:tcPr>
          <w:p w14:paraId="249B8B93" w14:textId="50D942C8" w:rsidR="00F45B86" w:rsidRPr="007C06E1" w:rsidRDefault="00F45B86"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9</w:t>
            </w:r>
            <w:r w:rsidR="00CD0F01" w:rsidRPr="007C06E1">
              <w:rPr>
                <w:sz w:val="28"/>
                <w:szCs w:val="28"/>
              </w:rPr>
              <w:t>0</w:t>
            </w:r>
          </w:p>
        </w:tc>
        <w:tc>
          <w:tcPr>
            <w:tcW w:w="2160" w:type="dxa"/>
            <w:tcBorders>
              <w:top w:val="single" w:sz="4" w:space="0" w:color="auto"/>
              <w:left w:val="single" w:sz="4" w:space="0" w:color="auto"/>
              <w:bottom w:val="single" w:sz="4" w:space="0" w:color="auto"/>
              <w:right w:val="single" w:sz="4" w:space="0" w:color="auto"/>
            </w:tcBorders>
          </w:tcPr>
          <w:p w14:paraId="7E464BA2" w14:textId="5B5D2EAD" w:rsidR="00F45B86" w:rsidRPr="007C06E1" w:rsidRDefault="00F45B86" w:rsidP="00BB721B">
            <w:pPr>
              <w:contextualSpacing/>
              <w:jc w:val="center"/>
              <w:rPr>
                <w:sz w:val="28"/>
                <w:szCs w:val="28"/>
              </w:rPr>
            </w:pPr>
            <w:r w:rsidRPr="007C06E1">
              <w:rPr>
                <w:sz w:val="28"/>
                <w:szCs w:val="28"/>
              </w:rPr>
              <w:t>3</w:t>
            </w:r>
            <w:r w:rsidR="00E54DA8" w:rsidRPr="007C06E1">
              <w:rPr>
                <w:sz w:val="28"/>
                <w:szCs w:val="28"/>
              </w:rPr>
              <w:t>.</w:t>
            </w:r>
            <w:r w:rsidRPr="007C06E1">
              <w:rPr>
                <w:sz w:val="28"/>
                <w:szCs w:val="28"/>
              </w:rPr>
              <w:t>4</w:t>
            </w:r>
            <w:r w:rsidR="00CD0F01" w:rsidRPr="007C06E1">
              <w:rPr>
                <w:sz w:val="28"/>
                <w:szCs w:val="28"/>
              </w:rPr>
              <w:t>0</w:t>
            </w:r>
          </w:p>
        </w:tc>
      </w:tr>
    </w:tbl>
    <w:p w14:paraId="794E59C0" w14:textId="77777777" w:rsidR="00344172" w:rsidRPr="007C06E1" w:rsidRDefault="00344172" w:rsidP="00171E32">
      <w:pPr>
        <w:pStyle w:val="ab"/>
        <w:ind w:firstLine="709"/>
        <w:contextualSpacing/>
        <w:rPr>
          <w:sz w:val="28"/>
          <w:szCs w:val="28"/>
        </w:rPr>
      </w:pPr>
      <w:r w:rsidRPr="007C06E1">
        <w:rPr>
          <w:sz w:val="28"/>
          <w:szCs w:val="28"/>
        </w:rPr>
        <w:t xml:space="preserve">Total observations: </w:t>
      </w:r>
      <m:oMath>
        <m:r>
          <w:rPr>
            <w:rFonts w:ascii="Cambria Math" w:hAnsi="Cambria Math"/>
            <w:sz w:val="28"/>
            <w:szCs w:val="28"/>
          </w:rPr>
          <m:t>N=15</m:t>
        </m:r>
      </m:oMath>
    </w:p>
    <w:p w14:paraId="4DD62405" w14:textId="77777777" w:rsidR="00344172" w:rsidRPr="007C06E1" w:rsidRDefault="00344172" w:rsidP="00171E32">
      <w:pPr>
        <w:pStyle w:val="ab"/>
        <w:ind w:firstLine="709"/>
        <w:contextualSpacing/>
        <w:rPr>
          <w:sz w:val="28"/>
          <w:szCs w:val="28"/>
        </w:rPr>
      </w:pPr>
      <w:r w:rsidRPr="007C06E1">
        <w:rPr>
          <w:sz w:val="28"/>
          <w:szCs w:val="28"/>
        </w:rPr>
        <w:t xml:space="preserve">Number of groups: </w:t>
      </w:r>
      <m:oMath>
        <m:r>
          <w:rPr>
            <w:rFonts w:ascii="Cambria Math" w:hAnsi="Cambria Math"/>
            <w:sz w:val="28"/>
            <w:szCs w:val="28"/>
          </w:rPr>
          <m:t>k=5</m:t>
        </m:r>
      </m:oMath>
    </w:p>
    <w:p w14:paraId="2B30A4AA" w14:textId="77777777" w:rsidR="00344172" w:rsidRPr="007C06E1" w:rsidRDefault="00344172" w:rsidP="00171E32">
      <w:pPr>
        <w:pStyle w:val="ab"/>
        <w:ind w:firstLine="709"/>
        <w:contextualSpacing/>
        <w:rPr>
          <w:sz w:val="28"/>
          <w:szCs w:val="28"/>
        </w:rPr>
      </w:pPr>
      <w:r w:rsidRPr="007C06E1">
        <w:rPr>
          <w:sz w:val="28"/>
          <w:szCs w:val="28"/>
        </w:rPr>
        <w:t xml:space="preserve">Replicates per group: </w:t>
      </w:r>
      <m:oMath>
        <m:r>
          <w:rPr>
            <w:rFonts w:ascii="Cambria Math" w:hAnsi="Cambria Math"/>
            <w:sz w:val="28"/>
            <w:szCs w:val="28"/>
          </w:rPr>
          <m:t>n=3</m:t>
        </m:r>
      </m:oMath>
    </w:p>
    <w:p w14:paraId="0429E73A" w14:textId="77777777" w:rsidR="00344172" w:rsidRPr="007C06E1" w:rsidRDefault="00344172" w:rsidP="00171E32">
      <w:pPr>
        <w:pStyle w:val="ab"/>
        <w:ind w:firstLine="709"/>
        <w:contextualSpacing/>
        <w:rPr>
          <w:sz w:val="28"/>
          <w:szCs w:val="28"/>
          <w:lang w:val="en-US"/>
        </w:rPr>
      </w:pPr>
      <w:r w:rsidRPr="007C06E1">
        <w:rPr>
          <w:sz w:val="28"/>
          <w:szCs w:val="28"/>
          <w:lang w:val="en-US"/>
        </w:rPr>
        <w:t xml:space="preserve">Degrees of freedom: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lang w:val="en-US"/>
          </w:rPr>
          <m:t>=4</m:t>
        </m:r>
      </m:oMath>
      <w:r w:rsidRPr="007C06E1">
        <w:rPr>
          <w:sz w:val="28"/>
          <w:szCs w:val="28"/>
          <w:lang w:val="en-US"/>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=10</m:t>
        </m:r>
      </m:oMath>
    </w:p>
    <w:p w14:paraId="56984AE6" w14:textId="77777777" w:rsidR="00344172" w:rsidRPr="007C06E1" w:rsidRDefault="00344172" w:rsidP="00171E32">
      <w:pPr>
        <w:pStyle w:val="ab"/>
        <w:ind w:firstLine="709"/>
        <w:contextualSpacing/>
        <w:rPr>
          <w:sz w:val="28"/>
          <w:szCs w:val="28"/>
          <w:lang w:val="en-US"/>
        </w:rPr>
      </w:pPr>
      <w:r w:rsidRPr="007C06E1">
        <w:rPr>
          <w:sz w:val="28"/>
          <w:szCs w:val="28"/>
          <w:lang w:val="en-US"/>
        </w:rPr>
        <w:t>MSW = 0.135; MSB = 21.226</w:t>
      </w:r>
    </w:p>
    <w:p w14:paraId="2B7E478D" w14:textId="77777777"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-statistic = 157.23</w:t>
      </w:r>
    </w:p>
    <w:p w14:paraId="268BB894" w14:textId="77777777"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0.67</w:t>
      </w:r>
    </w:p>
    <w:p w14:paraId="58E780DB" w14:textId="33711452" w:rsidR="00F45B86" w:rsidRPr="007C06E1" w:rsidRDefault="004375F1" w:rsidP="004375F1">
      <w:pPr>
        <w:rPr>
          <w:sz w:val="28"/>
          <w:szCs w:val="28"/>
          <w:lang w:val="en-US"/>
        </w:rPr>
      </w:pPr>
      <w:r w:rsidRPr="007C06E1">
        <w:rPr>
          <w:rStyle w:val="ad"/>
          <w:bCs/>
          <w:i w:val="0"/>
          <w:sz w:val="28"/>
          <w:szCs w:val="28"/>
          <w:lang w:val="en-US"/>
        </w:rPr>
        <w:t xml:space="preserve">Table </w:t>
      </w:r>
      <w:r w:rsidRPr="007C06E1">
        <w:rPr>
          <w:rStyle w:val="ad"/>
          <w:bCs/>
          <w:i w:val="0"/>
          <w:sz w:val="28"/>
          <w:szCs w:val="28"/>
          <w:lang w:val="kk-KZ"/>
        </w:rPr>
        <w:t>А.</w:t>
      </w:r>
      <w:r w:rsidRPr="007C06E1">
        <w:rPr>
          <w:rStyle w:val="ad"/>
          <w:bCs/>
          <w:i w:val="0"/>
          <w:sz w:val="28"/>
          <w:szCs w:val="28"/>
          <w:lang w:val="en-US"/>
        </w:rPr>
        <w:t>2</w:t>
      </w:r>
      <w:r w:rsidRPr="007C06E1">
        <w:rPr>
          <w:rStyle w:val="ad"/>
          <w:bCs/>
          <w:i w:val="0"/>
          <w:sz w:val="28"/>
          <w:szCs w:val="28"/>
          <w:lang w:val="kk-KZ"/>
        </w:rPr>
        <w:t xml:space="preserve"> –</w:t>
      </w:r>
      <w:r w:rsidRPr="007C06E1">
        <w:rPr>
          <w:rStyle w:val="ad"/>
          <w:bCs/>
          <w:sz w:val="28"/>
          <w:szCs w:val="28"/>
          <w:lang w:val="kk-KZ"/>
        </w:rPr>
        <w:t xml:space="preserve"> </w:t>
      </w:r>
      <w:r w:rsidRPr="007C06E1">
        <w:rPr>
          <w:i/>
          <w:iCs/>
          <w:sz w:val="32"/>
          <w:szCs w:val="28"/>
          <w:lang w:val="en-US"/>
        </w:rPr>
        <w:t xml:space="preserve"> </w:t>
      </w:r>
      <w:r w:rsidR="005B170C" w:rsidRPr="007C06E1">
        <w:rPr>
          <w:i/>
          <w:iCs/>
          <w:sz w:val="28"/>
          <w:szCs w:val="28"/>
          <w:lang w:val="en-US"/>
        </w:rPr>
        <w:t>F</w:t>
      </w:r>
      <w:r w:rsidR="00160279" w:rsidRPr="007C06E1">
        <w:rPr>
          <w:i/>
          <w:iCs/>
          <w:sz w:val="28"/>
          <w:szCs w:val="28"/>
          <w:lang w:val="en-US"/>
        </w:rPr>
        <w:t>.</w:t>
      </w:r>
      <w:r w:rsidR="005B170C" w:rsidRPr="007C06E1">
        <w:rPr>
          <w:i/>
          <w:iCs/>
          <w:sz w:val="28"/>
          <w:szCs w:val="28"/>
          <w:lang w:val="en-US"/>
        </w:rPr>
        <w:t xml:space="preserve"> proliferatum:</w:t>
      </w:r>
      <w:r w:rsidR="005B170C" w:rsidRPr="007C06E1">
        <w:rPr>
          <w:sz w:val="28"/>
          <w:szCs w:val="28"/>
          <w:lang w:val="en-US"/>
        </w:rPr>
        <w:br/>
      </w:r>
    </w:p>
    <w:tbl>
      <w:tblPr>
        <w:tblW w:w="9530" w:type="dxa"/>
        <w:jc w:val="center"/>
        <w:tblLook w:val="04A0" w:firstRow="1" w:lastRow="0" w:firstColumn="1" w:lastColumn="0" w:noHBand="0" w:noVBand="1"/>
      </w:tblPr>
      <w:tblGrid>
        <w:gridCol w:w="2405"/>
        <w:gridCol w:w="2268"/>
        <w:gridCol w:w="2410"/>
        <w:gridCol w:w="2447"/>
      </w:tblGrid>
      <w:tr w:rsidR="005B170C" w:rsidRPr="007C06E1" w14:paraId="1C517577" w14:textId="77777777" w:rsidTr="00160279">
        <w:trPr>
          <w:jc w:val="center"/>
        </w:trPr>
        <w:tc>
          <w:tcPr>
            <w:tcW w:w="2405" w:type="dxa"/>
            <w:tcBorders>
              <w:top w:val="single" w:sz="4" w:space="0" w:color="auto"/>
              <w:left w:val="single" w:sz="4" w:space="0" w:color="auto"/>
              <w:bottom w:val="single" w:sz="4" w:space="0" w:color="auto"/>
              <w:right w:val="single" w:sz="4" w:space="0" w:color="auto"/>
            </w:tcBorders>
          </w:tcPr>
          <w:p w14:paraId="444726D4" w14:textId="3781F160" w:rsidR="005B170C" w:rsidRPr="007C06E1" w:rsidRDefault="005B170C" w:rsidP="00160279">
            <w:pPr>
              <w:contextualSpacing/>
              <w:jc w:val="center"/>
              <w:rPr>
                <w:sz w:val="28"/>
                <w:szCs w:val="28"/>
              </w:rPr>
            </w:pPr>
            <w:r w:rsidRPr="007C06E1">
              <w:rPr>
                <w:sz w:val="28"/>
                <w:szCs w:val="28"/>
              </w:rPr>
              <w:t>Treatment</w:t>
            </w:r>
          </w:p>
        </w:tc>
        <w:tc>
          <w:tcPr>
            <w:tcW w:w="2268" w:type="dxa"/>
            <w:tcBorders>
              <w:top w:val="single" w:sz="4" w:space="0" w:color="auto"/>
              <w:left w:val="single" w:sz="4" w:space="0" w:color="auto"/>
              <w:bottom w:val="single" w:sz="4" w:space="0" w:color="auto"/>
              <w:right w:val="single" w:sz="4" w:space="0" w:color="auto"/>
            </w:tcBorders>
          </w:tcPr>
          <w:p w14:paraId="52BEFC08" w14:textId="77777777" w:rsidR="005B170C" w:rsidRPr="007C06E1" w:rsidRDefault="005B170C" w:rsidP="00160279">
            <w:pPr>
              <w:jc w:val="center"/>
              <w:rPr>
                <w:sz w:val="28"/>
                <w:szCs w:val="28"/>
              </w:rPr>
            </w:pPr>
            <w:r w:rsidRPr="007C06E1">
              <w:rPr>
                <w:sz w:val="28"/>
                <w:szCs w:val="28"/>
              </w:rPr>
              <w:t>Replication 1</w:t>
            </w:r>
          </w:p>
          <w:p w14:paraId="78A9619D" w14:textId="0A92CF61" w:rsidR="005B170C" w:rsidRPr="007C06E1" w:rsidRDefault="005B170C" w:rsidP="00160279">
            <w:pPr>
              <w:contextualSpacing/>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1512B2A2" w14:textId="4A56967C" w:rsidR="005B170C" w:rsidRPr="007C06E1" w:rsidRDefault="005B170C" w:rsidP="00160279">
            <w:pPr>
              <w:jc w:val="center"/>
              <w:rPr>
                <w:sz w:val="28"/>
                <w:szCs w:val="28"/>
              </w:rPr>
            </w:pPr>
            <w:r w:rsidRPr="007C06E1">
              <w:rPr>
                <w:sz w:val="28"/>
                <w:szCs w:val="28"/>
              </w:rPr>
              <w:t>Replication  2</w:t>
            </w:r>
          </w:p>
        </w:tc>
        <w:tc>
          <w:tcPr>
            <w:tcW w:w="2447" w:type="dxa"/>
            <w:tcBorders>
              <w:top w:val="single" w:sz="4" w:space="0" w:color="auto"/>
              <w:left w:val="single" w:sz="4" w:space="0" w:color="auto"/>
              <w:bottom w:val="single" w:sz="4" w:space="0" w:color="auto"/>
              <w:right w:val="single" w:sz="4" w:space="0" w:color="auto"/>
            </w:tcBorders>
          </w:tcPr>
          <w:p w14:paraId="095BA83A" w14:textId="76D7FE0B" w:rsidR="005B170C" w:rsidRPr="007C06E1" w:rsidRDefault="005B170C" w:rsidP="00160279">
            <w:pPr>
              <w:jc w:val="center"/>
              <w:rPr>
                <w:sz w:val="28"/>
                <w:szCs w:val="28"/>
              </w:rPr>
            </w:pPr>
            <w:r w:rsidRPr="007C06E1">
              <w:rPr>
                <w:sz w:val="28"/>
                <w:szCs w:val="28"/>
              </w:rPr>
              <w:t>Replication  3</w:t>
            </w:r>
          </w:p>
        </w:tc>
      </w:tr>
      <w:tr w:rsidR="005B170C" w:rsidRPr="007C06E1" w14:paraId="5B255C7B" w14:textId="77777777" w:rsidTr="00160279">
        <w:trPr>
          <w:jc w:val="center"/>
        </w:trPr>
        <w:tc>
          <w:tcPr>
            <w:tcW w:w="2405" w:type="dxa"/>
            <w:tcBorders>
              <w:top w:val="single" w:sz="4" w:space="0" w:color="auto"/>
              <w:left w:val="single" w:sz="4" w:space="0" w:color="auto"/>
              <w:bottom w:val="single" w:sz="4" w:space="0" w:color="auto"/>
              <w:right w:val="single" w:sz="4" w:space="0" w:color="auto"/>
            </w:tcBorders>
          </w:tcPr>
          <w:p w14:paraId="7C141923" w14:textId="6C0D6C31" w:rsidR="005B170C" w:rsidRPr="007C06E1" w:rsidRDefault="005B170C" w:rsidP="00DD3331">
            <w:pPr>
              <w:contextualSpacing/>
              <w:rPr>
                <w:sz w:val="28"/>
                <w:szCs w:val="28"/>
              </w:rPr>
            </w:pPr>
            <w:r w:rsidRPr="007C06E1">
              <w:rPr>
                <w:sz w:val="28"/>
                <w:szCs w:val="28"/>
              </w:rPr>
              <w:t>Control</w:t>
            </w:r>
          </w:p>
        </w:tc>
        <w:tc>
          <w:tcPr>
            <w:tcW w:w="2268" w:type="dxa"/>
            <w:tcBorders>
              <w:top w:val="single" w:sz="4" w:space="0" w:color="auto"/>
              <w:left w:val="single" w:sz="4" w:space="0" w:color="auto"/>
              <w:bottom w:val="single" w:sz="4" w:space="0" w:color="auto"/>
              <w:right w:val="single" w:sz="4" w:space="0" w:color="auto"/>
            </w:tcBorders>
          </w:tcPr>
          <w:p w14:paraId="2A155BC9" w14:textId="77777777" w:rsidR="005B170C" w:rsidRPr="007C06E1" w:rsidRDefault="005B170C" w:rsidP="00160279">
            <w:pPr>
              <w:contextualSpacing/>
              <w:jc w:val="center"/>
              <w:rPr>
                <w:sz w:val="28"/>
                <w:szCs w:val="28"/>
              </w:rPr>
            </w:pPr>
            <w:r w:rsidRPr="007C06E1">
              <w:rPr>
                <w:sz w:val="28"/>
                <w:szCs w:val="28"/>
              </w:rPr>
              <w:t>9</w:t>
            </w:r>
          </w:p>
        </w:tc>
        <w:tc>
          <w:tcPr>
            <w:tcW w:w="2410" w:type="dxa"/>
            <w:tcBorders>
              <w:top w:val="single" w:sz="4" w:space="0" w:color="auto"/>
              <w:left w:val="single" w:sz="4" w:space="0" w:color="auto"/>
              <w:bottom w:val="single" w:sz="4" w:space="0" w:color="auto"/>
              <w:right w:val="single" w:sz="4" w:space="0" w:color="auto"/>
            </w:tcBorders>
          </w:tcPr>
          <w:p w14:paraId="106F0278" w14:textId="77777777" w:rsidR="005B170C" w:rsidRPr="007C06E1" w:rsidRDefault="005B170C" w:rsidP="00160279">
            <w:pPr>
              <w:contextualSpacing/>
              <w:jc w:val="center"/>
              <w:rPr>
                <w:sz w:val="28"/>
                <w:szCs w:val="28"/>
              </w:rPr>
            </w:pPr>
            <w:r w:rsidRPr="007C06E1">
              <w:rPr>
                <w:sz w:val="28"/>
                <w:szCs w:val="28"/>
              </w:rPr>
              <w:t>8</w:t>
            </w:r>
          </w:p>
        </w:tc>
        <w:tc>
          <w:tcPr>
            <w:tcW w:w="2447" w:type="dxa"/>
            <w:tcBorders>
              <w:top w:val="single" w:sz="4" w:space="0" w:color="auto"/>
              <w:left w:val="single" w:sz="4" w:space="0" w:color="auto"/>
              <w:bottom w:val="single" w:sz="4" w:space="0" w:color="auto"/>
              <w:right w:val="single" w:sz="4" w:space="0" w:color="auto"/>
            </w:tcBorders>
          </w:tcPr>
          <w:p w14:paraId="0DBE5DE9" w14:textId="77777777" w:rsidR="005B170C" w:rsidRPr="007C06E1" w:rsidRDefault="005B170C" w:rsidP="00160279">
            <w:pPr>
              <w:contextualSpacing/>
              <w:jc w:val="center"/>
              <w:rPr>
                <w:sz w:val="28"/>
                <w:szCs w:val="28"/>
              </w:rPr>
            </w:pPr>
            <w:r w:rsidRPr="007C06E1">
              <w:rPr>
                <w:sz w:val="28"/>
                <w:szCs w:val="28"/>
              </w:rPr>
              <w:t>9</w:t>
            </w:r>
          </w:p>
        </w:tc>
      </w:tr>
      <w:tr w:rsidR="00CD0F01" w:rsidRPr="007C06E1" w14:paraId="04101411" w14:textId="77777777" w:rsidTr="00160279">
        <w:trPr>
          <w:jc w:val="center"/>
        </w:trPr>
        <w:tc>
          <w:tcPr>
            <w:tcW w:w="2405" w:type="dxa"/>
            <w:tcBorders>
              <w:top w:val="single" w:sz="4" w:space="0" w:color="auto"/>
              <w:left w:val="single" w:sz="4" w:space="0" w:color="auto"/>
              <w:bottom w:val="single" w:sz="4" w:space="0" w:color="auto"/>
              <w:right w:val="single" w:sz="4" w:space="0" w:color="auto"/>
            </w:tcBorders>
          </w:tcPr>
          <w:p w14:paraId="4359B44C" w14:textId="2938EF7B" w:rsidR="00CD0F01" w:rsidRPr="007C06E1" w:rsidRDefault="00CD0F01" w:rsidP="00DD3331">
            <w:pPr>
              <w:contextualSpacing/>
              <w:rPr>
                <w:sz w:val="28"/>
                <w:szCs w:val="28"/>
              </w:rPr>
            </w:pPr>
            <w:r w:rsidRPr="007C06E1">
              <w:rPr>
                <w:sz w:val="28"/>
                <w:szCs w:val="28"/>
              </w:rPr>
              <w:t>Score</w:t>
            </w:r>
          </w:p>
        </w:tc>
        <w:tc>
          <w:tcPr>
            <w:tcW w:w="2268" w:type="dxa"/>
            <w:tcBorders>
              <w:top w:val="single" w:sz="4" w:space="0" w:color="auto"/>
              <w:left w:val="single" w:sz="4" w:space="0" w:color="auto"/>
              <w:bottom w:val="single" w:sz="4" w:space="0" w:color="auto"/>
              <w:right w:val="single" w:sz="4" w:space="0" w:color="auto"/>
            </w:tcBorders>
          </w:tcPr>
          <w:p w14:paraId="6366AABD" w14:textId="160A77B8" w:rsidR="00CD0F01" w:rsidRPr="007C06E1" w:rsidRDefault="00CD0F01" w:rsidP="00CD0F01">
            <w:pPr>
              <w:contextualSpacing/>
              <w:jc w:val="center"/>
              <w:rPr>
                <w:sz w:val="28"/>
                <w:szCs w:val="28"/>
              </w:rPr>
            </w:pPr>
            <w:r w:rsidRPr="007C06E1">
              <w:rPr>
                <w:sz w:val="28"/>
                <w:szCs w:val="28"/>
              </w:rPr>
              <w:t>1</w:t>
            </w:r>
            <w:r w:rsidR="00E54DA8" w:rsidRPr="007C06E1">
              <w:rPr>
                <w:sz w:val="28"/>
                <w:szCs w:val="28"/>
              </w:rPr>
              <w:t>.</w:t>
            </w:r>
            <w:r w:rsidRPr="007C06E1">
              <w:rPr>
                <w:sz w:val="28"/>
                <w:szCs w:val="28"/>
              </w:rPr>
              <w:t xml:space="preserve">80   </w:t>
            </w:r>
          </w:p>
        </w:tc>
        <w:tc>
          <w:tcPr>
            <w:tcW w:w="2410" w:type="dxa"/>
            <w:tcBorders>
              <w:top w:val="single" w:sz="4" w:space="0" w:color="auto"/>
              <w:left w:val="single" w:sz="4" w:space="0" w:color="auto"/>
              <w:bottom w:val="single" w:sz="4" w:space="0" w:color="auto"/>
              <w:right w:val="single" w:sz="4" w:space="0" w:color="auto"/>
            </w:tcBorders>
          </w:tcPr>
          <w:p w14:paraId="74B0FA69" w14:textId="7D550E1C" w:rsidR="00CD0F01" w:rsidRPr="007C06E1" w:rsidRDefault="00CD0F01" w:rsidP="00CD0F01">
            <w:pPr>
              <w:contextualSpacing/>
              <w:jc w:val="center"/>
              <w:rPr>
                <w:sz w:val="28"/>
                <w:szCs w:val="28"/>
              </w:rPr>
            </w:pPr>
            <w:r w:rsidRPr="007C06E1">
              <w:rPr>
                <w:sz w:val="28"/>
                <w:szCs w:val="28"/>
              </w:rPr>
              <w:t>1</w:t>
            </w:r>
            <w:r w:rsidR="00E54DA8" w:rsidRPr="007C06E1">
              <w:rPr>
                <w:sz w:val="28"/>
                <w:szCs w:val="28"/>
              </w:rPr>
              <w:t>.</w:t>
            </w:r>
            <w:r w:rsidRPr="007C06E1">
              <w:rPr>
                <w:sz w:val="28"/>
                <w:szCs w:val="28"/>
              </w:rPr>
              <w:t xml:space="preserve">20   </w:t>
            </w:r>
          </w:p>
        </w:tc>
        <w:tc>
          <w:tcPr>
            <w:tcW w:w="2447" w:type="dxa"/>
            <w:tcBorders>
              <w:top w:val="single" w:sz="4" w:space="0" w:color="auto"/>
              <w:left w:val="single" w:sz="4" w:space="0" w:color="auto"/>
              <w:bottom w:val="single" w:sz="4" w:space="0" w:color="auto"/>
              <w:right w:val="single" w:sz="4" w:space="0" w:color="auto"/>
            </w:tcBorders>
          </w:tcPr>
          <w:p w14:paraId="4483819C" w14:textId="509A911F" w:rsidR="00CD0F01" w:rsidRPr="007C06E1" w:rsidRDefault="00CD0F01" w:rsidP="00CD0F01">
            <w:pPr>
              <w:contextualSpacing/>
              <w:jc w:val="center"/>
              <w:rPr>
                <w:sz w:val="28"/>
                <w:szCs w:val="28"/>
              </w:rPr>
            </w:pPr>
            <w:r w:rsidRPr="007C06E1">
              <w:rPr>
                <w:sz w:val="28"/>
                <w:szCs w:val="28"/>
              </w:rPr>
              <w:t>2</w:t>
            </w:r>
            <w:r w:rsidR="00E54DA8" w:rsidRPr="007C06E1">
              <w:rPr>
                <w:sz w:val="28"/>
                <w:szCs w:val="28"/>
              </w:rPr>
              <w:t>.</w:t>
            </w:r>
            <w:r w:rsidRPr="007C06E1">
              <w:rPr>
                <w:sz w:val="28"/>
                <w:szCs w:val="28"/>
              </w:rPr>
              <w:t>30</w:t>
            </w:r>
          </w:p>
        </w:tc>
      </w:tr>
      <w:tr w:rsidR="005B170C" w:rsidRPr="007C06E1" w14:paraId="1B76517B" w14:textId="77777777" w:rsidTr="00160279">
        <w:trPr>
          <w:jc w:val="center"/>
        </w:trPr>
        <w:tc>
          <w:tcPr>
            <w:tcW w:w="2405" w:type="dxa"/>
            <w:tcBorders>
              <w:top w:val="single" w:sz="4" w:space="0" w:color="auto"/>
              <w:left w:val="single" w:sz="4" w:space="0" w:color="auto"/>
              <w:bottom w:val="single" w:sz="4" w:space="0" w:color="auto"/>
              <w:right w:val="single" w:sz="4" w:space="0" w:color="auto"/>
            </w:tcBorders>
          </w:tcPr>
          <w:p w14:paraId="77DE9435" w14:textId="2695E535" w:rsidR="005B170C" w:rsidRPr="007C06E1" w:rsidRDefault="005B170C" w:rsidP="00DD3331">
            <w:pPr>
              <w:contextualSpacing/>
              <w:rPr>
                <w:sz w:val="28"/>
                <w:szCs w:val="28"/>
              </w:rPr>
            </w:pPr>
            <w:r w:rsidRPr="007C06E1">
              <w:rPr>
                <w:sz w:val="28"/>
                <w:szCs w:val="28"/>
              </w:rPr>
              <w:t>Chorus</w:t>
            </w:r>
          </w:p>
        </w:tc>
        <w:tc>
          <w:tcPr>
            <w:tcW w:w="2268" w:type="dxa"/>
            <w:tcBorders>
              <w:top w:val="single" w:sz="4" w:space="0" w:color="auto"/>
              <w:left w:val="single" w:sz="4" w:space="0" w:color="auto"/>
              <w:bottom w:val="single" w:sz="4" w:space="0" w:color="auto"/>
              <w:right w:val="single" w:sz="4" w:space="0" w:color="auto"/>
            </w:tcBorders>
          </w:tcPr>
          <w:p w14:paraId="30E8B2C3" w14:textId="4724F673" w:rsidR="005B170C" w:rsidRPr="007C06E1" w:rsidRDefault="00CD0F01" w:rsidP="00160279">
            <w:pPr>
              <w:contextualSpacing/>
              <w:jc w:val="center"/>
              <w:rPr>
                <w:sz w:val="28"/>
                <w:szCs w:val="28"/>
              </w:rPr>
            </w:pPr>
            <w:r w:rsidRPr="007C06E1">
              <w:rPr>
                <w:sz w:val="28"/>
                <w:szCs w:val="28"/>
              </w:rPr>
              <w:t>8</w:t>
            </w:r>
            <w:r w:rsidR="00E54DA8" w:rsidRPr="007C06E1">
              <w:rPr>
                <w:sz w:val="28"/>
                <w:szCs w:val="28"/>
              </w:rPr>
              <w:t>.</w:t>
            </w:r>
            <w:r w:rsidRPr="007C06E1">
              <w:rPr>
                <w:sz w:val="28"/>
                <w:szCs w:val="28"/>
              </w:rPr>
              <w:t xml:space="preserve">90   </w:t>
            </w:r>
          </w:p>
        </w:tc>
        <w:tc>
          <w:tcPr>
            <w:tcW w:w="2410" w:type="dxa"/>
            <w:tcBorders>
              <w:top w:val="single" w:sz="4" w:space="0" w:color="auto"/>
              <w:left w:val="single" w:sz="4" w:space="0" w:color="auto"/>
              <w:bottom w:val="single" w:sz="4" w:space="0" w:color="auto"/>
              <w:right w:val="single" w:sz="4" w:space="0" w:color="auto"/>
            </w:tcBorders>
          </w:tcPr>
          <w:p w14:paraId="6A1E9FE7" w14:textId="20047DBB" w:rsidR="005B170C" w:rsidRPr="007C06E1" w:rsidRDefault="00CD0F01" w:rsidP="00160279">
            <w:pPr>
              <w:contextualSpacing/>
              <w:jc w:val="center"/>
              <w:rPr>
                <w:sz w:val="28"/>
                <w:szCs w:val="28"/>
              </w:rPr>
            </w:pPr>
            <w:r w:rsidRPr="007C06E1">
              <w:rPr>
                <w:sz w:val="28"/>
                <w:szCs w:val="28"/>
              </w:rPr>
              <w:t>8</w:t>
            </w:r>
            <w:r w:rsidR="00E54DA8" w:rsidRPr="007C06E1">
              <w:rPr>
                <w:sz w:val="28"/>
                <w:szCs w:val="28"/>
              </w:rPr>
              <w:t>.</w:t>
            </w:r>
            <w:r w:rsidRPr="007C06E1">
              <w:rPr>
                <w:sz w:val="28"/>
                <w:szCs w:val="28"/>
              </w:rPr>
              <w:t xml:space="preserve">00   </w:t>
            </w:r>
          </w:p>
        </w:tc>
        <w:tc>
          <w:tcPr>
            <w:tcW w:w="2447" w:type="dxa"/>
            <w:tcBorders>
              <w:top w:val="single" w:sz="4" w:space="0" w:color="auto"/>
              <w:left w:val="single" w:sz="4" w:space="0" w:color="auto"/>
              <w:bottom w:val="single" w:sz="4" w:space="0" w:color="auto"/>
              <w:right w:val="single" w:sz="4" w:space="0" w:color="auto"/>
            </w:tcBorders>
          </w:tcPr>
          <w:p w14:paraId="33E9628C" w14:textId="1E4A17A5" w:rsidR="005B170C" w:rsidRPr="007C06E1" w:rsidRDefault="00CD0F01" w:rsidP="00160279">
            <w:pPr>
              <w:contextualSpacing/>
              <w:jc w:val="center"/>
              <w:rPr>
                <w:sz w:val="28"/>
                <w:szCs w:val="28"/>
              </w:rPr>
            </w:pPr>
            <w:r w:rsidRPr="007C06E1">
              <w:rPr>
                <w:sz w:val="28"/>
                <w:szCs w:val="28"/>
              </w:rPr>
              <w:t>8</w:t>
            </w:r>
            <w:r w:rsidR="00E54DA8" w:rsidRPr="007C06E1">
              <w:rPr>
                <w:sz w:val="28"/>
                <w:szCs w:val="28"/>
              </w:rPr>
              <w:t>.</w:t>
            </w:r>
            <w:r w:rsidRPr="007C06E1">
              <w:rPr>
                <w:sz w:val="28"/>
                <w:szCs w:val="28"/>
              </w:rPr>
              <w:t>90</w:t>
            </w:r>
          </w:p>
        </w:tc>
      </w:tr>
      <w:tr w:rsidR="00CD0F01" w:rsidRPr="007C06E1" w14:paraId="2831B6F4" w14:textId="77777777" w:rsidTr="00160279">
        <w:trPr>
          <w:jc w:val="center"/>
        </w:trPr>
        <w:tc>
          <w:tcPr>
            <w:tcW w:w="2405" w:type="dxa"/>
            <w:tcBorders>
              <w:top w:val="single" w:sz="4" w:space="0" w:color="auto"/>
              <w:left w:val="single" w:sz="4" w:space="0" w:color="auto"/>
              <w:bottom w:val="single" w:sz="4" w:space="0" w:color="auto"/>
              <w:right w:val="single" w:sz="4" w:space="0" w:color="auto"/>
            </w:tcBorders>
          </w:tcPr>
          <w:p w14:paraId="25208D23" w14:textId="5F86F68C" w:rsidR="00CD0F01" w:rsidRPr="007C06E1" w:rsidRDefault="00CD0F01" w:rsidP="00DD3331">
            <w:pPr>
              <w:contextualSpacing/>
              <w:rPr>
                <w:sz w:val="28"/>
                <w:szCs w:val="28"/>
              </w:rPr>
            </w:pPr>
            <w:r w:rsidRPr="007C06E1">
              <w:rPr>
                <w:sz w:val="28"/>
                <w:szCs w:val="28"/>
              </w:rPr>
              <w:t>Stroby</w:t>
            </w:r>
          </w:p>
        </w:tc>
        <w:tc>
          <w:tcPr>
            <w:tcW w:w="2268" w:type="dxa"/>
            <w:tcBorders>
              <w:top w:val="single" w:sz="4" w:space="0" w:color="auto"/>
              <w:left w:val="single" w:sz="4" w:space="0" w:color="auto"/>
              <w:bottom w:val="single" w:sz="4" w:space="0" w:color="auto"/>
              <w:right w:val="single" w:sz="4" w:space="0" w:color="auto"/>
            </w:tcBorders>
          </w:tcPr>
          <w:p w14:paraId="6CD34D0E" w14:textId="1A4F3788" w:rsidR="00CD0F01" w:rsidRPr="007C06E1" w:rsidRDefault="00CD0F01" w:rsidP="00CD0F01">
            <w:pPr>
              <w:contextualSpacing/>
              <w:jc w:val="center"/>
              <w:rPr>
                <w:sz w:val="28"/>
                <w:szCs w:val="28"/>
              </w:rPr>
            </w:pPr>
            <w:r w:rsidRPr="007C06E1">
              <w:rPr>
                <w:sz w:val="28"/>
                <w:szCs w:val="28"/>
              </w:rPr>
              <w:t>3</w:t>
            </w:r>
            <w:r w:rsidR="00E54DA8" w:rsidRPr="007C06E1">
              <w:rPr>
                <w:sz w:val="28"/>
                <w:szCs w:val="28"/>
              </w:rPr>
              <w:t>.</w:t>
            </w:r>
            <w:r w:rsidRPr="007C06E1">
              <w:rPr>
                <w:sz w:val="28"/>
                <w:szCs w:val="28"/>
              </w:rPr>
              <w:t xml:space="preserve">80   </w:t>
            </w:r>
          </w:p>
        </w:tc>
        <w:tc>
          <w:tcPr>
            <w:tcW w:w="2410" w:type="dxa"/>
            <w:tcBorders>
              <w:top w:val="single" w:sz="4" w:space="0" w:color="auto"/>
              <w:left w:val="single" w:sz="4" w:space="0" w:color="auto"/>
              <w:bottom w:val="single" w:sz="4" w:space="0" w:color="auto"/>
              <w:right w:val="single" w:sz="4" w:space="0" w:color="auto"/>
            </w:tcBorders>
          </w:tcPr>
          <w:p w14:paraId="01400E06" w14:textId="3F06DB75" w:rsidR="00CD0F01" w:rsidRPr="007C06E1" w:rsidRDefault="00CD0F01" w:rsidP="00CD0F01">
            <w:pPr>
              <w:contextualSpacing/>
              <w:jc w:val="center"/>
              <w:rPr>
                <w:sz w:val="28"/>
                <w:szCs w:val="28"/>
              </w:rPr>
            </w:pPr>
            <w:r w:rsidRPr="007C06E1">
              <w:rPr>
                <w:sz w:val="28"/>
                <w:szCs w:val="28"/>
              </w:rPr>
              <w:t>4</w:t>
            </w:r>
            <w:r w:rsidR="00E54DA8" w:rsidRPr="007C06E1">
              <w:rPr>
                <w:sz w:val="28"/>
                <w:szCs w:val="28"/>
              </w:rPr>
              <w:t>.</w:t>
            </w:r>
            <w:r w:rsidRPr="007C06E1">
              <w:rPr>
                <w:sz w:val="28"/>
                <w:szCs w:val="28"/>
              </w:rPr>
              <w:t xml:space="preserve">20   </w:t>
            </w:r>
          </w:p>
        </w:tc>
        <w:tc>
          <w:tcPr>
            <w:tcW w:w="2447" w:type="dxa"/>
            <w:tcBorders>
              <w:top w:val="single" w:sz="4" w:space="0" w:color="auto"/>
              <w:left w:val="single" w:sz="4" w:space="0" w:color="auto"/>
              <w:bottom w:val="single" w:sz="4" w:space="0" w:color="auto"/>
              <w:right w:val="single" w:sz="4" w:space="0" w:color="auto"/>
            </w:tcBorders>
          </w:tcPr>
          <w:p w14:paraId="11669A14" w14:textId="2E577103" w:rsidR="00CD0F01" w:rsidRPr="007C06E1" w:rsidRDefault="00CD0F01" w:rsidP="00CD0F01">
            <w:pPr>
              <w:contextualSpacing/>
              <w:jc w:val="center"/>
              <w:rPr>
                <w:sz w:val="28"/>
                <w:szCs w:val="28"/>
              </w:rPr>
            </w:pPr>
            <w:r w:rsidRPr="007C06E1">
              <w:rPr>
                <w:sz w:val="28"/>
                <w:szCs w:val="28"/>
              </w:rPr>
              <w:t>4</w:t>
            </w:r>
            <w:r w:rsidR="00E54DA8" w:rsidRPr="007C06E1">
              <w:rPr>
                <w:sz w:val="28"/>
                <w:szCs w:val="28"/>
              </w:rPr>
              <w:t>.</w:t>
            </w:r>
            <w:r w:rsidRPr="007C06E1">
              <w:rPr>
                <w:sz w:val="28"/>
                <w:szCs w:val="28"/>
              </w:rPr>
              <w:t>30</w:t>
            </w:r>
          </w:p>
        </w:tc>
      </w:tr>
      <w:tr w:rsidR="00CD0F01" w:rsidRPr="007C06E1" w14:paraId="71F5163E" w14:textId="77777777" w:rsidTr="00160279">
        <w:trPr>
          <w:jc w:val="center"/>
        </w:trPr>
        <w:tc>
          <w:tcPr>
            <w:tcW w:w="2405" w:type="dxa"/>
            <w:tcBorders>
              <w:top w:val="single" w:sz="4" w:space="0" w:color="auto"/>
              <w:left w:val="single" w:sz="4" w:space="0" w:color="auto"/>
              <w:bottom w:val="single" w:sz="4" w:space="0" w:color="auto"/>
              <w:right w:val="single" w:sz="4" w:space="0" w:color="auto"/>
            </w:tcBorders>
          </w:tcPr>
          <w:p w14:paraId="16446AC6" w14:textId="517784FC" w:rsidR="00CD0F01" w:rsidRPr="007C06E1" w:rsidRDefault="00CD0F01" w:rsidP="00DD3331">
            <w:pPr>
              <w:contextualSpacing/>
              <w:rPr>
                <w:sz w:val="28"/>
                <w:szCs w:val="28"/>
              </w:rPr>
            </w:pPr>
            <w:r w:rsidRPr="007C06E1">
              <w:rPr>
                <w:sz w:val="28"/>
                <w:szCs w:val="28"/>
              </w:rPr>
              <w:t>Luna Tranquility</w:t>
            </w:r>
          </w:p>
        </w:tc>
        <w:tc>
          <w:tcPr>
            <w:tcW w:w="2268" w:type="dxa"/>
            <w:tcBorders>
              <w:top w:val="single" w:sz="4" w:space="0" w:color="auto"/>
              <w:left w:val="single" w:sz="4" w:space="0" w:color="auto"/>
              <w:bottom w:val="single" w:sz="4" w:space="0" w:color="auto"/>
              <w:right w:val="single" w:sz="4" w:space="0" w:color="auto"/>
            </w:tcBorders>
          </w:tcPr>
          <w:p w14:paraId="59C0EBA2" w14:textId="0ECC8230" w:rsidR="00CD0F01" w:rsidRPr="007C06E1" w:rsidRDefault="00CD0F01" w:rsidP="00CD0F01">
            <w:pPr>
              <w:contextualSpacing/>
              <w:jc w:val="center"/>
              <w:rPr>
                <w:sz w:val="28"/>
                <w:szCs w:val="28"/>
              </w:rPr>
            </w:pPr>
            <w:r w:rsidRPr="007C06E1">
              <w:rPr>
                <w:sz w:val="28"/>
                <w:szCs w:val="28"/>
              </w:rPr>
              <w:t>3</w:t>
            </w:r>
            <w:r w:rsidR="00E54DA8" w:rsidRPr="007C06E1">
              <w:rPr>
                <w:sz w:val="28"/>
                <w:szCs w:val="28"/>
              </w:rPr>
              <w:t>.</w:t>
            </w:r>
            <w:r w:rsidRPr="007C06E1">
              <w:rPr>
                <w:sz w:val="28"/>
                <w:szCs w:val="28"/>
              </w:rPr>
              <w:t xml:space="preserve">00   </w:t>
            </w:r>
          </w:p>
        </w:tc>
        <w:tc>
          <w:tcPr>
            <w:tcW w:w="2410" w:type="dxa"/>
            <w:tcBorders>
              <w:top w:val="single" w:sz="4" w:space="0" w:color="auto"/>
              <w:left w:val="single" w:sz="4" w:space="0" w:color="auto"/>
              <w:bottom w:val="single" w:sz="4" w:space="0" w:color="auto"/>
              <w:right w:val="single" w:sz="4" w:space="0" w:color="auto"/>
            </w:tcBorders>
          </w:tcPr>
          <w:p w14:paraId="591C82CD" w14:textId="69926533" w:rsidR="00CD0F01" w:rsidRPr="007C06E1" w:rsidRDefault="00CD0F01" w:rsidP="00CD0F01">
            <w:pPr>
              <w:contextualSpacing/>
              <w:jc w:val="center"/>
              <w:rPr>
                <w:sz w:val="28"/>
                <w:szCs w:val="28"/>
              </w:rPr>
            </w:pPr>
            <w:r w:rsidRPr="007C06E1">
              <w:rPr>
                <w:sz w:val="28"/>
                <w:szCs w:val="28"/>
              </w:rPr>
              <w:t>1</w:t>
            </w:r>
            <w:r w:rsidR="00E54DA8" w:rsidRPr="007C06E1">
              <w:rPr>
                <w:sz w:val="28"/>
                <w:szCs w:val="28"/>
              </w:rPr>
              <w:t>.</w:t>
            </w:r>
            <w:r w:rsidRPr="007C06E1">
              <w:rPr>
                <w:sz w:val="28"/>
                <w:szCs w:val="28"/>
              </w:rPr>
              <w:t xml:space="preserve">90   </w:t>
            </w:r>
          </w:p>
        </w:tc>
        <w:tc>
          <w:tcPr>
            <w:tcW w:w="2447" w:type="dxa"/>
            <w:tcBorders>
              <w:top w:val="single" w:sz="4" w:space="0" w:color="auto"/>
              <w:left w:val="single" w:sz="4" w:space="0" w:color="auto"/>
              <w:bottom w:val="single" w:sz="4" w:space="0" w:color="auto"/>
              <w:right w:val="single" w:sz="4" w:space="0" w:color="auto"/>
            </w:tcBorders>
          </w:tcPr>
          <w:p w14:paraId="35D2C5A5" w14:textId="277EBB5A" w:rsidR="00CD0F01" w:rsidRPr="007C06E1" w:rsidRDefault="00CD0F01" w:rsidP="00CD0F01">
            <w:pPr>
              <w:contextualSpacing/>
              <w:jc w:val="center"/>
              <w:rPr>
                <w:sz w:val="28"/>
                <w:szCs w:val="28"/>
              </w:rPr>
            </w:pPr>
            <w:r w:rsidRPr="007C06E1">
              <w:rPr>
                <w:sz w:val="28"/>
                <w:szCs w:val="28"/>
              </w:rPr>
              <w:t>2</w:t>
            </w:r>
            <w:r w:rsidR="00E54DA8" w:rsidRPr="007C06E1">
              <w:rPr>
                <w:sz w:val="28"/>
                <w:szCs w:val="28"/>
              </w:rPr>
              <w:t>.</w:t>
            </w:r>
            <w:r w:rsidRPr="007C06E1">
              <w:rPr>
                <w:sz w:val="28"/>
                <w:szCs w:val="28"/>
              </w:rPr>
              <w:t>70</w:t>
            </w:r>
          </w:p>
        </w:tc>
      </w:tr>
    </w:tbl>
    <w:p w14:paraId="04E39234" w14:textId="472FB98E" w:rsidR="00344172" w:rsidRPr="007C06E1" w:rsidRDefault="00344172" w:rsidP="00171E32">
      <w:pPr>
        <w:pStyle w:val="ab"/>
        <w:ind w:firstLine="709"/>
        <w:contextualSpacing/>
        <w:rPr>
          <w:sz w:val="28"/>
          <w:szCs w:val="28"/>
        </w:rPr>
      </w:pPr>
      <w:r w:rsidRPr="007C06E1">
        <w:rPr>
          <w:sz w:val="28"/>
          <w:szCs w:val="28"/>
        </w:rPr>
        <w:t xml:space="preserve">; </w:t>
      </w:r>
      <m:oMath>
        <m:r>
          <w:rPr>
            <w:rFonts w:ascii="Cambria Math" w:hAnsi="Cambria Math"/>
            <w:sz w:val="28"/>
            <w:szCs w:val="28"/>
          </w:rPr>
          <m:t>k=5</m:t>
        </m:r>
      </m:oMath>
      <w:r w:rsidRPr="007C06E1">
        <w:rPr>
          <w:sz w:val="28"/>
          <w:szCs w:val="28"/>
        </w:rPr>
        <w:t xml:space="preserve">; </w:t>
      </w:r>
      <m:oMath>
        <m:r>
          <w:rPr>
            <w:rFonts w:ascii="Cambria Math" w:hAnsi="Cambria Math"/>
            <w:sz w:val="28"/>
            <w:szCs w:val="28"/>
          </w:rPr>
          <m:t>n=3</m:t>
        </m:r>
      </m:oMath>
    </w:p>
    <w:p w14:paraId="296C897E" w14:textId="53D91B9D" w:rsidR="00344172" w:rsidRPr="007C06E1" w:rsidRDefault="00344172" w:rsidP="00171E32">
      <w:pPr>
        <w:pStyle w:val="ab"/>
        <w:ind w:firstLine="709"/>
        <w:contextualSpacing/>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rPr>
          <m:t>=4</m:t>
        </m:r>
      </m:oMath>
      <w:r w:rsidRPr="007C06E1">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error</m:t>
            </m:r>
          </m:sub>
        </m:sSub>
        <m:r>
          <w:rPr>
            <w:rFonts w:ascii="Cambria Math" w:hAnsi="Cambria Math"/>
            <w:sz w:val="28"/>
            <w:szCs w:val="28"/>
          </w:rPr>
          <m:t>=10</m:t>
        </m:r>
      </m:oMath>
    </w:p>
    <w:p w14:paraId="43E36DE1" w14:textId="3C83897F" w:rsidR="00344172" w:rsidRPr="007C06E1" w:rsidRDefault="00344172" w:rsidP="00171E32">
      <w:pPr>
        <w:pStyle w:val="ab"/>
        <w:ind w:firstLine="709"/>
        <w:contextualSpacing/>
        <w:rPr>
          <w:sz w:val="28"/>
          <w:szCs w:val="28"/>
          <w:lang w:val="en-US"/>
        </w:rPr>
      </w:pPr>
      <w:r w:rsidRPr="007C06E1">
        <w:rPr>
          <w:sz w:val="28"/>
          <w:szCs w:val="28"/>
          <w:lang w:val="en-US"/>
        </w:rPr>
        <w:t>MSW = 0.260; MSB = 32.748</w:t>
      </w:r>
    </w:p>
    <w:p w14:paraId="06FB390B" w14:textId="7868E0C7"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125.95</w:t>
      </w:r>
    </w:p>
    <w:p w14:paraId="6EC8087A" w14:textId="549FAEA8"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0.93</w:t>
      </w:r>
    </w:p>
    <w:p w14:paraId="6F484F28" w14:textId="77777777" w:rsidR="00171E32" w:rsidRPr="007C06E1" w:rsidRDefault="00171E32" w:rsidP="00171E32">
      <w:pPr>
        <w:ind w:firstLine="709"/>
        <w:contextualSpacing/>
        <w:rPr>
          <w:rStyle w:val="af3"/>
          <w:b w:val="0"/>
          <w:bCs w:val="0"/>
          <w:i/>
          <w:iCs/>
          <w:sz w:val="28"/>
          <w:szCs w:val="28"/>
          <w:lang w:val="en-US"/>
        </w:rPr>
      </w:pPr>
    </w:p>
    <w:p w14:paraId="7391E56C" w14:textId="77777777" w:rsidR="00171E32" w:rsidRPr="007C06E1" w:rsidRDefault="00171E32" w:rsidP="00171E32">
      <w:pPr>
        <w:ind w:firstLine="709"/>
        <w:contextualSpacing/>
        <w:rPr>
          <w:rStyle w:val="af3"/>
          <w:iCs/>
          <w:lang w:val="en-US"/>
        </w:rPr>
      </w:pPr>
    </w:p>
    <w:p w14:paraId="3DFF02DF" w14:textId="3BDAE1E9" w:rsidR="00171E32" w:rsidRPr="007C06E1" w:rsidRDefault="008702BF" w:rsidP="008702BF">
      <w:pPr>
        <w:pStyle w:val="ab"/>
        <w:ind w:firstLine="709"/>
        <w:contextualSpacing/>
        <w:jc w:val="right"/>
        <w:rPr>
          <w:rStyle w:val="af3"/>
          <w:b w:val="0"/>
          <w:bCs w:val="0"/>
          <w:sz w:val="28"/>
          <w:szCs w:val="28"/>
          <w:lang w:val="kk-KZ"/>
        </w:rPr>
      </w:pPr>
      <w:r w:rsidRPr="007C06E1">
        <w:rPr>
          <w:sz w:val="28"/>
          <w:szCs w:val="28"/>
          <w:lang w:val="en-US"/>
        </w:rPr>
        <w:lastRenderedPageBreak/>
        <w:t>Continuation of Appendix A</w:t>
      </w:r>
    </w:p>
    <w:p w14:paraId="5A081ACE" w14:textId="2433772F" w:rsidR="007A2874" w:rsidRPr="007C06E1" w:rsidRDefault="004375F1" w:rsidP="004375F1">
      <w:pPr>
        <w:contextualSpacing/>
        <w:rPr>
          <w:sz w:val="28"/>
          <w:szCs w:val="28"/>
          <w:lang w:val="en-US"/>
        </w:rPr>
      </w:pPr>
      <w:r w:rsidRPr="007C06E1">
        <w:rPr>
          <w:rStyle w:val="ad"/>
          <w:bCs/>
          <w:i w:val="0"/>
          <w:sz w:val="28"/>
          <w:szCs w:val="28"/>
          <w:lang w:val="en-US"/>
        </w:rPr>
        <w:t xml:space="preserve">Table </w:t>
      </w:r>
      <w:r w:rsidRPr="007C06E1">
        <w:rPr>
          <w:rStyle w:val="ad"/>
          <w:bCs/>
          <w:i w:val="0"/>
          <w:sz w:val="28"/>
          <w:szCs w:val="28"/>
          <w:lang w:val="kk-KZ"/>
        </w:rPr>
        <w:t>А.</w:t>
      </w:r>
      <w:r w:rsidRPr="007C06E1">
        <w:rPr>
          <w:rStyle w:val="ad"/>
          <w:bCs/>
          <w:i w:val="0"/>
          <w:sz w:val="28"/>
          <w:szCs w:val="28"/>
          <w:lang w:val="en-US"/>
        </w:rPr>
        <w:t>3</w:t>
      </w:r>
      <w:r w:rsidRPr="007C06E1">
        <w:rPr>
          <w:rStyle w:val="ad"/>
          <w:bCs/>
          <w:i w:val="0"/>
          <w:sz w:val="28"/>
          <w:szCs w:val="28"/>
          <w:lang w:val="kk-KZ"/>
        </w:rPr>
        <w:t xml:space="preserve"> –</w:t>
      </w:r>
      <w:r w:rsidRPr="007C06E1">
        <w:rPr>
          <w:rStyle w:val="ad"/>
          <w:bCs/>
          <w:sz w:val="28"/>
          <w:szCs w:val="28"/>
          <w:lang w:val="kk-KZ"/>
        </w:rPr>
        <w:t xml:space="preserve"> </w:t>
      </w:r>
      <w:r w:rsidRPr="007C06E1">
        <w:rPr>
          <w:i/>
          <w:iCs/>
          <w:sz w:val="32"/>
          <w:szCs w:val="28"/>
          <w:lang w:val="en-US"/>
        </w:rPr>
        <w:t xml:space="preserve"> </w:t>
      </w:r>
      <w:r w:rsidR="005B170C" w:rsidRPr="007C06E1">
        <w:rPr>
          <w:rStyle w:val="af3"/>
          <w:b w:val="0"/>
          <w:bCs w:val="0"/>
          <w:i/>
          <w:iCs/>
          <w:sz w:val="28"/>
          <w:szCs w:val="28"/>
        </w:rPr>
        <w:t>F</w:t>
      </w:r>
      <w:r w:rsidR="00160279" w:rsidRPr="007C06E1">
        <w:rPr>
          <w:rStyle w:val="af3"/>
          <w:b w:val="0"/>
          <w:bCs w:val="0"/>
          <w:i/>
          <w:iCs/>
          <w:sz w:val="28"/>
          <w:szCs w:val="28"/>
        </w:rPr>
        <w:t>.</w:t>
      </w:r>
      <w:r w:rsidR="005B170C" w:rsidRPr="007C06E1">
        <w:rPr>
          <w:rStyle w:val="af3"/>
          <w:b w:val="0"/>
          <w:bCs w:val="0"/>
          <w:i/>
          <w:iCs/>
          <w:sz w:val="28"/>
          <w:szCs w:val="28"/>
        </w:rPr>
        <w:t xml:space="preserve"> graminearum:</w:t>
      </w:r>
      <w:r w:rsidR="005B170C" w:rsidRPr="007C06E1">
        <w:rPr>
          <w:sz w:val="28"/>
          <w:szCs w:val="28"/>
        </w:rPr>
        <w:br/>
      </w:r>
    </w:p>
    <w:tbl>
      <w:tblPr>
        <w:tblW w:w="0" w:type="auto"/>
        <w:jc w:val="center"/>
        <w:tblLook w:val="04A0" w:firstRow="1" w:lastRow="0" w:firstColumn="1" w:lastColumn="0" w:noHBand="0" w:noVBand="1"/>
      </w:tblPr>
      <w:tblGrid>
        <w:gridCol w:w="3050"/>
        <w:gridCol w:w="2160"/>
        <w:gridCol w:w="2160"/>
        <w:gridCol w:w="2160"/>
      </w:tblGrid>
      <w:tr w:rsidR="005B170C" w:rsidRPr="007C06E1" w14:paraId="23725426" w14:textId="77777777" w:rsidTr="00160279">
        <w:trPr>
          <w:trHeight w:val="348"/>
          <w:jc w:val="center"/>
        </w:trPr>
        <w:tc>
          <w:tcPr>
            <w:tcW w:w="3050" w:type="dxa"/>
            <w:tcBorders>
              <w:top w:val="single" w:sz="4" w:space="0" w:color="auto"/>
              <w:left w:val="single" w:sz="4" w:space="0" w:color="auto"/>
              <w:bottom w:val="single" w:sz="4" w:space="0" w:color="auto"/>
              <w:right w:val="single" w:sz="4" w:space="0" w:color="auto"/>
            </w:tcBorders>
          </w:tcPr>
          <w:p w14:paraId="03F93984" w14:textId="1FEFEC20" w:rsidR="005B170C" w:rsidRPr="007C06E1" w:rsidRDefault="005B170C" w:rsidP="00BB721B">
            <w:pPr>
              <w:contextualSpacing/>
              <w:jc w:val="center"/>
              <w:rPr>
                <w:sz w:val="28"/>
                <w:szCs w:val="28"/>
              </w:rPr>
            </w:pPr>
            <w:r w:rsidRPr="007C06E1">
              <w:rPr>
                <w:sz w:val="28"/>
                <w:szCs w:val="28"/>
              </w:rPr>
              <w:t>Treatment</w:t>
            </w:r>
          </w:p>
        </w:tc>
        <w:tc>
          <w:tcPr>
            <w:tcW w:w="2160" w:type="dxa"/>
            <w:tcBorders>
              <w:top w:val="single" w:sz="4" w:space="0" w:color="auto"/>
              <w:left w:val="single" w:sz="4" w:space="0" w:color="auto"/>
              <w:bottom w:val="single" w:sz="4" w:space="0" w:color="auto"/>
              <w:right w:val="single" w:sz="4" w:space="0" w:color="auto"/>
            </w:tcBorders>
          </w:tcPr>
          <w:p w14:paraId="0B2026EB" w14:textId="6ACDE64A" w:rsidR="005B170C" w:rsidRPr="007C06E1" w:rsidRDefault="005B170C" w:rsidP="00BB721B">
            <w:pPr>
              <w:contextualSpacing/>
              <w:rPr>
                <w:sz w:val="28"/>
                <w:szCs w:val="28"/>
              </w:rPr>
            </w:pPr>
            <w:r w:rsidRPr="007C06E1">
              <w:rPr>
                <w:sz w:val="28"/>
                <w:szCs w:val="28"/>
              </w:rPr>
              <w:t>Replication 1</w:t>
            </w:r>
          </w:p>
        </w:tc>
        <w:tc>
          <w:tcPr>
            <w:tcW w:w="2160" w:type="dxa"/>
            <w:tcBorders>
              <w:top w:val="single" w:sz="4" w:space="0" w:color="auto"/>
              <w:left w:val="single" w:sz="4" w:space="0" w:color="auto"/>
              <w:bottom w:val="single" w:sz="4" w:space="0" w:color="auto"/>
              <w:right w:val="single" w:sz="4" w:space="0" w:color="auto"/>
            </w:tcBorders>
          </w:tcPr>
          <w:p w14:paraId="6B81AE0E" w14:textId="0C813315" w:rsidR="005B170C" w:rsidRPr="007C06E1" w:rsidRDefault="005B170C" w:rsidP="00BB721B">
            <w:pPr>
              <w:contextualSpacing/>
              <w:rPr>
                <w:sz w:val="28"/>
                <w:szCs w:val="28"/>
              </w:rPr>
            </w:pPr>
            <w:r w:rsidRPr="007C06E1">
              <w:rPr>
                <w:sz w:val="28"/>
                <w:szCs w:val="28"/>
              </w:rPr>
              <w:t>Replication 2</w:t>
            </w:r>
          </w:p>
        </w:tc>
        <w:tc>
          <w:tcPr>
            <w:tcW w:w="2160" w:type="dxa"/>
            <w:tcBorders>
              <w:top w:val="single" w:sz="4" w:space="0" w:color="auto"/>
              <w:left w:val="single" w:sz="4" w:space="0" w:color="auto"/>
              <w:bottom w:val="single" w:sz="4" w:space="0" w:color="auto"/>
              <w:right w:val="single" w:sz="4" w:space="0" w:color="auto"/>
            </w:tcBorders>
          </w:tcPr>
          <w:p w14:paraId="68FF4120" w14:textId="0CD5A9D4" w:rsidR="005B170C" w:rsidRPr="007C06E1" w:rsidRDefault="005B170C" w:rsidP="00BB721B">
            <w:pPr>
              <w:contextualSpacing/>
              <w:rPr>
                <w:sz w:val="28"/>
                <w:szCs w:val="28"/>
              </w:rPr>
            </w:pPr>
            <w:r w:rsidRPr="007C06E1">
              <w:rPr>
                <w:sz w:val="28"/>
                <w:szCs w:val="28"/>
              </w:rPr>
              <w:t>Replication 3</w:t>
            </w:r>
          </w:p>
        </w:tc>
      </w:tr>
      <w:tr w:rsidR="005B170C" w:rsidRPr="007C06E1" w14:paraId="2760F8FC" w14:textId="77777777" w:rsidTr="00160279">
        <w:trPr>
          <w:jc w:val="center"/>
        </w:trPr>
        <w:tc>
          <w:tcPr>
            <w:tcW w:w="3050" w:type="dxa"/>
            <w:tcBorders>
              <w:top w:val="single" w:sz="4" w:space="0" w:color="auto"/>
              <w:left w:val="single" w:sz="4" w:space="0" w:color="auto"/>
              <w:bottom w:val="single" w:sz="4" w:space="0" w:color="auto"/>
              <w:right w:val="single" w:sz="4" w:space="0" w:color="auto"/>
            </w:tcBorders>
          </w:tcPr>
          <w:p w14:paraId="74130261" w14:textId="564BD34B" w:rsidR="005B170C" w:rsidRPr="007C06E1" w:rsidRDefault="005B170C" w:rsidP="00DD3331">
            <w:pPr>
              <w:contextualSpacing/>
              <w:rPr>
                <w:sz w:val="28"/>
                <w:szCs w:val="28"/>
              </w:rPr>
            </w:pPr>
            <w:r w:rsidRPr="007C06E1">
              <w:rPr>
                <w:sz w:val="28"/>
                <w:szCs w:val="28"/>
              </w:rPr>
              <w:t>Control</w:t>
            </w:r>
          </w:p>
        </w:tc>
        <w:tc>
          <w:tcPr>
            <w:tcW w:w="2160" w:type="dxa"/>
            <w:tcBorders>
              <w:top w:val="single" w:sz="4" w:space="0" w:color="auto"/>
              <w:left w:val="single" w:sz="4" w:space="0" w:color="auto"/>
              <w:bottom w:val="single" w:sz="4" w:space="0" w:color="auto"/>
              <w:right w:val="single" w:sz="4" w:space="0" w:color="auto"/>
            </w:tcBorders>
          </w:tcPr>
          <w:p w14:paraId="184F3582" w14:textId="71040D19" w:rsidR="005B170C" w:rsidRPr="007C06E1" w:rsidRDefault="005B170C" w:rsidP="00BB721B">
            <w:pPr>
              <w:contextualSpacing/>
              <w:jc w:val="center"/>
              <w:rPr>
                <w:sz w:val="28"/>
                <w:szCs w:val="28"/>
              </w:rPr>
            </w:pPr>
            <w:r w:rsidRPr="007C06E1">
              <w:rPr>
                <w:sz w:val="28"/>
                <w:szCs w:val="28"/>
              </w:rPr>
              <w:t>9</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31C46FDA" w14:textId="52411FCB" w:rsidR="005B170C" w:rsidRPr="007C06E1" w:rsidRDefault="005B170C"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60</w:t>
            </w:r>
          </w:p>
        </w:tc>
        <w:tc>
          <w:tcPr>
            <w:tcW w:w="2160" w:type="dxa"/>
            <w:tcBorders>
              <w:top w:val="single" w:sz="4" w:space="0" w:color="auto"/>
              <w:left w:val="single" w:sz="4" w:space="0" w:color="auto"/>
              <w:bottom w:val="single" w:sz="4" w:space="0" w:color="auto"/>
              <w:right w:val="single" w:sz="4" w:space="0" w:color="auto"/>
            </w:tcBorders>
          </w:tcPr>
          <w:p w14:paraId="5803DDCD" w14:textId="15E5A3FF" w:rsidR="005B170C" w:rsidRPr="007C06E1" w:rsidRDefault="005B170C"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90</w:t>
            </w:r>
          </w:p>
        </w:tc>
      </w:tr>
      <w:tr w:rsidR="005B170C" w:rsidRPr="007C06E1" w14:paraId="51A53D04" w14:textId="77777777" w:rsidTr="00160279">
        <w:trPr>
          <w:jc w:val="center"/>
        </w:trPr>
        <w:tc>
          <w:tcPr>
            <w:tcW w:w="3050" w:type="dxa"/>
            <w:tcBorders>
              <w:top w:val="single" w:sz="4" w:space="0" w:color="auto"/>
              <w:left w:val="single" w:sz="4" w:space="0" w:color="auto"/>
              <w:bottom w:val="single" w:sz="4" w:space="0" w:color="auto"/>
              <w:right w:val="single" w:sz="4" w:space="0" w:color="auto"/>
            </w:tcBorders>
          </w:tcPr>
          <w:p w14:paraId="4E3CAA85" w14:textId="4F5FC62D" w:rsidR="005B170C" w:rsidRPr="007C06E1" w:rsidRDefault="00632856" w:rsidP="00DD3331">
            <w:pPr>
              <w:contextualSpacing/>
              <w:rPr>
                <w:sz w:val="28"/>
                <w:szCs w:val="28"/>
              </w:rPr>
            </w:pPr>
            <w:r w:rsidRPr="007C06E1">
              <w:rPr>
                <w:sz w:val="28"/>
                <w:szCs w:val="28"/>
              </w:rPr>
              <w:t>Score</w:t>
            </w:r>
          </w:p>
        </w:tc>
        <w:tc>
          <w:tcPr>
            <w:tcW w:w="2160" w:type="dxa"/>
            <w:tcBorders>
              <w:top w:val="single" w:sz="4" w:space="0" w:color="auto"/>
              <w:left w:val="single" w:sz="4" w:space="0" w:color="auto"/>
              <w:bottom w:val="single" w:sz="4" w:space="0" w:color="auto"/>
              <w:right w:val="single" w:sz="4" w:space="0" w:color="auto"/>
            </w:tcBorders>
          </w:tcPr>
          <w:p w14:paraId="08669B65" w14:textId="5806A902" w:rsidR="005B170C" w:rsidRPr="007C06E1" w:rsidRDefault="005B170C" w:rsidP="00BB721B">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80</w:t>
            </w:r>
          </w:p>
        </w:tc>
        <w:tc>
          <w:tcPr>
            <w:tcW w:w="2160" w:type="dxa"/>
            <w:tcBorders>
              <w:top w:val="single" w:sz="4" w:space="0" w:color="auto"/>
              <w:left w:val="single" w:sz="4" w:space="0" w:color="auto"/>
              <w:bottom w:val="single" w:sz="4" w:space="0" w:color="auto"/>
              <w:right w:val="single" w:sz="4" w:space="0" w:color="auto"/>
            </w:tcBorders>
          </w:tcPr>
          <w:p w14:paraId="63641475" w14:textId="2EBF03F1" w:rsidR="005B170C" w:rsidRPr="007C06E1" w:rsidRDefault="005B170C" w:rsidP="00BB721B">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60</w:t>
            </w:r>
          </w:p>
        </w:tc>
        <w:tc>
          <w:tcPr>
            <w:tcW w:w="2160" w:type="dxa"/>
            <w:tcBorders>
              <w:top w:val="single" w:sz="4" w:space="0" w:color="auto"/>
              <w:left w:val="single" w:sz="4" w:space="0" w:color="auto"/>
              <w:bottom w:val="single" w:sz="4" w:space="0" w:color="auto"/>
              <w:right w:val="single" w:sz="4" w:space="0" w:color="auto"/>
            </w:tcBorders>
          </w:tcPr>
          <w:p w14:paraId="1171B123" w14:textId="63E47C36" w:rsidR="005B170C" w:rsidRPr="007C06E1" w:rsidRDefault="005B170C" w:rsidP="00BB721B">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30</w:t>
            </w:r>
          </w:p>
        </w:tc>
      </w:tr>
      <w:tr w:rsidR="005B170C" w:rsidRPr="007C06E1" w14:paraId="7E77DD14" w14:textId="77777777" w:rsidTr="00160279">
        <w:trPr>
          <w:jc w:val="center"/>
        </w:trPr>
        <w:tc>
          <w:tcPr>
            <w:tcW w:w="3050" w:type="dxa"/>
            <w:tcBorders>
              <w:top w:val="single" w:sz="4" w:space="0" w:color="auto"/>
              <w:left w:val="single" w:sz="4" w:space="0" w:color="auto"/>
              <w:right w:val="single" w:sz="4" w:space="0" w:color="auto"/>
            </w:tcBorders>
          </w:tcPr>
          <w:p w14:paraId="4B22B039" w14:textId="12BC7A4F" w:rsidR="005B170C" w:rsidRPr="007C06E1" w:rsidRDefault="005B170C" w:rsidP="00DD3331">
            <w:pPr>
              <w:contextualSpacing/>
              <w:rPr>
                <w:sz w:val="28"/>
                <w:szCs w:val="28"/>
              </w:rPr>
            </w:pPr>
            <w:r w:rsidRPr="007C06E1">
              <w:rPr>
                <w:sz w:val="28"/>
                <w:szCs w:val="28"/>
              </w:rPr>
              <w:t>Chorus</w:t>
            </w:r>
          </w:p>
        </w:tc>
        <w:tc>
          <w:tcPr>
            <w:tcW w:w="2160" w:type="dxa"/>
            <w:tcBorders>
              <w:top w:val="single" w:sz="4" w:space="0" w:color="auto"/>
              <w:left w:val="single" w:sz="4" w:space="0" w:color="auto"/>
              <w:right w:val="single" w:sz="4" w:space="0" w:color="auto"/>
            </w:tcBorders>
          </w:tcPr>
          <w:p w14:paraId="0CCF5885" w14:textId="03F14FCE" w:rsidR="005B170C" w:rsidRPr="007C06E1" w:rsidRDefault="005B170C"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50</w:t>
            </w:r>
          </w:p>
        </w:tc>
        <w:tc>
          <w:tcPr>
            <w:tcW w:w="2160" w:type="dxa"/>
            <w:tcBorders>
              <w:top w:val="single" w:sz="4" w:space="0" w:color="auto"/>
              <w:left w:val="single" w:sz="4" w:space="0" w:color="auto"/>
              <w:right w:val="single" w:sz="4" w:space="0" w:color="auto"/>
            </w:tcBorders>
          </w:tcPr>
          <w:p w14:paraId="0983A9AE" w14:textId="3749DDCB" w:rsidR="005B170C" w:rsidRPr="007C06E1" w:rsidRDefault="005B170C" w:rsidP="00BB721B">
            <w:pPr>
              <w:contextualSpacing/>
              <w:jc w:val="center"/>
              <w:rPr>
                <w:sz w:val="28"/>
                <w:szCs w:val="28"/>
              </w:rPr>
            </w:pPr>
            <w:r w:rsidRPr="007C06E1">
              <w:rPr>
                <w:sz w:val="28"/>
                <w:szCs w:val="28"/>
              </w:rPr>
              <w:t>7</w:t>
            </w:r>
            <w:r w:rsidR="00E54DA8" w:rsidRPr="007C06E1">
              <w:rPr>
                <w:sz w:val="28"/>
                <w:szCs w:val="28"/>
              </w:rPr>
              <w:t>.</w:t>
            </w:r>
            <w:r w:rsidR="00CD0F01" w:rsidRPr="007C06E1">
              <w:rPr>
                <w:sz w:val="28"/>
                <w:szCs w:val="28"/>
              </w:rPr>
              <w:t>20</w:t>
            </w:r>
          </w:p>
        </w:tc>
        <w:tc>
          <w:tcPr>
            <w:tcW w:w="2160" w:type="dxa"/>
            <w:tcBorders>
              <w:top w:val="single" w:sz="4" w:space="0" w:color="auto"/>
              <w:left w:val="single" w:sz="4" w:space="0" w:color="auto"/>
              <w:right w:val="single" w:sz="4" w:space="0" w:color="auto"/>
            </w:tcBorders>
          </w:tcPr>
          <w:p w14:paraId="1B113701" w14:textId="345F2A67" w:rsidR="005B170C" w:rsidRPr="007C06E1" w:rsidRDefault="005B170C"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00</w:t>
            </w:r>
          </w:p>
        </w:tc>
      </w:tr>
      <w:tr w:rsidR="005B170C" w:rsidRPr="007C06E1" w14:paraId="4FB2637F" w14:textId="77777777" w:rsidTr="00160279">
        <w:trPr>
          <w:jc w:val="center"/>
        </w:trPr>
        <w:tc>
          <w:tcPr>
            <w:tcW w:w="3050" w:type="dxa"/>
            <w:tcBorders>
              <w:top w:val="single" w:sz="4" w:space="0" w:color="auto"/>
              <w:left w:val="single" w:sz="4" w:space="0" w:color="auto"/>
              <w:bottom w:val="single" w:sz="4" w:space="0" w:color="auto"/>
              <w:right w:val="single" w:sz="4" w:space="0" w:color="auto"/>
            </w:tcBorders>
          </w:tcPr>
          <w:p w14:paraId="57693F8D" w14:textId="7BAF6330" w:rsidR="005B170C" w:rsidRPr="007C06E1" w:rsidRDefault="005B170C" w:rsidP="00DD3331">
            <w:pPr>
              <w:contextualSpacing/>
              <w:rPr>
                <w:sz w:val="28"/>
                <w:szCs w:val="28"/>
              </w:rPr>
            </w:pPr>
            <w:r w:rsidRPr="007C06E1">
              <w:rPr>
                <w:sz w:val="28"/>
                <w:szCs w:val="28"/>
              </w:rPr>
              <w:t>Stroby</w:t>
            </w:r>
          </w:p>
        </w:tc>
        <w:tc>
          <w:tcPr>
            <w:tcW w:w="2160" w:type="dxa"/>
            <w:tcBorders>
              <w:top w:val="single" w:sz="4" w:space="0" w:color="auto"/>
              <w:left w:val="single" w:sz="4" w:space="0" w:color="auto"/>
              <w:bottom w:val="single" w:sz="4" w:space="0" w:color="auto"/>
              <w:right w:val="single" w:sz="4" w:space="0" w:color="auto"/>
            </w:tcBorders>
          </w:tcPr>
          <w:p w14:paraId="7BB7E4A7" w14:textId="2300F8A0" w:rsidR="005B170C" w:rsidRPr="007C06E1" w:rsidRDefault="005B170C"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90</w:t>
            </w:r>
          </w:p>
        </w:tc>
        <w:tc>
          <w:tcPr>
            <w:tcW w:w="2160" w:type="dxa"/>
            <w:tcBorders>
              <w:top w:val="single" w:sz="4" w:space="0" w:color="auto"/>
              <w:left w:val="single" w:sz="4" w:space="0" w:color="auto"/>
              <w:bottom w:val="single" w:sz="4" w:space="0" w:color="auto"/>
              <w:right w:val="single" w:sz="4" w:space="0" w:color="auto"/>
            </w:tcBorders>
          </w:tcPr>
          <w:p w14:paraId="58CBD21A" w14:textId="3949AD49" w:rsidR="005B170C" w:rsidRPr="007C06E1" w:rsidRDefault="005B170C" w:rsidP="00BB721B">
            <w:pPr>
              <w:contextualSpacing/>
              <w:jc w:val="center"/>
              <w:rPr>
                <w:sz w:val="28"/>
                <w:szCs w:val="28"/>
              </w:rPr>
            </w:pPr>
            <w:r w:rsidRPr="007C06E1">
              <w:rPr>
                <w:sz w:val="28"/>
                <w:szCs w:val="28"/>
              </w:rPr>
              <w:t>7</w:t>
            </w:r>
            <w:r w:rsidR="00E54DA8" w:rsidRPr="007C06E1">
              <w:rPr>
                <w:sz w:val="28"/>
                <w:szCs w:val="28"/>
              </w:rPr>
              <w:t>.</w:t>
            </w:r>
            <w:r w:rsidR="00CD0F01" w:rsidRPr="007C06E1">
              <w:rPr>
                <w:sz w:val="28"/>
                <w:szCs w:val="28"/>
              </w:rPr>
              <w:t>10</w:t>
            </w:r>
          </w:p>
        </w:tc>
        <w:tc>
          <w:tcPr>
            <w:tcW w:w="2160" w:type="dxa"/>
            <w:tcBorders>
              <w:top w:val="single" w:sz="4" w:space="0" w:color="auto"/>
              <w:left w:val="single" w:sz="4" w:space="0" w:color="auto"/>
              <w:bottom w:val="single" w:sz="4" w:space="0" w:color="auto"/>
              <w:right w:val="single" w:sz="4" w:space="0" w:color="auto"/>
            </w:tcBorders>
          </w:tcPr>
          <w:p w14:paraId="1E481DF8" w14:textId="5CF31FE6" w:rsidR="005B170C" w:rsidRPr="007C06E1" w:rsidRDefault="005B170C" w:rsidP="00BB721B">
            <w:pPr>
              <w:contextualSpacing/>
              <w:jc w:val="center"/>
              <w:rPr>
                <w:sz w:val="28"/>
                <w:szCs w:val="28"/>
              </w:rPr>
            </w:pPr>
            <w:r w:rsidRPr="007C06E1">
              <w:rPr>
                <w:sz w:val="28"/>
                <w:szCs w:val="28"/>
              </w:rPr>
              <w:t>7</w:t>
            </w:r>
            <w:r w:rsidR="00E54DA8" w:rsidRPr="007C06E1">
              <w:rPr>
                <w:sz w:val="28"/>
                <w:szCs w:val="28"/>
              </w:rPr>
              <w:t>.</w:t>
            </w:r>
            <w:r w:rsidR="00CD0F01" w:rsidRPr="007C06E1">
              <w:rPr>
                <w:sz w:val="28"/>
                <w:szCs w:val="28"/>
              </w:rPr>
              <w:t>30</w:t>
            </w:r>
          </w:p>
        </w:tc>
      </w:tr>
      <w:tr w:rsidR="005B170C" w:rsidRPr="007C06E1" w14:paraId="59B36B01" w14:textId="77777777" w:rsidTr="00160279">
        <w:trPr>
          <w:jc w:val="center"/>
        </w:trPr>
        <w:tc>
          <w:tcPr>
            <w:tcW w:w="3050" w:type="dxa"/>
            <w:tcBorders>
              <w:top w:val="single" w:sz="4" w:space="0" w:color="auto"/>
              <w:left w:val="single" w:sz="4" w:space="0" w:color="auto"/>
              <w:bottom w:val="single" w:sz="4" w:space="0" w:color="auto"/>
              <w:right w:val="single" w:sz="4" w:space="0" w:color="auto"/>
            </w:tcBorders>
          </w:tcPr>
          <w:p w14:paraId="099FE604" w14:textId="62E3D77C" w:rsidR="005B170C" w:rsidRPr="007C06E1" w:rsidRDefault="005B170C" w:rsidP="00DD3331">
            <w:pPr>
              <w:contextualSpacing/>
              <w:rPr>
                <w:sz w:val="28"/>
                <w:szCs w:val="28"/>
              </w:rPr>
            </w:pPr>
            <w:r w:rsidRPr="007C06E1">
              <w:rPr>
                <w:sz w:val="28"/>
                <w:szCs w:val="28"/>
              </w:rPr>
              <w:t>Luna Tranquility</w:t>
            </w:r>
          </w:p>
        </w:tc>
        <w:tc>
          <w:tcPr>
            <w:tcW w:w="2160" w:type="dxa"/>
            <w:tcBorders>
              <w:top w:val="single" w:sz="4" w:space="0" w:color="auto"/>
              <w:left w:val="single" w:sz="4" w:space="0" w:color="auto"/>
              <w:bottom w:val="single" w:sz="4" w:space="0" w:color="auto"/>
              <w:right w:val="single" w:sz="4" w:space="0" w:color="auto"/>
            </w:tcBorders>
          </w:tcPr>
          <w:p w14:paraId="5647E9FD" w14:textId="24755151" w:rsidR="005B170C" w:rsidRPr="007C06E1" w:rsidRDefault="005B170C" w:rsidP="00BB721B">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1FE87424" w14:textId="6E9A4317" w:rsidR="005B170C" w:rsidRPr="007C06E1" w:rsidRDefault="005B170C" w:rsidP="00BB721B">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80</w:t>
            </w:r>
          </w:p>
        </w:tc>
        <w:tc>
          <w:tcPr>
            <w:tcW w:w="2160" w:type="dxa"/>
            <w:tcBorders>
              <w:top w:val="single" w:sz="4" w:space="0" w:color="auto"/>
              <w:left w:val="single" w:sz="4" w:space="0" w:color="auto"/>
              <w:bottom w:val="single" w:sz="4" w:space="0" w:color="auto"/>
              <w:right w:val="single" w:sz="4" w:space="0" w:color="auto"/>
            </w:tcBorders>
          </w:tcPr>
          <w:p w14:paraId="33BC4BC4" w14:textId="1D044240" w:rsidR="005B170C" w:rsidRPr="007C06E1" w:rsidRDefault="005B170C" w:rsidP="00BB721B">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50</w:t>
            </w:r>
          </w:p>
        </w:tc>
      </w:tr>
    </w:tbl>
    <w:p w14:paraId="39DBFB1D" w14:textId="77777777" w:rsidR="00344172" w:rsidRPr="007C06E1" w:rsidRDefault="00344172" w:rsidP="00171E32">
      <w:pPr>
        <w:pStyle w:val="ab"/>
        <w:ind w:firstLine="709"/>
        <w:contextualSpacing/>
        <w:rPr>
          <w:sz w:val="28"/>
          <w:szCs w:val="28"/>
        </w:rPr>
      </w:pPr>
      <w:r w:rsidRPr="007C06E1">
        <w:rPr>
          <w:sz w:val="28"/>
          <w:szCs w:val="28"/>
        </w:rPr>
        <w:t xml:space="preserve">; </w:t>
      </w:r>
      <m:oMath>
        <m:r>
          <w:rPr>
            <w:rFonts w:ascii="Cambria Math" w:hAnsi="Cambria Math"/>
            <w:sz w:val="28"/>
            <w:szCs w:val="28"/>
          </w:rPr>
          <m:t>k=5</m:t>
        </m:r>
      </m:oMath>
      <w:r w:rsidRPr="007C06E1">
        <w:rPr>
          <w:sz w:val="28"/>
          <w:szCs w:val="28"/>
        </w:rPr>
        <w:t xml:space="preserve">; </w:t>
      </w:r>
      <m:oMath>
        <m:r>
          <w:rPr>
            <w:rFonts w:ascii="Cambria Math" w:hAnsi="Cambria Math"/>
            <w:sz w:val="28"/>
            <w:szCs w:val="28"/>
          </w:rPr>
          <m:t>n=3</m:t>
        </m:r>
      </m:oMath>
    </w:p>
    <w:p w14:paraId="473D4B45" w14:textId="77777777" w:rsidR="00344172" w:rsidRPr="007C06E1" w:rsidRDefault="00344172" w:rsidP="00171E32">
      <w:pPr>
        <w:pStyle w:val="ab"/>
        <w:ind w:firstLine="709"/>
        <w:contextualSpacing/>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rPr>
          <m:t>=4</m:t>
        </m:r>
      </m:oMath>
      <w:r w:rsidRPr="007C06E1">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error</m:t>
            </m:r>
          </m:sub>
        </m:sSub>
        <m:r>
          <w:rPr>
            <w:rFonts w:ascii="Cambria Math" w:hAnsi="Cambria Math"/>
            <w:sz w:val="28"/>
            <w:szCs w:val="28"/>
          </w:rPr>
          <m:t>=10</m:t>
        </m:r>
      </m:oMath>
    </w:p>
    <w:p w14:paraId="157D77B3" w14:textId="77777777" w:rsidR="00344172" w:rsidRPr="007C06E1" w:rsidRDefault="00344172" w:rsidP="00171E32">
      <w:pPr>
        <w:pStyle w:val="ab"/>
        <w:ind w:firstLine="709"/>
        <w:contextualSpacing/>
        <w:rPr>
          <w:sz w:val="28"/>
          <w:szCs w:val="28"/>
          <w:lang w:val="en-US"/>
        </w:rPr>
      </w:pPr>
      <w:r w:rsidRPr="007C06E1">
        <w:rPr>
          <w:sz w:val="28"/>
          <w:szCs w:val="28"/>
          <w:lang w:val="en-US"/>
        </w:rPr>
        <w:t>MSW = 0.328; MSB = 31.213</w:t>
      </w:r>
    </w:p>
    <w:p w14:paraId="0965DB82" w14:textId="77777777"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95.16</w:t>
      </w:r>
    </w:p>
    <w:p w14:paraId="23A2B6A9" w14:textId="77777777"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1.04</w:t>
      </w:r>
    </w:p>
    <w:p w14:paraId="20A728A4" w14:textId="6813E70F" w:rsidR="007A2874" w:rsidRPr="007C06E1" w:rsidRDefault="004375F1" w:rsidP="004375F1">
      <w:pPr>
        <w:contextualSpacing/>
        <w:rPr>
          <w:b/>
          <w:bCs/>
          <w:i/>
          <w:iCs/>
          <w:sz w:val="28"/>
          <w:szCs w:val="28"/>
          <w:lang w:val="en-US"/>
        </w:rPr>
      </w:pPr>
      <w:r w:rsidRPr="007C06E1">
        <w:rPr>
          <w:rStyle w:val="ad"/>
          <w:bCs/>
          <w:i w:val="0"/>
          <w:sz w:val="28"/>
          <w:szCs w:val="28"/>
          <w:lang w:val="en-US"/>
        </w:rPr>
        <w:t xml:space="preserve">Table </w:t>
      </w:r>
      <w:r w:rsidRPr="007C06E1">
        <w:rPr>
          <w:rStyle w:val="ad"/>
          <w:bCs/>
          <w:i w:val="0"/>
          <w:sz w:val="28"/>
          <w:szCs w:val="28"/>
          <w:lang w:val="kk-KZ"/>
        </w:rPr>
        <w:t>А.</w:t>
      </w:r>
      <w:r w:rsidRPr="007C06E1">
        <w:rPr>
          <w:rStyle w:val="ad"/>
          <w:bCs/>
          <w:i w:val="0"/>
          <w:sz w:val="28"/>
          <w:szCs w:val="28"/>
          <w:lang w:val="en-US"/>
        </w:rPr>
        <w:t>4</w:t>
      </w:r>
      <w:r w:rsidRPr="007C06E1">
        <w:rPr>
          <w:rStyle w:val="ad"/>
          <w:bCs/>
          <w:i w:val="0"/>
          <w:sz w:val="28"/>
          <w:szCs w:val="28"/>
          <w:lang w:val="kk-KZ"/>
        </w:rPr>
        <w:t xml:space="preserve"> –</w:t>
      </w:r>
      <w:r w:rsidRPr="007C06E1">
        <w:rPr>
          <w:rStyle w:val="ad"/>
          <w:bCs/>
          <w:sz w:val="28"/>
          <w:szCs w:val="28"/>
          <w:lang w:val="kk-KZ"/>
        </w:rPr>
        <w:t xml:space="preserve"> </w:t>
      </w:r>
      <w:r w:rsidRPr="007C06E1">
        <w:rPr>
          <w:i/>
          <w:iCs/>
          <w:sz w:val="32"/>
          <w:szCs w:val="28"/>
          <w:lang w:val="en-US"/>
        </w:rPr>
        <w:t xml:space="preserve"> </w:t>
      </w:r>
      <w:r w:rsidR="000F3840" w:rsidRPr="007C06E1">
        <w:rPr>
          <w:rStyle w:val="af3"/>
          <w:b w:val="0"/>
          <w:bCs w:val="0"/>
          <w:i/>
          <w:iCs/>
          <w:sz w:val="28"/>
          <w:szCs w:val="28"/>
          <w:lang w:val="en-US"/>
        </w:rPr>
        <w:t>A</w:t>
      </w:r>
      <w:r w:rsidR="00160279" w:rsidRPr="007C06E1">
        <w:rPr>
          <w:rStyle w:val="af3"/>
          <w:b w:val="0"/>
          <w:bCs w:val="0"/>
          <w:i/>
          <w:iCs/>
          <w:sz w:val="28"/>
          <w:szCs w:val="28"/>
          <w:lang w:val="en-US"/>
        </w:rPr>
        <w:t>.</w:t>
      </w:r>
      <w:r w:rsidR="000F3840" w:rsidRPr="007C06E1">
        <w:rPr>
          <w:rStyle w:val="af3"/>
          <w:b w:val="0"/>
          <w:bCs w:val="0"/>
          <w:i/>
          <w:iCs/>
          <w:sz w:val="28"/>
          <w:szCs w:val="28"/>
          <w:lang w:val="en-US"/>
        </w:rPr>
        <w:t>alternata:</w:t>
      </w:r>
      <w:r w:rsidR="000F3840" w:rsidRPr="007C06E1">
        <w:rPr>
          <w:sz w:val="28"/>
          <w:szCs w:val="28"/>
          <w:lang w:val="en-US"/>
        </w:rPr>
        <w:br/>
      </w:r>
    </w:p>
    <w:tbl>
      <w:tblPr>
        <w:tblW w:w="0" w:type="auto"/>
        <w:jc w:val="center"/>
        <w:tblLook w:val="04A0" w:firstRow="1" w:lastRow="0" w:firstColumn="1" w:lastColumn="0" w:noHBand="0" w:noVBand="1"/>
      </w:tblPr>
      <w:tblGrid>
        <w:gridCol w:w="3386"/>
        <w:gridCol w:w="1938"/>
        <w:gridCol w:w="2152"/>
        <w:gridCol w:w="2152"/>
      </w:tblGrid>
      <w:tr w:rsidR="000F3840" w:rsidRPr="007C06E1" w14:paraId="03A74925" w14:textId="77777777" w:rsidTr="00160279">
        <w:trPr>
          <w:trHeight w:val="322"/>
          <w:jc w:val="center"/>
        </w:trPr>
        <w:tc>
          <w:tcPr>
            <w:tcW w:w="3386" w:type="dxa"/>
            <w:tcBorders>
              <w:top w:val="single" w:sz="4" w:space="0" w:color="auto"/>
              <w:left w:val="single" w:sz="4" w:space="0" w:color="auto"/>
              <w:bottom w:val="single" w:sz="4" w:space="0" w:color="auto"/>
              <w:right w:val="single" w:sz="4" w:space="0" w:color="auto"/>
            </w:tcBorders>
          </w:tcPr>
          <w:p w14:paraId="47CEDE7D" w14:textId="1C8AECED" w:rsidR="000F3840" w:rsidRPr="007C06E1" w:rsidRDefault="000F3840" w:rsidP="00DD3331">
            <w:pPr>
              <w:contextualSpacing/>
              <w:jc w:val="center"/>
              <w:rPr>
                <w:sz w:val="28"/>
                <w:szCs w:val="28"/>
              </w:rPr>
            </w:pPr>
            <w:r w:rsidRPr="007C06E1">
              <w:rPr>
                <w:sz w:val="28"/>
                <w:szCs w:val="28"/>
              </w:rPr>
              <w:t>Treatment</w:t>
            </w:r>
          </w:p>
        </w:tc>
        <w:tc>
          <w:tcPr>
            <w:tcW w:w="1938" w:type="dxa"/>
            <w:tcBorders>
              <w:top w:val="single" w:sz="4" w:space="0" w:color="auto"/>
              <w:left w:val="single" w:sz="4" w:space="0" w:color="auto"/>
              <w:bottom w:val="single" w:sz="4" w:space="0" w:color="auto"/>
              <w:right w:val="single" w:sz="4" w:space="0" w:color="auto"/>
            </w:tcBorders>
          </w:tcPr>
          <w:p w14:paraId="663A431D" w14:textId="590B503D" w:rsidR="000F3840" w:rsidRPr="007C06E1" w:rsidRDefault="000F3840" w:rsidP="00BB721B">
            <w:pPr>
              <w:contextualSpacing/>
              <w:rPr>
                <w:sz w:val="28"/>
                <w:szCs w:val="28"/>
              </w:rPr>
            </w:pPr>
            <w:r w:rsidRPr="007C06E1">
              <w:rPr>
                <w:sz w:val="28"/>
                <w:szCs w:val="28"/>
              </w:rPr>
              <w:t>Replication 1</w:t>
            </w:r>
          </w:p>
        </w:tc>
        <w:tc>
          <w:tcPr>
            <w:tcW w:w="2152" w:type="dxa"/>
            <w:tcBorders>
              <w:top w:val="single" w:sz="4" w:space="0" w:color="auto"/>
              <w:left w:val="single" w:sz="4" w:space="0" w:color="auto"/>
              <w:bottom w:val="single" w:sz="4" w:space="0" w:color="auto"/>
              <w:right w:val="single" w:sz="4" w:space="0" w:color="auto"/>
            </w:tcBorders>
          </w:tcPr>
          <w:p w14:paraId="642DAA57" w14:textId="3192BDCF" w:rsidR="000F3840" w:rsidRPr="007C06E1" w:rsidRDefault="000F3840" w:rsidP="00BB721B">
            <w:pPr>
              <w:contextualSpacing/>
              <w:rPr>
                <w:sz w:val="28"/>
                <w:szCs w:val="28"/>
              </w:rPr>
            </w:pPr>
            <w:r w:rsidRPr="007C06E1">
              <w:rPr>
                <w:sz w:val="28"/>
                <w:szCs w:val="28"/>
              </w:rPr>
              <w:t>Replication 2</w:t>
            </w:r>
          </w:p>
        </w:tc>
        <w:tc>
          <w:tcPr>
            <w:tcW w:w="2152" w:type="dxa"/>
            <w:tcBorders>
              <w:top w:val="single" w:sz="4" w:space="0" w:color="auto"/>
              <w:left w:val="single" w:sz="4" w:space="0" w:color="auto"/>
              <w:bottom w:val="single" w:sz="4" w:space="0" w:color="auto"/>
              <w:right w:val="single" w:sz="4" w:space="0" w:color="auto"/>
            </w:tcBorders>
          </w:tcPr>
          <w:p w14:paraId="46ECC0A5" w14:textId="72C8E52E" w:rsidR="000F3840" w:rsidRPr="007C06E1" w:rsidRDefault="000F3840" w:rsidP="00BB721B">
            <w:pPr>
              <w:contextualSpacing/>
              <w:rPr>
                <w:sz w:val="28"/>
                <w:szCs w:val="28"/>
              </w:rPr>
            </w:pPr>
            <w:r w:rsidRPr="007C06E1">
              <w:rPr>
                <w:sz w:val="28"/>
                <w:szCs w:val="28"/>
              </w:rPr>
              <w:t>Replication 3</w:t>
            </w:r>
          </w:p>
        </w:tc>
      </w:tr>
      <w:tr w:rsidR="000F3840" w:rsidRPr="007C06E1" w14:paraId="32080830" w14:textId="77777777" w:rsidTr="000F3840">
        <w:trPr>
          <w:jc w:val="center"/>
        </w:trPr>
        <w:tc>
          <w:tcPr>
            <w:tcW w:w="3386" w:type="dxa"/>
            <w:tcBorders>
              <w:top w:val="single" w:sz="4" w:space="0" w:color="auto"/>
              <w:left w:val="single" w:sz="4" w:space="0" w:color="auto"/>
              <w:bottom w:val="single" w:sz="4" w:space="0" w:color="auto"/>
              <w:right w:val="single" w:sz="4" w:space="0" w:color="auto"/>
            </w:tcBorders>
          </w:tcPr>
          <w:p w14:paraId="43ADC3B1" w14:textId="35AF2B92" w:rsidR="000F3840" w:rsidRPr="007C06E1" w:rsidRDefault="000F3840" w:rsidP="00BB721B">
            <w:pPr>
              <w:contextualSpacing/>
              <w:rPr>
                <w:sz w:val="28"/>
                <w:szCs w:val="28"/>
              </w:rPr>
            </w:pPr>
            <w:r w:rsidRPr="007C06E1">
              <w:rPr>
                <w:sz w:val="28"/>
                <w:szCs w:val="28"/>
              </w:rPr>
              <w:t>Control</w:t>
            </w:r>
          </w:p>
        </w:tc>
        <w:tc>
          <w:tcPr>
            <w:tcW w:w="1938" w:type="dxa"/>
            <w:tcBorders>
              <w:top w:val="single" w:sz="4" w:space="0" w:color="auto"/>
              <w:left w:val="single" w:sz="4" w:space="0" w:color="auto"/>
              <w:bottom w:val="single" w:sz="4" w:space="0" w:color="auto"/>
              <w:right w:val="single" w:sz="4" w:space="0" w:color="auto"/>
            </w:tcBorders>
          </w:tcPr>
          <w:p w14:paraId="7C39406D" w14:textId="38635E25" w:rsidR="000F3840" w:rsidRPr="007C06E1" w:rsidRDefault="000F3840" w:rsidP="00CD0F01">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00</w:t>
            </w:r>
          </w:p>
        </w:tc>
        <w:tc>
          <w:tcPr>
            <w:tcW w:w="2152" w:type="dxa"/>
            <w:tcBorders>
              <w:top w:val="single" w:sz="4" w:space="0" w:color="auto"/>
              <w:left w:val="single" w:sz="4" w:space="0" w:color="auto"/>
              <w:bottom w:val="single" w:sz="4" w:space="0" w:color="auto"/>
              <w:right w:val="single" w:sz="4" w:space="0" w:color="auto"/>
            </w:tcBorders>
          </w:tcPr>
          <w:p w14:paraId="3B69A1B7" w14:textId="668BD750" w:rsidR="000F3840" w:rsidRPr="007C06E1" w:rsidRDefault="000F3840" w:rsidP="00CD0F01">
            <w:pPr>
              <w:contextualSpacing/>
              <w:jc w:val="center"/>
              <w:rPr>
                <w:sz w:val="28"/>
                <w:szCs w:val="28"/>
              </w:rPr>
            </w:pPr>
            <w:r w:rsidRPr="007C06E1">
              <w:rPr>
                <w:sz w:val="28"/>
                <w:szCs w:val="28"/>
              </w:rPr>
              <w:t>7</w:t>
            </w:r>
            <w:r w:rsidR="00E54DA8" w:rsidRPr="007C06E1">
              <w:rPr>
                <w:sz w:val="28"/>
                <w:szCs w:val="28"/>
              </w:rPr>
              <w:t>.</w:t>
            </w:r>
            <w:r w:rsidR="00CD0F01" w:rsidRPr="007C06E1">
              <w:rPr>
                <w:sz w:val="28"/>
                <w:szCs w:val="28"/>
              </w:rPr>
              <w:t>70</w:t>
            </w:r>
          </w:p>
        </w:tc>
        <w:tc>
          <w:tcPr>
            <w:tcW w:w="2152" w:type="dxa"/>
            <w:tcBorders>
              <w:top w:val="single" w:sz="4" w:space="0" w:color="auto"/>
              <w:left w:val="single" w:sz="4" w:space="0" w:color="auto"/>
              <w:bottom w:val="single" w:sz="4" w:space="0" w:color="auto"/>
              <w:right w:val="single" w:sz="4" w:space="0" w:color="auto"/>
            </w:tcBorders>
          </w:tcPr>
          <w:p w14:paraId="5E6DB6BB" w14:textId="2225CCD7" w:rsidR="000F3840" w:rsidRPr="007C06E1" w:rsidRDefault="000F3840" w:rsidP="00CD0F01">
            <w:pPr>
              <w:contextualSpacing/>
              <w:jc w:val="center"/>
              <w:rPr>
                <w:sz w:val="28"/>
                <w:szCs w:val="28"/>
              </w:rPr>
            </w:pPr>
            <w:r w:rsidRPr="007C06E1">
              <w:rPr>
                <w:sz w:val="28"/>
                <w:szCs w:val="28"/>
              </w:rPr>
              <w:t>7</w:t>
            </w:r>
            <w:r w:rsidR="00E54DA8" w:rsidRPr="007C06E1">
              <w:rPr>
                <w:sz w:val="28"/>
                <w:szCs w:val="28"/>
              </w:rPr>
              <w:t>.</w:t>
            </w:r>
            <w:r w:rsidR="00CD0F01" w:rsidRPr="007C06E1">
              <w:rPr>
                <w:sz w:val="28"/>
                <w:szCs w:val="28"/>
              </w:rPr>
              <w:t>90</w:t>
            </w:r>
          </w:p>
        </w:tc>
      </w:tr>
      <w:tr w:rsidR="000F3840" w:rsidRPr="007C06E1" w14:paraId="1F39A14F" w14:textId="77777777" w:rsidTr="000F3840">
        <w:trPr>
          <w:jc w:val="center"/>
        </w:trPr>
        <w:tc>
          <w:tcPr>
            <w:tcW w:w="3386" w:type="dxa"/>
            <w:tcBorders>
              <w:top w:val="single" w:sz="4" w:space="0" w:color="auto"/>
              <w:left w:val="single" w:sz="4" w:space="0" w:color="auto"/>
              <w:bottom w:val="single" w:sz="4" w:space="0" w:color="auto"/>
              <w:right w:val="single" w:sz="4" w:space="0" w:color="auto"/>
            </w:tcBorders>
          </w:tcPr>
          <w:p w14:paraId="792EF49F" w14:textId="7B24133C" w:rsidR="000F3840" w:rsidRPr="007C06E1" w:rsidRDefault="00632856" w:rsidP="00BB721B">
            <w:pPr>
              <w:contextualSpacing/>
              <w:rPr>
                <w:sz w:val="28"/>
                <w:szCs w:val="28"/>
              </w:rPr>
            </w:pPr>
            <w:r w:rsidRPr="007C06E1">
              <w:rPr>
                <w:sz w:val="28"/>
                <w:szCs w:val="28"/>
              </w:rPr>
              <w:t>Score</w:t>
            </w:r>
          </w:p>
        </w:tc>
        <w:tc>
          <w:tcPr>
            <w:tcW w:w="1938" w:type="dxa"/>
            <w:tcBorders>
              <w:top w:val="single" w:sz="4" w:space="0" w:color="auto"/>
              <w:left w:val="single" w:sz="4" w:space="0" w:color="auto"/>
              <w:bottom w:val="single" w:sz="4" w:space="0" w:color="auto"/>
              <w:right w:val="single" w:sz="4" w:space="0" w:color="auto"/>
            </w:tcBorders>
          </w:tcPr>
          <w:p w14:paraId="196B7A24" w14:textId="6F0FA7C2" w:rsidR="000F3840" w:rsidRPr="007C06E1" w:rsidRDefault="000F3840" w:rsidP="00CD0F01">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20</w:t>
            </w:r>
          </w:p>
        </w:tc>
        <w:tc>
          <w:tcPr>
            <w:tcW w:w="2152" w:type="dxa"/>
            <w:tcBorders>
              <w:top w:val="single" w:sz="4" w:space="0" w:color="auto"/>
              <w:left w:val="single" w:sz="4" w:space="0" w:color="auto"/>
              <w:bottom w:val="single" w:sz="4" w:space="0" w:color="auto"/>
              <w:right w:val="single" w:sz="4" w:space="0" w:color="auto"/>
            </w:tcBorders>
          </w:tcPr>
          <w:p w14:paraId="4B396CA7" w14:textId="52D83F08" w:rsidR="000F3840" w:rsidRPr="007C06E1" w:rsidRDefault="000F3840" w:rsidP="00CD0F01">
            <w:pPr>
              <w:contextualSpacing/>
              <w:jc w:val="center"/>
              <w:rPr>
                <w:sz w:val="28"/>
                <w:szCs w:val="28"/>
              </w:rPr>
            </w:pPr>
            <w:r w:rsidRPr="007C06E1">
              <w:rPr>
                <w:sz w:val="28"/>
                <w:szCs w:val="28"/>
              </w:rPr>
              <w:t>0</w:t>
            </w:r>
            <w:r w:rsidR="00E54DA8" w:rsidRPr="007C06E1">
              <w:rPr>
                <w:sz w:val="28"/>
                <w:szCs w:val="28"/>
              </w:rPr>
              <w:t>.</w:t>
            </w:r>
            <w:r w:rsidR="00CD0F01" w:rsidRPr="007C06E1">
              <w:rPr>
                <w:sz w:val="28"/>
                <w:szCs w:val="28"/>
              </w:rPr>
              <w:t>80</w:t>
            </w:r>
          </w:p>
        </w:tc>
        <w:tc>
          <w:tcPr>
            <w:tcW w:w="2152" w:type="dxa"/>
            <w:tcBorders>
              <w:top w:val="single" w:sz="4" w:space="0" w:color="auto"/>
              <w:left w:val="single" w:sz="4" w:space="0" w:color="auto"/>
              <w:bottom w:val="single" w:sz="4" w:space="0" w:color="auto"/>
              <w:right w:val="single" w:sz="4" w:space="0" w:color="auto"/>
            </w:tcBorders>
          </w:tcPr>
          <w:p w14:paraId="750A17A2" w14:textId="153D2727" w:rsidR="000F3840" w:rsidRPr="007C06E1" w:rsidRDefault="000F3840" w:rsidP="00CD0F01">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70</w:t>
            </w:r>
          </w:p>
        </w:tc>
      </w:tr>
      <w:tr w:rsidR="000F3840" w:rsidRPr="007C06E1" w14:paraId="00974A90" w14:textId="77777777" w:rsidTr="000F3840">
        <w:trPr>
          <w:jc w:val="center"/>
        </w:trPr>
        <w:tc>
          <w:tcPr>
            <w:tcW w:w="3386" w:type="dxa"/>
            <w:tcBorders>
              <w:top w:val="single" w:sz="4" w:space="0" w:color="auto"/>
              <w:left w:val="single" w:sz="4" w:space="0" w:color="auto"/>
              <w:bottom w:val="single" w:sz="4" w:space="0" w:color="auto"/>
              <w:right w:val="single" w:sz="4" w:space="0" w:color="auto"/>
            </w:tcBorders>
          </w:tcPr>
          <w:p w14:paraId="00EE0621" w14:textId="2238841D" w:rsidR="000F3840" w:rsidRPr="007C06E1" w:rsidRDefault="000F3840" w:rsidP="00BB721B">
            <w:pPr>
              <w:contextualSpacing/>
              <w:rPr>
                <w:sz w:val="28"/>
                <w:szCs w:val="28"/>
              </w:rPr>
            </w:pPr>
            <w:r w:rsidRPr="007C06E1">
              <w:rPr>
                <w:sz w:val="28"/>
                <w:szCs w:val="28"/>
              </w:rPr>
              <w:t>Chorus</w:t>
            </w:r>
          </w:p>
        </w:tc>
        <w:tc>
          <w:tcPr>
            <w:tcW w:w="1938" w:type="dxa"/>
            <w:tcBorders>
              <w:top w:val="single" w:sz="4" w:space="0" w:color="auto"/>
              <w:left w:val="single" w:sz="4" w:space="0" w:color="auto"/>
              <w:bottom w:val="single" w:sz="4" w:space="0" w:color="auto"/>
              <w:right w:val="single" w:sz="4" w:space="0" w:color="auto"/>
            </w:tcBorders>
          </w:tcPr>
          <w:p w14:paraId="466DDCD4" w14:textId="1123DFCF" w:rsidR="000F3840" w:rsidRPr="007C06E1" w:rsidRDefault="000F3840" w:rsidP="00CD0F01">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70</w:t>
            </w:r>
          </w:p>
        </w:tc>
        <w:tc>
          <w:tcPr>
            <w:tcW w:w="2152" w:type="dxa"/>
            <w:tcBorders>
              <w:top w:val="single" w:sz="4" w:space="0" w:color="auto"/>
              <w:left w:val="single" w:sz="4" w:space="0" w:color="auto"/>
              <w:bottom w:val="single" w:sz="4" w:space="0" w:color="auto"/>
              <w:right w:val="single" w:sz="4" w:space="0" w:color="auto"/>
            </w:tcBorders>
          </w:tcPr>
          <w:p w14:paraId="7FBD9DBC" w14:textId="37838DA1" w:rsidR="000F3840" w:rsidRPr="007C06E1" w:rsidRDefault="000F3840" w:rsidP="00CD0F01">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90</w:t>
            </w:r>
          </w:p>
        </w:tc>
        <w:tc>
          <w:tcPr>
            <w:tcW w:w="2152" w:type="dxa"/>
            <w:tcBorders>
              <w:top w:val="single" w:sz="4" w:space="0" w:color="auto"/>
              <w:left w:val="single" w:sz="4" w:space="0" w:color="auto"/>
              <w:bottom w:val="single" w:sz="4" w:space="0" w:color="auto"/>
              <w:right w:val="single" w:sz="4" w:space="0" w:color="auto"/>
            </w:tcBorders>
          </w:tcPr>
          <w:p w14:paraId="2859301B" w14:textId="1E960B11" w:rsidR="000F3840" w:rsidRPr="007C06E1" w:rsidRDefault="000F3840" w:rsidP="00CD0F01">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50</w:t>
            </w:r>
          </w:p>
        </w:tc>
      </w:tr>
      <w:tr w:rsidR="000F3840" w:rsidRPr="007C06E1" w14:paraId="7629A2AC" w14:textId="77777777" w:rsidTr="000F3840">
        <w:trPr>
          <w:jc w:val="center"/>
        </w:trPr>
        <w:tc>
          <w:tcPr>
            <w:tcW w:w="3386" w:type="dxa"/>
            <w:tcBorders>
              <w:top w:val="single" w:sz="4" w:space="0" w:color="auto"/>
              <w:left w:val="single" w:sz="4" w:space="0" w:color="auto"/>
              <w:bottom w:val="single" w:sz="4" w:space="0" w:color="auto"/>
              <w:right w:val="single" w:sz="4" w:space="0" w:color="auto"/>
            </w:tcBorders>
          </w:tcPr>
          <w:p w14:paraId="4714261E" w14:textId="0BE5C43F" w:rsidR="000F3840" w:rsidRPr="007C06E1" w:rsidRDefault="000F3840" w:rsidP="00BB721B">
            <w:pPr>
              <w:contextualSpacing/>
              <w:rPr>
                <w:sz w:val="28"/>
                <w:szCs w:val="28"/>
              </w:rPr>
            </w:pPr>
            <w:r w:rsidRPr="007C06E1">
              <w:rPr>
                <w:sz w:val="28"/>
                <w:szCs w:val="28"/>
              </w:rPr>
              <w:t>Stroby</w:t>
            </w:r>
          </w:p>
        </w:tc>
        <w:tc>
          <w:tcPr>
            <w:tcW w:w="1938" w:type="dxa"/>
            <w:tcBorders>
              <w:top w:val="single" w:sz="4" w:space="0" w:color="auto"/>
              <w:left w:val="single" w:sz="4" w:space="0" w:color="auto"/>
              <w:bottom w:val="single" w:sz="4" w:space="0" w:color="auto"/>
              <w:right w:val="single" w:sz="4" w:space="0" w:color="auto"/>
            </w:tcBorders>
          </w:tcPr>
          <w:p w14:paraId="6B072264" w14:textId="491D0DE8" w:rsidR="000F3840" w:rsidRPr="007C06E1" w:rsidRDefault="000F3840" w:rsidP="00CD0F01">
            <w:pPr>
              <w:contextualSpacing/>
              <w:jc w:val="center"/>
              <w:rPr>
                <w:sz w:val="28"/>
                <w:szCs w:val="28"/>
              </w:rPr>
            </w:pPr>
            <w:r w:rsidRPr="007C06E1">
              <w:rPr>
                <w:sz w:val="28"/>
                <w:szCs w:val="28"/>
              </w:rPr>
              <w:t>0</w:t>
            </w:r>
            <w:r w:rsidR="00E54DA8" w:rsidRPr="007C06E1">
              <w:rPr>
                <w:sz w:val="28"/>
                <w:szCs w:val="28"/>
              </w:rPr>
              <w:t>.</w:t>
            </w:r>
            <w:r w:rsidR="00CD0F01" w:rsidRPr="007C06E1">
              <w:rPr>
                <w:sz w:val="28"/>
                <w:szCs w:val="28"/>
              </w:rPr>
              <w:t>50</w:t>
            </w:r>
          </w:p>
        </w:tc>
        <w:tc>
          <w:tcPr>
            <w:tcW w:w="2152" w:type="dxa"/>
            <w:tcBorders>
              <w:top w:val="single" w:sz="4" w:space="0" w:color="auto"/>
              <w:left w:val="single" w:sz="4" w:space="0" w:color="auto"/>
              <w:bottom w:val="single" w:sz="4" w:space="0" w:color="auto"/>
              <w:right w:val="single" w:sz="4" w:space="0" w:color="auto"/>
            </w:tcBorders>
          </w:tcPr>
          <w:p w14:paraId="0BBF454D" w14:textId="5CAAF353" w:rsidR="000F3840" w:rsidRPr="007C06E1" w:rsidRDefault="000F3840" w:rsidP="00CD0F01">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20</w:t>
            </w:r>
          </w:p>
        </w:tc>
        <w:tc>
          <w:tcPr>
            <w:tcW w:w="2152" w:type="dxa"/>
            <w:tcBorders>
              <w:top w:val="single" w:sz="4" w:space="0" w:color="auto"/>
              <w:left w:val="single" w:sz="4" w:space="0" w:color="auto"/>
              <w:bottom w:val="single" w:sz="4" w:space="0" w:color="auto"/>
              <w:right w:val="single" w:sz="4" w:space="0" w:color="auto"/>
            </w:tcBorders>
          </w:tcPr>
          <w:p w14:paraId="43D24EE6" w14:textId="344A6392" w:rsidR="000F3840" w:rsidRPr="007C06E1" w:rsidRDefault="000F3840" w:rsidP="00CD0F01">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20</w:t>
            </w:r>
          </w:p>
        </w:tc>
      </w:tr>
      <w:tr w:rsidR="000F3840" w:rsidRPr="007C06E1" w14:paraId="76A1F29A" w14:textId="77777777" w:rsidTr="000F3840">
        <w:trPr>
          <w:jc w:val="center"/>
        </w:trPr>
        <w:tc>
          <w:tcPr>
            <w:tcW w:w="3386" w:type="dxa"/>
            <w:tcBorders>
              <w:top w:val="single" w:sz="4" w:space="0" w:color="auto"/>
              <w:left w:val="single" w:sz="4" w:space="0" w:color="auto"/>
              <w:bottom w:val="single" w:sz="4" w:space="0" w:color="auto"/>
              <w:right w:val="single" w:sz="4" w:space="0" w:color="auto"/>
            </w:tcBorders>
          </w:tcPr>
          <w:p w14:paraId="36528783" w14:textId="73D49435" w:rsidR="000F3840" w:rsidRPr="007C06E1" w:rsidRDefault="000F3840" w:rsidP="00BB721B">
            <w:pPr>
              <w:contextualSpacing/>
              <w:rPr>
                <w:sz w:val="28"/>
                <w:szCs w:val="28"/>
              </w:rPr>
            </w:pPr>
            <w:r w:rsidRPr="007C06E1">
              <w:rPr>
                <w:sz w:val="28"/>
                <w:szCs w:val="28"/>
              </w:rPr>
              <w:t>Luna Tranquility</w:t>
            </w:r>
          </w:p>
        </w:tc>
        <w:tc>
          <w:tcPr>
            <w:tcW w:w="1938" w:type="dxa"/>
            <w:tcBorders>
              <w:top w:val="single" w:sz="4" w:space="0" w:color="auto"/>
              <w:left w:val="single" w:sz="4" w:space="0" w:color="auto"/>
              <w:bottom w:val="single" w:sz="4" w:space="0" w:color="auto"/>
              <w:right w:val="single" w:sz="4" w:space="0" w:color="auto"/>
            </w:tcBorders>
          </w:tcPr>
          <w:p w14:paraId="17257D24" w14:textId="1C031D60" w:rsidR="000F3840" w:rsidRPr="007C06E1" w:rsidRDefault="000F3840" w:rsidP="00CD0F01">
            <w:pPr>
              <w:contextualSpacing/>
              <w:jc w:val="center"/>
              <w:rPr>
                <w:sz w:val="28"/>
                <w:szCs w:val="28"/>
              </w:rPr>
            </w:pPr>
            <w:r w:rsidRPr="007C06E1">
              <w:rPr>
                <w:sz w:val="28"/>
                <w:szCs w:val="28"/>
              </w:rPr>
              <w:t>5</w:t>
            </w:r>
            <w:r w:rsidR="00E54DA8" w:rsidRPr="007C06E1">
              <w:rPr>
                <w:sz w:val="28"/>
                <w:szCs w:val="28"/>
              </w:rPr>
              <w:t>.</w:t>
            </w:r>
            <w:r w:rsidR="00CD0F01" w:rsidRPr="007C06E1">
              <w:rPr>
                <w:sz w:val="28"/>
                <w:szCs w:val="28"/>
              </w:rPr>
              <w:t>00</w:t>
            </w:r>
          </w:p>
        </w:tc>
        <w:tc>
          <w:tcPr>
            <w:tcW w:w="2152" w:type="dxa"/>
            <w:tcBorders>
              <w:top w:val="single" w:sz="4" w:space="0" w:color="auto"/>
              <w:left w:val="single" w:sz="4" w:space="0" w:color="auto"/>
              <w:bottom w:val="single" w:sz="4" w:space="0" w:color="auto"/>
              <w:right w:val="single" w:sz="4" w:space="0" w:color="auto"/>
            </w:tcBorders>
          </w:tcPr>
          <w:p w14:paraId="143E8BAC" w14:textId="7B4AD5C0" w:rsidR="000F3840" w:rsidRPr="007C06E1" w:rsidRDefault="000F3840" w:rsidP="00CD0F01">
            <w:pPr>
              <w:contextualSpacing/>
              <w:jc w:val="center"/>
              <w:rPr>
                <w:sz w:val="28"/>
                <w:szCs w:val="28"/>
              </w:rPr>
            </w:pPr>
            <w:r w:rsidRPr="007C06E1">
              <w:rPr>
                <w:sz w:val="28"/>
                <w:szCs w:val="28"/>
              </w:rPr>
              <w:t>4</w:t>
            </w:r>
            <w:r w:rsidR="00E54DA8" w:rsidRPr="007C06E1">
              <w:rPr>
                <w:sz w:val="28"/>
                <w:szCs w:val="28"/>
              </w:rPr>
              <w:t>.</w:t>
            </w:r>
            <w:r w:rsidR="00CD0F01" w:rsidRPr="007C06E1">
              <w:rPr>
                <w:sz w:val="28"/>
                <w:szCs w:val="28"/>
              </w:rPr>
              <w:t>70</w:t>
            </w:r>
          </w:p>
        </w:tc>
        <w:tc>
          <w:tcPr>
            <w:tcW w:w="2152" w:type="dxa"/>
            <w:tcBorders>
              <w:top w:val="single" w:sz="4" w:space="0" w:color="auto"/>
              <w:left w:val="single" w:sz="4" w:space="0" w:color="auto"/>
              <w:bottom w:val="single" w:sz="4" w:space="0" w:color="auto"/>
              <w:right w:val="single" w:sz="4" w:space="0" w:color="auto"/>
            </w:tcBorders>
          </w:tcPr>
          <w:p w14:paraId="3E8104CD" w14:textId="737CA6B4" w:rsidR="000F3840" w:rsidRPr="007C06E1" w:rsidRDefault="000F3840" w:rsidP="00CD0F01">
            <w:pPr>
              <w:contextualSpacing/>
              <w:jc w:val="center"/>
              <w:rPr>
                <w:sz w:val="28"/>
                <w:szCs w:val="28"/>
              </w:rPr>
            </w:pPr>
            <w:r w:rsidRPr="007C06E1">
              <w:rPr>
                <w:sz w:val="28"/>
                <w:szCs w:val="28"/>
              </w:rPr>
              <w:t>4</w:t>
            </w:r>
            <w:r w:rsidR="00E54DA8" w:rsidRPr="007C06E1">
              <w:rPr>
                <w:sz w:val="28"/>
                <w:szCs w:val="28"/>
              </w:rPr>
              <w:t>.</w:t>
            </w:r>
            <w:r w:rsidR="00CD0F01" w:rsidRPr="007C06E1">
              <w:rPr>
                <w:sz w:val="28"/>
                <w:szCs w:val="28"/>
              </w:rPr>
              <w:t>50</w:t>
            </w:r>
          </w:p>
        </w:tc>
      </w:tr>
    </w:tbl>
    <w:p w14:paraId="0819F75A" w14:textId="095E74E3" w:rsidR="00344172" w:rsidRPr="007C06E1" w:rsidRDefault="00344172" w:rsidP="00171E32">
      <w:pPr>
        <w:pStyle w:val="ab"/>
        <w:ind w:firstLine="709"/>
        <w:contextualSpacing/>
        <w:rPr>
          <w:sz w:val="28"/>
          <w:szCs w:val="28"/>
        </w:rPr>
      </w:pPr>
      <w:r w:rsidRPr="007C06E1">
        <w:rPr>
          <w:sz w:val="28"/>
          <w:szCs w:val="28"/>
        </w:rPr>
        <w:t xml:space="preserve">; </w:t>
      </w:r>
      <m:oMath>
        <m:r>
          <w:rPr>
            <w:rFonts w:ascii="Cambria Math" w:hAnsi="Cambria Math"/>
            <w:sz w:val="28"/>
            <w:szCs w:val="28"/>
          </w:rPr>
          <m:t>k=5</m:t>
        </m:r>
      </m:oMath>
      <w:r w:rsidRPr="007C06E1">
        <w:rPr>
          <w:sz w:val="28"/>
          <w:szCs w:val="28"/>
        </w:rPr>
        <w:t xml:space="preserve">; </w:t>
      </w:r>
      <m:oMath>
        <m:r>
          <w:rPr>
            <w:rFonts w:ascii="Cambria Math" w:hAnsi="Cambria Math"/>
            <w:sz w:val="28"/>
            <w:szCs w:val="28"/>
          </w:rPr>
          <m:t>n=3</m:t>
        </m:r>
      </m:oMath>
    </w:p>
    <w:p w14:paraId="6732E76C" w14:textId="07695085" w:rsidR="00344172" w:rsidRPr="007C06E1" w:rsidRDefault="00344172" w:rsidP="00171E32">
      <w:pPr>
        <w:pStyle w:val="ab"/>
        <w:ind w:firstLine="709"/>
        <w:contextualSpacing/>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rPr>
          <m:t>=4</m:t>
        </m:r>
      </m:oMath>
      <w:r w:rsidRPr="007C06E1">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error</m:t>
            </m:r>
          </m:sub>
        </m:sSub>
        <m:r>
          <w:rPr>
            <w:rFonts w:ascii="Cambria Math" w:hAnsi="Cambria Math"/>
            <w:sz w:val="28"/>
            <w:szCs w:val="28"/>
          </w:rPr>
          <m:t>=10</m:t>
        </m:r>
      </m:oMath>
    </w:p>
    <w:p w14:paraId="6376508E" w14:textId="77777777" w:rsidR="00382631" w:rsidRPr="007C06E1" w:rsidRDefault="00344172" w:rsidP="00171E32">
      <w:pPr>
        <w:pStyle w:val="ab"/>
        <w:ind w:firstLine="709"/>
        <w:contextualSpacing/>
        <w:rPr>
          <w:sz w:val="28"/>
          <w:szCs w:val="28"/>
          <w:lang w:val="en-US"/>
        </w:rPr>
      </w:pPr>
      <w:r w:rsidRPr="007C06E1">
        <w:rPr>
          <w:sz w:val="28"/>
          <w:szCs w:val="28"/>
          <w:lang w:val="en-US"/>
        </w:rPr>
        <w:t>MSW = 0.205; MSB = 25.055</w:t>
      </w:r>
    </w:p>
    <w:p w14:paraId="3C81FFE3" w14:textId="4669BAC1" w:rsidR="00344172"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122.22</w:t>
      </w:r>
    </w:p>
    <w:p w14:paraId="62428952" w14:textId="101E01CF"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0.82</w:t>
      </w:r>
    </w:p>
    <w:p w14:paraId="725EAEDB" w14:textId="3E7A4473" w:rsidR="00C96487" w:rsidRPr="007C06E1" w:rsidRDefault="004375F1" w:rsidP="004375F1">
      <w:pPr>
        <w:contextualSpacing/>
        <w:rPr>
          <w:sz w:val="28"/>
          <w:szCs w:val="28"/>
          <w:lang w:val="en-US"/>
        </w:rPr>
      </w:pPr>
      <w:r w:rsidRPr="007C06E1">
        <w:rPr>
          <w:rStyle w:val="ad"/>
          <w:bCs/>
          <w:i w:val="0"/>
          <w:sz w:val="28"/>
          <w:szCs w:val="28"/>
          <w:lang w:val="en-US"/>
        </w:rPr>
        <w:t xml:space="preserve">Table </w:t>
      </w:r>
      <w:r w:rsidRPr="007C06E1">
        <w:rPr>
          <w:rStyle w:val="ad"/>
          <w:bCs/>
          <w:i w:val="0"/>
          <w:sz w:val="28"/>
          <w:szCs w:val="28"/>
          <w:lang w:val="kk-KZ"/>
        </w:rPr>
        <w:t>А.</w:t>
      </w:r>
      <w:r w:rsidRPr="007C06E1">
        <w:rPr>
          <w:rStyle w:val="ad"/>
          <w:bCs/>
          <w:i w:val="0"/>
          <w:sz w:val="28"/>
          <w:szCs w:val="28"/>
          <w:lang w:val="en-US"/>
        </w:rPr>
        <w:t>5</w:t>
      </w:r>
      <w:r w:rsidRPr="007C06E1">
        <w:rPr>
          <w:rStyle w:val="ad"/>
          <w:bCs/>
          <w:i w:val="0"/>
          <w:sz w:val="28"/>
          <w:szCs w:val="28"/>
          <w:lang w:val="kk-KZ"/>
        </w:rPr>
        <w:t xml:space="preserve"> –</w:t>
      </w:r>
      <w:r w:rsidRPr="007C06E1">
        <w:rPr>
          <w:rStyle w:val="ad"/>
          <w:bCs/>
          <w:sz w:val="28"/>
          <w:szCs w:val="28"/>
          <w:lang w:val="kk-KZ"/>
        </w:rPr>
        <w:t xml:space="preserve"> </w:t>
      </w:r>
      <w:r w:rsidRPr="007C06E1">
        <w:rPr>
          <w:i/>
          <w:iCs/>
          <w:sz w:val="32"/>
          <w:szCs w:val="28"/>
          <w:lang w:val="en-US"/>
        </w:rPr>
        <w:t xml:space="preserve"> </w:t>
      </w:r>
      <w:r w:rsidR="000F3840" w:rsidRPr="007C06E1">
        <w:rPr>
          <w:rStyle w:val="af3"/>
          <w:b w:val="0"/>
          <w:bCs w:val="0"/>
          <w:i/>
          <w:iCs/>
          <w:sz w:val="28"/>
          <w:szCs w:val="28"/>
          <w:lang w:val="en-US"/>
        </w:rPr>
        <w:t>F</w:t>
      </w:r>
      <w:r w:rsidR="00160279" w:rsidRPr="007C06E1">
        <w:rPr>
          <w:rStyle w:val="af3"/>
          <w:b w:val="0"/>
          <w:bCs w:val="0"/>
          <w:i/>
          <w:iCs/>
          <w:sz w:val="28"/>
          <w:szCs w:val="28"/>
          <w:lang w:val="en-US"/>
        </w:rPr>
        <w:t>.</w:t>
      </w:r>
      <w:r w:rsidR="000F3840" w:rsidRPr="007C06E1">
        <w:rPr>
          <w:rStyle w:val="af3"/>
          <w:b w:val="0"/>
          <w:bCs w:val="0"/>
          <w:i/>
          <w:iCs/>
          <w:sz w:val="28"/>
          <w:szCs w:val="28"/>
          <w:lang w:val="en-US"/>
        </w:rPr>
        <w:t xml:space="preserve"> redolens:</w:t>
      </w:r>
      <w:r w:rsidR="000F3840" w:rsidRPr="007C06E1">
        <w:rPr>
          <w:sz w:val="28"/>
          <w:szCs w:val="28"/>
          <w:lang w:val="en-US"/>
        </w:rPr>
        <w:br/>
      </w:r>
    </w:p>
    <w:tbl>
      <w:tblPr>
        <w:tblW w:w="0" w:type="auto"/>
        <w:jc w:val="center"/>
        <w:tblLook w:val="04A0" w:firstRow="1" w:lastRow="0" w:firstColumn="1" w:lastColumn="0" w:noHBand="0" w:noVBand="1"/>
      </w:tblPr>
      <w:tblGrid>
        <w:gridCol w:w="2830"/>
        <w:gridCol w:w="2380"/>
        <w:gridCol w:w="2160"/>
        <w:gridCol w:w="2160"/>
      </w:tblGrid>
      <w:tr w:rsidR="000F3840" w:rsidRPr="007C06E1" w14:paraId="77123117" w14:textId="77777777" w:rsidTr="00160279">
        <w:trPr>
          <w:jc w:val="center"/>
        </w:trPr>
        <w:tc>
          <w:tcPr>
            <w:tcW w:w="2830" w:type="dxa"/>
            <w:tcBorders>
              <w:top w:val="single" w:sz="4" w:space="0" w:color="auto"/>
              <w:left w:val="single" w:sz="4" w:space="0" w:color="auto"/>
              <w:bottom w:val="single" w:sz="4" w:space="0" w:color="auto"/>
              <w:right w:val="single" w:sz="4" w:space="0" w:color="auto"/>
            </w:tcBorders>
          </w:tcPr>
          <w:p w14:paraId="3566F10F" w14:textId="3D05F4A4" w:rsidR="000F3840" w:rsidRPr="007C06E1" w:rsidRDefault="000F3840" w:rsidP="00BB721B">
            <w:pPr>
              <w:contextualSpacing/>
              <w:jc w:val="center"/>
              <w:rPr>
                <w:sz w:val="28"/>
                <w:szCs w:val="28"/>
              </w:rPr>
            </w:pPr>
            <w:r w:rsidRPr="007C06E1">
              <w:rPr>
                <w:sz w:val="28"/>
                <w:szCs w:val="28"/>
              </w:rPr>
              <w:t>Treatment</w:t>
            </w:r>
          </w:p>
        </w:tc>
        <w:tc>
          <w:tcPr>
            <w:tcW w:w="2380" w:type="dxa"/>
            <w:tcBorders>
              <w:top w:val="single" w:sz="4" w:space="0" w:color="auto"/>
              <w:left w:val="single" w:sz="4" w:space="0" w:color="auto"/>
              <w:bottom w:val="single" w:sz="4" w:space="0" w:color="auto"/>
              <w:right w:val="single" w:sz="4" w:space="0" w:color="auto"/>
            </w:tcBorders>
          </w:tcPr>
          <w:p w14:paraId="493A9CB2" w14:textId="7639A650" w:rsidR="000F3840" w:rsidRPr="007C06E1" w:rsidRDefault="000F3840" w:rsidP="00BB721B">
            <w:pPr>
              <w:contextualSpacing/>
              <w:jc w:val="center"/>
              <w:rPr>
                <w:sz w:val="28"/>
                <w:szCs w:val="28"/>
              </w:rPr>
            </w:pPr>
            <w:r w:rsidRPr="007C06E1">
              <w:rPr>
                <w:sz w:val="28"/>
                <w:szCs w:val="28"/>
              </w:rPr>
              <w:t>Replication 1</w:t>
            </w:r>
          </w:p>
        </w:tc>
        <w:tc>
          <w:tcPr>
            <w:tcW w:w="2160" w:type="dxa"/>
            <w:tcBorders>
              <w:top w:val="single" w:sz="4" w:space="0" w:color="auto"/>
              <w:left w:val="single" w:sz="4" w:space="0" w:color="auto"/>
              <w:bottom w:val="single" w:sz="4" w:space="0" w:color="auto"/>
              <w:right w:val="single" w:sz="4" w:space="0" w:color="auto"/>
            </w:tcBorders>
          </w:tcPr>
          <w:p w14:paraId="689A471B" w14:textId="778A05D4" w:rsidR="000F3840" w:rsidRPr="007C06E1" w:rsidRDefault="000F3840" w:rsidP="00BB721B">
            <w:pPr>
              <w:contextualSpacing/>
              <w:jc w:val="center"/>
              <w:rPr>
                <w:sz w:val="28"/>
                <w:szCs w:val="28"/>
              </w:rPr>
            </w:pPr>
            <w:r w:rsidRPr="007C06E1">
              <w:rPr>
                <w:sz w:val="28"/>
                <w:szCs w:val="28"/>
              </w:rPr>
              <w:t>Replication</w:t>
            </w:r>
            <w:r w:rsidR="00160279" w:rsidRPr="007C06E1">
              <w:rPr>
                <w:sz w:val="28"/>
                <w:szCs w:val="28"/>
              </w:rPr>
              <w:t xml:space="preserve"> </w:t>
            </w:r>
            <w:r w:rsidRPr="007C06E1">
              <w:rPr>
                <w:sz w:val="28"/>
                <w:szCs w:val="28"/>
              </w:rPr>
              <w:t>2</w:t>
            </w:r>
          </w:p>
        </w:tc>
        <w:tc>
          <w:tcPr>
            <w:tcW w:w="2160" w:type="dxa"/>
            <w:tcBorders>
              <w:top w:val="single" w:sz="4" w:space="0" w:color="auto"/>
              <w:left w:val="single" w:sz="4" w:space="0" w:color="auto"/>
              <w:bottom w:val="single" w:sz="4" w:space="0" w:color="auto"/>
              <w:right w:val="single" w:sz="4" w:space="0" w:color="auto"/>
            </w:tcBorders>
          </w:tcPr>
          <w:p w14:paraId="01A6CCFA" w14:textId="0950A795" w:rsidR="000F3840" w:rsidRPr="007C06E1" w:rsidRDefault="000F3840" w:rsidP="00BB721B">
            <w:pPr>
              <w:contextualSpacing/>
              <w:jc w:val="center"/>
              <w:rPr>
                <w:sz w:val="28"/>
                <w:szCs w:val="28"/>
              </w:rPr>
            </w:pPr>
            <w:r w:rsidRPr="007C06E1">
              <w:rPr>
                <w:sz w:val="28"/>
                <w:szCs w:val="28"/>
              </w:rPr>
              <w:t>Replication 3</w:t>
            </w:r>
          </w:p>
        </w:tc>
      </w:tr>
      <w:tr w:rsidR="000F3840" w:rsidRPr="007C06E1" w14:paraId="0EB77246" w14:textId="77777777" w:rsidTr="00160279">
        <w:trPr>
          <w:jc w:val="center"/>
        </w:trPr>
        <w:tc>
          <w:tcPr>
            <w:tcW w:w="2830" w:type="dxa"/>
            <w:tcBorders>
              <w:top w:val="single" w:sz="4" w:space="0" w:color="auto"/>
              <w:left w:val="single" w:sz="4" w:space="0" w:color="auto"/>
              <w:bottom w:val="single" w:sz="4" w:space="0" w:color="auto"/>
              <w:right w:val="single" w:sz="4" w:space="0" w:color="auto"/>
            </w:tcBorders>
          </w:tcPr>
          <w:p w14:paraId="0FF227E3" w14:textId="5EE81C3C" w:rsidR="000F3840" w:rsidRPr="007C06E1" w:rsidRDefault="000F3840" w:rsidP="00DD3331">
            <w:pPr>
              <w:contextualSpacing/>
              <w:rPr>
                <w:sz w:val="28"/>
                <w:szCs w:val="28"/>
              </w:rPr>
            </w:pPr>
            <w:r w:rsidRPr="007C06E1">
              <w:rPr>
                <w:sz w:val="28"/>
                <w:szCs w:val="28"/>
              </w:rPr>
              <w:t>Control</w:t>
            </w:r>
          </w:p>
        </w:tc>
        <w:tc>
          <w:tcPr>
            <w:tcW w:w="2380" w:type="dxa"/>
            <w:tcBorders>
              <w:top w:val="single" w:sz="4" w:space="0" w:color="auto"/>
              <w:left w:val="single" w:sz="4" w:space="0" w:color="auto"/>
              <w:bottom w:val="single" w:sz="4" w:space="0" w:color="auto"/>
              <w:right w:val="single" w:sz="4" w:space="0" w:color="auto"/>
            </w:tcBorders>
          </w:tcPr>
          <w:p w14:paraId="57F0D71A" w14:textId="724E0385" w:rsidR="000F3840" w:rsidRPr="007C06E1" w:rsidRDefault="000F3840"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4D78DDA8" w14:textId="428161BB" w:rsidR="000F3840" w:rsidRPr="007C06E1" w:rsidRDefault="000F3840" w:rsidP="00BB721B">
            <w:pPr>
              <w:contextualSpacing/>
              <w:jc w:val="center"/>
              <w:rPr>
                <w:sz w:val="28"/>
                <w:szCs w:val="28"/>
              </w:rPr>
            </w:pPr>
            <w:r w:rsidRPr="007C06E1">
              <w:rPr>
                <w:sz w:val="28"/>
                <w:szCs w:val="28"/>
              </w:rPr>
              <w:t>9</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30DC4E5F" w14:textId="4E621876" w:rsidR="000F3840" w:rsidRPr="007C06E1" w:rsidRDefault="000F3840"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90</w:t>
            </w:r>
          </w:p>
        </w:tc>
      </w:tr>
      <w:tr w:rsidR="000F3840" w:rsidRPr="007C06E1" w14:paraId="077AE1E2" w14:textId="77777777" w:rsidTr="00160279">
        <w:trPr>
          <w:jc w:val="center"/>
        </w:trPr>
        <w:tc>
          <w:tcPr>
            <w:tcW w:w="2830" w:type="dxa"/>
            <w:tcBorders>
              <w:top w:val="single" w:sz="4" w:space="0" w:color="auto"/>
              <w:left w:val="single" w:sz="4" w:space="0" w:color="auto"/>
              <w:bottom w:val="single" w:sz="4" w:space="0" w:color="auto"/>
              <w:right w:val="single" w:sz="4" w:space="0" w:color="auto"/>
            </w:tcBorders>
          </w:tcPr>
          <w:p w14:paraId="2EA7A027" w14:textId="56E01800" w:rsidR="000F3840" w:rsidRPr="007C06E1" w:rsidRDefault="00632856" w:rsidP="00DD3331">
            <w:pPr>
              <w:contextualSpacing/>
              <w:rPr>
                <w:sz w:val="28"/>
                <w:szCs w:val="28"/>
              </w:rPr>
            </w:pPr>
            <w:r w:rsidRPr="007C06E1">
              <w:rPr>
                <w:sz w:val="28"/>
                <w:szCs w:val="28"/>
              </w:rPr>
              <w:t>Score</w:t>
            </w:r>
          </w:p>
        </w:tc>
        <w:tc>
          <w:tcPr>
            <w:tcW w:w="2380" w:type="dxa"/>
            <w:tcBorders>
              <w:top w:val="single" w:sz="4" w:space="0" w:color="auto"/>
              <w:left w:val="single" w:sz="4" w:space="0" w:color="auto"/>
              <w:bottom w:val="single" w:sz="4" w:space="0" w:color="auto"/>
              <w:right w:val="single" w:sz="4" w:space="0" w:color="auto"/>
            </w:tcBorders>
          </w:tcPr>
          <w:p w14:paraId="6FB7BEE6" w14:textId="6A5359FB" w:rsidR="000F3840" w:rsidRPr="007C06E1" w:rsidRDefault="000F3840"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50</w:t>
            </w:r>
          </w:p>
        </w:tc>
        <w:tc>
          <w:tcPr>
            <w:tcW w:w="2160" w:type="dxa"/>
            <w:tcBorders>
              <w:top w:val="single" w:sz="4" w:space="0" w:color="auto"/>
              <w:left w:val="single" w:sz="4" w:space="0" w:color="auto"/>
              <w:bottom w:val="single" w:sz="4" w:space="0" w:color="auto"/>
              <w:right w:val="single" w:sz="4" w:space="0" w:color="auto"/>
            </w:tcBorders>
          </w:tcPr>
          <w:p w14:paraId="77236960" w14:textId="27D7DC7A" w:rsidR="000F3840" w:rsidRPr="007C06E1" w:rsidRDefault="000F3840"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248E7067" w14:textId="4ED15C24" w:rsidR="000F3840" w:rsidRPr="007C06E1" w:rsidRDefault="000F3840" w:rsidP="00BB721B">
            <w:pPr>
              <w:contextualSpacing/>
              <w:jc w:val="center"/>
              <w:rPr>
                <w:sz w:val="28"/>
                <w:szCs w:val="28"/>
              </w:rPr>
            </w:pPr>
            <w:r w:rsidRPr="007C06E1">
              <w:rPr>
                <w:sz w:val="28"/>
                <w:szCs w:val="28"/>
              </w:rPr>
              <w:t>8</w:t>
            </w:r>
            <w:r w:rsidR="00E54DA8" w:rsidRPr="007C06E1">
              <w:rPr>
                <w:sz w:val="28"/>
                <w:szCs w:val="28"/>
              </w:rPr>
              <w:t>.</w:t>
            </w:r>
            <w:r w:rsidR="00CD0F01" w:rsidRPr="007C06E1">
              <w:rPr>
                <w:sz w:val="28"/>
                <w:szCs w:val="28"/>
              </w:rPr>
              <w:t>00</w:t>
            </w:r>
          </w:p>
        </w:tc>
      </w:tr>
      <w:tr w:rsidR="000F3840" w:rsidRPr="007C06E1" w14:paraId="097BA44D" w14:textId="77777777" w:rsidTr="00160279">
        <w:trPr>
          <w:jc w:val="center"/>
        </w:trPr>
        <w:tc>
          <w:tcPr>
            <w:tcW w:w="2830" w:type="dxa"/>
            <w:tcBorders>
              <w:top w:val="single" w:sz="4" w:space="0" w:color="auto"/>
              <w:left w:val="single" w:sz="4" w:space="0" w:color="auto"/>
              <w:bottom w:val="single" w:sz="4" w:space="0" w:color="auto"/>
              <w:right w:val="single" w:sz="4" w:space="0" w:color="auto"/>
            </w:tcBorders>
          </w:tcPr>
          <w:p w14:paraId="10385300" w14:textId="5501D81B" w:rsidR="000F3840" w:rsidRPr="007C06E1" w:rsidRDefault="000F3840" w:rsidP="00DD3331">
            <w:pPr>
              <w:contextualSpacing/>
              <w:rPr>
                <w:sz w:val="28"/>
                <w:szCs w:val="28"/>
              </w:rPr>
            </w:pPr>
            <w:r w:rsidRPr="007C06E1">
              <w:rPr>
                <w:sz w:val="28"/>
                <w:szCs w:val="28"/>
              </w:rPr>
              <w:t>Chorus</w:t>
            </w:r>
          </w:p>
        </w:tc>
        <w:tc>
          <w:tcPr>
            <w:tcW w:w="2380" w:type="dxa"/>
            <w:tcBorders>
              <w:top w:val="single" w:sz="4" w:space="0" w:color="auto"/>
              <w:left w:val="single" w:sz="4" w:space="0" w:color="auto"/>
              <w:bottom w:val="single" w:sz="4" w:space="0" w:color="auto"/>
              <w:right w:val="single" w:sz="4" w:space="0" w:color="auto"/>
            </w:tcBorders>
          </w:tcPr>
          <w:p w14:paraId="5BD4EDCE" w14:textId="6B2EEEEB" w:rsidR="000F3840" w:rsidRPr="007C06E1" w:rsidRDefault="000F3840" w:rsidP="00BB721B">
            <w:pPr>
              <w:contextualSpacing/>
              <w:jc w:val="center"/>
              <w:rPr>
                <w:sz w:val="28"/>
                <w:szCs w:val="28"/>
              </w:rPr>
            </w:pPr>
            <w:r w:rsidRPr="007C06E1">
              <w:rPr>
                <w:sz w:val="28"/>
                <w:szCs w:val="28"/>
              </w:rPr>
              <w:t>3</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12B3EAA1" w14:textId="5D815623" w:rsidR="000F3840" w:rsidRPr="007C06E1" w:rsidRDefault="000F3840" w:rsidP="00BB721B">
            <w:pPr>
              <w:contextualSpacing/>
              <w:jc w:val="center"/>
              <w:rPr>
                <w:sz w:val="28"/>
                <w:szCs w:val="28"/>
              </w:rPr>
            </w:pPr>
            <w:r w:rsidRPr="007C06E1">
              <w:rPr>
                <w:sz w:val="28"/>
                <w:szCs w:val="28"/>
              </w:rPr>
              <w:t>3</w:t>
            </w:r>
            <w:r w:rsidR="00E54DA8" w:rsidRPr="007C06E1">
              <w:rPr>
                <w:sz w:val="28"/>
                <w:szCs w:val="28"/>
              </w:rPr>
              <w:t>.</w:t>
            </w:r>
            <w:r w:rsidR="00CD0F01" w:rsidRPr="007C06E1">
              <w:rPr>
                <w:sz w:val="28"/>
                <w:szCs w:val="28"/>
              </w:rPr>
              <w:t>60</w:t>
            </w:r>
          </w:p>
        </w:tc>
        <w:tc>
          <w:tcPr>
            <w:tcW w:w="2160" w:type="dxa"/>
            <w:tcBorders>
              <w:top w:val="single" w:sz="4" w:space="0" w:color="auto"/>
              <w:left w:val="single" w:sz="4" w:space="0" w:color="auto"/>
              <w:bottom w:val="single" w:sz="4" w:space="0" w:color="auto"/>
              <w:right w:val="single" w:sz="4" w:space="0" w:color="auto"/>
            </w:tcBorders>
          </w:tcPr>
          <w:p w14:paraId="1B3CE075" w14:textId="4093658A" w:rsidR="000F3840" w:rsidRPr="007C06E1" w:rsidRDefault="000F3840" w:rsidP="00BB721B">
            <w:pPr>
              <w:contextualSpacing/>
              <w:jc w:val="center"/>
              <w:rPr>
                <w:sz w:val="28"/>
                <w:szCs w:val="28"/>
              </w:rPr>
            </w:pPr>
            <w:r w:rsidRPr="007C06E1">
              <w:rPr>
                <w:sz w:val="28"/>
                <w:szCs w:val="28"/>
              </w:rPr>
              <w:t>4</w:t>
            </w:r>
            <w:r w:rsidR="00E54DA8" w:rsidRPr="007C06E1">
              <w:rPr>
                <w:sz w:val="28"/>
                <w:szCs w:val="28"/>
              </w:rPr>
              <w:t>.</w:t>
            </w:r>
            <w:r w:rsidR="00CD0F01" w:rsidRPr="007C06E1">
              <w:rPr>
                <w:sz w:val="28"/>
                <w:szCs w:val="28"/>
              </w:rPr>
              <w:t>00</w:t>
            </w:r>
          </w:p>
        </w:tc>
      </w:tr>
      <w:tr w:rsidR="000F3840" w:rsidRPr="007C06E1" w14:paraId="0F48B2FE" w14:textId="77777777" w:rsidTr="00160279">
        <w:trPr>
          <w:jc w:val="center"/>
        </w:trPr>
        <w:tc>
          <w:tcPr>
            <w:tcW w:w="2830" w:type="dxa"/>
            <w:tcBorders>
              <w:top w:val="single" w:sz="4" w:space="0" w:color="auto"/>
              <w:left w:val="single" w:sz="4" w:space="0" w:color="auto"/>
              <w:bottom w:val="single" w:sz="4" w:space="0" w:color="auto"/>
              <w:right w:val="single" w:sz="4" w:space="0" w:color="auto"/>
            </w:tcBorders>
          </w:tcPr>
          <w:p w14:paraId="675ACF80" w14:textId="385EF661" w:rsidR="000F3840" w:rsidRPr="007C06E1" w:rsidRDefault="000F3840" w:rsidP="00DD3331">
            <w:pPr>
              <w:contextualSpacing/>
              <w:rPr>
                <w:sz w:val="28"/>
                <w:szCs w:val="28"/>
              </w:rPr>
            </w:pPr>
            <w:r w:rsidRPr="007C06E1">
              <w:rPr>
                <w:sz w:val="28"/>
                <w:szCs w:val="28"/>
              </w:rPr>
              <w:t>Stroby</w:t>
            </w:r>
          </w:p>
        </w:tc>
        <w:tc>
          <w:tcPr>
            <w:tcW w:w="2380" w:type="dxa"/>
            <w:tcBorders>
              <w:top w:val="single" w:sz="4" w:space="0" w:color="auto"/>
              <w:left w:val="single" w:sz="4" w:space="0" w:color="auto"/>
              <w:bottom w:val="single" w:sz="4" w:space="0" w:color="auto"/>
              <w:right w:val="single" w:sz="4" w:space="0" w:color="auto"/>
            </w:tcBorders>
          </w:tcPr>
          <w:p w14:paraId="21D73DD0" w14:textId="01D5E3CC" w:rsidR="000F3840" w:rsidRPr="007C06E1" w:rsidRDefault="000F3840" w:rsidP="00BB721B">
            <w:pPr>
              <w:contextualSpacing/>
              <w:jc w:val="center"/>
              <w:rPr>
                <w:sz w:val="28"/>
                <w:szCs w:val="28"/>
              </w:rPr>
            </w:pPr>
            <w:r w:rsidRPr="007C06E1">
              <w:rPr>
                <w:sz w:val="28"/>
                <w:szCs w:val="28"/>
              </w:rPr>
              <w:t>4</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596B2602" w14:textId="30F35B66" w:rsidR="000F3840" w:rsidRPr="007C06E1" w:rsidRDefault="000F3840" w:rsidP="00BB721B">
            <w:pPr>
              <w:contextualSpacing/>
              <w:jc w:val="center"/>
              <w:rPr>
                <w:sz w:val="28"/>
                <w:szCs w:val="28"/>
              </w:rPr>
            </w:pPr>
            <w:r w:rsidRPr="007C06E1">
              <w:rPr>
                <w:sz w:val="28"/>
                <w:szCs w:val="28"/>
              </w:rPr>
              <w:t>3</w:t>
            </w:r>
            <w:r w:rsidR="00E54DA8" w:rsidRPr="007C06E1">
              <w:rPr>
                <w:sz w:val="28"/>
                <w:szCs w:val="28"/>
              </w:rPr>
              <w:t>.</w:t>
            </w:r>
            <w:r w:rsidR="00CD0F01" w:rsidRPr="007C06E1">
              <w:rPr>
                <w:sz w:val="28"/>
                <w:szCs w:val="28"/>
              </w:rPr>
              <w:t>20</w:t>
            </w:r>
          </w:p>
        </w:tc>
        <w:tc>
          <w:tcPr>
            <w:tcW w:w="2160" w:type="dxa"/>
            <w:tcBorders>
              <w:top w:val="single" w:sz="4" w:space="0" w:color="auto"/>
              <w:left w:val="single" w:sz="4" w:space="0" w:color="auto"/>
              <w:bottom w:val="single" w:sz="4" w:space="0" w:color="auto"/>
              <w:right w:val="single" w:sz="4" w:space="0" w:color="auto"/>
            </w:tcBorders>
          </w:tcPr>
          <w:p w14:paraId="7E9E0592" w14:textId="4FC404FE" w:rsidR="000F3840" w:rsidRPr="007C06E1" w:rsidRDefault="000F3840" w:rsidP="00BB721B">
            <w:pPr>
              <w:contextualSpacing/>
              <w:jc w:val="center"/>
              <w:rPr>
                <w:sz w:val="28"/>
                <w:szCs w:val="28"/>
              </w:rPr>
            </w:pPr>
            <w:r w:rsidRPr="007C06E1">
              <w:rPr>
                <w:sz w:val="28"/>
                <w:szCs w:val="28"/>
              </w:rPr>
              <w:t>3</w:t>
            </w:r>
            <w:r w:rsidR="00E54DA8" w:rsidRPr="007C06E1">
              <w:rPr>
                <w:sz w:val="28"/>
                <w:szCs w:val="28"/>
              </w:rPr>
              <w:t>.</w:t>
            </w:r>
            <w:r w:rsidR="00CD0F01" w:rsidRPr="007C06E1">
              <w:rPr>
                <w:sz w:val="28"/>
                <w:szCs w:val="28"/>
              </w:rPr>
              <w:t>60</w:t>
            </w:r>
          </w:p>
        </w:tc>
      </w:tr>
      <w:tr w:rsidR="000F3840" w:rsidRPr="007C06E1" w14:paraId="25520BD7" w14:textId="77777777" w:rsidTr="00160279">
        <w:trPr>
          <w:trHeight w:val="66"/>
          <w:jc w:val="center"/>
        </w:trPr>
        <w:tc>
          <w:tcPr>
            <w:tcW w:w="2830" w:type="dxa"/>
            <w:tcBorders>
              <w:top w:val="single" w:sz="4" w:space="0" w:color="auto"/>
              <w:left w:val="single" w:sz="4" w:space="0" w:color="auto"/>
              <w:bottom w:val="single" w:sz="4" w:space="0" w:color="auto"/>
              <w:right w:val="single" w:sz="4" w:space="0" w:color="auto"/>
            </w:tcBorders>
          </w:tcPr>
          <w:p w14:paraId="730784F9" w14:textId="6A836939" w:rsidR="000F3840" w:rsidRPr="007C06E1" w:rsidRDefault="000F3840" w:rsidP="00DD3331">
            <w:pPr>
              <w:contextualSpacing/>
              <w:rPr>
                <w:sz w:val="28"/>
                <w:szCs w:val="28"/>
              </w:rPr>
            </w:pPr>
            <w:r w:rsidRPr="007C06E1">
              <w:rPr>
                <w:sz w:val="28"/>
                <w:szCs w:val="28"/>
              </w:rPr>
              <w:t>Luna Tranquility</w:t>
            </w:r>
          </w:p>
        </w:tc>
        <w:tc>
          <w:tcPr>
            <w:tcW w:w="2380" w:type="dxa"/>
            <w:tcBorders>
              <w:top w:val="single" w:sz="4" w:space="0" w:color="auto"/>
              <w:left w:val="single" w:sz="4" w:space="0" w:color="auto"/>
              <w:bottom w:val="single" w:sz="4" w:space="0" w:color="auto"/>
              <w:right w:val="single" w:sz="4" w:space="0" w:color="auto"/>
            </w:tcBorders>
          </w:tcPr>
          <w:p w14:paraId="02854856" w14:textId="1AEDA2B1" w:rsidR="000F3840" w:rsidRPr="007C06E1" w:rsidRDefault="000F3840" w:rsidP="00BB721B">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00</w:t>
            </w:r>
          </w:p>
        </w:tc>
        <w:tc>
          <w:tcPr>
            <w:tcW w:w="2160" w:type="dxa"/>
            <w:tcBorders>
              <w:top w:val="single" w:sz="4" w:space="0" w:color="auto"/>
              <w:left w:val="single" w:sz="4" w:space="0" w:color="auto"/>
              <w:bottom w:val="single" w:sz="4" w:space="0" w:color="auto"/>
              <w:right w:val="single" w:sz="4" w:space="0" w:color="auto"/>
            </w:tcBorders>
          </w:tcPr>
          <w:p w14:paraId="4E34B2BB" w14:textId="1C67D5E3" w:rsidR="000F3840" w:rsidRPr="007C06E1" w:rsidRDefault="000F3840" w:rsidP="00BB721B">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50</w:t>
            </w:r>
          </w:p>
        </w:tc>
        <w:tc>
          <w:tcPr>
            <w:tcW w:w="2160" w:type="dxa"/>
            <w:tcBorders>
              <w:top w:val="single" w:sz="4" w:space="0" w:color="auto"/>
              <w:left w:val="single" w:sz="4" w:space="0" w:color="auto"/>
              <w:bottom w:val="single" w:sz="4" w:space="0" w:color="auto"/>
              <w:right w:val="single" w:sz="4" w:space="0" w:color="auto"/>
            </w:tcBorders>
          </w:tcPr>
          <w:p w14:paraId="56B97F36" w14:textId="5F388F6E" w:rsidR="000F3840" w:rsidRPr="007C06E1" w:rsidRDefault="000F3840" w:rsidP="00BB721B">
            <w:pPr>
              <w:contextualSpacing/>
              <w:jc w:val="center"/>
              <w:rPr>
                <w:sz w:val="28"/>
                <w:szCs w:val="28"/>
              </w:rPr>
            </w:pPr>
            <w:r w:rsidRPr="007C06E1">
              <w:rPr>
                <w:sz w:val="28"/>
                <w:szCs w:val="28"/>
              </w:rPr>
              <w:t>1</w:t>
            </w:r>
            <w:r w:rsidR="00E54DA8" w:rsidRPr="007C06E1">
              <w:rPr>
                <w:sz w:val="28"/>
                <w:szCs w:val="28"/>
              </w:rPr>
              <w:t>.</w:t>
            </w:r>
            <w:r w:rsidR="00CD0F01" w:rsidRPr="007C06E1">
              <w:rPr>
                <w:sz w:val="28"/>
                <w:szCs w:val="28"/>
              </w:rPr>
              <w:t>30</w:t>
            </w:r>
          </w:p>
        </w:tc>
      </w:tr>
    </w:tbl>
    <w:p w14:paraId="10C0C5AB" w14:textId="248F0978" w:rsidR="00344172" w:rsidRPr="007C06E1" w:rsidRDefault="00344172" w:rsidP="00171E32">
      <w:pPr>
        <w:pStyle w:val="ab"/>
        <w:ind w:firstLine="709"/>
        <w:contextualSpacing/>
        <w:rPr>
          <w:sz w:val="28"/>
          <w:szCs w:val="28"/>
        </w:rPr>
      </w:pPr>
      <w:r w:rsidRPr="007C06E1">
        <w:rPr>
          <w:sz w:val="28"/>
          <w:szCs w:val="28"/>
        </w:rPr>
        <w:t xml:space="preserve">; </w:t>
      </w:r>
      <m:oMath>
        <m:r>
          <w:rPr>
            <w:rFonts w:ascii="Cambria Math" w:hAnsi="Cambria Math"/>
            <w:sz w:val="28"/>
            <w:szCs w:val="28"/>
          </w:rPr>
          <m:t>k=5</m:t>
        </m:r>
      </m:oMath>
      <w:r w:rsidRPr="007C06E1">
        <w:rPr>
          <w:sz w:val="28"/>
          <w:szCs w:val="28"/>
        </w:rPr>
        <w:t xml:space="preserve">; </w:t>
      </w:r>
      <m:oMath>
        <m:r>
          <w:rPr>
            <w:rFonts w:ascii="Cambria Math" w:hAnsi="Cambria Math"/>
            <w:sz w:val="28"/>
            <w:szCs w:val="28"/>
          </w:rPr>
          <m:t>n=3</m:t>
        </m:r>
      </m:oMath>
    </w:p>
    <w:p w14:paraId="4E6BEFB0" w14:textId="053885BA" w:rsidR="00344172" w:rsidRPr="007C06E1" w:rsidRDefault="00344172" w:rsidP="00171E32">
      <w:pPr>
        <w:pStyle w:val="ab"/>
        <w:ind w:firstLine="709"/>
        <w:contextualSpacing/>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rPr>
          <m:t>=4</m:t>
        </m:r>
      </m:oMath>
      <w:r w:rsidRPr="007C06E1">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error</m:t>
            </m:r>
          </m:sub>
        </m:sSub>
        <m:r>
          <w:rPr>
            <w:rFonts w:ascii="Cambria Math" w:hAnsi="Cambria Math"/>
            <w:sz w:val="28"/>
            <w:szCs w:val="28"/>
          </w:rPr>
          <m:t>=10</m:t>
        </m:r>
      </m:oMath>
    </w:p>
    <w:p w14:paraId="1DD7001E" w14:textId="781040C3" w:rsidR="00344172" w:rsidRPr="007C06E1" w:rsidRDefault="00344172" w:rsidP="00171E32">
      <w:pPr>
        <w:pStyle w:val="ab"/>
        <w:ind w:firstLine="709"/>
        <w:contextualSpacing/>
        <w:rPr>
          <w:sz w:val="28"/>
          <w:szCs w:val="28"/>
          <w:lang w:val="en-US"/>
        </w:rPr>
      </w:pPr>
      <w:r w:rsidRPr="007C06E1">
        <w:rPr>
          <w:sz w:val="28"/>
          <w:szCs w:val="28"/>
          <w:lang w:val="en-US"/>
        </w:rPr>
        <w:t>MSW = 0.186; MSB = 29.132</w:t>
      </w:r>
    </w:p>
    <w:p w14:paraId="5719756B" w14:textId="77777777" w:rsidR="008702BF" w:rsidRPr="007C06E1" w:rsidRDefault="008702BF" w:rsidP="008702BF">
      <w:pPr>
        <w:pStyle w:val="ab"/>
        <w:ind w:firstLine="709"/>
        <w:contextualSpacing/>
        <w:jc w:val="right"/>
        <w:rPr>
          <w:sz w:val="28"/>
          <w:szCs w:val="28"/>
          <w:lang w:val="kk-KZ"/>
        </w:rPr>
      </w:pPr>
      <w:r w:rsidRPr="007C06E1">
        <w:rPr>
          <w:sz w:val="28"/>
          <w:szCs w:val="28"/>
          <w:lang w:val="en-US"/>
        </w:rPr>
        <w:lastRenderedPageBreak/>
        <w:t>Continuation of Appendix A</w:t>
      </w:r>
    </w:p>
    <w:p w14:paraId="708515D7" w14:textId="77777777" w:rsidR="00382631" w:rsidRPr="007C06E1" w:rsidRDefault="00344172" w:rsidP="00171E32">
      <w:pPr>
        <w:pStyle w:val="ab"/>
        <w:ind w:firstLine="709"/>
        <w:contextualSpacing/>
        <w:rPr>
          <w:sz w:val="28"/>
          <w:szCs w:val="28"/>
          <w:lang w:val="en-US"/>
        </w:rPr>
      </w:pPr>
      <w:r w:rsidRPr="007C06E1">
        <w:rPr>
          <w:rStyle w:val="ad"/>
          <w:sz w:val="28"/>
          <w:szCs w:val="28"/>
          <w:lang w:val="en-US"/>
        </w:rPr>
        <w:t>F</w:t>
      </w:r>
      <w:r w:rsidRPr="007C06E1">
        <w:rPr>
          <w:sz w:val="28"/>
          <w:szCs w:val="28"/>
          <w:lang w:val="en-US"/>
        </w:rPr>
        <w:t xml:space="preserve"> = 156.65</w:t>
      </w:r>
    </w:p>
    <w:p w14:paraId="2719989A" w14:textId="50D0066C"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0.78</w:t>
      </w:r>
    </w:p>
    <w:p w14:paraId="7E4E69E6" w14:textId="77777777" w:rsidR="00D03B8C" w:rsidRPr="007C06E1" w:rsidRDefault="00D03B8C" w:rsidP="00171E32">
      <w:pPr>
        <w:pStyle w:val="ab"/>
        <w:ind w:firstLine="709"/>
        <w:contextualSpacing/>
        <w:rPr>
          <w:rStyle w:val="af3"/>
          <w:i/>
          <w:iCs/>
          <w:lang w:val="en-US"/>
        </w:rPr>
      </w:pPr>
    </w:p>
    <w:p w14:paraId="286331F0" w14:textId="14260E1F" w:rsidR="00234EFF" w:rsidRPr="007C06E1" w:rsidRDefault="004375F1" w:rsidP="004375F1">
      <w:pPr>
        <w:pStyle w:val="ab"/>
        <w:contextualSpacing/>
        <w:rPr>
          <w:sz w:val="28"/>
          <w:szCs w:val="28"/>
          <w:lang w:val="en-US"/>
        </w:rPr>
      </w:pPr>
      <w:r w:rsidRPr="007C06E1">
        <w:rPr>
          <w:rStyle w:val="ad"/>
          <w:bCs/>
          <w:i w:val="0"/>
          <w:sz w:val="28"/>
          <w:szCs w:val="28"/>
          <w:lang w:val="en-US"/>
        </w:rPr>
        <w:t xml:space="preserve">Table </w:t>
      </w:r>
      <w:r w:rsidRPr="007C06E1">
        <w:rPr>
          <w:rStyle w:val="ad"/>
          <w:bCs/>
          <w:i w:val="0"/>
          <w:sz w:val="28"/>
          <w:szCs w:val="28"/>
          <w:lang w:val="kk-KZ"/>
        </w:rPr>
        <w:t>А.</w:t>
      </w:r>
      <w:r w:rsidRPr="007C06E1">
        <w:rPr>
          <w:rStyle w:val="ad"/>
          <w:bCs/>
          <w:i w:val="0"/>
          <w:sz w:val="28"/>
          <w:szCs w:val="28"/>
          <w:lang w:val="en-US"/>
        </w:rPr>
        <w:t>6</w:t>
      </w:r>
      <w:r w:rsidRPr="007C06E1">
        <w:rPr>
          <w:rStyle w:val="ad"/>
          <w:bCs/>
          <w:i w:val="0"/>
          <w:sz w:val="28"/>
          <w:szCs w:val="28"/>
          <w:lang w:val="kk-KZ"/>
        </w:rPr>
        <w:t xml:space="preserve"> –</w:t>
      </w:r>
      <w:r w:rsidRPr="007C06E1">
        <w:rPr>
          <w:rStyle w:val="ad"/>
          <w:bCs/>
          <w:sz w:val="28"/>
          <w:szCs w:val="28"/>
          <w:lang w:val="kk-KZ"/>
        </w:rPr>
        <w:t xml:space="preserve"> </w:t>
      </w:r>
      <w:r w:rsidRPr="007C06E1">
        <w:rPr>
          <w:i/>
          <w:iCs/>
          <w:sz w:val="32"/>
          <w:szCs w:val="28"/>
          <w:lang w:val="en-US"/>
        </w:rPr>
        <w:t xml:space="preserve"> </w:t>
      </w:r>
      <w:r w:rsidR="000F3840" w:rsidRPr="007C06E1">
        <w:rPr>
          <w:rStyle w:val="af3"/>
          <w:b w:val="0"/>
          <w:bCs w:val="0"/>
          <w:i/>
          <w:iCs/>
          <w:sz w:val="28"/>
          <w:szCs w:val="28"/>
          <w:lang w:val="en-US"/>
        </w:rPr>
        <w:t>F</w:t>
      </w:r>
      <w:r w:rsidR="00160279" w:rsidRPr="007C06E1">
        <w:rPr>
          <w:rStyle w:val="af3"/>
          <w:b w:val="0"/>
          <w:bCs w:val="0"/>
          <w:i/>
          <w:iCs/>
          <w:sz w:val="28"/>
          <w:szCs w:val="28"/>
          <w:lang w:val="en-US"/>
        </w:rPr>
        <w:t>.</w:t>
      </w:r>
      <w:r w:rsidR="000F3840" w:rsidRPr="007C06E1">
        <w:rPr>
          <w:rStyle w:val="af3"/>
          <w:b w:val="0"/>
          <w:bCs w:val="0"/>
          <w:i/>
          <w:iCs/>
          <w:sz w:val="28"/>
          <w:szCs w:val="28"/>
          <w:lang w:val="en-US"/>
        </w:rPr>
        <w:t xml:space="preserve"> incarnatum</w:t>
      </w:r>
    </w:p>
    <w:tbl>
      <w:tblPr>
        <w:tblW w:w="0" w:type="auto"/>
        <w:jc w:val="center"/>
        <w:tblLook w:val="04A0" w:firstRow="1" w:lastRow="0" w:firstColumn="1" w:lastColumn="0" w:noHBand="0" w:noVBand="1"/>
      </w:tblPr>
      <w:tblGrid>
        <w:gridCol w:w="2263"/>
        <w:gridCol w:w="1985"/>
        <w:gridCol w:w="2268"/>
        <w:gridCol w:w="3112"/>
      </w:tblGrid>
      <w:tr w:rsidR="000F3840" w:rsidRPr="007C06E1" w14:paraId="2D2B23FB" w14:textId="77777777" w:rsidTr="00160279">
        <w:trPr>
          <w:jc w:val="center"/>
        </w:trPr>
        <w:tc>
          <w:tcPr>
            <w:tcW w:w="2263" w:type="dxa"/>
            <w:tcBorders>
              <w:top w:val="single" w:sz="4" w:space="0" w:color="auto"/>
              <w:left w:val="single" w:sz="4" w:space="0" w:color="auto"/>
              <w:bottom w:val="single" w:sz="4" w:space="0" w:color="auto"/>
              <w:right w:val="single" w:sz="4" w:space="0" w:color="auto"/>
            </w:tcBorders>
          </w:tcPr>
          <w:p w14:paraId="007F94F7" w14:textId="3F4DE0DA" w:rsidR="000F3840" w:rsidRPr="007C06E1" w:rsidRDefault="000F3840" w:rsidP="00BB721B">
            <w:pPr>
              <w:contextualSpacing/>
              <w:jc w:val="center"/>
              <w:rPr>
                <w:sz w:val="28"/>
                <w:szCs w:val="28"/>
              </w:rPr>
            </w:pPr>
            <w:r w:rsidRPr="007C06E1">
              <w:rPr>
                <w:sz w:val="28"/>
                <w:szCs w:val="28"/>
              </w:rPr>
              <w:t>Treatment</w:t>
            </w:r>
          </w:p>
        </w:tc>
        <w:tc>
          <w:tcPr>
            <w:tcW w:w="1985" w:type="dxa"/>
            <w:tcBorders>
              <w:top w:val="single" w:sz="4" w:space="0" w:color="auto"/>
              <w:left w:val="single" w:sz="4" w:space="0" w:color="auto"/>
              <w:bottom w:val="single" w:sz="4" w:space="0" w:color="auto"/>
              <w:right w:val="single" w:sz="4" w:space="0" w:color="auto"/>
            </w:tcBorders>
          </w:tcPr>
          <w:p w14:paraId="398273DD" w14:textId="5AF9A867" w:rsidR="000F3840" w:rsidRPr="007C06E1" w:rsidRDefault="000F3840" w:rsidP="00BB721B">
            <w:pPr>
              <w:contextualSpacing/>
              <w:jc w:val="center"/>
              <w:rPr>
                <w:sz w:val="28"/>
                <w:szCs w:val="28"/>
              </w:rPr>
            </w:pPr>
            <w:r w:rsidRPr="007C06E1">
              <w:rPr>
                <w:sz w:val="28"/>
                <w:szCs w:val="28"/>
              </w:rPr>
              <w:t>Replication 1</w:t>
            </w:r>
          </w:p>
        </w:tc>
        <w:tc>
          <w:tcPr>
            <w:tcW w:w="2268" w:type="dxa"/>
            <w:tcBorders>
              <w:top w:val="single" w:sz="4" w:space="0" w:color="auto"/>
              <w:left w:val="single" w:sz="4" w:space="0" w:color="auto"/>
              <w:bottom w:val="single" w:sz="4" w:space="0" w:color="auto"/>
              <w:right w:val="single" w:sz="4" w:space="0" w:color="auto"/>
            </w:tcBorders>
          </w:tcPr>
          <w:p w14:paraId="5CA3BE99" w14:textId="17B7053F" w:rsidR="000F3840" w:rsidRPr="007C06E1" w:rsidRDefault="000F3840" w:rsidP="00BB721B">
            <w:pPr>
              <w:contextualSpacing/>
              <w:jc w:val="center"/>
              <w:rPr>
                <w:sz w:val="28"/>
                <w:szCs w:val="28"/>
              </w:rPr>
            </w:pPr>
            <w:r w:rsidRPr="007C06E1">
              <w:rPr>
                <w:sz w:val="28"/>
                <w:szCs w:val="28"/>
              </w:rPr>
              <w:t>Replication 2</w:t>
            </w:r>
          </w:p>
        </w:tc>
        <w:tc>
          <w:tcPr>
            <w:tcW w:w="3112" w:type="dxa"/>
            <w:tcBorders>
              <w:top w:val="single" w:sz="4" w:space="0" w:color="auto"/>
              <w:left w:val="single" w:sz="4" w:space="0" w:color="auto"/>
              <w:bottom w:val="single" w:sz="4" w:space="0" w:color="auto"/>
              <w:right w:val="single" w:sz="4" w:space="0" w:color="auto"/>
            </w:tcBorders>
          </w:tcPr>
          <w:p w14:paraId="10D3ECAB" w14:textId="26E1E6D8" w:rsidR="000F3840" w:rsidRPr="007C06E1" w:rsidRDefault="000F3840" w:rsidP="00BB721B">
            <w:pPr>
              <w:contextualSpacing/>
              <w:jc w:val="center"/>
              <w:rPr>
                <w:sz w:val="28"/>
                <w:szCs w:val="28"/>
              </w:rPr>
            </w:pPr>
            <w:r w:rsidRPr="007C06E1">
              <w:rPr>
                <w:sz w:val="28"/>
                <w:szCs w:val="28"/>
              </w:rPr>
              <w:t>Replication 3</w:t>
            </w:r>
          </w:p>
        </w:tc>
      </w:tr>
      <w:tr w:rsidR="000F3840" w:rsidRPr="007C06E1" w14:paraId="1B994218" w14:textId="77777777" w:rsidTr="00160279">
        <w:trPr>
          <w:jc w:val="center"/>
        </w:trPr>
        <w:tc>
          <w:tcPr>
            <w:tcW w:w="2263" w:type="dxa"/>
            <w:tcBorders>
              <w:top w:val="single" w:sz="4" w:space="0" w:color="auto"/>
              <w:left w:val="single" w:sz="4" w:space="0" w:color="auto"/>
              <w:bottom w:val="single" w:sz="4" w:space="0" w:color="auto"/>
              <w:right w:val="single" w:sz="4" w:space="0" w:color="auto"/>
            </w:tcBorders>
          </w:tcPr>
          <w:p w14:paraId="6B100F13" w14:textId="103BEC0A" w:rsidR="000F3840" w:rsidRPr="007C06E1" w:rsidRDefault="000F3840" w:rsidP="00DD3331">
            <w:pPr>
              <w:contextualSpacing/>
              <w:rPr>
                <w:sz w:val="28"/>
                <w:szCs w:val="28"/>
              </w:rPr>
            </w:pPr>
            <w:r w:rsidRPr="007C06E1">
              <w:rPr>
                <w:sz w:val="28"/>
                <w:szCs w:val="28"/>
              </w:rPr>
              <w:t>Control</w:t>
            </w:r>
          </w:p>
        </w:tc>
        <w:tc>
          <w:tcPr>
            <w:tcW w:w="1985" w:type="dxa"/>
            <w:tcBorders>
              <w:top w:val="single" w:sz="4" w:space="0" w:color="auto"/>
              <w:left w:val="single" w:sz="4" w:space="0" w:color="auto"/>
              <w:bottom w:val="single" w:sz="4" w:space="0" w:color="auto"/>
              <w:right w:val="single" w:sz="4" w:space="0" w:color="auto"/>
            </w:tcBorders>
          </w:tcPr>
          <w:p w14:paraId="621F4343" w14:textId="07669B63" w:rsidR="000F3840" w:rsidRPr="007C06E1" w:rsidRDefault="000F3840" w:rsidP="00BB721B">
            <w:pPr>
              <w:contextualSpacing/>
              <w:jc w:val="center"/>
              <w:rPr>
                <w:sz w:val="28"/>
                <w:szCs w:val="28"/>
                <w:lang w:val="en-GB"/>
              </w:rPr>
            </w:pPr>
            <w:r w:rsidRPr="007C06E1">
              <w:rPr>
                <w:sz w:val="28"/>
                <w:szCs w:val="28"/>
              </w:rPr>
              <w:t>9</w:t>
            </w:r>
            <w:r w:rsidR="00E54DA8" w:rsidRPr="007C06E1">
              <w:rPr>
                <w:sz w:val="28"/>
                <w:szCs w:val="28"/>
              </w:rPr>
              <w:t>.</w:t>
            </w:r>
            <w:r w:rsidR="00CD0F01" w:rsidRPr="007C06E1">
              <w:rPr>
                <w:sz w:val="28"/>
                <w:szCs w:val="28"/>
                <w:lang w:val="en-GB"/>
              </w:rPr>
              <w:t>00</w:t>
            </w:r>
          </w:p>
        </w:tc>
        <w:tc>
          <w:tcPr>
            <w:tcW w:w="2268" w:type="dxa"/>
            <w:tcBorders>
              <w:top w:val="single" w:sz="4" w:space="0" w:color="auto"/>
              <w:left w:val="single" w:sz="4" w:space="0" w:color="auto"/>
              <w:bottom w:val="single" w:sz="4" w:space="0" w:color="auto"/>
              <w:right w:val="single" w:sz="4" w:space="0" w:color="auto"/>
            </w:tcBorders>
          </w:tcPr>
          <w:p w14:paraId="646448D0" w14:textId="585E4602" w:rsidR="000F3840" w:rsidRPr="007C06E1" w:rsidRDefault="000F3840" w:rsidP="00BB721B">
            <w:pPr>
              <w:contextualSpacing/>
              <w:jc w:val="center"/>
              <w:rPr>
                <w:sz w:val="28"/>
                <w:szCs w:val="28"/>
              </w:rPr>
            </w:pPr>
            <w:r w:rsidRPr="007C06E1">
              <w:rPr>
                <w:sz w:val="28"/>
                <w:szCs w:val="28"/>
              </w:rPr>
              <w:t>9</w:t>
            </w:r>
            <w:r w:rsidR="00E54DA8" w:rsidRPr="007C06E1">
              <w:rPr>
                <w:sz w:val="28"/>
                <w:szCs w:val="28"/>
              </w:rPr>
              <w:t>.</w:t>
            </w:r>
            <w:r w:rsidR="00CD0F01" w:rsidRPr="007C06E1">
              <w:rPr>
                <w:sz w:val="28"/>
                <w:szCs w:val="28"/>
              </w:rPr>
              <w:t>00</w:t>
            </w:r>
          </w:p>
        </w:tc>
        <w:tc>
          <w:tcPr>
            <w:tcW w:w="3112" w:type="dxa"/>
            <w:tcBorders>
              <w:top w:val="single" w:sz="4" w:space="0" w:color="auto"/>
              <w:left w:val="single" w:sz="4" w:space="0" w:color="auto"/>
              <w:bottom w:val="single" w:sz="4" w:space="0" w:color="auto"/>
              <w:right w:val="single" w:sz="4" w:space="0" w:color="auto"/>
            </w:tcBorders>
          </w:tcPr>
          <w:p w14:paraId="764A4DD8" w14:textId="706B89EF" w:rsidR="000F3840" w:rsidRPr="007C06E1" w:rsidRDefault="000F3840" w:rsidP="00BB721B">
            <w:pPr>
              <w:contextualSpacing/>
              <w:jc w:val="center"/>
              <w:rPr>
                <w:sz w:val="28"/>
                <w:szCs w:val="28"/>
                <w:lang w:val="en-GB"/>
              </w:rPr>
            </w:pPr>
            <w:r w:rsidRPr="007C06E1">
              <w:rPr>
                <w:sz w:val="28"/>
                <w:szCs w:val="28"/>
              </w:rPr>
              <w:t>9</w:t>
            </w:r>
            <w:r w:rsidR="00E54DA8" w:rsidRPr="007C06E1">
              <w:rPr>
                <w:sz w:val="28"/>
                <w:szCs w:val="28"/>
              </w:rPr>
              <w:t>.</w:t>
            </w:r>
            <w:r w:rsidR="00CD0F01" w:rsidRPr="007C06E1">
              <w:rPr>
                <w:sz w:val="28"/>
                <w:szCs w:val="28"/>
                <w:lang w:val="en-GB"/>
              </w:rPr>
              <w:t>00</w:t>
            </w:r>
          </w:p>
        </w:tc>
      </w:tr>
      <w:tr w:rsidR="000F3840" w:rsidRPr="007C06E1" w14:paraId="5D34E16C" w14:textId="77777777" w:rsidTr="00160279">
        <w:trPr>
          <w:jc w:val="center"/>
        </w:trPr>
        <w:tc>
          <w:tcPr>
            <w:tcW w:w="2263" w:type="dxa"/>
            <w:tcBorders>
              <w:top w:val="single" w:sz="4" w:space="0" w:color="auto"/>
              <w:left w:val="single" w:sz="4" w:space="0" w:color="auto"/>
              <w:bottom w:val="single" w:sz="4" w:space="0" w:color="auto"/>
              <w:right w:val="single" w:sz="4" w:space="0" w:color="auto"/>
            </w:tcBorders>
          </w:tcPr>
          <w:p w14:paraId="6189587A" w14:textId="71F9F8E4" w:rsidR="000F3840" w:rsidRPr="007C06E1" w:rsidRDefault="00632856" w:rsidP="00DD3331">
            <w:pPr>
              <w:contextualSpacing/>
              <w:rPr>
                <w:sz w:val="28"/>
                <w:szCs w:val="28"/>
              </w:rPr>
            </w:pPr>
            <w:r w:rsidRPr="007C06E1">
              <w:rPr>
                <w:sz w:val="28"/>
                <w:szCs w:val="28"/>
              </w:rPr>
              <w:t>Score</w:t>
            </w:r>
          </w:p>
        </w:tc>
        <w:tc>
          <w:tcPr>
            <w:tcW w:w="1985" w:type="dxa"/>
            <w:tcBorders>
              <w:top w:val="single" w:sz="4" w:space="0" w:color="auto"/>
              <w:left w:val="single" w:sz="4" w:space="0" w:color="auto"/>
              <w:bottom w:val="single" w:sz="4" w:space="0" w:color="auto"/>
              <w:right w:val="single" w:sz="4" w:space="0" w:color="auto"/>
            </w:tcBorders>
          </w:tcPr>
          <w:p w14:paraId="6D141E47" w14:textId="32E0E653" w:rsidR="000F3840" w:rsidRPr="007C06E1" w:rsidRDefault="000F3840" w:rsidP="00BB721B">
            <w:pPr>
              <w:contextualSpacing/>
              <w:jc w:val="center"/>
              <w:rPr>
                <w:sz w:val="28"/>
                <w:szCs w:val="28"/>
                <w:lang w:val="en-GB"/>
              </w:rPr>
            </w:pPr>
            <w:r w:rsidRPr="007C06E1">
              <w:rPr>
                <w:sz w:val="28"/>
                <w:szCs w:val="28"/>
              </w:rPr>
              <w:t>9</w:t>
            </w:r>
            <w:r w:rsidR="00E54DA8" w:rsidRPr="007C06E1">
              <w:rPr>
                <w:sz w:val="28"/>
                <w:szCs w:val="28"/>
              </w:rPr>
              <w:t>.</w:t>
            </w:r>
            <w:r w:rsidR="00CD0F01" w:rsidRPr="007C06E1">
              <w:rPr>
                <w:sz w:val="28"/>
                <w:szCs w:val="28"/>
                <w:lang w:val="en-GB"/>
              </w:rPr>
              <w:t>00</w:t>
            </w:r>
          </w:p>
        </w:tc>
        <w:tc>
          <w:tcPr>
            <w:tcW w:w="2268" w:type="dxa"/>
            <w:tcBorders>
              <w:top w:val="single" w:sz="4" w:space="0" w:color="auto"/>
              <w:left w:val="single" w:sz="4" w:space="0" w:color="auto"/>
              <w:bottom w:val="single" w:sz="4" w:space="0" w:color="auto"/>
              <w:right w:val="single" w:sz="4" w:space="0" w:color="auto"/>
            </w:tcBorders>
          </w:tcPr>
          <w:p w14:paraId="37DA8174" w14:textId="187F8D81" w:rsidR="000F3840" w:rsidRPr="007C06E1" w:rsidRDefault="000F3840" w:rsidP="00BB721B">
            <w:pPr>
              <w:contextualSpacing/>
              <w:jc w:val="center"/>
              <w:rPr>
                <w:sz w:val="28"/>
                <w:szCs w:val="28"/>
                <w:lang w:val="en-GB"/>
              </w:rPr>
            </w:pPr>
            <w:r w:rsidRPr="007C06E1">
              <w:rPr>
                <w:sz w:val="28"/>
                <w:szCs w:val="28"/>
              </w:rPr>
              <w:t>8</w:t>
            </w:r>
            <w:r w:rsidR="00E54DA8" w:rsidRPr="007C06E1">
              <w:rPr>
                <w:sz w:val="28"/>
                <w:szCs w:val="28"/>
              </w:rPr>
              <w:t>.</w:t>
            </w:r>
            <w:r w:rsidRPr="007C06E1">
              <w:rPr>
                <w:sz w:val="28"/>
                <w:szCs w:val="28"/>
              </w:rPr>
              <w:t>7</w:t>
            </w:r>
            <w:r w:rsidR="00CD0F01" w:rsidRPr="007C06E1">
              <w:rPr>
                <w:sz w:val="28"/>
                <w:szCs w:val="28"/>
              </w:rPr>
              <w:t>0</w:t>
            </w:r>
          </w:p>
        </w:tc>
        <w:tc>
          <w:tcPr>
            <w:tcW w:w="3112" w:type="dxa"/>
            <w:tcBorders>
              <w:top w:val="single" w:sz="4" w:space="0" w:color="auto"/>
              <w:left w:val="single" w:sz="4" w:space="0" w:color="auto"/>
              <w:bottom w:val="single" w:sz="4" w:space="0" w:color="auto"/>
              <w:right w:val="single" w:sz="4" w:space="0" w:color="auto"/>
            </w:tcBorders>
          </w:tcPr>
          <w:p w14:paraId="54A51C20" w14:textId="179A7C5E" w:rsidR="000F3840" w:rsidRPr="007C06E1" w:rsidRDefault="000F3840" w:rsidP="00BB721B">
            <w:pPr>
              <w:contextualSpacing/>
              <w:jc w:val="center"/>
              <w:rPr>
                <w:sz w:val="28"/>
                <w:szCs w:val="28"/>
                <w:lang w:val="en-GB"/>
              </w:rPr>
            </w:pPr>
            <w:r w:rsidRPr="007C06E1">
              <w:rPr>
                <w:sz w:val="28"/>
                <w:szCs w:val="28"/>
              </w:rPr>
              <w:t>8</w:t>
            </w:r>
            <w:r w:rsidR="00E54DA8" w:rsidRPr="007C06E1">
              <w:rPr>
                <w:sz w:val="28"/>
                <w:szCs w:val="28"/>
              </w:rPr>
              <w:t>.</w:t>
            </w:r>
            <w:r w:rsidRPr="007C06E1">
              <w:rPr>
                <w:sz w:val="28"/>
                <w:szCs w:val="28"/>
                <w:lang w:val="en-GB"/>
              </w:rPr>
              <w:t>9</w:t>
            </w:r>
            <w:r w:rsidR="00CD0F01" w:rsidRPr="007C06E1">
              <w:rPr>
                <w:sz w:val="28"/>
                <w:szCs w:val="28"/>
                <w:lang w:val="en-GB"/>
              </w:rPr>
              <w:t>0</w:t>
            </w:r>
          </w:p>
        </w:tc>
      </w:tr>
      <w:tr w:rsidR="000F3840" w:rsidRPr="007C06E1" w14:paraId="440CEF3F" w14:textId="77777777" w:rsidTr="00160279">
        <w:trPr>
          <w:jc w:val="center"/>
        </w:trPr>
        <w:tc>
          <w:tcPr>
            <w:tcW w:w="2263" w:type="dxa"/>
            <w:tcBorders>
              <w:top w:val="single" w:sz="4" w:space="0" w:color="auto"/>
              <w:left w:val="single" w:sz="4" w:space="0" w:color="auto"/>
              <w:bottom w:val="single" w:sz="4" w:space="0" w:color="auto"/>
              <w:right w:val="single" w:sz="4" w:space="0" w:color="auto"/>
            </w:tcBorders>
          </w:tcPr>
          <w:p w14:paraId="50B8D85B" w14:textId="470DBFD4" w:rsidR="000F3840" w:rsidRPr="007C06E1" w:rsidRDefault="000F3840" w:rsidP="00DD3331">
            <w:pPr>
              <w:contextualSpacing/>
              <w:rPr>
                <w:sz w:val="28"/>
                <w:szCs w:val="28"/>
              </w:rPr>
            </w:pPr>
            <w:r w:rsidRPr="007C06E1">
              <w:rPr>
                <w:sz w:val="28"/>
                <w:szCs w:val="28"/>
              </w:rPr>
              <w:t>Chorus</w:t>
            </w:r>
          </w:p>
        </w:tc>
        <w:tc>
          <w:tcPr>
            <w:tcW w:w="1985" w:type="dxa"/>
            <w:tcBorders>
              <w:top w:val="single" w:sz="4" w:space="0" w:color="auto"/>
              <w:left w:val="single" w:sz="4" w:space="0" w:color="auto"/>
              <w:bottom w:val="single" w:sz="4" w:space="0" w:color="auto"/>
              <w:right w:val="single" w:sz="4" w:space="0" w:color="auto"/>
            </w:tcBorders>
          </w:tcPr>
          <w:p w14:paraId="5E50F904" w14:textId="49534BB0" w:rsidR="000F3840" w:rsidRPr="007C06E1" w:rsidRDefault="000F3840" w:rsidP="00BB721B">
            <w:pPr>
              <w:contextualSpacing/>
              <w:jc w:val="center"/>
              <w:rPr>
                <w:sz w:val="28"/>
                <w:szCs w:val="28"/>
                <w:lang w:val="en-GB"/>
              </w:rPr>
            </w:pPr>
            <w:r w:rsidRPr="007C06E1">
              <w:rPr>
                <w:sz w:val="28"/>
                <w:szCs w:val="28"/>
                <w:lang w:val="en-GB"/>
              </w:rPr>
              <w:t>2</w:t>
            </w:r>
            <w:r w:rsidR="00E54DA8" w:rsidRPr="007C06E1">
              <w:rPr>
                <w:sz w:val="28"/>
                <w:szCs w:val="28"/>
                <w:lang w:val="en-GB"/>
              </w:rPr>
              <w:t>.</w:t>
            </w:r>
            <w:r w:rsidR="00CD0F01" w:rsidRPr="007C06E1">
              <w:rPr>
                <w:sz w:val="28"/>
                <w:szCs w:val="28"/>
                <w:lang w:val="en-GB"/>
              </w:rPr>
              <w:t>00</w:t>
            </w:r>
          </w:p>
        </w:tc>
        <w:tc>
          <w:tcPr>
            <w:tcW w:w="2268" w:type="dxa"/>
            <w:tcBorders>
              <w:top w:val="single" w:sz="4" w:space="0" w:color="auto"/>
              <w:left w:val="single" w:sz="4" w:space="0" w:color="auto"/>
              <w:bottom w:val="single" w:sz="4" w:space="0" w:color="auto"/>
              <w:right w:val="single" w:sz="4" w:space="0" w:color="auto"/>
            </w:tcBorders>
          </w:tcPr>
          <w:p w14:paraId="636E061D" w14:textId="54C34EE4" w:rsidR="000F3840" w:rsidRPr="007C06E1" w:rsidRDefault="000F3840" w:rsidP="00BB721B">
            <w:pPr>
              <w:contextualSpacing/>
              <w:jc w:val="center"/>
              <w:rPr>
                <w:sz w:val="28"/>
                <w:szCs w:val="28"/>
                <w:lang w:val="en-GB"/>
              </w:rPr>
            </w:pPr>
            <w:r w:rsidRPr="007C06E1">
              <w:rPr>
                <w:sz w:val="28"/>
                <w:szCs w:val="28"/>
                <w:lang w:val="en-GB"/>
              </w:rPr>
              <w:t>1</w:t>
            </w:r>
            <w:r w:rsidR="00E54DA8" w:rsidRPr="007C06E1">
              <w:rPr>
                <w:sz w:val="28"/>
                <w:szCs w:val="28"/>
                <w:lang w:val="en-GB"/>
              </w:rPr>
              <w:t>.</w:t>
            </w:r>
            <w:r w:rsidRPr="007C06E1">
              <w:rPr>
                <w:sz w:val="28"/>
                <w:szCs w:val="28"/>
                <w:lang w:val="en-GB"/>
              </w:rPr>
              <w:t>9</w:t>
            </w:r>
            <w:r w:rsidR="00CD0F01" w:rsidRPr="007C06E1">
              <w:rPr>
                <w:sz w:val="28"/>
                <w:szCs w:val="28"/>
                <w:lang w:val="en-GB"/>
              </w:rPr>
              <w:t>0</w:t>
            </w:r>
          </w:p>
        </w:tc>
        <w:tc>
          <w:tcPr>
            <w:tcW w:w="3112" w:type="dxa"/>
            <w:tcBorders>
              <w:top w:val="single" w:sz="4" w:space="0" w:color="auto"/>
              <w:left w:val="single" w:sz="4" w:space="0" w:color="auto"/>
              <w:bottom w:val="single" w:sz="4" w:space="0" w:color="auto"/>
              <w:right w:val="single" w:sz="4" w:space="0" w:color="auto"/>
            </w:tcBorders>
          </w:tcPr>
          <w:p w14:paraId="0EED6373" w14:textId="06765958" w:rsidR="000F3840" w:rsidRPr="007C06E1" w:rsidRDefault="000F3840" w:rsidP="00BB721B">
            <w:pPr>
              <w:contextualSpacing/>
              <w:jc w:val="center"/>
              <w:rPr>
                <w:sz w:val="28"/>
                <w:szCs w:val="28"/>
                <w:lang w:val="en-GB"/>
              </w:rPr>
            </w:pPr>
            <w:r w:rsidRPr="007C06E1">
              <w:rPr>
                <w:sz w:val="28"/>
                <w:szCs w:val="28"/>
                <w:lang w:val="en-GB"/>
              </w:rPr>
              <w:t>2</w:t>
            </w:r>
            <w:r w:rsidR="00E54DA8" w:rsidRPr="007C06E1">
              <w:rPr>
                <w:sz w:val="28"/>
                <w:szCs w:val="28"/>
                <w:lang w:val="en-GB"/>
              </w:rPr>
              <w:t>.</w:t>
            </w:r>
            <w:r w:rsidRPr="007C06E1">
              <w:rPr>
                <w:sz w:val="28"/>
                <w:szCs w:val="28"/>
                <w:lang w:val="en-GB"/>
              </w:rPr>
              <w:t>1</w:t>
            </w:r>
            <w:r w:rsidR="00CD0F01" w:rsidRPr="007C06E1">
              <w:rPr>
                <w:sz w:val="28"/>
                <w:szCs w:val="28"/>
                <w:lang w:val="en-GB"/>
              </w:rPr>
              <w:t>0</w:t>
            </w:r>
          </w:p>
        </w:tc>
      </w:tr>
      <w:tr w:rsidR="000F3840" w:rsidRPr="007C06E1" w14:paraId="478237F4" w14:textId="77777777" w:rsidTr="00160279">
        <w:trPr>
          <w:jc w:val="center"/>
        </w:trPr>
        <w:tc>
          <w:tcPr>
            <w:tcW w:w="2263" w:type="dxa"/>
            <w:tcBorders>
              <w:top w:val="single" w:sz="4" w:space="0" w:color="auto"/>
              <w:left w:val="single" w:sz="4" w:space="0" w:color="auto"/>
              <w:bottom w:val="single" w:sz="4" w:space="0" w:color="auto"/>
              <w:right w:val="single" w:sz="4" w:space="0" w:color="auto"/>
            </w:tcBorders>
          </w:tcPr>
          <w:p w14:paraId="3F430DC4" w14:textId="0BBBD3B0" w:rsidR="000F3840" w:rsidRPr="007C06E1" w:rsidRDefault="000F3840" w:rsidP="00DD3331">
            <w:pPr>
              <w:contextualSpacing/>
              <w:rPr>
                <w:sz w:val="28"/>
                <w:szCs w:val="28"/>
              </w:rPr>
            </w:pPr>
            <w:r w:rsidRPr="007C06E1">
              <w:rPr>
                <w:sz w:val="28"/>
                <w:szCs w:val="28"/>
              </w:rPr>
              <w:t>Stroby</w:t>
            </w:r>
          </w:p>
        </w:tc>
        <w:tc>
          <w:tcPr>
            <w:tcW w:w="1985" w:type="dxa"/>
            <w:tcBorders>
              <w:top w:val="single" w:sz="4" w:space="0" w:color="auto"/>
              <w:left w:val="single" w:sz="4" w:space="0" w:color="auto"/>
              <w:bottom w:val="single" w:sz="4" w:space="0" w:color="auto"/>
              <w:right w:val="single" w:sz="4" w:space="0" w:color="auto"/>
            </w:tcBorders>
          </w:tcPr>
          <w:p w14:paraId="0A73F5CB" w14:textId="51FE2C72" w:rsidR="000F3840" w:rsidRPr="007C06E1" w:rsidRDefault="000F3840" w:rsidP="00BB721B">
            <w:pPr>
              <w:contextualSpacing/>
              <w:jc w:val="center"/>
              <w:rPr>
                <w:sz w:val="28"/>
                <w:szCs w:val="28"/>
                <w:lang w:val="en-GB"/>
              </w:rPr>
            </w:pPr>
            <w:r w:rsidRPr="007C06E1">
              <w:rPr>
                <w:sz w:val="28"/>
                <w:szCs w:val="28"/>
                <w:lang w:val="en-GB"/>
              </w:rPr>
              <w:t>0</w:t>
            </w:r>
            <w:r w:rsidR="00E54DA8" w:rsidRPr="007C06E1">
              <w:rPr>
                <w:sz w:val="28"/>
                <w:szCs w:val="28"/>
                <w:lang w:val="en-GB"/>
              </w:rPr>
              <w:t>.</w:t>
            </w:r>
            <w:r w:rsidRPr="007C06E1">
              <w:rPr>
                <w:sz w:val="28"/>
                <w:szCs w:val="28"/>
                <w:lang w:val="en-GB"/>
              </w:rPr>
              <w:t>7</w:t>
            </w:r>
            <w:r w:rsidR="00CD0F01" w:rsidRPr="007C06E1">
              <w:rPr>
                <w:sz w:val="28"/>
                <w:szCs w:val="28"/>
                <w:lang w:val="en-GB"/>
              </w:rPr>
              <w:t>0</w:t>
            </w:r>
          </w:p>
        </w:tc>
        <w:tc>
          <w:tcPr>
            <w:tcW w:w="2268" w:type="dxa"/>
            <w:tcBorders>
              <w:top w:val="single" w:sz="4" w:space="0" w:color="auto"/>
              <w:left w:val="single" w:sz="4" w:space="0" w:color="auto"/>
              <w:bottom w:val="single" w:sz="4" w:space="0" w:color="auto"/>
              <w:right w:val="single" w:sz="4" w:space="0" w:color="auto"/>
            </w:tcBorders>
          </w:tcPr>
          <w:p w14:paraId="1DA91B34" w14:textId="6947BB2F" w:rsidR="000F3840" w:rsidRPr="007C06E1" w:rsidRDefault="000F3840" w:rsidP="00BB721B">
            <w:pPr>
              <w:contextualSpacing/>
              <w:jc w:val="center"/>
              <w:rPr>
                <w:sz w:val="28"/>
                <w:szCs w:val="28"/>
                <w:lang w:val="en-GB"/>
              </w:rPr>
            </w:pPr>
            <w:r w:rsidRPr="007C06E1">
              <w:rPr>
                <w:sz w:val="28"/>
                <w:szCs w:val="28"/>
                <w:lang w:val="en-GB"/>
              </w:rPr>
              <w:t>0</w:t>
            </w:r>
            <w:r w:rsidR="00E54DA8" w:rsidRPr="007C06E1">
              <w:rPr>
                <w:sz w:val="28"/>
                <w:szCs w:val="28"/>
                <w:lang w:val="en-GB"/>
              </w:rPr>
              <w:t>.</w:t>
            </w:r>
            <w:r w:rsidRPr="007C06E1">
              <w:rPr>
                <w:sz w:val="28"/>
                <w:szCs w:val="28"/>
                <w:lang w:val="en-GB"/>
              </w:rPr>
              <w:t>5</w:t>
            </w:r>
            <w:r w:rsidR="00CD0F01" w:rsidRPr="007C06E1">
              <w:rPr>
                <w:sz w:val="28"/>
                <w:szCs w:val="28"/>
                <w:lang w:val="en-GB"/>
              </w:rPr>
              <w:t>0</w:t>
            </w:r>
          </w:p>
        </w:tc>
        <w:tc>
          <w:tcPr>
            <w:tcW w:w="3112" w:type="dxa"/>
            <w:tcBorders>
              <w:top w:val="single" w:sz="4" w:space="0" w:color="auto"/>
              <w:left w:val="single" w:sz="4" w:space="0" w:color="auto"/>
              <w:bottom w:val="single" w:sz="4" w:space="0" w:color="auto"/>
              <w:right w:val="single" w:sz="4" w:space="0" w:color="auto"/>
            </w:tcBorders>
          </w:tcPr>
          <w:p w14:paraId="7B85650A" w14:textId="2731040F" w:rsidR="000F3840" w:rsidRPr="007C06E1" w:rsidRDefault="000F3840" w:rsidP="00BB721B">
            <w:pPr>
              <w:contextualSpacing/>
              <w:jc w:val="center"/>
              <w:rPr>
                <w:sz w:val="28"/>
                <w:szCs w:val="28"/>
                <w:lang w:val="en-GB"/>
              </w:rPr>
            </w:pPr>
            <w:r w:rsidRPr="007C06E1">
              <w:rPr>
                <w:sz w:val="28"/>
                <w:szCs w:val="28"/>
                <w:lang w:val="en-GB"/>
              </w:rPr>
              <w:t>0</w:t>
            </w:r>
            <w:r w:rsidR="00E54DA8" w:rsidRPr="007C06E1">
              <w:rPr>
                <w:sz w:val="28"/>
                <w:szCs w:val="28"/>
                <w:lang w:val="en-GB"/>
              </w:rPr>
              <w:t>.</w:t>
            </w:r>
            <w:r w:rsidRPr="007C06E1">
              <w:rPr>
                <w:sz w:val="28"/>
                <w:szCs w:val="28"/>
                <w:lang w:val="en-GB"/>
              </w:rPr>
              <w:t>5</w:t>
            </w:r>
            <w:r w:rsidR="00CD0F01" w:rsidRPr="007C06E1">
              <w:rPr>
                <w:sz w:val="28"/>
                <w:szCs w:val="28"/>
                <w:lang w:val="en-GB"/>
              </w:rPr>
              <w:t>0</w:t>
            </w:r>
          </w:p>
        </w:tc>
      </w:tr>
      <w:tr w:rsidR="000F3840" w:rsidRPr="007C06E1" w14:paraId="1F68D5F9" w14:textId="77777777" w:rsidTr="00160279">
        <w:trPr>
          <w:jc w:val="center"/>
        </w:trPr>
        <w:tc>
          <w:tcPr>
            <w:tcW w:w="2263" w:type="dxa"/>
            <w:tcBorders>
              <w:top w:val="single" w:sz="4" w:space="0" w:color="auto"/>
              <w:left w:val="single" w:sz="4" w:space="0" w:color="auto"/>
              <w:bottom w:val="single" w:sz="4" w:space="0" w:color="auto"/>
              <w:right w:val="single" w:sz="4" w:space="0" w:color="auto"/>
            </w:tcBorders>
          </w:tcPr>
          <w:p w14:paraId="69A96747" w14:textId="16A7A06B" w:rsidR="000F3840" w:rsidRPr="007C06E1" w:rsidRDefault="000F3840" w:rsidP="00DD3331">
            <w:pPr>
              <w:contextualSpacing/>
              <w:rPr>
                <w:sz w:val="28"/>
                <w:szCs w:val="28"/>
              </w:rPr>
            </w:pPr>
            <w:r w:rsidRPr="007C06E1">
              <w:rPr>
                <w:sz w:val="28"/>
                <w:szCs w:val="28"/>
              </w:rPr>
              <w:t>Luna Tranquility</w:t>
            </w:r>
          </w:p>
        </w:tc>
        <w:tc>
          <w:tcPr>
            <w:tcW w:w="1985" w:type="dxa"/>
            <w:tcBorders>
              <w:top w:val="single" w:sz="4" w:space="0" w:color="auto"/>
              <w:left w:val="single" w:sz="4" w:space="0" w:color="auto"/>
              <w:bottom w:val="single" w:sz="4" w:space="0" w:color="auto"/>
              <w:right w:val="single" w:sz="4" w:space="0" w:color="auto"/>
            </w:tcBorders>
          </w:tcPr>
          <w:p w14:paraId="22EBEE41" w14:textId="420CA7D2" w:rsidR="000F3840" w:rsidRPr="007C06E1" w:rsidRDefault="000F3840" w:rsidP="00BB721B">
            <w:pPr>
              <w:contextualSpacing/>
              <w:jc w:val="center"/>
              <w:rPr>
                <w:sz w:val="28"/>
                <w:szCs w:val="28"/>
                <w:lang w:val="en-GB"/>
              </w:rPr>
            </w:pPr>
            <w:r w:rsidRPr="007C06E1">
              <w:rPr>
                <w:sz w:val="28"/>
                <w:szCs w:val="28"/>
                <w:lang w:val="en-GB"/>
              </w:rPr>
              <w:t>5</w:t>
            </w:r>
            <w:r w:rsidR="00E54DA8" w:rsidRPr="007C06E1">
              <w:rPr>
                <w:sz w:val="28"/>
                <w:szCs w:val="28"/>
                <w:lang w:val="en-GB"/>
              </w:rPr>
              <w:t>.</w:t>
            </w:r>
            <w:r w:rsidR="00CD0F01" w:rsidRPr="007C06E1">
              <w:rPr>
                <w:sz w:val="28"/>
                <w:szCs w:val="28"/>
                <w:lang w:val="en-GB"/>
              </w:rPr>
              <w:t>00</w:t>
            </w:r>
          </w:p>
        </w:tc>
        <w:tc>
          <w:tcPr>
            <w:tcW w:w="2268" w:type="dxa"/>
            <w:tcBorders>
              <w:top w:val="single" w:sz="4" w:space="0" w:color="auto"/>
              <w:left w:val="single" w:sz="4" w:space="0" w:color="auto"/>
              <w:bottom w:val="single" w:sz="4" w:space="0" w:color="auto"/>
              <w:right w:val="single" w:sz="4" w:space="0" w:color="auto"/>
            </w:tcBorders>
          </w:tcPr>
          <w:p w14:paraId="501FF6D3" w14:textId="0A1DF89D" w:rsidR="000F3840" w:rsidRPr="007C06E1" w:rsidRDefault="000F3840" w:rsidP="00BB721B">
            <w:pPr>
              <w:contextualSpacing/>
              <w:jc w:val="center"/>
              <w:rPr>
                <w:sz w:val="28"/>
                <w:szCs w:val="28"/>
                <w:lang w:val="en-GB"/>
              </w:rPr>
            </w:pPr>
            <w:r w:rsidRPr="007C06E1">
              <w:rPr>
                <w:sz w:val="28"/>
                <w:szCs w:val="28"/>
                <w:lang w:val="en-GB"/>
              </w:rPr>
              <w:t>4</w:t>
            </w:r>
            <w:r w:rsidR="00E54DA8" w:rsidRPr="007C06E1">
              <w:rPr>
                <w:sz w:val="28"/>
                <w:szCs w:val="28"/>
                <w:lang w:val="en-GB"/>
              </w:rPr>
              <w:t>.</w:t>
            </w:r>
            <w:r w:rsidRPr="007C06E1">
              <w:rPr>
                <w:sz w:val="28"/>
                <w:szCs w:val="28"/>
                <w:lang w:val="en-GB"/>
              </w:rPr>
              <w:t>7</w:t>
            </w:r>
            <w:r w:rsidR="00CD0F01" w:rsidRPr="007C06E1">
              <w:rPr>
                <w:sz w:val="28"/>
                <w:szCs w:val="28"/>
                <w:lang w:val="en-GB"/>
              </w:rPr>
              <w:t>0</w:t>
            </w:r>
          </w:p>
        </w:tc>
        <w:tc>
          <w:tcPr>
            <w:tcW w:w="3112" w:type="dxa"/>
            <w:tcBorders>
              <w:top w:val="single" w:sz="4" w:space="0" w:color="auto"/>
              <w:left w:val="single" w:sz="4" w:space="0" w:color="auto"/>
              <w:bottom w:val="single" w:sz="4" w:space="0" w:color="auto"/>
              <w:right w:val="single" w:sz="4" w:space="0" w:color="auto"/>
            </w:tcBorders>
          </w:tcPr>
          <w:p w14:paraId="754CD3DE" w14:textId="1C10E035" w:rsidR="000F3840" w:rsidRPr="007C06E1" w:rsidRDefault="000F3840" w:rsidP="00BB721B">
            <w:pPr>
              <w:contextualSpacing/>
              <w:jc w:val="center"/>
              <w:rPr>
                <w:sz w:val="28"/>
                <w:szCs w:val="28"/>
                <w:lang w:val="en-GB"/>
              </w:rPr>
            </w:pPr>
            <w:r w:rsidRPr="007C06E1">
              <w:rPr>
                <w:sz w:val="28"/>
                <w:szCs w:val="28"/>
                <w:lang w:val="en-GB"/>
              </w:rPr>
              <w:t>4</w:t>
            </w:r>
            <w:r w:rsidR="00E54DA8" w:rsidRPr="007C06E1">
              <w:rPr>
                <w:sz w:val="28"/>
                <w:szCs w:val="28"/>
                <w:lang w:val="en-GB"/>
              </w:rPr>
              <w:t>.</w:t>
            </w:r>
            <w:r w:rsidRPr="007C06E1">
              <w:rPr>
                <w:sz w:val="28"/>
                <w:szCs w:val="28"/>
                <w:lang w:val="en-GB"/>
              </w:rPr>
              <w:t>5</w:t>
            </w:r>
            <w:r w:rsidR="00CD0F01" w:rsidRPr="007C06E1">
              <w:rPr>
                <w:sz w:val="28"/>
                <w:szCs w:val="28"/>
                <w:lang w:val="en-GB"/>
              </w:rPr>
              <w:t>0</w:t>
            </w:r>
          </w:p>
        </w:tc>
      </w:tr>
    </w:tbl>
    <w:p w14:paraId="61C7FB0C" w14:textId="57AED3D3" w:rsidR="00344172" w:rsidRPr="007C06E1" w:rsidRDefault="00344172" w:rsidP="00171E32">
      <w:pPr>
        <w:pStyle w:val="ab"/>
        <w:ind w:firstLine="709"/>
        <w:contextualSpacing/>
        <w:rPr>
          <w:sz w:val="28"/>
          <w:szCs w:val="28"/>
        </w:rPr>
      </w:pPr>
      <w:r w:rsidRPr="007C06E1">
        <w:rPr>
          <w:sz w:val="28"/>
          <w:szCs w:val="28"/>
        </w:rPr>
        <w:t xml:space="preserve">; </w:t>
      </w:r>
      <m:oMath>
        <m:r>
          <w:rPr>
            <w:rFonts w:ascii="Cambria Math" w:hAnsi="Cambria Math"/>
            <w:sz w:val="28"/>
            <w:szCs w:val="28"/>
          </w:rPr>
          <m:t>k=5</m:t>
        </m:r>
      </m:oMath>
      <w:r w:rsidRPr="007C06E1">
        <w:rPr>
          <w:sz w:val="28"/>
          <w:szCs w:val="28"/>
        </w:rPr>
        <w:t xml:space="preserve">; </w:t>
      </w:r>
      <m:oMath>
        <m:r>
          <w:rPr>
            <w:rFonts w:ascii="Cambria Math" w:hAnsi="Cambria Math"/>
            <w:sz w:val="28"/>
            <w:szCs w:val="28"/>
          </w:rPr>
          <m:t>n=3</m:t>
        </m:r>
      </m:oMath>
    </w:p>
    <w:p w14:paraId="4FF6D9EB" w14:textId="107BD861" w:rsidR="00344172" w:rsidRPr="007C06E1" w:rsidRDefault="00344172" w:rsidP="00171E32">
      <w:pPr>
        <w:pStyle w:val="ab"/>
        <w:ind w:firstLine="709"/>
        <w:contextualSpacing/>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B</m:t>
            </m:r>
          </m:sub>
        </m:sSub>
        <m:r>
          <w:rPr>
            <w:rFonts w:ascii="Cambria Math" w:hAnsi="Cambria Math"/>
            <w:sz w:val="28"/>
            <w:szCs w:val="28"/>
          </w:rPr>
          <m:t>=4</m:t>
        </m:r>
      </m:oMath>
      <w:r w:rsidRPr="007C06E1">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error</m:t>
            </m:r>
          </m:sub>
        </m:sSub>
        <m:r>
          <w:rPr>
            <w:rFonts w:ascii="Cambria Math" w:hAnsi="Cambria Math"/>
            <w:sz w:val="28"/>
            <w:szCs w:val="28"/>
          </w:rPr>
          <m:t>=10</m:t>
        </m:r>
      </m:oMath>
    </w:p>
    <w:p w14:paraId="4C12EF0D" w14:textId="424D0238" w:rsidR="00344172" w:rsidRPr="007C06E1" w:rsidRDefault="00344172" w:rsidP="00171E32">
      <w:pPr>
        <w:pStyle w:val="ab"/>
        <w:ind w:firstLine="709"/>
        <w:contextualSpacing/>
        <w:rPr>
          <w:sz w:val="28"/>
          <w:szCs w:val="28"/>
          <w:lang w:val="en-US"/>
        </w:rPr>
      </w:pPr>
      <w:r w:rsidRPr="007C06E1">
        <w:rPr>
          <w:sz w:val="28"/>
          <w:szCs w:val="28"/>
          <w:lang w:val="en-US"/>
        </w:rPr>
        <w:t>MSW = 0.022</w:t>
      </w:r>
    </w:p>
    <w:p w14:paraId="0D69A808" w14:textId="25DF8903" w:rsidR="00344172" w:rsidRPr="007C06E1" w:rsidRDefault="00344172" w:rsidP="00171E32">
      <w:pPr>
        <w:pStyle w:val="ab"/>
        <w:ind w:firstLine="709"/>
        <w:contextualSpacing/>
        <w:rPr>
          <w:sz w:val="28"/>
          <w:szCs w:val="28"/>
          <w:lang w:val="en-US"/>
        </w:rPr>
      </w:pPr>
      <w:r w:rsidRPr="007C06E1">
        <w:rPr>
          <w:rStyle w:val="af3"/>
          <w:sz w:val="28"/>
          <w:szCs w:val="28"/>
          <w:lang w:val="en-US"/>
        </w:rPr>
        <w:t>LSD₀.₀₅ = 0.27</w:t>
      </w:r>
    </w:p>
    <w:p w14:paraId="6CE94F6D" w14:textId="77777777" w:rsidR="00BB721B" w:rsidRPr="007C06E1" w:rsidRDefault="00BB721B" w:rsidP="00BB721B">
      <w:pPr>
        <w:spacing w:before="100" w:beforeAutospacing="1" w:after="100" w:afterAutospacing="1"/>
        <w:contextualSpacing/>
        <w:jc w:val="both"/>
        <w:rPr>
          <w:b/>
          <w:bCs/>
          <w:sz w:val="28"/>
          <w:szCs w:val="28"/>
          <w:lang w:val="en-US"/>
        </w:rPr>
      </w:pPr>
    </w:p>
    <w:p w14:paraId="2733F893" w14:textId="5CB5493C" w:rsidR="00C42C1F" w:rsidRPr="007C06E1" w:rsidRDefault="004375F1" w:rsidP="008702BF">
      <w:pPr>
        <w:spacing w:before="100" w:beforeAutospacing="1" w:after="100" w:afterAutospacing="1"/>
        <w:contextualSpacing/>
        <w:jc w:val="center"/>
        <w:rPr>
          <w:sz w:val="28"/>
          <w:szCs w:val="28"/>
          <w:lang w:val="en-US"/>
        </w:rPr>
      </w:pPr>
      <w:r w:rsidRPr="007C06E1">
        <w:rPr>
          <w:rStyle w:val="ad"/>
          <w:bCs/>
          <w:i w:val="0"/>
          <w:sz w:val="28"/>
          <w:szCs w:val="28"/>
          <w:lang w:val="en-US"/>
        </w:rPr>
        <w:t xml:space="preserve">Table </w:t>
      </w:r>
      <w:r w:rsidRPr="007C06E1">
        <w:rPr>
          <w:rStyle w:val="ad"/>
          <w:bCs/>
          <w:i w:val="0"/>
          <w:sz w:val="28"/>
          <w:szCs w:val="28"/>
          <w:lang w:val="kk-KZ"/>
        </w:rPr>
        <w:t>А.</w:t>
      </w:r>
      <w:r w:rsidRPr="007C06E1">
        <w:rPr>
          <w:rStyle w:val="ad"/>
          <w:bCs/>
          <w:i w:val="0"/>
          <w:sz w:val="28"/>
          <w:szCs w:val="28"/>
          <w:lang w:val="en-US"/>
        </w:rPr>
        <w:t>7</w:t>
      </w:r>
      <w:r w:rsidRPr="007C06E1">
        <w:rPr>
          <w:rStyle w:val="ad"/>
          <w:bCs/>
          <w:i w:val="0"/>
          <w:sz w:val="28"/>
          <w:szCs w:val="28"/>
          <w:lang w:val="kk-KZ"/>
        </w:rPr>
        <w:t xml:space="preserve"> –</w:t>
      </w:r>
      <w:r w:rsidRPr="007C06E1">
        <w:rPr>
          <w:rStyle w:val="ad"/>
          <w:bCs/>
          <w:sz w:val="28"/>
          <w:szCs w:val="28"/>
          <w:lang w:val="kk-KZ"/>
        </w:rPr>
        <w:t xml:space="preserve"> </w:t>
      </w:r>
      <w:r w:rsidRPr="007C06E1">
        <w:rPr>
          <w:i/>
          <w:iCs/>
          <w:sz w:val="32"/>
          <w:szCs w:val="28"/>
          <w:lang w:val="en-US"/>
        </w:rPr>
        <w:t xml:space="preserve"> </w:t>
      </w:r>
      <w:r w:rsidR="00A5711A" w:rsidRPr="007C06E1">
        <w:rPr>
          <w:sz w:val="28"/>
          <w:szCs w:val="28"/>
          <w:lang w:val="en-US"/>
        </w:rPr>
        <w:t xml:space="preserve">Calculation of LSD₀.₀₅ in the field experiment “Field trials on the Liaohe variety in 2022–2023 on the biological efficacy of fungicides against the pathogen </w:t>
      </w:r>
      <w:r w:rsidR="00A5711A" w:rsidRPr="007C06E1">
        <w:rPr>
          <w:i/>
          <w:iCs/>
          <w:sz w:val="28"/>
          <w:szCs w:val="28"/>
          <w:lang w:val="en-US"/>
        </w:rPr>
        <w:t>A</w:t>
      </w:r>
      <w:r w:rsidR="00160279" w:rsidRPr="007C06E1">
        <w:rPr>
          <w:i/>
          <w:iCs/>
          <w:sz w:val="28"/>
          <w:szCs w:val="28"/>
          <w:lang w:val="en-US"/>
        </w:rPr>
        <w:t>.</w:t>
      </w:r>
      <w:r w:rsidR="00A5711A" w:rsidRPr="007C06E1">
        <w:rPr>
          <w:i/>
          <w:iCs/>
          <w:sz w:val="28"/>
          <w:szCs w:val="28"/>
          <w:lang w:val="en-US"/>
        </w:rPr>
        <w:t xml:space="preserve"> alternata</w:t>
      </w:r>
      <w:r w:rsidR="00A5711A" w:rsidRPr="007C06E1">
        <w:rPr>
          <w:sz w:val="28"/>
          <w:szCs w:val="28"/>
          <w:lang w:val="en-US"/>
        </w:rPr>
        <w:t>.”</w:t>
      </w:r>
    </w:p>
    <w:p w14:paraId="3F64CB5D" w14:textId="77777777" w:rsidR="00BB721B" w:rsidRPr="007C06E1" w:rsidRDefault="00BB721B" w:rsidP="00BB721B">
      <w:pPr>
        <w:spacing w:before="100" w:beforeAutospacing="1" w:after="100" w:afterAutospacing="1"/>
        <w:contextualSpacing/>
        <w:jc w:val="both"/>
        <w:rPr>
          <w:sz w:val="28"/>
          <w:szCs w:val="28"/>
          <w:lang w:val="en-U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14"/>
        <w:gridCol w:w="2268"/>
        <w:gridCol w:w="2126"/>
        <w:gridCol w:w="2120"/>
      </w:tblGrid>
      <w:tr w:rsidR="00FB192F" w:rsidRPr="007C06E1" w14:paraId="7BBABB81" w14:textId="77777777" w:rsidTr="00A5711A">
        <w:trPr>
          <w:tblCellSpacing w:w="15" w:type="dxa"/>
          <w:jc w:val="center"/>
        </w:trPr>
        <w:tc>
          <w:tcPr>
            <w:tcW w:w="3069" w:type="dxa"/>
            <w:tcBorders>
              <w:top w:val="single" w:sz="4" w:space="0" w:color="auto"/>
              <w:left w:val="single" w:sz="4" w:space="0" w:color="auto"/>
            </w:tcBorders>
            <w:vAlign w:val="center"/>
            <w:hideMark/>
          </w:tcPr>
          <w:p w14:paraId="0315DB68" w14:textId="6AF480CE" w:rsidR="00FB192F" w:rsidRPr="007C06E1" w:rsidRDefault="00A5711A" w:rsidP="004375F1">
            <w:pPr>
              <w:contextualSpacing/>
              <w:jc w:val="center"/>
              <w:rPr>
                <w:sz w:val="28"/>
                <w:szCs w:val="28"/>
              </w:rPr>
            </w:pPr>
            <w:r w:rsidRPr="007C06E1">
              <w:rPr>
                <w:sz w:val="28"/>
                <w:szCs w:val="28"/>
              </w:rPr>
              <w:t>Group</w:t>
            </w:r>
          </w:p>
        </w:tc>
        <w:tc>
          <w:tcPr>
            <w:tcW w:w="2238" w:type="dxa"/>
            <w:tcBorders>
              <w:top w:val="single" w:sz="4" w:space="0" w:color="auto"/>
              <w:left w:val="single" w:sz="4" w:space="0" w:color="auto"/>
              <w:right w:val="single" w:sz="4" w:space="0" w:color="auto"/>
            </w:tcBorders>
            <w:vAlign w:val="center"/>
            <w:hideMark/>
          </w:tcPr>
          <w:p w14:paraId="788EC5E5" w14:textId="5EAB2B95" w:rsidR="00FB192F" w:rsidRPr="007C06E1" w:rsidRDefault="00A5711A" w:rsidP="004375F1">
            <w:pPr>
              <w:contextualSpacing/>
              <w:jc w:val="center"/>
              <w:rPr>
                <w:sz w:val="28"/>
                <w:szCs w:val="28"/>
              </w:rPr>
            </w:pPr>
            <w:r w:rsidRPr="007C06E1">
              <w:rPr>
                <w:sz w:val="28"/>
                <w:szCs w:val="28"/>
              </w:rPr>
              <w:t>Replication 1</w:t>
            </w:r>
          </w:p>
        </w:tc>
        <w:tc>
          <w:tcPr>
            <w:tcW w:w="2096" w:type="dxa"/>
            <w:tcBorders>
              <w:top w:val="single" w:sz="4" w:space="0" w:color="auto"/>
              <w:right w:val="single" w:sz="4" w:space="0" w:color="auto"/>
            </w:tcBorders>
            <w:vAlign w:val="center"/>
            <w:hideMark/>
          </w:tcPr>
          <w:p w14:paraId="184AED57" w14:textId="5F0DF74B" w:rsidR="00FB192F" w:rsidRPr="007C06E1" w:rsidRDefault="00A5711A" w:rsidP="004375F1">
            <w:pPr>
              <w:contextualSpacing/>
              <w:jc w:val="center"/>
              <w:rPr>
                <w:sz w:val="28"/>
                <w:szCs w:val="28"/>
              </w:rPr>
            </w:pPr>
            <w:r w:rsidRPr="007C06E1">
              <w:rPr>
                <w:sz w:val="28"/>
                <w:szCs w:val="28"/>
              </w:rPr>
              <w:t>Replication 2</w:t>
            </w:r>
          </w:p>
        </w:tc>
        <w:tc>
          <w:tcPr>
            <w:tcW w:w="2075" w:type="dxa"/>
            <w:tcBorders>
              <w:top w:val="single" w:sz="4" w:space="0" w:color="auto"/>
              <w:right w:val="single" w:sz="4" w:space="0" w:color="auto"/>
            </w:tcBorders>
            <w:vAlign w:val="center"/>
            <w:hideMark/>
          </w:tcPr>
          <w:p w14:paraId="0D7FD27D" w14:textId="14D967FE" w:rsidR="00FB192F" w:rsidRPr="007C06E1" w:rsidRDefault="00A5711A" w:rsidP="004375F1">
            <w:pPr>
              <w:contextualSpacing/>
              <w:jc w:val="center"/>
              <w:rPr>
                <w:sz w:val="28"/>
                <w:szCs w:val="28"/>
              </w:rPr>
            </w:pPr>
            <w:r w:rsidRPr="007C06E1">
              <w:rPr>
                <w:sz w:val="28"/>
                <w:szCs w:val="28"/>
              </w:rPr>
              <w:t>Replication 3</w:t>
            </w:r>
          </w:p>
        </w:tc>
      </w:tr>
      <w:tr w:rsidR="00FB192F" w:rsidRPr="007C06E1" w14:paraId="3F914916" w14:textId="77777777" w:rsidTr="00A5711A">
        <w:trPr>
          <w:tblCellSpacing w:w="15" w:type="dxa"/>
          <w:jc w:val="center"/>
        </w:trPr>
        <w:tc>
          <w:tcPr>
            <w:tcW w:w="3069" w:type="dxa"/>
            <w:tcBorders>
              <w:top w:val="single" w:sz="4" w:space="0" w:color="auto"/>
              <w:left w:val="single" w:sz="4" w:space="0" w:color="auto"/>
            </w:tcBorders>
            <w:vAlign w:val="center"/>
            <w:hideMark/>
          </w:tcPr>
          <w:p w14:paraId="45B8499C" w14:textId="7199E1D5" w:rsidR="00FB192F" w:rsidRPr="007C06E1" w:rsidRDefault="00A5711A" w:rsidP="00DD3331">
            <w:pPr>
              <w:contextualSpacing/>
              <w:rPr>
                <w:sz w:val="28"/>
                <w:szCs w:val="28"/>
              </w:rPr>
            </w:pPr>
            <w:r w:rsidRPr="007C06E1">
              <w:rPr>
                <w:sz w:val="28"/>
                <w:szCs w:val="28"/>
              </w:rPr>
              <w:t>Control</w:t>
            </w:r>
          </w:p>
        </w:tc>
        <w:tc>
          <w:tcPr>
            <w:tcW w:w="2238" w:type="dxa"/>
            <w:tcBorders>
              <w:top w:val="single" w:sz="4" w:space="0" w:color="auto"/>
              <w:left w:val="single" w:sz="4" w:space="0" w:color="auto"/>
              <w:right w:val="single" w:sz="4" w:space="0" w:color="auto"/>
            </w:tcBorders>
            <w:vAlign w:val="center"/>
            <w:hideMark/>
          </w:tcPr>
          <w:p w14:paraId="49ECC85A" w14:textId="761D0FB0" w:rsidR="00FB192F" w:rsidRPr="007C06E1" w:rsidRDefault="00FB192F" w:rsidP="00BB721B">
            <w:pPr>
              <w:contextualSpacing/>
              <w:jc w:val="center"/>
              <w:rPr>
                <w:sz w:val="28"/>
                <w:szCs w:val="28"/>
              </w:rPr>
            </w:pPr>
            <w:r w:rsidRPr="007C06E1">
              <w:rPr>
                <w:sz w:val="28"/>
                <w:szCs w:val="28"/>
              </w:rPr>
              <w:t>38</w:t>
            </w:r>
            <w:r w:rsidR="00E54DA8" w:rsidRPr="007C06E1">
              <w:rPr>
                <w:sz w:val="28"/>
                <w:szCs w:val="28"/>
              </w:rPr>
              <w:t>.</w:t>
            </w:r>
            <w:r w:rsidRPr="007C06E1">
              <w:rPr>
                <w:sz w:val="28"/>
                <w:szCs w:val="28"/>
              </w:rPr>
              <w:t>6</w:t>
            </w:r>
            <w:r w:rsidR="00CD0F01" w:rsidRPr="007C06E1">
              <w:rPr>
                <w:sz w:val="28"/>
                <w:szCs w:val="28"/>
              </w:rPr>
              <w:t>0</w:t>
            </w:r>
          </w:p>
        </w:tc>
        <w:tc>
          <w:tcPr>
            <w:tcW w:w="2096" w:type="dxa"/>
            <w:tcBorders>
              <w:top w:val="single" w:sz="4" w:space="0" w:color="auto"/>
              <w:right w:val="single" w:sz="4" w:space="0" w:color="auto"/>
            </w:tcBorders>
            <w:vAlign w:val="center"/>
            <w:hideMark/>
          </w:tcPr>
          <w:p w14:paraId="1BCF0701" w14:textId="470EFF1B" w:rsidR="00FB192F" w:rsidRPr="007C06E1" w:rsidRDefault="00FB192F" w:rsidP="00BB721B">
            <w:pPr>
              <w:contextualSpacing/>
              <w:jc w:val="center"/>
              <w:rPr>
                <w:sz w:val="28"/>
                <w:szCs w:val="28"/>
              </w:rPr>
            </w:pPr>
            <w:r w:rsidRPr="007C06E1">
              <w:rPr>
                <w:sz w:val="28"/>
                <w:szCs w:val="28"/>
              </w:rPr>
              <w:t>34</w:t>
            </w:r>
            <w:r w:rsidR="00E54DA8" w:rsidRPr="007C06E1">
              <w:rPr>
                <w:sz w:val="28"/>
                <w:szCs w:val="28"/>
              </w:rPr>
              <w:t>.</w:t>
            </w:r>
            <w:r w:rsidRPr="007C06E1">
              <w:rPr>
                <w:sz w:val="28"/>
                <w:szCs w:val="28"/>
              </w:rPr>
              <w:t>8</w:t>
            </w:r>
            <w:r w:rsidR="00CD0F01" w:rsidRPr="007C06E1">
              <w:rPr>
                <w:sz w:val="28"/>
                <w:szCs w:val="28"/>
              </w:rPr>
              <w:t>0</w:t>
            </w:r>
          </w:p>
        </w:tc>
        <w:tc>
          <w:tcPr>
            <w:tcW w:w="2075" w:type="dxa"/>
            <w:tcBorders>
              <w:top w:val="single" w:sz="4" w:space="0" w:color="auto"/>
              <w:right w:val="single" w:sz="4" w:space="0" w:color="auto"/>
            </w:tcBorders>
            <w:vAlign w:val="center"/>
            <w:hideMark/>
          </w:tcPr>
          <w:p w14:paraId="704C70D3" w14:textId="47143B6B" w:rsidR="00FB192F" w:rsidRPr="007C06E1" w:rsidRDefault="00FB192F" w:rsidP="00BB721B">
            <w:pPr>
              <w:contextualSpacing/>
              <w:jc w:val="center"/>
              <w:rPr>
                <w:sz w:val="28"/>
                <w:szCs w:val="28"/>
              </w:rPr>
            </w:pPr>
            <w:r w:rsidRPr="007C06E1">
              <w:rPr>
                <w:sz w:val="28"/>
                <w:szCs w:val="28"/>
              </w:rPr>
              <w:t>40</w:t>
            </w:r>
            <w:r w:rsidR="00E54DA8" w:rsidRPr="007C06E1">
              <w:rPr>
                <w:sz w:val="28"/>
                <w:szCs w:val="28"/>
              </w:rPr>
              <w:t>.</w:t>
            </w:r>
            <w:r w:rsidRPr="007C06E1">
              <w:rPr>
                <w:sz w:val="28"/>
                <w:szCs w:val="28"/>
              </w:rPr>
              <w:t>4</w:t>
            </w:r>
            <w:r w:rsidR="00CD0F01" w:rsidRPr="007C06E1">
              <w:rPr>
                <w:sz w:val="28"/>
                <w:szCs w:val="28"/>
              </w:rPr>
              <w:t>0</w:t>
            </w:r>
          </w:p>
        </w:tc>
      </w:tr>
      <w:tr w:rsidR="00FB192F" w:rsidRPr="007C06E1" w14:paraId="67273890" w14:textId="77777777" w:rsidTr="00A5711A">
        <w:trPr>
          <w:tblCellSpacing w:w="15" w:type="dxa"/>
          <w:jc w:val="center"/>
        </w:trPr>
        <w:tc>
          <w:tcPr>
            <w:tcW w:w="3069" w:type="dxa"/>
            <w:tcBorders>
              <w:top w:val="single" w:sz="4" w:space="0" w:color="auto"/>
              <w:left w:val="single" w:sz="4" w:space="0" w:color="auto"/>
            </w:tcBorders>
            <w:vAlign w:val="center"/>
            <w:hideMark/>
          </w:tcPr>
          <w:p w14:paraId="43ADA357" w14:textId="23328DFE" w:rsidR="00FB192F" w:rsidRPr="007C06E1" w:rsidRDefault="00632856" w:rsidP="00DD3331">
            <w:pPr>
              <w:contextualSpacing/>
              <w:rPr>
                <w:sz w:val="28"/>
                <w:szCs w:val="28"/>
              </w:rPr>
            </w:pPr>
            <w:r w:rsidRPr="007C06E1">
              <w:rPr>
                <w:sz w:val="28"/>
                <w:szCs w:val="28"/>
              </w:rPr>
              <w:t>Score</w:t>
            </w:r>
            <w:r w:rsidR="00B96C2A" w:rsidRPr="007C06E1">
              <w:rPr>
                <w:sz w:val="28"/>
                <w:szCs w:val="28"/>
              </w:rPr>
              <w:t xml:space="preserve"> 0</w:t>
            </w:r>
            <w:r w:rsidR="00E54DA8" w:rsidRPr="007C06E1">
              <w:rPr>
                <w:sz w:val="28"/>
                <w:szCs w:val="28"/>
              </w:rPr>
              <w:t>.</w:t>
            </w:r>
            <w:r w:rsidR="00B96C2A" w:rsidRPr="007C06E1">
              <w:rPr>
                <w:sz w:val="28"/>
                <w:szCs w:val="28"/>
              </w:rPr>
              <w:t>15</w:t>
            </w:r>
          </w:p>
        </w:tc>
        <w:tc>
          <w:tcPr>
            <w:tcW w:w="2238" w:type="dxa"/>
            <w:tcBorders>
              <w:top w:val="single" w:sz="4" w:space="0" w:color="auto"/>
              <w:left w:val="single" w:sz="4" w:space="0" w:color="auto"/>
              <w:right w:val="single" w:sz="4" w:space="0" w:color="auto"/>
            </w:tcBorders>
            <w:vAlign w:val="center"/>
            <w:hideMark/>
          </w:tcPr>
          <w:p w14:paraId="77600BFB" w14:textId="6B4B6972" w:rsidR="00FB192F" w:rsidRPr="007C06E1" w:rsidRDefault="00FB192F" w:rsidP="00BB721B">
            <w:pPr>
              <w:contextualSpacing/>
              <w:jc w:val="center"/>
              <w:rPr>
                <w:sz w:val="28"/>
                <w:szCs w:val="28"/>
              </w:rPr>
            </w:pPr>
            <w:r w:rsidRPr="007C06E1">
              <w:rPr>
                <w:sz w:val="28"/>
                <w:szCs w:val="28"/>
              </w:rPr>
              <w:t>3</w:t>
            </w:r>
            <w:r w:rsidR="00E54DA8" w:rsidRPr="007C06E1">
              <w:rPr>
                <w:sz w:val="28"/>
                <w:szCs w:val="28"/>
              </w:rPr>
              <w:t>.</w:t>
            </w:r>
            <w:r w:rsidRPr="007C06E1">
              <w:rPr>
                <w:sz w:val="28"/>
                <w:szCs w:val="28"/>
              </w:rPr>
              <w:t>2</w:t>
            </w:r>
            <w:r w:rsidR="00CD0F01" w:rsidRPr="007C06E1">
              <w:rPr>
                <w:sz w:val="28"/>
                <w:szCs w:val="28"/>
              </w:rPr>
              <w:t>0</w:t>
            </w:r>
          </w:p>
        </w:tc>
        <w:tc>
          <w:tcPr>
            <w:tcW w:w="2096" w:type="dxa"/>
            <w:tcBorders>
              <w:top w:val="single" w:sz="4" w:space="0" w:color="auto"/>
              <w:right w:val="single" w:sz="4" w:space="0" w:color="auto"/>
            </w:tcBorders>
            <w:vAlign w:val="center"/>
            <w:hideMark/>
          </w:tcPr>
          <w:p w14:paraId="3AB8920C" w14:textId="0EB22C9A" w:rsidR="00FB192F" w:rsidRPr="007C06E1" w:rsidRDefault="00FB192F"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93</w:t>
            </w:r>
          </w:p>
        </w:tc>
        <w:tc>
          <w:tcPr>
            <w:tcW w:w="2075" w:type="dxa"/>
            <w:tcBorders>
              <w:top w:val="single" w:sz="4" w:space="0" w:color="auto"/>
              <w:right w:val="single" w:sz="4" w:space="0" w:color="auto"/>
            </w:tcBorders>
            <w:vAlign w:val="center"/>
            <w:hideMark/>
          </w:tcPr>
          <w:p w14:paraId="55C7A58F" w14:textId="0AEDC27A" w:rsidR="00FB192F" w:rsidRPr="007C06E1" w:rsidRDefault="00FB192F"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2</w:t>
            </w:r>
            <w:r w:rsidR="00CD0F01" w:rsidRPr="007C06E1">
              <w:rPr>
                <w:sz w:val="28"/>
                <w:szCs w:val="28"/>
              </w:rPr>
              <w:t>0</w:t>
            </w:r>
          </w:p>
        </w:tc>
      </w:tr>
      <w:tr w:rsidR="00FB192F" w:rsidRPr="007C06E1" w14:paraId="3479174B" w14:textId="77777777" w:rsidTr="00A5711A">
        <w:trPr>
          <w:tblCellSpacing w:w="15" w:type="dxa"/>
          <w:jc w:val="center"/>
        </w:trPr>
        <w:tc>
          <w:tcPr>
            <w:tcW w:w="3069" w:type="dxa"/>
            <w:tcBorders>
              <w:top w:val="single" w:sz="4" w:space="0" w:color="auto"/>
              <w:left w:val="single" w:sz="4" w:space="0" w:color="auto"/>
              <w:bottom w:val="single" w:sz="4" w:space="0" w:color="auto"/>
            </w:tcBorders>
            <w:vAlign w:val="center"/>
            <w:hideMark/>
          </w:tcPr>
          <w:p w14:paraId="66B1CF71" w14:textId="2F9229B0" w:rsidR="00FB192F" w:rsidRPr="007C06E1" w:rsidRDefault="00632856" w:rsidP="00DD3331">
            <w:pPr>
              <w:contextualSpacing/>
              <w:rPr>
                <w:sz w:val="28"/>
                <w:szCs w:val="28"/>
              </w:rPr>
            </w:pPr>
            <w:r w:rsidRPr="007C06E1">
              <w:rPr>
                <w:sz w:val="28"/>
                <w:szCs w:val="28"/>
              </w:rPr>
              <w:t>Score</w:t>
            </w:r>
            <w:r w:rsidR="00B96C2A" w:rsidRPr="007C06E1">
              <w:rPr>
                <w:sz w:val="28"/>
                <w:szCs w:val="28"/>
              </w:rPr>
              <w:t xml:space="preserve"> 0</w:t>
            </w:r>
            <w:r w:rsidR="00E54DA8" w:rsidRPr="007C06E1">
              <w:rPr>
                <w:sz w:val="28"/>
                <w:szCs w:val="28"/>
              </w:rPr>
              <w:t>.</w:t>
            </w:r>
            <w:r w:rsidR="00B96C2A" w:rsidRPr="007C06E1">
              <w:rPr>
                <w:sz w:val="28"/>
                <w:szCs w:val="28"/>
              </w:rPr>
              <w:t>2</w:t>
            </w:r>
            <w:r w:rsidR="00CD0F01" w:rsidRPr="007C06E1">
              <w:rPr>
                <w:sz w:val="28"/>
                <w:szCs w:val="28"/>
              </w:rPr>
              <w:t>0</w:t>
            </w:r>
          </w:p>
        </w:tc>
        <w:tc>
          <w:tcPr>
            <w:tcW w:w="2238" w:type="dxa"/>
            <w:tcBorders>
              <w:top w:val="single" w:sz="4" w:space="0" w:color="auto"/>
              <w:left w:val="single" w:sz="4" w:space="0" w:color="auto"/>
              <w:bottom w:val="single" w:sz="4" w:space="0" w:color="auto"/>
              <w:right w:val="single" w:sz="4" w:space="0" w:color="auto"/>
            </w:tcBorders>
            <w:vAlign w:val="center"/>
            <w:hideMark/>
          </w:tcPr>
          <w:p w14:paraId="4E7007CE" w14:textId="2D215A33" w:rsidR="00FB192F" w:rsidRPr="007C06E1" w:rsidRDefault="00FB192F"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46</w:t>
            </w:r>
          </w:p>
        </w:tc>
        <w:tc>
          <w:tcPr>
            <w:tcW w:w="2096" w:type="dxa"/>
            <w:tcBorders>
              <w:top w:val="single" w:sz="4" w:space="0" w:color="auto"/>
              <w:bottom w:val="single" w:sz="4" w:space="0" w:color="auto"/>
              <w:right w:val="single" w:sz="4" w:space="0" w:color="auto"/>
            </w:tcBorders>
            <w:vAlign w:val="center"/>
            <w:hideMark/>
          </w:tcPr>
          <w:p w14:paraId="3AE836F0" w14:textId="31A779A5" w:rsidR="00FB192F" w:rsidRPr="007C06E1" w:rsidRDefault="00FB192F"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06</w:t>
            </w:r>
          </w:p>
        </w:tc>
        <w:tc>
          <w:tcPr>
            <w:tcW w:w="2075" w:type="dxa"/>
            <w:tcBorders>
              <w:top w:val="single" w:sz="4" w:space="0" w:color="auto"/>
              <w:bottom w:val="single" w:sz="4" w:space="0" w:color="auto"/>
              <w:right w:val="single" w:sz="4" w:space="0" w:color="auto"/>
            </w:tcBorders>
            <w:vAlign w:val="center"/>
            <w:hideMark/>
          </w:tcPr>
          <w:p w14:paraId="79906B80" w14:textId="688A90CE" w:rsidR="00FB192F" w:rsidRPr="007C06E1" w:rsidRDefault="00FB192F" w:rsidP="00BB721B">
            <w:pPr>
              <w:contextualSpacing/>
              <w:jc w:val="center"/>
              <w:rPr>
                <w:sz w:val="28"/>
                <w:szCs w:val="28"/>
              </w:rPr>
            </w:pPr>
            <w:r w:rsidRPr="007C06E1">
              <w:rPr>
                <w:sz w:val="28"/>
                <w:szCs w:val="28"/>
              </w:rPr>
              <w:t>2</w:t>
            </w:r>
            <w:r w:rsidR="00E54DA8" w:rsidRPr="007C06E1">
              <w:rPr>
                <w:sz w:val="28"/>
                <w:szCs w:val="28"/>
              </w:rPr>
              <w:t>.</w:t>
            </w:r>
            <w:r w:rsidR="00CD0F01" w:rsidRPr="007C06E1">
              <w:rPr>
                <w:sz w:val="28"/>
                <w:szCs w:val="28"/>
              </w:rPr>
              <w:t>00</w:t>
            </w:r>
          </w:p>
        </w:tc>
      </w:tr>
      <w:tr w:rsidR="00FB192F" w:rsidRPr="007C06E1" w14:paraId="1598200B" w14:textId="77777777" w:rsidTr="00A5711A">
        <w:trPr>
          <w:tblCellSpacing w:w="15" w:type="dxa"/>
          <w:jc w:val="center"/>
        </w:trPr>
        <w:tc>
          <w:tcPr>
            <w:tcW w:w="3069" w:type="dxa"/>
            <w:tcBorders>
              <w:left w:val="single" w:sz="4" w:space="0" w:color="auto"/>
            </w:tcBorders>
            <w:vAlign w:val="center"/>
            <w:hideMark/>
          </w:tcPr>
          <w:p w14:paraId="247F7396" w14:textId="21AB83B4" w:rsidR="00FB192F" w:rsidRPr="007C06E1" w:rsidRDefault="00A5711A" w:rsidP="00DD3331">
            <w:pPr>
              <w:contextualSpacing/>
              <w:rPr>
                <w:sz w:val="28"/>
                <w:szCs w:val="28"/>
              </w:rPr>
            </w:pPr>
            <w:r w:rsidRPr="007C06E1">
              <w:rPr>
                <w:sz w:val="28"/>
                <w:szCs w:val="28"/>
              </w:rPr>
              <w:t>Chorus</w:t>
            </w:r>
            <w:r w:rsidR="00B96C2A" w:rsidRPr="007C06E1">
              <w:rPr>
                <w:sz w:val="28"/>
                <w:szCs w:val="28"/>
              </w:rPr>
              <w:t xml:space="preserve"> 0</w:t>
            </w:r>
            <w:r w:rsidR="00E54DA8" w:rsidRPr="007C06E1">
              <w:rPr>
                <w:sz w:val="28"/>
                <w:szCs w:val="28"/>
              </w:rPr>
              <w:t>.</w:t>
            </w:r>
            <w:r w:rsidR="00B96C2A" w:rsidRPr="007C06E1">
              <w:rPr>
                <w:sz w:val="28"/>
                <w:szCs w:val="28"/>
              </w:rPr>
              <w:t>15</w:t>
            </w:r>
          </w:p>
        </w:tc>
        <w:tc>
          <w:tcPr>
            <w:tcW w:w="2238" w:type="dxa"/>
            <w:tcBorders>
              <w:left w:val="single" w:sz="4" w:space="0" w:color="auto"/>
              <w:right w:val="single" w:sz="4" w:space="0" w:color="auto"/>
            </w:tcBorders>
            <w:vAlign w:val="center"/>
            <w:hideMark/>
          </w:tcPr>
          <w:p w14:paraId="48820514" w14:textId="2F194C62" w:rsidR="00FB192F" w:rsidRPr="007C06E1" w:rsidRDefault="00FB192F" w:rsidP="00BB721B">
            <w:pPr>
              <w:contextualSpacing/>
              <w:jc w:val="center"/>
              <w:rPr>
                <w:sz w:val="28"/>
                <w:szCs w:val="28"/>
              </w:rPr>
            </w:pPr>
            <w:r w:rsidRPr="007C06E1">
              <w:rPr>
                <w:sz w:val="28"/>
                <w:szCs w:val="28"/>
              </w:rPr>
              <w:t>22</w:t>
            </w:r>
            <w:r w:rsidR="00E54DA8" w:rsidRPr="007C06E1">
              <w:rPr>
                <w:sz w:val="28"/>
                <w:szCs w:val="28"/>
              </w:rPr>
              <w:t>.</w:t>
            </w:r>
            <w:r w:rsidRPr="007C06E1">
              <w:rPr>
                <w:sz w:val="28"/>
                <w:szCs w:val="28"/>
              </w:rPr>
              <w:t>06</w:t>
            </w:r>
          </w:p>
        </w:tc>
        <w:tc>
          <w:tcPr>
            <w:tcW w:w="2096" w:type="dxa"/>
            <w:tcBorders>
              <w:right w:val="single" w:sz="4" w:space="0" w:color="auto"/>
            </w:tcBorders>
            <w:vAlign w:val="center"/>
            <w:hideMark/>
          </w:tcPr>
          <w:p w14:paraId="3F09A3F6" w14:textId="729BBC27" w:rsidR="00FB192F" w:rsidRPr="007C06E1" w:rsidRDefault="00FB192F" w:rsidP="00BB721B">
            <w:pPr>
              <w:contextualSpacing/>
              <w:jc w:val="center"/>
              <w:rPr>
                <w:sz w:val="28"/>
                <w:szCs w:val="28"/>
              </w:rPr>
            </w:pPr>
            <w:r w:rsidRPr="007C06E1">
              <w:rPr>
                <w:sz w:val="28"/>
                <w:szCs w:val="28"/>
              </w:rPr>
              <w:t>17</w:t>
            </w:r>
            <w:r w:rsidR="00E54DA8" w:rsidRPr="007C06E1">
              <w:rPr>
                <w:sz w:val="28"/>
                <w:szCs w:val="28"/>
              </w:rPr>
              <w:t>.</w:t>
            </w:r>
            <w:r w:rsidR="00CD0F01" w:rsidRPr="007C06E1">
              <w:rPr>
                <w:sz w:val="28"/>
                <w:szCs w:val="28"/>
              </w:rPr>
              <w:t>00</w:t>
            </w:r>
          </w:p>
        </w:tc>
        <w:tc>
          <w:tcPr>
            <w:tcW w:w="2075" w:type="dxa"/>
            <w:tcBorders>
              <w:right w:val="single" w:sz="4" w:space="0" w:color="auto"/>
            </w:tcBorders>
            <w:vAlign w:val="center"/>
            <w:hideMark/>
          </w:tcPr>
          <w:p w14:paraId="6FE3EA15" w14:textId="4E13C5BA" w:rsidR="00FB192F" w:rsidRPr="007C06E1" w:rsidRDefault="00FB192F" w:rsidP="00BB721B">
            <w:pPr>
              <w:contextualSpacing/>
              <w:jc w:val="center"/>
              <w:rPr>
                <w:sz w:val="28"/>
                <w:szCs w:val="28"/>
              </w:rPr>
            </w:pPr>
            <w:r w:rsidRPr="007C06E1">
              <w:rPr>
                <w:sz w:val="28"/>
                <w:szCs w:val="28"/>
              </w:rPr>
              <w:t>9</w:t>
            </w:r>
            <w:r w:rsidR="00E54DA8" w:rsidRPr="007C06E1">
              <w:rPr>
                <w:sz w:val="28"/>
                <w:szCs w:val="28"/>
              </w:rPr>
              <w:t>.</w:t>
            </w:r>
            <w:r w:rsidRPr="007C06E1">
              <w:rPr>
                <w:sz w:val="28"/>
                <w:szCs w:val="28"/>
              </w:rPr>
              <w:t>2</w:t>
            </w:r>
            <w:r w:rsidR="00CD0F01" w:rsidRPr="007C06E1">
              <w:rPr>
                <w:sz w:val="28"/>
                <w:szCs w:val="28"/>
              </w:rPr>
              <w:t>0</w:t>
            </w:r>
          </w:p>
        </w:tc>
      </w:tr>
      <w:tr w:rsidR="00FB192F" w:rsidRPr="007C06E1" w14:paraId="5D54EA4B" w14:textId="77777777" w:rsidTr="00A5711A">
        <w:trPr>
          <w:tblCellSpacing w:w="15" w:type="dxa"/>
          <w:jc w:val="center"/>
        </w:trPr>
        <w:tc>
          <w:tcPr>
            <w:tcW w:w="3069" w:type="dxa"/>
            <w:tcBorders>
              <w:top w:val="single" w:sz="4" w:space="0" w:color="auto"/>
              <w:left w:val="single" w:sz="4" w:space="0" w:color="auto"/>
            </w:tcBorders>
            <w:vAlign w:val="center"/>
            <w:hideMark/>
          </w:tcPr>
          <w:p w14:paraId="0811F594" w14:textId="2A99F523" w:rsidR="00FB192F" w:rsidRPr="007C06E1" w:rsidRDefault="00B96C2A" w:rsidP="00DD3331">
            <w:pPr>
              <w:contextualSpacing/>
              <w:rPr>
                <w:sz w:val="28"/>
                <w:szCs w:val="28"/>
              </w:rPr>
            </w:pPr>
            <w:r w:rsidRPr="007C06E1">
              <w:rPr>
                <w:sz w:val="28"/>
                <w:szCs w:val="28"/>
              </w:rPr>
              <w:t>Chorus 0</w:t>
            </w:r>
            <w:r w:rsidR="00E54DA8" w:rsidRPr="007C06E1">
              <w:rPr>
                <w:sz w:val="28"/>
                <w:szCs w:val="28"/>
              </w:rPr>
              <w:t>.</w:t>
            </w:r>
            <w:r w:rsidRPr="007C06E1">
              <w:rPr>
                <w:sz w:val="28"/>
                <w:szCs w:val="28"/>
              </w:rPr>
              <w:t>2</w:t>
            </w:r>
            <w:r w:rsidR="00CD0F01" w:rsidRPr="007C06E1">
              <w:rPr>
                <w:sz w:val="28"/>
                <w:szCs w:val="28"/>
              </w:rPr>
              <w:t>0</w:t>
            </w:r>
          </w:p>
        </w:tc>
        <w:tc>
          <w:tcPr>
            <w:tcW w:w="2238" w:type="dxa"/>
            <w:tcBorders>
              <w:top w:val="single" w:sz="4" w:space="0" w:color="auto"/>
              <w:left w:val="single" w:sz="4" w:space="0" w:color="auto"/>
              <w:right w:val="single" w:sz="4" w:space="0" w:color="auto"/>
            </w:tcBorders>
            <w:vAlign w:val="center"/>
            <w:hideMark/>
          </w:tcPr>
          <w:p w14:paraId="3406EF5B" w14:textId="66D4AD11" w:rsidR="00FB192F" w:rsidRPr="007C06E1" w:rsidRDefault="00FB192F" w:rsidP="00BB721B">
            <w:pPr>
              <w:contextualSpacing/>
              <w:jc w:val="center"/>
              <w:rPr>
                <w:sz w:val="28"/>
                <w:szCs w:val="28"/>
              </w:rPr>
            </w:pPr>
            <w:r w:rsidRPr="007C06E1">
              <w:rPr>
                <w:sz w:val="28"/>
                <w:szCs w:val="28"/>
              </w:rPr>
              <w:t>14</w:t>
            </w:r>
            <w:r w:rsidR="00E54DA8" w:rsidRPr="007C06E1">
              <w:rPr>
                <w:sz w:val="28"/>
                <w:szCs w:val="28"/>
              </w:rPr>
              <w:t>.</w:t>
            </w:r>
            <w:r w:rsidRPr="007C06E1">
              <w:rPr>
                <w:sz w:val="28"/>
                <w:szCs w:val="28"/>
              </w:rPr>
              <w:t>2</w:t>
            </w:r>
            <w:r w:rsidR="00CD0F01" w:rsidRPr="007C06E1">
              <w:rPr>
                <w:sz w:val="28"/>
                <w:szCs w:val="28"/>
              </w:rPr>
              <w:t>0</w:t>
            </w:r>
          </w:p>
        </w:tc>
        <w:tc>
          <w:tcPr>
            <w:tcW w:w="2096" w:type="dxa"/>
            <w:tcBorders>
              <w:top w:val="single" w:sz="4" w:space="0" w:color="auto"/>
              <w:right w:val="single" w:sz="4" w:space="0" w:color="auto"/>
            </w:tcBorders>
            <w:vAlign w:val="center"/>
            <w:hideMark/>
          </w:tcPr>
          <w:p w14:paraId="09193F91" w14:textId="08744D6E" w:rsidR="00FB192F" w:rsidRPr="007C06E1" w:rsidRDefault="00FB192F" w:rsidP="00BB721B">
            <w:pPr>
              <w:contextualSpacing/>
              <w:jc w:val="center"/>
              <w:rPr>
                <w:sz w:val="28"/>
                <w:szCs w:val="28"/>
              </w:rPr>
            </w:pPr>
            <w:r w:rsidRPr="007C06E1">
              <w:rPr>
                <w:sz w:val="28"/>
                <w:szCs w:val="28"/>
              </w:rPr>
              <w:t>9</w:t>
            </w:r>
            <w:r w:rsidR="00E54DA8" w:rsidRPr="007C06E1">
              <w:rPr>
                <w:sz w:val="28"/>
                <w:szCs w:val="28"/>
              </w:rPr>
              <w:t>.</w:t>
            </w:r>
            <w:r w:rsidRPr="007C06E1">
              <w:rPr>
                <w:sz w:val="28"/>
                <w:szCs w:val="28"/>
              </w:rPr>
              <w:t>46</w:t>
            </w:r>
          </w:p>
        </w:tc>
        <w:tc>
          <w:tcPr>
            <w:tcW w:w="2075" w:type="dxa"/>
            <w:tcBorders>
              <w:top w:val="single" w:sz="4" w:space="0" w:color="auto"/>
              <w:right w:val="single" w:sz="4" w:space="0" w:color="auto"/>
            </w:tcBorders>
            <w:vAlign w:val="center"/>
            <w:hideMark/>
          </w:tcPr>
          <w:p w14:paraId="28A8586C" w14:textId="664E8490" w:rsidR="00FB192F" w:rsidRPr="007C06E1" w:rsidRDefault="00FB192F" w:rsidP="00BB721B">
            <w:pPr>
              <w:contextualSpacing/>
              <w:jc w:val="center"/>
              <w:rPr>
                <w:sz w:val="28"/>
                <w:szCs w:val="28"/>
              </w:rPr>
            </w:pPr>
            <w:r w:rsidRPr="007C06E1">
              <w:rPr>
                <w:sz w:val="28"/>
                <w:szCs w:val="28"/>
              </w:rPr>
              <w:t>6</w:t>
            </w:r>
            <w:r w:rsidR="00E54DA8" w:rsidRPr="007C06E1">
              <w:rPr>
                <w:sz w:val="28"/>
                <w:szCs w:val="28"/>
              </w:rPr>
              <w:t>.</w:t>
            </w:r>
            <w:r w:rsidRPr="007C06E1">
              <w:rPr>
                <w:sz w:val="28"/>
                <w:szCs w:val="28"/>
              </w:rPr>
              <w:t>26</w:t>
            </w:r>
          </w:p>
        </w:tc>
      </w:tr>
      <w:tr w:rsidR="00FB192F" w:rsidRPr="007C06E1" w14:paraId="4652741D" w14:textId="77777777" w:rsidTr="00A5711A">
        <w:trPr>
          <w:tblCellSpacing w:w="15" w:type="dxa"/>
          <w:jc w:val="center"/>
        </w:trPr>
        <w:tc>
          <w:tcPr>
            <w:tcW w:w="3069" w:type="dxa"/>
            <w:tcBorders>
              <w:top w:val="single" w:sz="4" w:space="0" w:color="auto"/>
              <w:left w:val="single" w:sz="4" w:space="0" w:color="auto"/>
              <w:bottom w:val="single" w:sz="4" w:space="0" w:color="auto"/>
            </w:tcBorders>
            <w:vAlign w:val="center"/>
            <w:hideMark/>
          </w:tcPr>
          <w:p w14:paraId="1DAD2EE4" w14:textId="077494DB" w:rsidR="00FB192F" w:rsidRPr="007C06E1" w:rsidRDefault="00A5711A" w:rsidP="00DD3331">
            <w:pPr>
              <w:contextualSpacing/>
              <w:rPr>
                <w:sz w:val="28"/>
                <w:szCs w:val="28"/>
              </w:rPr>
            </w:pPr>
            <w:r w:rsidRPr="007C06E1">
              <w:rPr>
                <w:sz w:val="28"/>
                <w:szCs w:val="28"/>
              </w:rPr>
              <w:t>Luna Tranquility</w:t>
            </w:r>
            <w:r w:rsidR="00B96C2A" w:rsidRPr="007C06E1">
              <w:rPr>
                <w:sz w:val="28"/>
                <w:szCs w:val="28"/>
              </w:rPr>
              <w:t xml:space="preserve"> 0</w:t>
            </w:r>
            <w:r w:rsidR="00E54DA8" w:rsidRPr="007C06E1">
              <w:rPr>
                <w:sz w:val="28"/>
                <w:szCs w:val="28"/>
              </w:rPr>
              <w:t>.</w:t>
            </w:r>
            <w:r w:rsidR="00B96C2A" w:rsidRPr="007C06E1">
              <w:rPr>
                <w:sz w:val="28"/>
                <w:szCs w:val="28"/>
              </w:rPr>
              <w:t>15</w:t>
            </w:r>
          </w:p>
        </w:tc>
        <w:tc>
          <w:tcPr>
            <w:tcW w:w="2238" w:type="dxa"/>
            <w:tcBorders>
              <w:top w:val="single" w:sz="4" w:space="0" w:color="auto"/>
              <w:left w:val="single" w:sz="4" w:space="0" w:color="auto"/>
              <w:bottom w:val="single" w:sz="4" w:space="0" w:color="auto"/>
              <w:right w:val="single" w:sz="4" w:space="0" w:color="auto"/>
            </w:tcBorders>
            <w:vAlign w:val="center"/>
            <w:hideMark/>
          </w:tcPr>
          <w:p w14:paraId="17ECAD08" w14:textId="0D30861C" w:rsidR="00FB192F" w:rsidRPr="007C06E1" w:rsidRDefault="00FB192F" w:rsidP="00BB721B">
            <w:pPr>
              <w:contextualSpacing/>
              <w:jc w:val="center"/>
              <w:rPr>
                <w:sz w:val="28"/>
                <w:szCs w:val="28"/>
              </w:rPr>
            </w:pPr>
            <w:r w:rsidRPr="007C06E1">
              <w:rPr>
                <w:sz w:val="28"/>
                <w:szCs w:val="28"/>
              </w:rPr>
              <w:t>28</w:t>
            </w:r>
            <w:r w:rsidR="00E54DA8" w:rsidRPr="007C06E1">
              <w:rPr>
                <w:sz w:val="28"/>
                <w:szCs w:val="28"/>
              </w:rPr>
              <w:t>.</w:t>
            </w:r>
            <w:r w:rsidRPr="007C06E1">
              <w:rPr>
                <w:sz w:val="28"/>
                <w:szCs w:val="28"/>
              </w:rPr>
              <w:t>46</w:t>
            </w:r>
          </w:p>
        </w:tc>
        <w:tc>
          <w:tcPr>
            <w:tcW w:w="2096" w:type="dxa"/>
            <w:tcBorders>
              <w:top w:val="single" w:sz="4" w:space="0" w:color="auto"/>
              <w:bottom w:val="single" w:sz="4" w:space="0" w:color="auto"/>
              <w:right w:val="single" w:sz="4" w:space="0" w:color="auto"/>
            </w:tcBorders>
            <w:vAlign w:val="center"/>
            <w:hideMark/>
          </w:tcPr>
          <w:p w14:paraId="6DB6DB54" w14:textId="3D06406C" w:rsidR="00FB192F" w:rsidRPr="007C06E1" w:rsidRDefault="00FB192F" w:rsidP="00BB721B">
            <w:pPr>
              <w:contextualSpacing/>
              <w:jc w:val="center"/>
              <w:rPr>
                <w:sz w:val="28"/>
                <w:szCs w:val="28"/>
              </w:rPr>
            </w:pPr>
            <w:r w:rsidRPr="007C06E1">
              <w:rPr>
                <w:sz w:val="28"/>
                <w:szCs w:val="28"/>
              </w:rPr>
              <w:t>21</w:t>
            </w:r>
            <w:r w:rsidR="00E54DA8" w:rsidRPr="007C06E1">
              <w:rPr>
                <w:sz w:val="28"/>
                <w:szCs w:val="28"/>
              </w:rPr>
              <w:t>.</w:t>
            </w:r>
            <w:r w:rsidRPr="007C06E1">
              <w:rPr>
                <w:sz w:val="28"/>
                <w:szCs w:val="28"/>
              </w:rPr>
              <w:t>6</w:t>
            </w:r>
            <w:r w:rsidR="00CD0F01" w:rsidRPr="007C06E1">
              <w:rPr>
                <w:sz w:val="28"/>
                <w:szCs w:val="28"/>
              </w:rPr>
              <w:t>0</w:t>
            </w:r>
          </w:p>
        </w:tc>
        <w:tc>
          <w:tcPr>
            <w:tcW w:w="2075" w:type="dxa"/>
            <w:tcBorders>
              <w:top w:val="single" w:sz="4" w:space="0" w:color="auto"/>
              <w:bottom w:val="single" w:sz="4" w:space="0" w:color="auto"/>
              <w:right w:val="single" w:sz="4" w:space="0" w:color="auto"/>
            </w:tcBorders>
            <w:vAlign w:val="center"/>
            <w:hideMark/>
          </w:tcPr>
          <w:p w14:paraId="1B09140A" w14:textId="5DB3F94A" w:rsidR="00FB192F" w:rsidRPr="007C06E1" w:rsidRDefault="00FB192F" w:rsidP="00BB721B">
            <w:pPr>
              <w:contextualSpacing/>
              <w:jc w:val="center"/>
              <w:rPr>
                <w:sz w:val="28"/>
                <w:szCs w:val="28"/>
              </w:rPr>
            </w:pPr>
            <w:r w:rsidRPr="007C06E1">
              <w:rPr>
                <w:sz w:val="28"/>
                <w:szCs w:val="28"/>
              </w:rPr>
              <w:t>17</w:t>
            </w:r>
            <w:r w:rsidR="00E54DA8" w:rsidRPr="007C06E1">
              <w:rPr>
                <w:sz w:val="28"/>
                <w:szCs w:val="28"/>
              </w:rPr>
              <w:t>.</w:t>
            </w:r>
            <w:r w:rsidRPr="007C06E1">
              <w:rPr>
                <w:sz w:val="28"/>
                <w:szCs w:val="28"/>
              </w:rPr>
              <w:t>93</w:t>
            </w:r>
          </w:p>
        </w:tc>
      </w:tr>
      <w:tr w:rsidR="00FB192F" w:rsidRPr="007C06E1" w14:paraId="483A55AB" w14:textId="77777777" w:rsidTr="00A5711A">
        <w:trPr>
          <w:tblCellSpacing w:w="15" w:type="dxa"/>
          <w:jc w:val="center"/>
        </w:trPr>
        <w:tc>
          <w:tcPr>
            <w:tcW w:w="3069" w:type="dxa"/>
            <w:tcBorders>
              <w:left w:val="single" w:sz="4" w:space="0" w:color="auto"/>
            </w:tcBorders>
            <w:vAlign w:val="center"/>
            <w:hideMark/>
          </w:tcPr>
          <w:p w14:paraId="643D4404" w14:textId="16D390E8" w:rsidR="00FB192F" w:rsidRPr="007C06E1" w:rsidRDefault="00A5711A" w:rsidP="00DD3331">
            <w:pPr>
              <w:contextualSpacing/>
              <w:rPr>
                <w:sz w:val="28"/>
                <w:szCs w:val="28"/>
              </w:rPr>
            </w:pPr>
            <w:r w:rsidRPr="007C06E1">
              <w:rPr>
                <w:sz w:val="28"/>
                <w:szCs w:val="28"/>
              </w:rPr>
              <w:t>Luna Tranquility</w:t>
            </w:r>
            <w:r w:rsidR="00B96C2A" w:rsidRPr="007C06E1">
              <w:rPr>
                <w:sz w:val="28"/>
                <w:szCs w:val="28"/>
              </w:rPr>
              <w:t xml:space="preserve"> 0</w:t>
            </w:r>
            <w:r w:rsidR="00E54DA8" w:rsidRPr="007C06E1">
              <w:rPr>
                <w:sz w:val="28"/>
                <w:szCs w:val="28"/>
              </w:rPr>
              <w:t>.</w:t>
            </w:r>
            <w:r w:rsidR="00B96C2A" w:rsidRPr="007C06E1">
              <w:rPr>
                <w:sz w:val="28"/>
                <w:szCs w:val="28"/>
              </w:rPr>
              <w:t>2</w:t>
            </w:r>
            <w:r w:rsidR="00CD0F01" w:rsidRPr="007C06E1">
              <w:rPr>
                <w:sz w:val="28"/>
                <w:szCs w:val="28"/>
              </w:rPr>
              <w:t>0</w:t>
            </w:r>
          </w:p>
        </w:tc>
        <w:tc>
          <w:tcPr>
            <w:tcW w:w="2238" w:type="dxa"/>
            <w:tcBorders>
              <w:left w:val="single" w:sz="4" w:space="0" w:color="auto"/>
              <w:right w:val="single" w:sz="4" w:space="0" w:color="auto"/>
            </w:tcBorders>
            <w:vAlign w:val="center"/>
            <w:hideMark/>
          </w:tcPr>
          <w:p w14:paraId="1D67323C" w14:textId="1C310341" w:rsidR="00FB192F" w:rsidRPr="007C06E1" w:rsidRDefault="00FB192F" w:rsidP="00BB721B">
            <w:pPr>
              <w:contextualSpacing/>
              <w:jc w:val="center"/>
              <w:rPr>
                <w:sz w:val="28"/>
                <w:szCs w:val="28"/>
              </w:rPr>
            </w:pPr>
            <w:r w:rsidRPr="007C06E1">
              <w:rPr>
                <w:sz w:val="28"/>
                <w:szCs w:val="28"/>
              </w:rPr>
              <w:t>23</w:t>
            </w:r>
            <w:r w:rsidR="00E54DA8" w:rsidRPr="007C06E1">
              <w:rPr>
                <w:sz w:val="28"/>
                <w:szCs w:val="28"/>
              </w:rPr>
              <w:t>.</w:t>
            </w:r>
            <w:r w:rsidRPr="007C06E1">
              <w:rPr>
                <w:sz w:val="28"/>
                <w:szCs w:val="28"/>
              </w:rPr>
              <w:t>06</w:t>
            </w:r>
          </w:p>
        </w:tc>
        <w:tc>
          <w:tcPr>
            <w:tcW w:w="2096" w:type="dxa"/>
            <w:tcBorders>
              <w:right w:val="single" w:sz="4" w:space="0" w:color="auto"/>
            </w:tcBorders>
            <w:vAlign w:val="center"/>
            <w:hideMark/>
          </w:tcPr>
          <w:p w14:paraId="1AFEE70A" w14:textId="078818B4" w:rsidR="00FB192F" w:rsidRPr="007C06E1" w:rsidRDefault="00FB192F" w:rsidP="00BB721B">
            <w:pPr>
              <w:contextualSpacing/>
              <w:jc w:val="center"/>
              <w:rPr>
                <w:sz w:val="28"/>
                <w:szCs w:val="28"/>
              </w:rPr>
            </w:pPr>
            <w:r w:rsidRPr="007C06E1">
              <w:rPr>
                <w:sz w:val="28"/>
                <w:szCs w:val="28"/>
              </w:rPr>
              <w:t>15</w:t>
            </w:r>
            <w:r w:rsidR="00E54DA8" w:rsidRPr="007C06E1">
              <w:rPr>
                <w:sz w:val="28"/>
                <w:szCs w:val="28"/>
              </w:rPr>
              <w:t>.</w:t>
            </w:r>
            <w:r w:rsidRPr="007C06E1">
              <w:rPr>
                <w:sz w:val="28"/>
                <w:szCs w:val="28"/>
              </w:rPr>
              <w:t>6</w:t>
            </w:r>
            <w:r w:rsidR="00CD0F01" w:rsidRPr="007C06E1">
              <w:rPr>
                <w:sz w:val="28"/>
                <w:szCs w:val="28"/>
              </w:rPr>
              <w:t>0</w:t>
            </w:r>
          </w:p>
        </w:tc>
        <w:tc>
          <w:tcPr>
            <w:tcW w:w="2075" w:type="dxa"/>
            <w:tcBorders>
              <w:right w:val="single" w:sz="4" w:space="0" w:color="auto"/>
            </w:tcBorders>
            <w:vAlign w:val="center"/>
            <w:hideMark/>
          </w:tcPr>
          <w:p w14:paraId="3FF229CC" w14:textId="3C5890F1" w:rsidR="00FB192F" w:rsidRPr="007C06E1" w:rsidRDefault="00FB192F" w:rsidP="00BB721B">
            <w:pPr>
              <w:contextualSpacing/>
              <w:jc w:val="center"/>
              <w:rPr>
                <w:sz w:val="28"/>
                <w:szCs w:val="28"/>
              </w:rPr>
            </w:pPr>
            <w:r w:rsidRPr="007C06E1">
              <w:rPr>
                <w:sz w:val="28"/>
                <w:szCs w:val="28"/>
              </w:rPr>
              <w:t>11</w:t>
            </w:r>
            <w:r w:rsidR="00E54DA8" w:rsidRPr="007C06E1">
              <w:rPr>
                <w:sz w:val="28"/>
                <w:szCs w:val="28"/>
              </w:rPr>
              <w:t>.</w:t>
            </w:r>
            <w:r w:rsidRPr="007C06E1">
              <w:rPr>
                <w:sz w:val="28"/>
                <w:szCs w:val="28"/>
              </w:rPr>
              <w:t>6</w:t>
            </w:r>
            <w:r w:rsidR="00CD0F01" w:rsidRPr="007C06E1">
              <w:rPr>
                <w:sz w:val="28"/>
                <w:szCs w:val="28"/>
              </w:rPr>
              <w:t>0</w:t>
            </w:r>
          </w:p>
        </w:tc>
      </w:tr>
      <w:tr w:rsidR="00FB192F" w:rsidRPr="007C06E1" w14:paraId="19D79D4B" w14:textId="77777777" w:rsidTr="00A5711A">
        <w:trPr>
          <w:tblCellSpacing w:w="15" w:type="dxa"/>
          <w:jc w:val="center"/>
        </w:trPr>
        <w:tc>
          <w:tcPr>
            <w:tcW w:w="3069" w:type="dxa"/>
            <w:tcBorders>
              <w:top w:val="single" w:sz="4" w:space="0" w:color="auto"/>
              <w:left w:val="single" w:sz="4" w:space="0" w:color="auto"/>
            </w:tcBorders>
            <w:vAlign w:val="center"/>
            <w:hideMark/>
          </w:tcPr>
          <w:p w14:paraId="00F563CE" w14:textId="15AEE171" w:rsidR="00FB192F" w:rsidRPr="007C06E1" w:rsidRDefault="00A5711A" w:rsidP="00DD3331">
            <w:pPr>
              <w:contextualSpacing/>
              <w:rPr>
                <w:sz w:val="28"/>
                <w:szCs w:val="28"/>
              </w:rPr>
            </w:pPr>
            <w:r w:rsidRPr="007C06E1">
              <w:rPr>
                <w:sz w:val="28"/>
                <w:szCs w:val="28"/>
              </w:rPr>
              <w:t>Stroby</w:t>
            </w:r>
            <w:r w:rsidR="00B96C2A" w:rsidRPr="007C06E1">
              <w:rPr>
                <w:sz w:val="28"/>
                <w:szCs w:val="28"/>
              </w:rPr>
              <w:t xml:space="preserve"> 0</w:t>
            </w:r>
            <w:r w:rsidR="00E54DA8" w:rsidRPr="007C06E1">
              <w:rPr>
                <w:sz w:val="28"/>
                <w:szCs w:val="28"/>
              </w:rPr>
              <w:t>.</w:t>
            </w:r>
            <w:r w:rsidR="00B96C2A" w:rsidRPr="007C06E1">
              <w:rPr>
                <w:sz w:val="28"/>
                <w:szCs w:val="28"/>
              </w:rPr>
              <w:t>15</w:t>
            </w:r>
          </w:p>
        </w:tc>
        <w:tc>
          <w:tcPr>
            <w:tcW w:w="2238" w:type="dxa"/>
            <w:tcBorders>
              <w:top w:val="single" w:sz="4" w:space="0" w:color="auto"/>
              <w:left w:val="single" w:sz="4" w:space="0" w:color="auto"/>
              <w:right w:val="single" w:sz="4" w:space="0" w:color="auto"/>
            </w:tcBorders>
            <w:vAlign w:val="center"/>
            <w:hideMark/>
          </w:tcPr>
          <w:p w14:paraId="610291C7" w14:textId="55596FE8" w:rsidR="00FB192F" w:rsidRPr="007C06E1" w:rsidRDefault="00FB192F" w:rsidP="00BB721B">
            <w:pPr>
              <w:contextualSpacing/>
              <w:jc w:val="center"/>
              <w:rPr>
                <w:sz w:val="28"/>
                <w:szCs w:val="28"/>
              </w:rPr>
            </w:pPr>
            <w:r w:rsidRPr="007C06E1">
              <w:rPr>
                <w:sz w:val="28"/>
                <w:szCs w:val="28"/>
              </w:rPr>
              <w:t>16</w:t>
            </w:r>
            <w:r w:rsidR="00E54DA8" w:rsidRPr="007C06E1">
              <w:rPr>
                <w:sz w:val="28"/>
                <w:szCs w:val="28"/>
              </w:rPr>
              <w:t>.</w:t>
            </w:r>
            <w:r w:rsidRPr="007C06E1">
              <w:rPr>
                <w:sz w:val="28"/>
                <w:szCs w:val="28"/>
              </w:rPr>
              <w:t>8</w:t>
            </w:r>
            <w:r w:rsidR="00CD0F01" w:rsidRPr="007C06E1">
              <w:rPr>
                <w:sz w:val="28"/>
                <w:szCs w:val="28"/>
              </w:rPr>
              <w:t>0</w:t>
            </w:r>
          </w:p>
        </w:tc>
        <w:tc>
          <w:tcPr>
            <w:tcW w:w="2096" w:type="dxa"/>
            <w:tcBorders>
              <w:top w:val="single" w:sz="4" w:space="0" w:color="auto"/>
              <w:right w:val="single" w:sz="4" w:space="0" w:color="auto"/>
            </w:tcBorders>
            <w:vAlign w:val="center"/>
            <w:hideMark/>
          </w:tcPr>
          <w:p w14:paraId="3A9F651F" w14:textId="288CE07E" w:rsidR="00FB192F" w:rsidRPr="007C06E1" w:rsidRDefault="00FB192F" w:rsidP="00BB721B">
            <w:pPr>
              <w:contextualSpacing/>
              <w:jc w:val="center"/>
              <w:rPr>
                <w:sz w:val="28"/>
                <w:szCs w:val="28"/>
              </w:rPr>
            </w:pPr>
            <w:r w:rsidRPr="007C06E1">
              <w:rPr>
                <w:sz w:val="28"/>
                <w:szCs w:val="28"/>
              </w:rPr>
              <w:t>8</w:t>
            </w:r>
            <w:r w:rsidR="00E54DA8" w:rsidRPr="007C06E1">
              <w:rPr>
                <w:sz w:val="28"/>
                <w:szCs w:val="28"/>
              </w:rPr>
              <w:t>.</w:t>
            </w:r>
            <w:r w:rsidRPr="007C06E1">
              <w:rPr>
                <w:sz w:val="28"/>
                <w:szCs w:val="28"/>
              </w:rPr>
              <w:t>2</w:t>
            </w:r>
            <w:r w:rsidR="00CD0F01" w:rsidRPr="007C06E1">
              <w:rPr>
                <w:sz w:val="28"/>
                <w:szCs w:val="28"/>
              </w:rPr>
              <w:t>0</w:t>
            </w:r>
          </w:p>
        </w:tc>
        <w:tc>
          <w:tcPr>
            <w:tcW w:w="2075" w:type="dxa"/>
            <w:tcBorders>
              <w:top w:val="single" w:sz="4" w:space="0" w:color="auto"/>
              <w:right w:val="single" w:sz="4" w:space="0" w:color="auto"/>
            </w:tcBorders>
            <w:vAlign w:val="center"/>
            <w:hideMark/>
          </w:tcPr>
          <w:p w14:paraId="0FF735CC" w14:textId="7645C387" w:rsidR="00FB192F" w:rsidRPr="007C06E1" w:rsidRDefault="00FB192F" w:rsidP="00BB721B">
            <w:pPr>
              <w:contextualSpacing/>
              <w:jc w:val="center"/>
              <w:rPr>
                <w:sz w:val="28"/>
                <w:szCs w:val="28"/>
              </w:rPr>
            </w:pPr>
            <w:r w:rsidRPr="007C06E1">
              <w:rPr>
                <w:sz w:val="28"/>
                <w:szCs w:val="28"/>
              </w:rPr>
              <w:t>3</w:t>
            </w:r>
            <w:r w:rsidR="00E54DA8" w:rsidRPr="007C06E1">
              <w:rPr>
                <w:sz w:val="28"/>
                <w:szCs w:val="28"/>
              </w:rPr>
              <w:t>.</w:t>
            </w:r>
            <w:r w:rsidRPr="007C06E1">
              <w:rPr>
                <w:sz w:val="28"/>
                <w:szCs w:val="28"/>
              </w:rPr>
              <w:t>06</w:t>
            </w:r>
          </w:p>
        </w:tc>
      </w:tr>
      <w:tr w:rsidR="00FB192F" w:rsidRPr="007C06E1" w14:paraId="51B6E686" w14:textId="77777777" w:rsidTr="00A5711A">
        <w:trPr>
          <w:tblCellSpacing w:w="15" w:type="dxa"/>
          <w:jc w:val="center"/>
        </w:trPr>
        <w:tc>
          <w:tcPr>
            <w:tcW w:w="3069" w:type="dxa"/>
            <w:tcBorders>
              <w:top w:val="single" w:sz="4" w:space="0" w:color="auto"/>
              <w:left w:val="single" w:sz="4" w:space="0" w:color="auto"/>
              <w:bottom w:val="single" w:sz="4" w:space="0" w:color="auto"/>
            </w:tcBorders>
            <w:vAlign w:val="center"/>
            <w:hideMark/>
          </w:tcPr>
          <w:p w14:paraId="7FB9F2FA" w14:textId="5FD1E7E1" w:rsidR="00FB192F" w:rsidRPr="007C06E1" w:rsidRDefault="00A5711A" w:rsidP="00DD3331">
            <w:pPr>
              <w:contextualSpacing/>
              <w:rPr>
                <w:sz w:val="28"/>
                <w:szCs w:val="28"/>
              </w:rPr>
            </w:pPr>
            <w:r w:rsidRPr="007C06E1">
              <w:rPr>
                <w:sz w:val="28"/>
                <w:szCs w:val="28"/>
              </w:rPr>
              <w:t>Stroby</w:t>
            </w:r>
            <w:r w:rsidR="00B96C2A" w:rsidRPr="007C06E1">
              <w:rPr>
                <w:sz w:val="28"/>
                <w:szCs w:val="28"/>
              </w:rPr>
              <w:t xml:space="preserve"> 0</w:t>
            </w:r>
            <w:r w:rsidR="00E54DA8" w:rsidRPr="007C06E1">
              <w:rPr>
                <w:sz w:val="28"/>
                <w:szCs w:val="28"/>
              </w:rPr>
              <w:t>.</w:t>
            </w:r>
            <w:r w:rsidR="00B96C2A" w:rsidRPr="007C06E1">
              <w:rPr>
                <w:sz w:val="28"/>
                <w:szCs w:val="28"/>
              </w:rPr>
              <w:t>2</w:t>
            </w:r>
            <w:r w:rsidR="00CD0F01" w:rsidRPr="007C06E1">
              <w:rPr>
                <w:sz w:val="28"/>
                <w:szCs w:val="28"/>
              </w:rPr>
              <w:t>0</w:t>
            </w:r>
          </w:p>
        </w:tc>
        <w:tc>
          <w:tcPr>
            <w:tcW w:w="2238" w:type="dxa"/>
            <w:tcBorders>
              <w:top w:val="single" w:sz="4" w:space="0" w:color="auto"/>
              <w:left w:val="single" w:sz="4" w:space="0" w:color="auto"/>
              <w:bottom w:val="single" w:sz="4" w:space="0" w:color="auto"/>
              <w:right w:val="single" w:sz="4" w:space="0" w:color="auto"/>
            </w:tcBorders>
            <w:vAlign w:val="center"/>
            <w:hideMark/>
          </w:tcPr>
          <w:p w14:paraId="1BAB4B85" w14:textId="693375F7" w:rsidR="00FB192F" w:rsidRPr="007C06E1" w:rsidRDefault="00FB192F" w:rsidP="00BB721B">
            <w:pPr>
              <w:contextualSpacing/>
              <w:jc w:val="center"/>
              <w:rPr>
                <w:sz w:val="28"/>
                <w:szCs w:val="28"/>
              </w:rPr>
            </w:pPr>
            <w:r w:rsidRPr="007C06E1">
              <w:rPr>
                <w:sz w:val="28"/>
                <w:szCs w:val="28"/>
              </w:rPr>
              <w:t>12</w:t>
            </w:r>
            <w:r w:rsidR="00E54DA8" w:rsidRPr="007C06E1">
              <w:rPr>
                <w:sz w:val="28"/>
                <w:szCs w:val="28"/>
              </w:rPr>
              <w:t>.</w:t>
            </w:r>
            <w:r w:rsidR="00CD0F01" w:rsidRPr="007C06E1">
              <w:rPr>
                <w:sz w:val="28"/>
                <w:szCs w:val="28"/>
              </w:rPr>
              <w:t>00</w:t>
            </w:r>
          </w:p>
        </w:tc>
        <w:tc>
          <w:tcPr>
            <w:tcW w:w="2096" w:type="dxa"/>
            <w:tcBorders>
              <w:top w:val="single" w:sz="4" w:space="0" w:color="auto"/>
              <w:bottom w:val="single" w:sz="4" w:space="0" w:color="auto"/>
              <w:right w:val="single" w:sz="4" w:space="0" w:color="auto"/>
            </w:tcBorders>
            <w:vAlign w:val="center"/>
            <w:hideMark/>
          </w:tcPr>
          <w:p w14:paraId="157CF9F9" w14:textId="22667359" w:rsidR="00FB192F" w:rsidRPr="007C06E1" w:rsidRDefault="00FB192F" w:rsidP="00BB721B">
            <w:pPr>
              <w:contextualSpacing/>
              <w:jc w:val="center"/>
              <w:rPr>
                <w:sz w:val="28"/>
                <w:szCs w:val="28"/>
              </w:rPr>
            </w:pPr>
            <w:r w:rsidRPr="007C06E1">
              <w:rPr>
                <w:sz w:val="28"/>
                <w:szCs w:val="28"/>
              </w:rPr>
              <w:t>3</w:t>
            </w:r>
            <w:r w:rsidR="00E54DA8" w:rsidRPr="007C06E1">
              <w:rPr>
                <w:sz w:val="28"/>
                <w:szCs w:val="28"/>
              </w:rPr>
              <w:t>.</w:t>
            </w:r>
            <w:r w:rsidRPr="007C06E1">
              <w:rPr>
                <w:sz w:val="28"/>
                <w:szCs w:val="28"/>
              </w:rPr>
              <w:t>73</w:t>
            </w:r>
          </w:p>
        </w:tc>
        <w:tc>
          <w:tcPr>
            <w:tcW w:w="2075" w:type="dxa"/>
            <w:tcBorders>
              <w:top w:val="single" w:sz="4" w:space="0" w:color="auto"/>
              <w:bottom w:val="single" w:sz="4" w:space="0" w:color="auto"/>
              <w:right w:val="single" w:sz="4" w:space="0" w:color="auto"/>
            </w:tcBorders>
            <w:vAlign w:val="center"/>
            <w:hideMark/>
          </w:tcPr>
          <w:p w14:paraId="768E71F6" w14:textId="408DC24A" w:rsidR="00FB192F" w:rsidRPr="007C06E1" w:rsidRDefault="00FB192F" w:rsidP="00BB721B">
            <w:pPr>
              <w:contextualSpacing/>
              <w:jc w:val="center"/>
              <w:rPr>
                <w:sz w:val="28"/>
                <w:szCs w:val="28"/>
              </w:rPr>
            </w:pPr>
            <w:r w:rsidRPr="007C06E1">
              <w:rPr>
                <w:sz w:val="28"/>
                <w:szCs w:val="28"/>
              </w:rPr>
              <w:t>2</w:t>
            </w:r>
            <w:r w:rsidR="00E54DA8" w:rsidRPr="007C06E1">
              <w:rPr>
                <w:sz w:val="28"/>
                <w:szCs w:val="28"/>
              </w:rPr>
              <w:t>.</w:t>
            </w:r>
            <w:r w:rsidRPr="007C06E1">
              <w:rPr>
                <w:sz w:val="28"/>
                <w:szCs w:val="28"/>
              </w:rPr>
              <w:t>46</w:t>
            </w:r>
          </w:p>
        </w:tc>
      </w:tr>
    </w:tbl>
    <w:p w14:paraId="115A4CD2" w14:textId="77777777" w:rsidR="00C42C1F" w:rsidRPr="007C06E1" w:rsidRDefault="00C42C1F" w:rsidP="00D03B8C">
      <w:pPr>
        <w:pStyle w:val="ab"/>
        <w:ind w:firstLine="709"/>
        <w:contextualSpacing/>
        <w:jc w:val="both"/>
        <w:rPr>
          <w:b/>
          <w:bCs/>
          <w:sz w:val="28"/>
          <w:szCs w:val="28"/>
          <w:lang w:val="en-US"/>
        </w:rPr>
      </w:pPr>
      <w:r w:rsidRPr="007C06E1">
        <w:rPr>
          <w:sz w:val="28"/>
          <w:szCs w:val="28"/>
          <w:lang w:val="en-US"/>
        </w:rPr>
        <w:t xml:space="preserve">Statistical analysis was performed using </w:t>
      </w:r>
      <w:r w:rsidRPr="007C06E1">
        <w:rPr>
          <w:rStyle w:val="af3"/>
          <w:b w:val="0"/>
          <w:bCs w:val="0"/>
          <w:sz w:val="28"/>
          <w:szCs w:val="28"/>
          <w:lang w:val="en-US"/>
        </w:rPr>
        <w:t>one-way analysis of variance (ANOVA)</w:t>
      </w:r>
      <w:r w:rsidRPr="007C06E1">
        <w:rPr>
          <w:b/>
          <w:bCs/>
          <w:sz w:val="28"/>
          <w:szCs w:val="28"/>
          <w:lang w:val="en-US"/>
        </w:rPr>
        <w:t xml:space="preserve">. </w:t>
      </w:r>
      <w:r w:rsidRPr="007C06E1">
        <w:rPr>
          <w:sz w:val="28"/>
          <w:szCs w:val="28"/>
          <w:lang w:val="en-US"/>
        </w:rPr>
        <w:t xml:space="preserve">Mean comparisons were conducted using </w:t>
      </w:r>
      <w:r w:rsidRPr="007C06E1">
        <w:rPr>
          <w:rStyle w:val="af3"/>
          <w:b w:val="0"/>
          <w:bCs w:val="0"/>
          <w:sz w:val="28"/>
          <w:szCs w:val="28"/>
          <w:lang w:val="en-US"/>
        </w:rPr>
        <w:t>Fisher’s least significant difference (LSD)</w:t>
      </w:r>
      <w:r w:rsidRPr="007C06E1">
        <w:rPr>
          <w:sz w:val="28"/>
          <w:szCs w:val="28"/>
          <w:lang w:val="en-US"/>
        </w:rPr>
        <w:t xml:space="preserve"> test at a significance level of </w:t>
      </w:r>
      <w:r w:rsidRPr="007C06E1">
        <w:rPr>
          <w:rStyle w:val="af3"/>
          <w:b w:val="0"/>
          <w:bCs w:val="0"/>
          <w:sz w:val="28"/>
          <w:szCs w:val="28"/>
        </w:rPr>
        <w:t>α</w:t>
      </w:r>
      <w:r w:rsidRPr="007C06E1">
        <w:rPr>
          <w:rStyle w:val="af3"/>
          <w:b w:val="0"/>
          <w:bCs w:val="0"/>
          <w:sz w:val="28"/>
          <w:szCs w:val="28"/>
          <w:lang w:val="en-US"/>
        </w:rPr>
        <w:t xml:space="preserve"> = 0.05</w:t>
      </w:r>
      <w:r w:rsidRPr="007C06E1">
        <w:rPr>
          <w:b/>
          <w:bCs/>
          <w:sz w:val="28"/>
          <w:szCs w:val="28"/>
          <w:lang w:val="en-US"/>
        </w:rPr>
        <w:t>.</w:t>
      </w:r>
    </w:p>
    <w:p w14:paraId="5041CB10" w14:textId="77777777" w:rsidR="00C42C1F" w:rsidRPr="007C06E1" w:rsidRDefault="00C42C1F" w:rsidP="00D03B8C">
      <w:pPr>
        <w:pStyle w:val="ab"/>
        <w:ind w:firstLine="709"/>
        <w:contextualSpacing/>
        <w:jc w:val="both"/>
        <w:rPr>
          <w:sz w:val="28"/>
          <w:szCs w:val="28"/>
          <w:lang w:val="en-US"/>
        </w:rPr>
      </w:pPr>
      <w:r w:rsidRPr="007C06E1">
        <w:rPr>
          <w:sz w:val="28"/>
          <w:szCs w:val="28"/>
          <w:lang w:val="en-US"/>
        </w:rPr>
        <w:t>The least significant difference was calculated according to the formula:</w:t>
      </w:r>
    </w:p>
    <w:p w14:paraId="188ED3E0" w14:textId="5E7D34B5" w:rsidR="00D03B8C" w:rsidRPr="007C06E1" w:rsidRDefault="00D03B8C" w:rsidP="00D03B8C">
      <w:pPr>
        <w:ind w:firstLine="709"/>
        <w:contextualSpacing/>
        <w:rPr>
          <w:sz w:val="28"/>
          <w:szCs w:val="28"/>
          <w:lang w:val="en-US"/>
        </w:rPr>
      </w:pPr>
      <m:oMath>
        <m:r>
          <w:rPr>
            <w:rFonts w:ascii="Cambria Math" w:hAnsi="Cambria Math"/>
            <w:sz w:val="28"/>
            <w:szCs w:val="28"/>
            <w:lang w:val="en-US"/>
          </w:rPr>
          <m:t xml:space="preserve">                                       </m:t>
        </m:r>
        <m:sSub>
          <m:sSubPr>
            <m:ctrlPr>
              <w:rPr>
                <w:rFonts w:ascii="Cambria Math" w:hAnsi="Cambria Math"/>
                <w:sz w:val="28"/>
                <w:szCs w:val="28"/>
              </w:rPr>
            </m:ctrlPr>
          </m:sSubPr>
          <m:e>
            <m:r>
              <m:rPr>
                <m:sty m:val="p"/>
              </m:rPr>
              <w:rPr>
                <w:rFonts w:ascii="Cambria Math" w:hAnsi="Cambria Math"/>
                <w:sz w:val="28"/>
                <w:szCs w:val="28"/>
                <w:lang w:val="en-US"/>
              </w:rPr>
              <m:t>LSD</m:t>
            </m:r>
          </m:e>
          <m:sub>
            <m:r>
              <w:rPr>
                <w:rFonts w:ascii="Cambria Math" w:hAnsi="Cambria Math"/>
                <w:sz w:val="28"/>
                <w:szCs w:val="28"/>
                <w:lang w:val="en-US"/>
              </w:rPr>
              <m:t>0.05</m:t>
            </m:r>
          </m:sub>
        </m:sSub>
        <m:r>
          <w:rPr>
            <w:rFonts w:ascii="Cambria Math" w:hAnsi="Cambria Math"/>
            <w:sz w:val="28"/>
            <w:szCs w:val="28"/>
            <w:lang w:val="en-US"/>
          </w:rPr>
          <m:t>=</m:t>
        </m:r>
        <m:r>
          <w:rPr>
            <w:rFonts w:ascii="Cambria Math" w:hAnsi="Cambria Math"/>
            <w:sz w:val="28"/>
            <w:szCs w:val="28"/>
          </w:rPr>
          <m:t>t</m:t>
        </m:r>
        <m:d>
          <m:dPr>
            <m:sep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α</m:t>
                </m:r>
              </m:num>
              <m:den>
                <m:r>
                  <w:rPr>
                    <w:rFonts w:ascii="Cambria Math" w:hAnsi="Cambria Math"/>
                    <w:sz w:val="28"/>
                    <w:szCs w:val="28"/>
                    <w:lang w:val="en-US"/>
                  </w:rPr>
                  <m:t>2</m:t>
                </m:r>
              </m:den>
            </m:f>
          </m:e>
          <m:e>
            <m:r>
              <m:rPr>
                <m:nor/>
              </m:rPr>
              <w:rPr>
                <w:sz w:val="28"/>
                <w:szCs w:val="28"/>
                <w:lang w:val="en-US"/>
              </w:rPr>
              <m:t> </m:t>
            </m:r>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e>
        </m:d>
        <m:r>
          <w:rPr>
            <w:rFonts w:ascii="Cambria Math" w:hAnsi="Cambria Math"/>
            <w:sz w:val="28"/>
            <w:szCs w:val="28"/>
            <w:lang w:val="en-US"/>
          </w:rPr>
          <m:t>×</m:t>
        </m:r>
        <m:rad>
          <m:radPr>
            <m:degHide m:val="1"/>
            <m:ctrlPr>
              <w:rPr>
                <w:rFonts w:ascii="Cambria Math" w:hAnsi="Cambria Math"/>
                <w:sz w:val="28"/>
                <w:szCs w:val="28"/>
              </w:rPr>
            </m:ctrlPr>
          </m:radPr>
          <m:deg/>
          <m:e>
            <m:f>
              <m:fPr>
                <m:ctrlPr>
                  <w:rPr>
                    <w:rFonts w:ascii="Cambria Math" w:hAnsi="Cambria Math"/>
                    <w:sz w:val="28"/>
                    <w:szCs w:val="28"/>
                  </w:rPr>
                </m:ctrlPr>
              </m:fPr>
              <m:num>
                <m:r>
                  <w:rPr>
                    <w:rFonts w:ascii="Cambria Math" w:hAnsi="Cambria Math"/>
                    <w:sz w:val="28"/>
                    <w:szCs w:val="28"/>
                    <w:lang w:val="en-US"/>
                  </w:rPr>
                  <m:t>2⋅</m:t>
                </m:r>
                <m:r>
                  <m:rPr>
                    <m:sty m:val="p"/>
                  </m:rPr>
                  <w:rPr>
                    <w:rFonts w:ascii="Cambria Math" w:hAnsi="Cambria Math"/>
                    <w:sz w:val="28"/>
                    <w:szCs w:val="28"/>
                    <w:lang w:val="en-US"/>
                  </w:rPr>
                  <m:t>MSW</m:t>
                </m:r>
              </m:num>
              <m:den>
                <m:r>
                  <w:rPr>
                    <w:rFonts w:ascii="Cambria Math" w:hAnsi="Cambria Math"/>
                    <w:sz w:val="28"/>
                    <w:szCs w:val="28"/>
                  </w:rPr>
                  <m:t>n</m:t>
                </m:r>
              </m:den>
            </m:f>
          </m:e>
        </m:rad>
      </m:oMath>
      <w:r w:rsidR="00C324C1" w:rsidRPr="007C06E1">
        <w:rPr>
          <w:sz w:val="28"/>
          <w:szCs w:val="28"/>
          <w:lang w:val="en-US"/>
        </w:rPr>
        <w:t xml:space="preserve">                           </w:t>
      </w:r>
      <w:r w:rsidR="00C324C1" w:rsidRPr="007C06E1">
        <w:rPr>
          <w:sz w:val="28"/>
          <w:szCs w:val="28"/>
          <w:lang w:val="kk-KZ"/>
        </w:rPr>
        <w:t>(А.4</w:t>
      </w:r>
      <w:r w:rsidRPr="007C06E1">
        <w:rPr>
          <w:sz w:val="28"/>
          <w:szCs w:val="28"/>
          <w:lang w:val="en-US"/>
        </w:rPr>
        <w:t>)</w:t>
      </w:r>
    </w:p>
    <w:p w14:paraId="32A8A54F" w14:textId="77777777" w:rsidR="004375F1" w:rsidRPr="007C06E1" w:rsidRDefault="004375F1" w:rsidP="008702BF">
      <w:pPr>
        <w:pStyle w:val="ab"/>
        <w:ind w:firstLine="709"/>
        <w:contextualSpacing/>
        <w:jc w:val="right"/>
        <w:rPr>
          <w:sz w:val="28"/>
          <w:szCs w:val="28"/>
          <w:lang w:val="en-US"/>
        </w:rPr>
      </w:pPr>
    </w:p>
    <w:p w14:paraId="06BA788B" w14:textId="6C206AA8" w:rsidR="008702BF" w:rsidRPr="007C06E1" w:rsidRDefault="008702BF" w:rsidP="008702BF">
      <w:pPr>
        <w:pStyle w:val="ab"/>
        <w:ind w:firstLine="709"/>
        <w:contextualSpacing/>
        <w:jc w:val="right"/>
        <w:rPr>
          <w:sz w:val="28"/>
          <w:szCs w:val="28"/>
          <w:lang w:val="kk-KZ"/>
        </w:rPr>
      </w:pPr>
      <w:r w:rsidRPr="007C06E1">
        <w:rPr>
          <w:sz w:val="28"/>
          <w:szCs w:val="28"/>
          <w:lang w:val="en-US"/>
        </w:rPr>
        <w:lastRenderedPageBreak/>
        <w:t>Continuation of Appendix A</w:t>
      </w:r>
    </w:p>
    <w:p w14:paraId="3D4C4CF4" w14:textId="382D02FB" w:rsidR="00C42C1F" w:rsidRPr="007C06E1" w:rsidRDefault="00C42C1F" w:rsidP="00D03B8C">
      <w:pPr>
        <w:ind w:firstLine="709"/>
        <w:contextualSpacing/>
        <w:rPr>
          <w:sz w:val="28"/>
          <w:szCs w:val="28"/>
          <w:lang w:val="en-US"/>
        </w:rPr>
      </w:pPr>
      <w:r w:rsidRPr="007C06E1">
        <w:rPr>
          <w:sz w:val="28"/>
          <w:szCs w:val="28"/>
          <w:lang w:val="en-US"/>
        </w:rPr>
        <w:t xml:space="preserve">where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oMath>
      <w:r w:rsidRPr="007C06E1">
        <w:rPr>
          <w:sz w:val="28"/>
          <w:szCs w:val="28"/>
          <w:lang w:val="en-US"/>
        </w:rPr>
        <w:t xml:space="preserve">is the error (within-group) degrees of freedom, MSW is the mean square within groups, and </w:t>
      </w:r>
      <m:oMath>
        <m:r>
          <w:rPr>
            <w:rFonts w:ascii="Cambria Math" w:hAnsi="Cambria Math"/>
            <w:sz w:val="28"/>
            <w:szCs w:val="28"/>
          </w:rPr>
          <m:t>n</m:t>
        </m:r>
      </m:oMath>
      <w:r w:rsidRPr="007C06E1">
        <w:rPr>
          <w:sz w:val="28"/>
          <w:szCs w:val="28"/>
          <w:lang w:val="en-US"/>
        </w:rPr>
        <w:t>is the number of replicates per treatment.</w:t>
      </w:r>
    </w:p>
    <w:p w14:paraId="522F1179" w14:textId="1FAC7D6A" w:rsidR="00D03B8C" w:rsidRPr="007C06E1" w:rsidRDefault="00C42C1F" w:rsidP="00D03B8C">
      <w:pPr>
        <w:pStyle w:val="3"/>
        <w:ind w:firstLine="709"/>
        <w:contextualSpacing/>
        <w:rPr>
          <w:b w:val="0"/>
          <w:bCs/>
          <w:szCs w:val="28"/>
          <w:u w:val="none"/>
          <w:lang w:val="en-US"/>
        </w:rPr>
      </w:pPr>
      <w:r w:rsidRPr="007C06E1">
        <w:rPr>
          <w:b w:val="0"/>
          <w:bCs/>
          <w:szCs w:val="28"/>
          <w:u w:val="none"/>
          <w:lang w:val="en-US"/>
        </w:rPr>
        <w:t>Experimental design</w:t>
      </w:r>
      <w:r w:rsidR="00D03B8C" w:rsidRPr="007C06E1">
        <w:rPr>
          <w:b w:val="0"/>
          <w:bCs/>
          <w:szCs w:val="28"/>
          <w:u w:val="none"/>
          <w:lang w:val="en-US"/>
        </w:rPr>
        <w:t>:</w:t>
      </w:r>
    </w:p>
    <w:p w14:paraId="604EF139" w14:textId="2F23F098" w:rsidR="00D03B8C" w:rsidRPr="007C06E1" w:rsidRDefault="00C42C1F" w:rsidP="00D03B8C">
      <w:pPr>
        <w:pStyle w:val="3"/>
        <w:ind w:firstLine="709"/>
        <w:contextualSpacing/>
        <w:rPr>
          <w:b w:val="0"/>
          <w:bCs/>
          <w:szCs w:val="28"/>
          <w:u w:val="none"/>
          <w:lang w:val="en-US"/>
        </w:rPr>
      </w:pPr>
      <w:r w:rsidRPr="007C06E1">
        <w:rPr>
          <w:b w:val="0"/>
          <w:bCs/>
          <w:szCs w:val="28"/>
          <w:u w:val="none"/>
          <w:lang w:val="en-US"/>
        </w:rPr>
        <w:t xml:space="preserve">Number of treatment variants: </w:t>
      </w:r>
      <m:oMath>
        <m:r>
          <m:rPr>
            <m:sty m:val="bi"/>
          </m:rPr>
          <w:rPr>
            <w:rFonts w:ascii="Cambria Math" w:hAnsi="Cambria Math"/>
            <w:szCs w:val="28"/>
            <w:u w:val="none"/>
          </w:rPr>
          <m:t>k</m:t>
        </m:r>
        <m:r>
          <m:rPr>
            <m:sty m:val="bi"/>
          </m:rPr>
          <w:rPr>
            <w:rFonts w:ascii="Cambria Math" w:hAnsi="Cambria Math"/>
            <w:szCs w:val="28"/>
            <w:u w:val="none"/>
            <w:lang w:val="en-US"/>
          </w:rPr>
          <m:t>=</m:t>
        </m:r>
        <m:r>
          <m:rPr>
            <m:sty m:val="bi"/>
          </m:rPr>
          <w:rPr>
            <w:rFonts w:ascii="Cambria Math" w:hAnsi="Cambria Math"/>
            <w:szCs w:val="28"/>
            <w:u w:val="none"/>
          </w:rPr>
          <m:t>9</m:t>
        </m:r>
      </m:oMath>
    </w:p>
    <w:p w14:paraId="58188ABB" w14:textId="62F5BD7D" w:rsidR="00D03B8C" w:rsidRPr="007C06E1" w:rsidRDefault="00C42C1F" w:rsidP="00D03B8C">
      <w:pPr>
        <w:pStyle w:val="3"/>
        <w:ind w:firstLine="709"/>
        <w:contextualSpacing/>
        <w:rPr>
          <w:b w:val="0"/>
          <w:bCs/>
          <w:szCs w:val="28"/>
          <w:u w:val="none"/>
          <w:lang w:val="en-US"/>
        </w:rPr>
      </w:pPr>
      <w:r w:rsidRPr="007C06E1">
        <w:rPr>
          <w:b w:val="0"/>
          <w:bCs/>
          <w:szCs w:val="28"/>
          <w:u w:val="none"/>
          <w:lang w:val="en-US"/>
        </w:rPr>
        <w:t xml:space="preserve">Replicates per treatment: </w:t>
      </w:r>
      <m:oMath>
        <m:r>
          <m:rPr>
            <m:sty m:val="bi"/>
          </m:rPr>
          <w:rPr>
            <w:rFonts w:ascii="Cambria Math" w:hAnsi="Cambria Math"/>
            <w:szCs w:val="28"/>
            <w:u w:val="none"/>
          </w:rPr>
          <m:t>n</m:t>
        </m:r>
        <m:r>
          <m:rPr>
            <m:sty m:val="bi"/>
          </m:rPr>
          <w:rPr>
            <w:rFonts w:ascii="Cambria Math" w:hAnsi="Cambria Math"/>
            <w:szCs w:val="28"/>
            <w:u w:val="none"/>
            <w:lang w:val="en-US"/>
          </w:rPr>
          <m:t>=</m:t>
        </m:r>
        <m:r>
          <m:rPr>
            <m:sty m:val="bi"/>
          </m:rPr>
          <w:rPr>
            <w:rFonts w:ascii="Cambria Math" w:hAnsi="Cambria Math"/>
            <w:szCs w:val="28"/>
            <w:u w:val="none"/>
          </w:rPr>
          <m:t>3</m:t>
        </m:r>
      </m:oMath>
    </w:p>
    <w:p w14:paraId="6E46A2DB" w14:textId="73726449" w:rsidR="00D03B8C" w:rsidRPr="007C06E1" w:rsidRDefault="00C42C1F" w:rsidP="00D03B8C">
      <w:pPr>
        <w:pStyle w:val="3"/>
        <w:ind w:firstLine="709"/>
        <w:contextualSpacing/>
        <w:rPr>
          <w:b w:val="0"/>
          <w:bCs/>
          <w:szCs w:val="28"/>
          <w:u w:val="none"/>
          <w:lang w:val="en-US"/>
        </w:rPr>
      </w:pPr>
      <w:r w:rsidRPr="007C06E1">
        <w:rPr>
          <w:b w:val="0"/>
          <w:bCs/>
          <w:szCs w:val="28"/>
          <w:u w:val="none"/>
          <w:lang w:val="en-US"/>
        </w:rPr>
        <w:t xml:space="preserve">Total number of observations: </w:t>
      </w:r>
      <m:oMath>
        <m:r>
          <m:rPr>
            <m:sty m:val="bi"/>
          </m:rPr>
          <w:rPr>
            <w:rFonts w:ascii="Cambria Math" w:hAnsi="Cambria Math"/>
            <w:szCs w:val="28"/>
            <w:u w:val="none"/>
          </w:rPr>
          <m:t>N</m:t>
        </m:r>
        <m:r>
          <m:rPr>
            <m:sty m:val="bi"/>
          </m:rPr>
          <w:rPr>
            <w:rFonts w:ascii="Cambria Math" w:hAnsi="Cambria Math"/>
            <w:szCs w:val="28"/>
            <w:u w:val="none"/>
            <w:lang w:val="en-US"/>
          </w:rPr>
          <m:t>=</m:t>
        </m:r>
        <m:r>
          <m:rPr>
            <m:sty m:val="bi"/>
          </m:rPr>
          <w:rPr>
            <w:rFonts w:ascii="Cambria Math" w:hAnsi="Cambria Math"/>
            <w:szCs w:val="28"/>
            <w:u w:val="none"/>
          </w:rPr>
          <m:t>27</m:t>
        </m:r>
      </m:oMath>
    </w:p>
    <w:p w14:paraId="1152CE31" w14:textId="554D3BC3" w:rsidR="00C42C1F" w:rsidRPr="007C06E1" w:rsidRDefault="00C42C1F" w:rsidP="00D03B8C">
      <w:pPr>
        <w:pStyle w:val="3"/>
        <w:ind w:firstLine="709"/>
        <w:contextualSpacing/>
        <w:rPr>
          <w:b w:val="0"/>
          <w:bCs/>
          <w:szCs w:val="28"/>
          <w:u w:val="none"/>
          <w:lang w:val="en-US"/>
        </w:rPr>
      </w:pPr>
      <w:r w:rsidRPr="007C06E1">
        <w:rPr>
          <w:b w:val="0"/>
          <w:bCs/>
          <w:szCs w:val="28"/>
          <w:u w:val="none"/>
          <w:lang w:val="en-US"/>
        </w:rPr>
        <w:t>Degrees of freedom:</w:t>
      </w:r>
      <w:r w:rsidR="00D03B8C" w:rsidRPr="007C06E1">
        <w:rPr>
          <w:b w:val="0"/>
          <w:bCs/>
          <w:szCs w:val="28"/>
          <w:u w:val="none"/>
          <w:lang w:val="en-US"/>
        </w:rPr>
        <w:t xml:space="preserve"> </w:t>
      </w:r>
      <m:oMath>
        <m:r>
          <m:rPr>
            <m:sty m:val="bi"/>
          </m:rPr>
          <w:rPr>
            <w:rFonts w:ascii="Cambria Math" w:hAnsi="Cambria Math"/>
            <w:szCs w:val="28"/>
            <w:u w:val="none"/>
          </w:rPr>
          <m:t>d</m:t>
        </m:r>
        <m:sSub>
          <m:sSubPr>
            <m:ctrlPr>
              <w:rPr>
                <w:rFonts w:ascii="Cambria Math" w:hAnsi="Cambria Math"/>
                <w:b w:val="0"/>
                <w:bCs/>
                <w:szCs w:val="28"/>
                <w:u w:val="none"/>
              </w:rPr>
            </m:ctrlPr>
          </m:sSubPr>
          <m:e>
            <m:r>
              <m:rPr>
                <m:sty m:val="bi"/>
              </m:rPr>
              <w:rPr>
                <w:rFonts w:ascii="Cambria Math" w:hAnsi="Cambria Math"/>
                <w:szCs w:val="28"/>
                <w:u w:val="none"/>
              </w:rPr>
              <m:t>f</m:t>
            </m:r>
          </m:e>
          <m:sub>
            <m:r>
              <m:rPr>
                <m:sty m:val="bi"/>
              </m:rPr>
              <w:rPr>
                <w:rFonts w:ascii="Cambria Math" w:hAnsi="Cambria Math"/>
                <w:szCs w:val="28"/>
                <w:u w:val="none"/>
              </w:rPr>
              <m:t>B</m:t>
            </m:r>
          </m:sub>
        </m:sSub>
        <m:r>
          <m:rPr>
            <m:sty m:val="bi"/>
          </m:rPr>
          <w:rPr>
            <w:rFonts w:ascii="Cambria Math" w:hAnsi="Cambria Math"/>
            <w:szCs w:val="28"/>
            <w:u w:val="none"/>
            <w:lang w:val="en-US"/>
          </w:rPr>
          <m:t>=</m:t>
        </m:r>
        <m:r>
          <m:rPr>
            <m:sty m:val="bi"/>
          </m:rPr>
          <w:rPr>
            <w:rFonts w:ascii="Cambria Math" w:hAnsi="Cambria Math"/>
            <w:szCs w:val="28"/>
            <w:u w:val="none"/>
          </w:rPr>
          <m:t>k</m:t>
        </m:r>
        <m:r>
          <m:rPr>
            <m:sty m:val="bi"/>
          </m:rPr>
          <w:rPr>
            <w:rFonts w:ascii="Cambria Math" w:hAnsi="Cambria Math"/>
            <w:szCs w:val="28"/>
            <w:u w:val="none"/>
            <w:lang w:val="en-US"/>
          </w:rPr>
          <m:t xml:space="preserve">-1=8,  </m:t>
        </m:r>
        <m:r>
          <m:rPr>
            <m:sty m:val="bi"/>
          </m:rPr>
          <w:rPr>
            <w:rFonts w:ascii="Cambria Math" w:hAnsi="Cambria Math"/>
            <w:szCs w:val="28"/>
            <w:u w:val="none"/>
          </w:rPr>
          <m:t>d</m:t>
        </m:r>
        <m:sSub>
          <m:sSubPr>
            <m:ctrlPr>
              <w:rPr>
                <w:rFonts w:ascii="Cambria Math" w:hAnsi="Cambria Math"/>
                <w:b w:val="0"/>
                <w:bCs/>
                <w:szCs w:val="28"/>
                <w:u w:val="none"/>
              </w:rPr>
            </m:ctrlPr>
          </m:sSubPr>
          <m:e>
            <m:r>
              <m:rPr>
                <m:sty m:val="bi"/>
              </m:rPr>
              <w:rPr>
                <w:rFonts w:ascii="Cambria Math" w:hAnsi="Cambria Math"/>
                <w:szCs w:val="28"/>
                <w:u w:val="none"/>
              </w:rPr>
              <m:t>f</m:t>
            </m:r>
          </m:e>
          <m:sub>
            <m:r>
              <m:rPr>
                <m:sty m:val="b"/>
              </m:rPr>
              <w:rPr>
                <w:rFonts w:ascii="Cambria Math" w:hAnsi="Cambria Math"/>
                <w:szCs w:val="28"/>
                <w:u w:val="none"/>
                <w:lang w:val="en-US"/>
              </w:rPr>
              <m:t>error</m:t>
            </m:r>
          </m:sub>
        </m:sSub>
        <m:r>
          <m:rPr>
            <m:sty m:val="bi"/>
          </m:rPr>
          <w:rPr>
            <w:rFonts w:ascii="Cambria Math" w:hAnsi="Cambria Math"/>
            <w:szCs w:val="28"/>
            <w:u w:val="none"/>
            <w:lang w:val="en-US"/>
          </w:rPr>
          <m:t>=</m:t>
        </m:r>
        <m:r>
          <m:rPr>
            <m:sty m:val="bi"/>
          </m:rPr>
          <w:rPr>
            <w:rFonts w:ascii="Cambria Math" w:hAnsi="Cambria Math"/>
            <w:szCs w:val="28"/>
            <w:u w:val="none"/>
          </w:rPr>
          <m:t>N</m:t>
        </m:r>
        <m:r>
          <m:rPr>
            <m:sty m:val="bi"/>
          </m:rPr>
          <w:rPr>
            <w:rFonts w:ascii="Cambria Math" w:hAnsi="Cambria Math"/>
            <w:szCs w:val="28"/>
            <w:u w:val="none"/>
            <w:lang w:val="en-US"/>
          </w:rPr>
          <m:t>-</m:t>
        </m:r>
        <m:r>
          <m:rPr>
            <m:sty m:val="bi"/>
          </m:rPr>
          <w:rPr>
            <w:rFonts w:ascii="Cambria Math" w:hAnsi="Cambria Math"/>
            <w:szCs w:val="28"/>
            <w:u w:val="none"/>
          </w:rPr>
          <m:t>k</m:t>
        </m:r>
        <m:r>
          <m:rPr>
            <m:sty m:val="bi"/>
          </m:rPr>
          <w:rPr>
            <w:rFonts w:ascii="Cambria Math" w:hAnsi="Cambria Math"/>
            <w:szCs w:val="28"/>
            <w:u w:val="none"/>
            <w:lang w:val="en-US"/>
          </w:rPr>
          <m:t>=18</m:t>
        </m:r>
      </m:oMath>
    </w:p>
    <w:p w14:paraId="6D2FAA4D" w14:textId="77777777" w:rsidR="00D03B8C" w:rsidRPr="007C06E1" w:rsidRDefault="00C42C1F" w:rsidP="00D03B8C">
      <w:pPr>
        <w:pStyle w:val="3"/>
        <w:ind w:firstLine="709"/>
        <w:contextualSpacing/>
        <w:rPr>
          <w:b w:val="0"/>
          <w:bCs/>
          <w:szCs w:val="28"/>
          <w:u w:val="none"/>
          <w:lang w:val="en-US"/>
        </w:rPr>
      </w:pPr>
      <w:r w:rsidRPr="007C06E1">
        <w:rPr>
          <w:b w:val="0"/>
          <w:bCs/>
          <w:szCs w:val="28"/>
          <w:u w:val="none"/>
          <w:lang w:val="en-US"/>
        </w:rPr>
        <w:t>Calculation of MSW and LSD</w:t>
      </w:r>
    </w:p>
    <w:p w14:paraId="5DD0A857" w14:textId="77777777" w:rsidR="00D03B8C" w:rsidRPr="007C06E1" w:rsidRDefault="00C42C1F" w:rsidP="00D03B8C">
      <w:pPr>
        <w:pStyle w:val="3"/>
        <w:ind w:firstLine="709"/>
        <w:contextualSpacing/>
        <w:rPr>
          <w:rStyle w:val="af3"/>
          <w:szCs w:val="28"/>
          <w:u w:val="none"/>
          <w:lang w:val="en-US"/>
        </w:rPr>
      </w:pPr>
      <w:r w:rsidRPr="007C06E1">
        <w:rPr>
          <w:b w:val="0"/>
          <w:bCs/>
          <w:szCs w:val="28"/>
          <w:u w:val="none"/>
          <w:lang w:val="en-US"/>
        </w:rPr>
        <w:t>Because all treatments had equal replication (</w:t>
      </w:r>
      <m:oMath>
        <m:r>
          <m:rPr>
            <m:sty m:val="bi"/>
          </m:rPr>
          <w:rPr>
            <w:rFonts w:ascii="Cambria Math" w:hAnsi="Cambria Math"/>
            <w:szCs w:val="28"/>
            <w:u w:val="none"/>
          </w:rPr>
          <m:t>n</m:t>
        </m:r>
        <m:r>
          <m:rPr>
            <m:sty m:val="bi"/>
          </m:rPr>
          <w:rPr>
            <w:rFonts w:ascii="Cambria Math" w:hAnsi="Cambria Math"/>
            <w:szCs w:val="28"/>
            <w:u w:val="none"/>
            <w:lang w:val="en-US"/>
          </w:rPr>
          <m:t>=</m:t>
        </m:r>
        <m:r>
          <m:rPr>
            <m:sty m:val="bi"/>
          </m:rPr>
          <w:rPr>
            <w:rFonts w:ascii="Cambria Math" w:hAnsi="Cambria Math"/>
            <w:szCs w:val="28"/>
            <w:u w:val="none"/>
          </w:rPr>
          <m:t>3</m:t>
        </m:r>
      </m:oMath>
      <w:r w:rsidRPr="007C06E1">
        <w:rPr>
          <w:b w:val="0"/>
          <w:bCs/>
          <w:szCs w:val="28"/>
          <w:u w:val="none"/>
          <w:lang w:val="en-US"/>
        </w:rPr>
        <w:t>), the within-group mean square (MSW) was calculated as the average of the within-group variances:</w:t>
      </w:r>
      <w:r w:rsidR="00D03B8C" w:rsidRPr="007C06E1">
        <w:rPr>
          <w:b w:val="0"/>
          <w:bCs/>
          <w:szCs w:val="28"/>
          <w:u w:val="none"/>
          <w:lang w:val="en-US"/>
        </w:rPr>
        <w:t xml:space="preserve"> </w:t>
      </w:r>
      <w:r w:rsidRPr="007C06E1">
        <w:rPr>
          <w:rStyle w:val="af3"/>
          <w:szCs w:val="28"/>
          <w:u w:val="none"/>
          <w:lang w:val="en-US"/>
        </w:rPr>
        <w:t>MSW = 26.91</w:t>
      </w:r>
    </w:p>
    <w:p w14:paraId="1A0C0DD8" w14:textId="10245B56" w:rsidR="00C42C1F" w:rsidRPr="007C06E1" w:rsidRDefault="00C42C1F" w:rsidP="00D03B8C">
      <w:pPr>
        <w:pStyle w:val="3"/>
        <w:ind w:firstLine="709"/>
        <w:contextualSpacing/>
        <w:rPr>
          <w:b w:val="0"/>
          <w:bCs/>
          <w:szCs w:val="28"/>
          <w:u w:val="none"/>
          <w:lang w:val="en-US"/>
        </w:rPr>
      </w:pPr>
      <w:r w:rsidRPr="007C06E1">
        <w:rPr>
          <w:b w:val="0"/>
          <w:bCs/>
          <w:szCs w:val="28"/>
          <w:u w:val="none"/>
          <w:lang w:val="en-US"/>
        </w:rPr>
        <w:t>The standard error of the difference between two means was calculated as:</w:t>
      </w:r>
    </w:p>
    <w:p w14:paraId="58E7FC84" w14:textId="77777777" w:rsidR="00D03B8C" w:rsidRPr="007C06E1" w:rsidRDefault="00D03B8C" w:rsidP="00D03B8C">
      <w:pPr>
        <w:rPr>
          <w:lang w:val="en-US"/>
        </w:rPr>
      </w:pPr>
    </w:p>
    <w:p w14:paraId="5B7BC6AC" w14:textId="2A86B3D6" w:rsidR="00C42C1F" w:rsidRPr="007C06E1" w:rsidRDefault="00D03B8C" w:rsidP="00BB721B">
      <w:pPr>
        <w:contextualSpacing/>
        <w:rPr>
          <w:sz w:val="28"/>
          <w:szCs w:val="28"/>
        </w:rPr>
      </w:pPr>
      <m:oMathPara>
        <m:oMath>
          <m:r>
            <m:rPr>
              <m:sty m:val="p"/>
            </m:rPr>
            <w:rPr>
              <w:rFonts w:ascii="Cambria Math" w:hAnsi="Cambria Math"/>
              <w:sz w:val="28"/>
              <w:szCs w:val="28"/>
              <w:lang w:val="en-US"/>
            </w:rPr>
            <m:t xml:space="preserve"> </m:t>
          </m:r>
          <m:r>
            <w:rPr>
              <w:rFonts w:ascii="Cambria Math" w:hAnsi="Cambria Math"/>
              <w:sz w:val="28"/>
              <w:szCs w:val="28"/>
              <w:lang w:val="en-US"/>
            </w:rPr>
            <m:t xml:space="preserve">                                          </m:t>
          </m:r>
          <m:r>
            <m:rPr>
              <m:sty m:val="p"/>
            </m:rPr>
            <w:rPr>
              <w:rFonts w:ascii="Cambria Math" w:hAnsi="Cambria Math"/>
              <w:sz w:val="28"/>
              <w:szCs w:val="28"/>
            </w:rPr>
            <m:t>SE</m:t>
          </m:r>
          <m:r>
            <w:rPr>
              <w:rFonts w:ascii="Cambria Math" w:hAnsi="Cambria Math"/>
              <w:sz w:val="28"/>
              <w:szCs w:val="28"/>
            </w:rPr>
            <m:t>=</m:t>
          </m:r>
          <m:rad>
            <m:radPr>
              <m:degHide m:val="1"/>
              <m:ctrlPr>
                <w:rPr>
                  <w:rFonts w:ascii="Cambria Math" w:hAnsi="Cambria Math"/>
                  <w:sz w:val="28"/>
                  <w:szCs w:val="28"/>
                </w:rPr>
              </m:ctrlPr>
            </m:radPr>
            <m:deg/>
            <m:e>
              <m:f>
                <m:fPr>
                  <m:ctrlPr>
                    <w:rPr>
                      <w:rFonts w:ascii="Cambria Math" w:hAnsi="Cambria Math"/>
                      <w:sz w:val="28"/>
                      <w:szCs w:val="28"/>
                    </w:rPr>
                  </m:ctrlPr>
                </m:fPr>
                <m:num>
                  <m:r>
                    <w:rPr>
                      <w:rFonts w:ascii="Cambria Math" w:hAnsi="Cambria Math"/>
                      <w:sz w:val="28"/>
                      <w:szCs w:val="28"/>
                    </w:rPr>
                    <m:t>2⋅</m:t>
                  </m:r>
                  <m:r>
                    <m:rPr>
                      <m:sty m:val="p"/>
                    </m:rPr>
                    <w:rPr>
                      <w:rFonts w:ascii="Cambria Math" w:hAnsi="Cambria Math"/>
                      <w:sz w:val="28"/>
                      <w:szCs w:val="28"/>
                    </w:rPr>
                    <m:t>MSW</m:t>
                  </m:r>
                </m:num>
                <m:den>
                  <m:r>
                    <w:rPr>
                      <w:rFonts w:ascii="Cambria Math" w:hAnsi="Cambria Math"/>
                      <w:sz w:val="28"/>
                      <w:szCs w:val="28"/>
                    </w:rPr>
                    <m:t>n</m:t>
                  </m:r>
                </m:den>
              </m:f>
            </m:e>
          </m:rad>
          <m:r>
            <w:rPr>
              <w:rFonts w:ascii="Cambria Math" w:hAnsi="Cambria Math"/>
              <w:sz w:val="28"/>
              <w:szCs w:val="28"/>
            </w:rPr>
            <m:t>=</m:t>
          </m:r>
          <m:rad>
            <m:radPr>
              <m:degHide m:val="1"/>
              <m:ctrlPr>
                <w:rPr>
                  <w:rFonts w:ascii="Cambria Math" w:hAnsi="Cambria Math"/>
                  <w:sz w:val="28"/>
                  <w:szCs w:val="28"/>
                </w:rPr>
              </m:ctrlPr>
            </m:radPr>
            <m:deg/>
            <m:e>
              <m:f>
                <m:fPr>
                  <m:ctrlPr>
                    <w:rPr>
                      <w:rFonts w:ascii="Cambria Math" w:hAnsi="Cambria Math"/>
                      <w:sz w:val="28"/>
                      <w:szCs w:val="28"/>
                    </w:rPr>
                  </m:ctrlPr>
                </m:fPr>
                <m:num>
                  <m:r>
                    <w:rPr>
                      <w:rFonts w:ascii="Cambria Math" w:hAnsi="Cambria Math"/>
                      <w:sz w:val="28"/>
                      <w:szCs w:val="28"/>
                    </w:rPr>
                    <m:t>2×26.91</m:t>
                  </m:r>
                </m:num>
                <m:den>
                  <m:r>
                    <w:rPr>
                      <w:rFonts w:ascii="Cambria Math" w:hAnsi="Cambria Math"/>
                      <w:sz w:val="28"/>
                      <w:szCs w:val="28"/>
                    </w:rPr>
                    <m:t>3</m:t>
                  </m:r>
                </m:den>
              </m:f>
            </m:e>
          </m:rad>
          <m:r>
            <w:rPr>
              <w:rFonts w:ascii="Cambria Math" w:hAnsi="Cambria Math"/>
              <w:sz w:val="28"/>
              <w:szCs w:val="28"/>
            </w:rPr>
            <m:t>≈4.24                             (А.5)</m:t>
          </m:r>
          <m:r>
            <m:rPr>
              <m:sty m:val="p"/>
            </m:rPr>
            <w:rPr>
              <w:rFonts w:ascii="Cambria Math" w:hAnsi="Cambria Math"/>
              <w:sz w:val="28"/>
              <w:szCs w:val="28"/>
            </w:rPr>
            <w:br/>
          </m:r>
        </m:oMath>
      </m:oMathPara>
    </w:p>
    <w:p w14:paraId="7E580517" w14:textId="77777777" w:rsidR="00D03B8C" w:rsidRPr="007C06E1" w:rsidRDefault="00C42C1F" w:rsidP="00D03B8C">
      <w:pPr>
        <w:pStyle w:val="ab"/>
        <w:ind w:firstLine="709"/>
        <w:contextualSpacing/>
        <w:rPr>
          <w:sz w:val="28"/>
          <w:szCs w:val="28"/>
          <w:lang w:val="en-US"/>
        </w:rPr>
      </w:pPr>
      <w:r w:rsidRPr="007C06E1">
        <w:rPr>
          <w:sz w:val="28"/>
          <w:szCs w:val="28"/>
          <w:lang w:val="en-US"/>
        </w:rPr>
        <w:t xml:space="preserve">For a two-tailed test at </w:t>
      </w:r>
      <w:r w:rsidRPr="007C06E1">
        <w:rPr>
          <w:sz w:val="28"/>
          <w:szCs w:val="28"/>
        </w:rPr>
        <w:t>α</w:t>
      </w:r>
      <w:r w:rsidRPr="007C06E1">
        <w:rPr>
          <w:sz w:val="28"/>
          <w:szCs w:val="28"/>
          <w:lang w:val="en-US"/>
        </w:rPr>
        <w:t xml:space="preserve"> = 0.05 and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=18</m:t>
        </m:r>
      </m:oMath>
      <w:r w:rsidRPr="007C06E1">
        <w:rPr>
          <w:sz w:val="28"/>
          <w:szCs w:val="28"/>
          <w:lang w:val="en-US"/>
        </w:rPr>
        <w:t xml:space="preserve">, the critical value of the </w:t>
      </w:r>
      <w:r w:rsidRPr="007C06E1">
        <w:rPr>
          <w:rStyle w:val="ad"/>
          <w:sz w:val="28"/>
          <w:szCs w:val="28"/>
          <w:lang w:val="en-US"/>
        </w:rPr>
        <w:t>t</w:t>
      </w:r>
      <w:r w:rsidRPr="007C06E1">
        <w:rPr>
          <w:sz w:val="28"/>
          <w:szCs w:val="28"/>
          <w:lang w:val="en-US"/>
        </w:rPr>
        <w:t>-distribution is:</w:t>
      </w:r>
    </w:p>
    <w:p w14:paraId="25BBFB1E" w14:textId="0124DDA7" w:rsidR="00C42C1F" w:rsidRPr="007C06E1" w:rsidRDefault="00C42C1F" w:rsidP="00D03B8C">
      <w:pPr>
        <w:pStyle w:val="ab"/>
        <w:ind w:firstLine="709"/>
        <w:contextualSpacing/>
        <w:rPr>
          <w:sz w:val="28"/>
          <w:szCs w:val="28"/>
          <w:lang w:val="en-US"/>
        </w:rPr>
      </w:pPr>
      <w:r w:rsidRPr="007C06E1">
        <w:rPr>
          <w:rStyle w:val="af3"/>
          <w:b w:val="0"/>
          <w:bCs w:val="0"/>
          <w:sz w:val="28"/>
          <w:szCs w:val="28"/>
          <w:lang w:val="en-US"/>
        </w:rPr>
        <w:t>t(0.025, 18) ≈ 2.101</w:t>
      </w:r>
    </w:p>
    <w:p w14:paraId="379D66C5" w14:textId="77777777" w:rsidR="00C42C1F" w:rsidRPr="007C06E1" w:rsidRDefault="00C42C1F" w:rsidP="00D03B8C">
      <w:pPr>
        <w:pStyle w:val="ab"/>
        <w:ind w:firstLine="709"/>
        <w:contextualSpacing/>
        <w:rPr>
          <w:sz w:val="28"/>
          <w:szCs w:val="28"/>
          <w:lang w:val="en-US"/>
        </w:rPr>
      </w:pPr>
      <w:r w:rsidRPr="007C06E1">
        <w:rPr>
          <w:sz w:val="28"/>
          <w:szCs w:val="28"/>
          <w:lang w:val="en-US"/>
        </w:rPr>
        <w:t>Thus, the least significant difference was:</w:t>
      </w:r>
    </w:p>
    <w:p w14:paraId="15BB006D" w14:textId="77777777" w:rsidR="00BB721B" w:rsidRPr="007C06E1" w:rsidRDefault="00000000" w:rsidP="00D03B8C">
      <w:pPr>
        <w:ind w:firstLine="709"/>
        <w:contextualSpacing/>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LSD</m:t>
              </m:r>
            </m:e>
            <m:sub>
              <m:r>
                <w:rPr>
                  <w:rFonts w:ascii="Cambria Math" w:hAnsi="Cambria Math"/>
                  <w:sz w:val="28"/>
                  <w:szCs w:val="28"/>
                </w:rPr>
                <m:t>0.05</m:t>
              </m:r>
            </m:sub>
          </m:sSub>
          <m:r>
            <w:rPr>
              <w:rFonts w:ascii="Cambria Math" w:hAnsi="Cambria Math"/>
              <w:sz w:val="28"/>
              <w:szCs w:val="28"/>
            </w:rPr>
            <m:t>=2.101×4.24≈8.91</m:t>
          </m:r>
          <m:r>
            <m:rPr>
              <m:sty m:val="p"/>
            </m:rPr>
            <w:rPr>
              <w:rFonts w:ascii="Cambria Math" w:hAnsi="Cambria Math"/>
              <w:sz w:val="28"/>
              <w:szCs w:val="28"/>
            </w:rPr>
            <w:br/>
          </m:r>
        </m:oMath>
      </m:oMathPara>
    </w:p>
    <w:p w14:paraId="3BB7A961" w14:textId="5B8B9AB5" w:rsidR="00C42C1F" w:rsidRPr="007C06E1" w:rsidRDefault="00C42C1F" w:rsidP="00D03B8C">
      <w:pPr>
        <w:ind w:firstLine="709"/>
        <w:contextualSpacing/>
        <w:rPr>
          <w:sz w:val="28"/>
          <w:szCs w:val="28"/>
          <w:lang w:val="en-US"/>
        </w:rPr>
      </w:pPr>
      <w:r w:rsidRPr="007C06E1">
        <w:rPr>
          <w:sz w:val="28"/>
          <w:szCs w:val="28"/>
          <w:lang w:val="en-US"/>
        </w:rPr>
        <w:t xml:space="preserve">Differences between treatment means exceeding </w:t>
      </w:r>
      <w:r w:rsidRPr="007C06E1">
        <w:rPr>
          <w:rStyle w:val="af3"/>
          <w:sz w:val="28"/>
          <w:szCs w:val="28"/>
          <w:lang w:val="en-US"/>
        </w:rPr>
        <w:t>8.91</w:t>
      </w:r>
      <w:r w:rsidRPr="007C06E1">
        <w:rPr>
          <w:sz w:val="28"/>
          <w:szCs w:val="28"/>
          <w:lang w:val="en-US"/>
        </w:rPr>
        <w:t xml:space="preserve"> were considered statistically significant at the </w:t>
      </w:r>
      <w:r w:rsidRPr="007C06E1">
        <w:rPr>
          <w:rStyle w:val="af3"/>
          <w:b w:val="0"/>
          <w:bCs w:val="0"/>
          <w:sz w:val="28"/>
          <w:szCs w:val="28"/>
          <w:lang w:val="en-US"/>
        </w:rPr>
        <w:t>0.05 probability level</w:t>
      </w:r>
      <w:r w:rsidRPr="007C06E1">
        <w:rPr>
          <w:b/>
          <w:bCs/>
          <w:sz w:val="28"/>
          <w:szCs w:val="28"/>
          <w:lang w:val="en-US"/>
        </w:rPr>
        <w:t>.</w:t>
      </w:r>
    </w:p>
    <w:p w14:paraId="4394D7BC" w14:textId="77777777" w:rsidR="00BB721B" w:rsidRPr="007C06E1" w:rsidRDefault="00BB721B" w:rsidP="00BB721B">
      <w:pPr>
        <w:pStyle w:val="ab"/>
        <w:adjustRightInd w:val="0"/>
        <w:contextualSpacing/>
        <w:jc w:val="both"/>
        <w:rPr>
          <w:b/>
          <w:bCs/>
          <w:sz w:val="28"/>
          <w:szCs w:val="28"/>
          <w:lang w:val="en-US"/>
        </w:rPr>
      </w:pPr>
    </w:p>
    <w:p w14:paraId="08E81EAD" w14:textId="13E4947E" w:rsidR="00FA0CA5" w:rsidRPr="007C06E1" w:rsidRDefault="00FA0CA5" w:rsidP="008702BF">
      <w:pPr>
        <w:pStyle w:val="ab"/>
        <w:adjustRightInd w:val="0"/>
        <w:contextualSpacing/>
        <w:jc w:val="center"/>
        <w:rPr>
          <w:sz w:val="28"/>
          <w:szCs w:val="28"/>
          <w:lang w:val="kk-KZ"/>
        </w:rPr>
      </w:pPr>
      <w:r w:rsidRPr="007C06E1">
        <w:rPr>
          <w:sz w:val="28"/>
          <w:szCs w:val="28"/>
          <w:lang w:val="en-US"/>
        </w:rPr>
        <w:t xml:space="preserve">Calculation of LSD₀.₀₅ in the experiment “Field trials on the Liaohe variety in 2022–2023 on the biological efficacy of </w:t>
      </w:r>
      <w:r w:rsidR="00160279" w:rsidRPr="007C06E1">
        <w:rPr>
          <w:sz w:val="28"/>
          <w:szCs w:val="28"/>
          <w:lang w:val="en-US"/>
        </w:rPr>
        <w:t>a</w:t>
      </w:r>
      <w:r w:rsidR="00BB07FC" w:rsidRPr="007C06E1">
        <w:rPr>
          <w:sz w:val="28"/>
          <w:szCs w:val="28"/>
          <w:lang w:val="en-US"/>
        </w:rPr>
        <w:t>ntibacterial preparations</w:t>
      </w:r>
      <w:r w:rsidR="00BB07FC" w:rsidRPr="007C06E1">
        <w:rPr>
          <w:sz w:val="28"/>
          <w:szCs w:val="28"/>
          <w:lang w:val="en-GB"/>
        </w:rPr>
        <w:t xml:space="preserve"> </w:t>
      </w:r>
      <w:r w:rsidRPr="007C06E1">
        <w:rPr>
          <w:sz w:val="28"/>
          <w:szCs w:val="28"/>
          <w:lang w:val="en-US"/>
        </w:rPr>
        <w:t xml:space="preserve">against the pathogen </w:t>
      </w:r>
      <w:r w:rsidRPr="007C06E1">
        <w:rPr>
          <w:i/>
          <w:iCs/>
          <w:sz w:val="28"/>
          <w:szCs w:val="28"/>
          <w:lang w:val="en-US"/>
        </w:rPr>
        <w:t>P</w:t>
      </w:r>
      <w:r w:rsidR="00160279" w:rsidRPr="007C06E1">
        <w:rPr>
          <w:i/>
          <w:iCs/>
          <w:sz w:val="28"/>
          <w:szCs w:val="28"/>
          <w:lang w:val="en-US"/>
        </w:rPr>
        <w:t>.</w:t>
      </w:r>
      <w:r w:rsidRPr="007C06E1">
        <w:rPr>
          <w:i/>
          <w:iCs/>
          <w:sz w:val="28"/>
          <w:szCs w:val="28"/>
          <w:lang w:val="en-US"/>
        </w:rPr>
        <w:t xml:space="preserve"> agglomerans</w:t>
      </w:r>
      <w:r w:rsidRPr="007C06E1">
        <w:rPr>
          <w:sz w:val="28"/>
          <w:szCs w:val="28"/>
          <w:lang w:val="en-US"/>
        </w:rPr>
        <w:t>.”</w:t>
      </w:r>
    </w:p>
    <w:p w14:paraId="70054DF5" w14:textId="77777777" w:rsidR="008702BF" w:rsidRPr="007C06E1" w:rsidRDefault="008702BF" w:rsidP="00BB721B">
      <w:pPr>
        <w:pStyle w:val="ab"/>
        <w:adjustRightInd w:val="0"/>
        <w:contextualSpacing/>
        <w:jc w:val="both"/>
        <w:rPr>
          <w:b/>
          <w:bCs/>
          <w:sz w:val="28"/>
          <w:szCs w:val="28"/>
          <w:lang w:val="kk-KZ"/>
        </w:rPr>
      </w:pPr>
    </w:p>
    <w:p w14:paraId="281DA4F5" w14:textId="77777777" w:rsidR="00C42C1F" w:rsidRPr="007C06E1" w:rsidRDefault="00C42C1F" w:rsidP="00D03B8C">
      <w:pPr>
        <w:pStyle w:val="ab"/>
        <w:ind w:firstLine="709"/>
        <w:contextualSpacing/>
        <w:rPr>
          <w:sz w:val="28"/>
          <w:szCs w:val="28"/>
          <w:lang w:val="en-US"/>
        </w:rPr>
      </w:pPr>
      <w:r w:rsidRPr="007C06E1">
        <w:rPr>
          <w:sz w:val="28"/>
          <w:szCs w:val="28"/>
          <w:lang w:val="en-US"/>
        </w:rPr>
        <w:t xml:space="preserve">Statistical analysis was conducted using </w:t>
      </w:r>
      <w:r w:rsidRPr="007C06E1">
        <w:rPr>
          <w:rStyle w:val="af3"/>
          <w:b w:val="0"/>
          <w:bCs w:val="0"/>
          <w:sz w:val="28"/>
          <w:szCs w:val="28"/>
          <w:lang w:val="en-US"/>
        </w:rPr>
        <w:t>one-way ANOVA</w:t>
      </w:r>
      <w:r w:rsidRPr="007C06E1">
        <w:rPr>
          <w:sz w:val="28"/>
          <w:szCs w:val="28"/>
          <w:lang w:val="en-US"/>
        </w:rPr>
        <w:t xml:space="preserve">, followed by </w:t>
      </w:r>
      <w:r w:rsidRPr="007C06E1">
        <w:rPr>
          <w:rStyle w:val="af3"/>
          <w:b w:val="0"/>
          <w:bCs w:val="0"/>
          <w:sz w:val="28"/>
          <w:szCs w:val="28"/>
          <w:lang w:val="en-US"/>
        </w:rPr>
        <w:t>Fisher’s LSD test</w:t>
      </w:r>
      <w:r w:rsidRPr="007C06E1">
        <w:rPr>
          <w:sz w:val="28"/>
          <w:szCs w:val="28"/>
          <w:lang w:val="en-US"/>
        </w:rPr>
        <w:t xml:space="preserve"> at a significance level of </w:t>
      </w:r>
      <w:r w:rsidRPr="007C06E1">
        <w:rPr>
          <w:rStyle w:val="af3"/>
          <w:b w:val="0"/>
          <w:bCs w:val="0"/>
          <w:sz w:val="28"/>
          <w:szCs w:val="28"/>
        </w:rPr>
        <w:t>α</w:t>
      </w:r>
      <w:r w:rsidRPr="007C06E1">
        <w:rPr>
          <w:rStyle w:val="af3"/>
          <w:b w:val="0"/>
          <w:bCs w:val="0"/>
          <w:sz w:val="28"/>
          <w:szCs w:val="28"/>
          <w:lang w:val="en-US"/>
        </w:rPr>
        <w:t xml:space="preserve"> = 0.05</w:t>
      </w:r>
      <w:r w:rsidRPr="007C06E1">
        <w:rPr>
          <w:b/>
          <w:bCs/>
          <w:sz w:val="28"/>
          <w:szCs w:val="28"/>
          <w:lang w:val="en-US"/>
        </w:rPr>
        <w:t>.</w:t>
      </w:r>
    </w:p>
    <w:p w14:paraId="144E151C" w14:textId="77777777" w:rsidR="00C42C1F" w:rsidRPr="007C06E1" w:rsidRDefault="00C42C1F" w:rsidP="00D03B8C">
      <w:pPr>
        <w:pStyle w:val="ab"/>
        <w:ind w:firstLine="709"/>
        <w:contextualSpacing/>
        <w:rPr>
          <w:sz w:val="28"/>
          <w:szCs w:val="28"/>
          <w:lang w:val="en-US"/>
        </w:rPr>
      </w:pPr>
      <w:r w:rsidRPr="007C06E1">
        <w:rPr>
          <w:sz w:val="28"/>
          <w:szCs w:val="28"/>
          <w:lang w:val="en-US"/>
        </w:rPr>
        <w:t>The least significant difference was calculated using the formula:</w:t>
      </w:r>
    </w:p>
    <w:p w14:paraId="29CA962D" w14:textId="77777777" w:rsidR="00D03B8C" w:rsidRPr="007C06E1" w:rsidRDefault="00D03B8C" w:rsidP="00D03B8C">
      <w:pPr>
        <w:pStyle w:val="ab"/>
        <w:ind w:firstLine="709"/>
        <w:contextualSpacing/>
        <w:rPr>
          <w:sz w:val="28"/>
          <w:szCs w:val="28"/>
          <w:lang w:val="en-US"/>
        </w:rPr>
      </w:pPr>
    </w:p>
    <w:p w14:paraId="6B913431" w14:textId="22F2C824" w:rsidR="00A024E1" w:rsidRPr="008702BF" w:rsidRDefault="00D03B8C" w:rsidP="00BB721B">
      <w:pPr>
        <w:pStyle w:val="ab"/>
        <w:spacing w:before="0" w:beforeAutospacing="0" w:after="0" w:afterAutospacing="0"/>
        <w:contextualSpacing/>
        <w:jc w:val="both"/>
        <w:rPr>
          <w:sz w:val="28"/>
          <w:szCs w:val="28"/>
          <w:lang w:val="kk-KZ"/>
        </w:rPr>
      </w:pPr>
      <m:oMathPara>
        <m:oMath>
          <m:r>
            <w:rPr>
              <w:rFonts w:ascii="Cambria Math" w:hAnsi="Cambria Math"/>
              <w:sz w:val="28"/>
              <w:szCs w:val="28"/>
              <w:lang w:val="en-US"/>
            </w:rPr>
            <m:t xml:space="preserve">                                       </m:t>
          </m:r>
          <m:sSub>
            <m:sSubPr>
              <m:ctrlPr>
                <w:rPr>
                  <w:rFonts w:ascii="Cambria Math" w:hAnsi="Cambria Math"/>
                  <w:sz w:val="28"/>
                  <w:szCs w:val="28"/>
                </w:rPr>
              </m:ctrlPr>
            </m:sSubPr>
            <m:e>
              <m:r>
                <m:rPr>
                  <m:sty m:val="p"/>
                </m:rPr>
                <w:rPr>
                  <w:rFonts w:ascii="Cambria Math" w:hAnsi="Cambria Math"/>
                  <w:sz w:val="28"/>
                  <w:szCs w:val="28"/>
                  <w:lang w:val="en-US"/>
                </w:rPr>
                <m:t>LSD</m:t>
              </m:r>
            </m:e>
            <m:sub>
              <m:r>
                <w:rPr>
                  <w:rFonts w:ascii="Cambria Math" w:hAnsi="Cambria Math"/>
                  <w:sz w:val="28"/>
                  <w:szCs w:val="28"/>
                  <w:lang w:val="en-US"/>
                </w:rPr>
                <m:t>0.05</m:t>
              </m:r>
            </m:sub>
          </m:sSub>
          <m:r>
            <w:rPr>
              <w:rFonts w:ascii="Cambria Math" w:hAnsi="Cambria Math"/>
              <w:sz w:val="28"/>
              <w:szCs w:val="28"/>
              <w:lang w:val="en-US"/>
            </w:rPr>
            <m:t>=</m:t>
          </m:r>
          <m:r>
            <w:rPr>
              <w:rFonts w:ascii="Cambria Math" w:hAnsi="Cambria Math"/>
              <w:sz w:val="28"/>
              <w:szCs w:val="28"/>
            </w:rPr>
            <m:t>t</m:t>
          </m:r>
          <m:d>
            <m:dPr>
              <m:sep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α</m:t>
                  </m:r>
                </m:num>
                <m:den>
                  <m:r>
                    <w:rPr>
                      <w:rFonts w:ascii="Cambria Math" w:hAnsi="Cambria Math"/>
                      <w:sz w:val="28"/>
                      <w:szCs w:val="28"/>
                      <w:lang w:val="en-US"/>
                    </w:rPr>
                    <m:t>2</m:t>
                  </m:r>
                </m:den>
              </m:f>
            </m:e>
            <m:e>
              <m:r>
                <m:rPr>
                  <m:nor/>
                </m:rPr>
                <w:rPr>
                  <w:sz w:val="28"/>
                  <w:szCs w:val="28"/>
                  <w:lang w:val="en-US"/>
                </w:rPr>
                <m:t> </m:t>
              </m:r>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e>
          </m:d>
          <m:r>
            <w:rPr>
              <w:rFonts w:ascii="Cambria Math" w:hAnsi="Cambria Math"/>
              <w:sz w:val="28"/>
              <w:szCs w:val="28"/>
              <w:lang w:val="en-US"/>
            </w:rPr>
            <m:t>×</m:t>
          </m:r>
          <m:rad>
            <m:radPr>
              <m:degHide m:val="1"/>
              <m:ctrlPr>
                <w:rPr>
                  <w:rFonts w:ascii="Cambria Math" w:hAnsi="Cambria Math"/>
                  <w:sz w:val="28"/>
                  <w:szCs w:val="28"/>
                </w:rPr>
              </m:ctrlPr>
            </m:radPr>
            <m:deg/>
            <m:e>
              <m:f>
                <m:fPr>
                  <m:ctrlPr>
                    <w:rPr>
                      <w:rFonts w:ascii="Cambria Math" w:hAnsi="Cambria Math"/>
                      <w:sz w:val="28"/>
                      <w:szCs w:val="28"/>
                    </w:rPr>
                  </m:ctrlPr>
                </m:fPr>
                <m:num>
                  <m:r>
                    <w:rPr>
                      <w:rFonts w:ascii="Cambria Math" w:hAnsi="Cambria Math"/>
                      <w:sz w:val="28"/>
                      <w:szCs w:val="28"/>
                      <w:lang w:val="en-US"/>
                    </w:rPr>
                    <m:t>2⋅</m:t>
                  </m:r>
                  <m:r>
                    <m:rPr>
                      <m:sty m:val="p"/>
                    </m:rPr>
                    <w:rPr>
                      <w:rFonts w:ascii="Cambria Math" w:hAnsi="Cambria Math"/>
                      <w:sz w:val="28"/>
                      <w:szCs w:val="28"/>
                      <w:lang w:val="en-US"/>
                    </w:rPr>
                    <m:t>MSW</m:t>
                  </m:r>
                </m:num>
                <m:den>
                  <m:r>
                    <w:rPr>
                      <w:rFonts w:ascii="Cambria Math" w:hAnsi="Cambria Math"/>
                      <w:sz w:val="28"/>
                      <w:szCs w:val="28"/>
                    </w:rPr>
                    <m:t>n</m:t>
                  </m:r>
                </m:den>
              </m:f>
            </m:e>
          </m:rad>
          <m:r>
            <m:rPr>
              <m:sty m:val="p"/>
            </m:rPr>
            <w:rPr>
              <w:rFonts w:ascii="Cambria Math" w:hAnsi="Cambria Math"/>
              <w:sz w:val="28"/>
              <w:szCs w:val="28"/>
              <w:lang w:val="en-US"/>
            </w:rPr>
            <m:t xml:space="preserve"> </m:t>
          </m:r>
          <m:r>
            <w:rPr>
              <w:rFonts w:ascii="Cambria Math" w:hAnsi="Cambria Math"/>
              <w:sz w:val="28"/>
              <w:szCs w:val="28"/>
              <w:lang w:val="en-US"/>
            </w:rPr>
            <m:t xml:space="preserve">                                 (А.6)</m:t>
          </m:r>
          <m:r>
            <m:rPr>
              <m:sty m:val="p"/>
            </m:rPr>
            <w:rPr>
              <w:rFonts w:ascii="Cambria Math" w:hAnsi="Cambria Math"/>
              <w:sz w:val="28"/>
              <w:szCs w:val="28"/>
              <w:lang w:val="en-US"/>
            </w:rPr>
            <w:br/>
          </m:r>
        </m:oMath>
      </m:oMathPara>
    </w:p>
    <w:p w14:paraId="3143346F" w14:textId="77777777" w:rsidR="008702BF" w:rsidRDefault="008702BF" w:rsidP="00BB721B">
      <w:pPr>
        <w:pStyle w:val="ab"/>
        <w:spacing w:before="0" w:beforeAutospacing="0" w:after="0" w:afterAutospacing="0"/>
        <w:contextualSpacing/>
        <w:jc w:val="both"/>
        <w:rPr>
          <w:sz w:val="28"/>
          <w:szCs w:val="28"/>
          <w:lang w:val="kk-KZ"/>
        </w:rPr>
      </w:pPr>
    </w:p>
    <w:p w14:paraId="680EEE54" w14:textId="77777777" w:rsidR="008702BF" w:rsidRDefault="008702BF" w:rsidP="00BB721B">
      <w:pPr>
        <w:pStyle w:val="ab"/>
        <w:spacing w:before="0" w:beforeAutospacing="0" w:after="0" w:afterAutospacing="0"/>
        <w:contextualSpacing/>
        <w:jc w:val="both"/>
        <w:rPr>
          <w:sz w:val="28"/>
          <w:szCs w:val="28"/>
          <w:lang w:val="kk-KZ"/>
        </w:rPr>
      </w:pPr>
    </w:p>
    <w:p w14:paraId="55E985BE" w14:textId="1204E9AB" w:rsidR="004375F1" w:rsidRPr="007C06E1" w:rsidRDefault="008702BF" w:rsidP="004375F1">
      <w:pPr>
        <w:pStyle w:val="ab"/>
        <w:ind w:firstLine="709"/>
        <w:contextualSpacing/>
        <w:jc w:val="right"/>
        <w:rPr>
          <w:sz w:val="28"/>
          <w:szCs w:val="28"/>
          <w:lang w:val="en-US"/>
        </w:rPr>
      </w:pPr>
      <w:r w:rsidRPr="007C06E1">
        <w:rPr>
          <w:sz w:val="28"/>
          <w:szCs w:val="28"/>
          <w:lang w:val="en-US"/>
        </w:rPr>
        <w:lastRenderedPageBreak/>
        <w:t>Continuation of Appendix A</w:t>
      </w:r>
    </w:p>
    <w:p w14:paraId="6184F23A" w14:textId="5E93A6FE" w:rsidR="004375F1" w:rsidRPr="007C06E1" w:rsidRDefault="004375F1" w:rsidP="004375F1">
      <w:pPr>
        <w:pStyle w:val="ab"/>
        <w:spacing w:before="0" w:beforeAutospacing="0" w:after="0" w:afterAutospacing="0"/>
        <w:contextualSpacing/>
        <w:jc w:val="both"/>
        <w:rPr>
          <w:sz w:val="28"/>
          <w:szCs w:val="28"/>
          <w:lang w:val="en-US"/>
        </w:rPr>
      </w:pPr>
      <w:r w:rsidRPr="0028383C">
        <w:rPr>
          <w:rStyle w:val="ad"/>
          <w:bCs/>
          <w:i w:val="0"/>
          <w:sz w:val="28"/>
          <w:szCs w:val="28"/>
          <w:lang w:val="en-US"/>
        </w:rPr>
        <w:t xml:space="preserve">Table </w:t>
      </w:r>
      <w:r w:rsidRPr="0028383C">
        <w:rPr>
          <w:rStyle w:val="ad"/>
          <w:bCs/>
          <w:i w:val="0"/>
          <w:sz w:val="28"/>
          <w:szCs w:val="28"/>
          <w:lang w:val="kk-KZ"/>
        </w:rPr>
        <w:t>А.</w:t>
      </w:r>
      <w:r w:rsidRPr="0028383C">
        <w:rPr>
          <w:rStyle w:val="ad"/>
          <w:bCs/>
          <w:i w:val="0"/>
          <w:sz w:val="28"/>
          <w:szCs w:val="28"/>
          <w:lang w:val="en-US"/>
        </w:rPr>
        <w:t>8</w:t>
      </w:r>
      <w:r w:rsidRPr="0028383C">
        <w:rPr>
          <w:rStyle w:val="ad"/>
          <w:bCs/>
          <w:i w:val="0"/>
          <w:sz w:val="28"/>
          <w:szCs w:val="28"/>
          <w:lang w:val="kk-KZ"/>
        </w:rPr>
        <w:t xml:space="preserve"> –</w:t>
      </w:r>
      <w:r w:rsidRPr="0028383C">
        <w:rPr>
          <w:rStyle w:val="ad"/>
          <w:bCs/>
          <w:sz w:val="28"/>
          <w:szCs w:val="28"/>
          <w:lang w:val="kk-KZ"/>
        </w:rPr>
        <w:t xml:space="preserve"> </w:t>
      </w:r>
      <w:r w:rsidRPr="0028383C">
        <w:rPr>
          <w:i/>
          <w:iCs/>
          <w:sz w:val="32"/>
          <w:szCs w:val="28"/>
          <w:lang w:val="en-US"/>
        </w:rPr>
        <w:t xml:space="preserve"> </w:t>
      </w:r>
      <w:r w:rsidR="0028383C" w:rsidRPr="0028383C">
        <w:rPr>
          <w:sz w:val="28"/>
          <w:szCs w:val="28"/>
          <w:lang w:val="en-US"/>
        </w:rPr>
        <w:t>Biological efficacy of antibacterial preparations</w:t>
      </w:r>
      <w:r w:rsidR="0028383C" w:rsidRPr="0028383C">
        <w:rPr>
          <w:sz w:val="28"/>
          <w:szCs w:val="28"/>
          <w:lang w:val="en-GB"/>
        </w:rPr>
        <w:t xml:space="preserve"> </w:t>
      </w:r>
      <w:r w:rsidR="0028383C" w:rsidRPr="0028383C">
        <w:rPr>
          <w:sz w:val="28"/>
          <w:szCs w:val="28"/>
          <w:lang w:val="en-US"/>
        </w:rPr>
        <w:t>based on the disease dynamics caused by</w:t>
      </w:r>
      <w:r w:rsidR="0028383C" w:rsidRPr="00726EF8">
        <w:rPr>
          <w:sz w:val="28"/>
          <w:szCs w:val="28"/>
          <w:lang w:val="en-US"/>
        </w:rPr>
        <w:t xml:space="preserve"> </w:t>
      </w:r>
      <w:r w:rsidR="0028383C" w:rsidRPr="00726EF8">
        <w:rPr>
          <w:i/>
          <w:iCs/>
          <w:sz w:val="28"/>
          <w:szCs w:val="28"/>
          <w:lang w:val="en-US"/>
        </w:rPr>
        <w:t>P. agglomerans</w:t>
      </w:r>
      <w:r w:rsidR="0028383C" w:rsidRPr="00726EF8">
        <w:rPr>
          <w:sz w:val="28"/>
          <w:szCs w:val="28"/>
          <w:lang w:val="en-US"/>
        </w:rPr>
        <w:t xml:space="preserve"> </w:t>
      </w:r>
      <w:r w:rsidR="0028383C" w:rsidRPr="0028383C">
        <w:rPr>
          <w:sz w:val="28"/>
          <w:szCs w:val="28"/>
          <w:lang w:val="en-US"/>
        </w:rPr>
        <w:t>in the Almaty region in 2023–2024</w:t>
      </w:r>
    </w:p>
    <w:p w14:paraId="129AFDA1" w14:textId="77777777" w:rsidR="008702BF" w:rsidRPr="008702BF" w:rsidRDefault="008702BF" w:rsidP="004375F1">
      <w:pPr>
        <w:pStyle w:val="ab"/>
        <w:spacing w:before="0" w:beforeAutospacing="0" w:after="0" w:afterAutospacing="0"/>
        <w:contextualSpacing/>
        <w:jc w:val="both"/>
        <w:rPr>
          <w:sz w:val="28"/>
          <w:szCs w:val="28"/>
          <w:lang w:val="kk-KZ"/>
        </w:rPr>
      </w:pPr>
    </w:p>
    <w:tbl>
      <w:tblPr>
        <w:tblStyle w:val="1a"/>
        <w:tblW w:w="0" w:type="auto"/>
        <w:jc w:val="center"/>
        <w:tblLayout w:type="fixed"/>
        <w:tblLook w:val="0000" w:firstRow="0" w:lastRow="0" w:firstColumn="0" w:lastColumn="0" w:noHBand="0" w:noVBand="0"/>
      </w:tblPr>
      <w:tblGrid>
        <w:gridCol w:w="1135"/>
        <w:gridCol w:w="2551"/>
        <w:gridCol w:w="1814"/>
        <w:gridCol w:w="1276"/>
        <w:gridCol w:w="1417"/>
        <w:gridCol w:w="1276"/>
      </w:tblGrid>
      <w:tr w:rsidR="007F033D" w:rsidRPr="00341A77" w14:paraId="0CF83223" w14:textId="77777777" w:rsidTr="00DD3331">
        <w:trPr>
          <w:trHeight w:val="340"/>
          <w:jc w:val="center"/>
        </w:trPr>
        <w:tc>
          <w:tcPr>
            <w:tcW w:w="1135" w:type="dxa"/>
          </w:tcPr>
          <w:p w14:paraId="039D88F8" w14:textId="7AAEDC3A" w:rsidR="007F033D" w:rsidRPr="00341A77" w:rsidRDefault="00FA0CA5"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w:t>
            </w:r>
          </w:p>
        </w:tc>
        <w:tc>
          <w:tcPr>
            <w:tcW w:w="2551" w:type="dxa"/>
          </w:tcPr>
          <w:p w14:paraId="4D9C457E" w14:textId="5C16C082" w:rsidR="007F033D" w:rsidRPr="00341A77" w:rsidRDefault="00C9382D" w:rsidP="00DD3331">
            <w:pPr>
              <w:autoSpaceDE w:val="0"/>
              <w:autoSpaceDN w:val="0"/>
              <w:contextualSpacing/>
              <w:jc w:val="center"/>
              <w:rPr>
                <w:rFonts w:eastAsiaTheme="minorHAnsi"/>
                <w:color w:val="000000" w:themeColor="text1"/>
                <w:sz w:val="28"/>
                <w:szCs w:val="28"/>
                <w:lang w:eastAsia="en-US"/>
              </w:rPr>
            </w:pPr>
            <w:r w:rsidRPr="00341A77">
              <w:rPr>
                <w:sz w:val="28"/>
                <w:szCs w:val="28"/>
              </w:rPr>
              <w:t>Antibacterial preparations</w:t>
            </w:r>
          </w:p>
        </w:tc>
        <w:tc>
          <w:tcPr>
            <w:tcW w:w="1814" w:type="dxa"/>
          </w:tcPr>
          <w:p w14:paraId="7F22E3D6" w14:textId="63A2829B" w:rsidR="007F033D" w:rsidRPr="00341A77" w:rsidRDefault="0055667F" w:rsidP="004375F1">
            <w:pPr>
              <w:contextualSpacing/>
              <w:jc w:val="center"/>
              <w:rPr>
                <w:rFonts w:eastAsiaTheme="minorHAnsi"/>
                <w:color w:val="000000" w:themeColor="text1"/>
                <w:sz w:val="28"/>
                <w:szCs w:val="28"/>
                <w:lang w:eastAsia="en-US"/>
              </w:rPr>
            </w:pPr>
            <w:r w:rsidRPr="00341A77">
              <w:rPr>
                <w:sz w:val="28"/>
                <w:szCs w:val="28"/>
              </w:rPr>
              <w:t>Replication 1</w:t>
            </w:r>
          </w:p>
        </w:tc>
        <w:tc>
          <w:tcPr>
            <w:tcW w:w="1276" w:type="dxa"/>
          </w:tcPr>
          <w:p w14:paraId="788B8C9D" w14:textId="04A7D66D"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2</w:t>
            </w:r>
          </w:p>
        </w:tc>
        <w:tc>
          <w:tcPr>
            <w:tcW w:w="1417" w:type="dxa"/>
          </w:tcPr>
          <w:p w14:paraId="1C9E5740" w14:textId="35D9CD71"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3</w:t>
            </w:r>
          </w:p>
        </w:tc>
        <w:tc>
          <w:tcPr>
            <w:tcW w:w="1276" w:type="dxa"/>
          </w:tcPr>
          <w:p w14:paraId="0186019A" w14:textId="2F1231B4" w:rsidR="007F033D" w:rsidRPr="00341A77" w:rsidRDefault="0055667F" w:rsidP="004375F1">
            <w:pPr>
              <w:contextualSpacing/>
              <w:jc w:val="center"/>
              <w:rPr>
                <w:rFonts w:eastAsiaTheme="minorHAnsi"/>
                <w:b/>
                <w:bCs/>
                <w:color w:val="000000" w:themeColor="text1"/>
                <w:sz w:val="28"/>
                <w:szCs w:val="28"/>
                <w:lang w:eastAsia="en-US"/>
              </w:rPr>
            </w:pPr>
            <w:r w:rsidRPr="00341A77">
              <w:rPr>
                <w:sz w:val="28"/>
                <w:szCs w:val="28"/>
              </w:rPr>
              <w:t>Mean</w:t>
            </w:r>
          </w:p>
        </w:tc>
      </w:tr>
      <w:tr w:rsidR="007F033D" w:rsidRPr="00341A77" w14:paraId="52B4616F" w14:textId="77777777" w:rsidTr="00DD3331">
        <w:trPr>
          <w:trHeight w:val="340"/>
          <w:jc w:val="center"/>
        </w:trPr>
        <w:tc>
          <w:tcPr>
            <w:tcW w:w="1135" w:type="dxa"/>
          </w:tcPr>
          <w:p w14:paraId="28A81D3E"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1</w:t>
            </w:r>
          </w:p>
        </w:tc>
        <w:tc>
          <w:tcPr>
            <w:tcW w:w="2551" w:type="dxa"/>
          </w:tcPr>
          <w:p w14:paraId="54769F2A" w14:textId="22CE7426" w:rsidR="007F033D" w:rsidRPr="00341A77" w:rsidRDefault="00FA0CA5" w:rsidP="00DD3331">
            <w:pPr>
              <w:autoSpaceDE w:val="0"/>
              <w:autoSpaceDN w:val="0"/>
              <w:contextualSpacing/>
              <w:rPr>
                <w:rFonts w:eastAsiaTheme="minorHAnsi"/>
                <w:color w:val="000000" w:themeColor="text1"/>
                <w:sz w:val="28"/>
                <w:szCs w:val="28"/>
                <w:lang w:eastAsia="en-US"/>
              </w:rPr>
            </w:pPr>
            <w:r w:rsidRPr="00341A77">
              <w:rPr>
                <w:sz w:val="28"/>
                <w:szCs w:val="28"/>
              </w:rPr>
              <w:t>Control</w:t>
            </w:r>
          </w:p>
        </w:tc>
        <w:tc>
          <w:tcPr>
            <w:tcW w:w="1814" w:type="dxa"/>
          </w:tcPr>
          <w:p w14:paraId="65C4E2F6" w14:textId="139528D1"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25</w:t>
            </w:r>
            <w:r w:rsidR="00E54DA8">
              <w:rPr>
                <w:color w:val="000000" w:themeColor="text1"/>
                <w:sz w:val="28"/>
                <w:szCs w:val="28"/>
              </w:rPr>
              <w:t>.</w:t>
            </w:r>
            <w:r w:rsidR="00CD0F01">
              <w:rPr>
                <w:color w:val="000000" w:themeColor="text1"/>
                <w:sz w:val="28"/>
                <w:szCs w:val="28"/>
              </w:rPr>
              <w:t>00</w:t>
            </w:r>
          </w:p>
        </w:tc>
        <w:tc>
          <w:tcPr>
            <w:tcW w:w="1276" w:type="dxa"/>
          </w:tcPr>
          <w:p w14:paraId="4D43F1A6" w14:textId="1BA25B3D"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26</w:t>
            </w:r>
            <w:r w:rsidR="00E54DA8">
              <w:rPr>
                <w:color w:val="000000" w:themeColor="text1"/>
                <w:sz w:val="28"/>
                <w:szCs w:val="28"/>
              </w:rPr>
              <w:t>.</w:t>
            </w:r>
            <w:r w:rsidRPr="00341A77">
              <w:rPr>
                <w:color w:val="000000" w:themeColor="text1"/>
                <w:sz w:val="28"/>
                <w:szCs w:val="28"/>
              </w:rPr>
              <w:t>2</w:t>
            </w:r>
            <w:r w:rsidR="00CD0F01">
              <w:rPr>
                <w:color w:val="000000" w:themeColor="text1"/>
                <w:sz w:val="28"/>
                <w:szCs w:val="28"/>
              </w:rPr>
              <w:t>0</w:t>
            </w:r>
          </w:p>
        </w:tc>
        <w:tc>
          <w:tcPr>
            <w:tcW w:w="1417" w:type="dxa"/>
          </w:tcPr>
          <w:p w14:paraId="429A57EE" w14:textId="79500C6B"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26</w:t>
            </w:r>
            <w:r w:rsidR="00E54DA8">
              <w:rPr>
                <w:color w:val="000000" w:themeColor="text1"/>
                <w:sz w:val="28"/>
                <w:szCs w:val="28"/>
              </w:rPr>
              <w:t>.</w:t>
            </w:r>
            <w:r w:rsidRPr="00341A77">
              <w:rPr>
                <w:color w:val="000000" w:themeColor="text1"/>
                <w:sz w:val="28"/>
                <w:szCs w:val="28"/>
              </w:rPr>
              <w:t>35</w:t>
            </w:r>
          </w:p>
        </w:tc>
        <w:tc>
          <w:tcPr>
            <w:tcW w:w="1276" w:type="dxa"/>
          </w:tcPr>
          <w:p w14:paraId="362C0B25" w14:textId="5E98F682"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26</w:t>
            </w:r>
            <w:r w:rsidR="00E54DA8">
              <w:rPr>
                <w:color w:val="000000" w:themeColor="text1"/>
                <w:sz w:val="28"/>
                <w:szCs w:val="28"/>
              </w:rPr>
              <w:t>.</w:t>
            </w:r>
            <w:r w:rsidRPr="00341A77">
              <w:rPr>
                <w:color w:val="000000" w:themeColor="text1"/>
                <w:sz w:val="28"/>
                <w:szCs w:val="28"/>
              </w:rPr>
              <w:t>05</w:t>
            </w:r>
          </w:p>
        </w:tc>
      </w:tr>
      <w:tr w:rsidR="007F033D" w:rsidRPr="00341A77" w14:paraId="38889F63" w14:textId="77777777" w:rsidTr="00DD3331">
        <w:trPr>
          <w:trHeight w:val="222"/>
          <w:jc w:val="center"/>
        </w:trPr>
        <w:tc>
          <w:tcPr>
            <w:tcW w:w="1135" w:type="dxa"/>
          </w:tcPr>
          <w:p w14:paraId="6D0AB4BD"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2</w:t>
            </w:r>
          </w:p>
        </w:tc>
        <w:tc>
          <w:tcPr>
            <w:tcW w:w="2551" w:type="dxa"/>
          </w:tcPr>
          <w:p w14:paraId="4EC4B98F" w14:textId="52BABDC0" w:rsidR="007F033D" w:rsidRPr="00341A77" w:rsidRDefault="0055667F" w:rsidP="00DD3331">
            <w:pPr>
              <w:contextualSpacing/>
              <w:rPr>
                <w:sz w:val="28"/>
                <w:szCs w:val="28"/>
              </w:rPr>
            </w:pPr>
            <w:r w:rsidRPr="00341A77">
              <w:rPr>
                <w:sz w:val="28"/>
                <w:szCs w:val="28"/>
              </w:rPr>
              <w:t>Kocide 2000</w:t>
            </w:r>
          </w:p>
        </w:tc>
        <w:tc>
          <w:tcPr>
            <w:tcW w:w="1814" w:type="dxa"/>
          </w:tcPr>
          <w:p w14:paraId="6C0F8960" w14:textId="5A962D6A" w:rsidR="00CD0F01" w:rsidRPr="00CD0F01" w:rsidRDefault="007F033D" w:rsidP="00DD3331">
            <w:pPr>
              <w:autoSpaceDE w:val="0"/>
              <w:autoSpaceDN w:val="0"/>
              <w:contextualSpacing/>
              <w:jc w:val="center"/>
              <w:rPr>
                <w:color w:val="000000" w:themeColor="text1"/>
                <w:sz w:val="28"/>
                <w:szCs w:val="28"/>
              </w:rPr>
            </w:pPr>
            <w:r w:rsidRPr="00341A77">
              <w:rPr>
                <w:color w:val="000000" w:themeColor="text1"/>
                <w:sz w:val="28"/>
                <w:szCs w:val="28"/>
              </w:rPr>
              <w:t>24</w:t>
            </w:r>
            <w:r w:rsidR="00E54DA8">
              <w:rPr>
                <w:color w:val="000000" w:themeColor="text1"/>
                <w:sz w:val="28"/>
                <w:szCs w:val="28"/>
              </w:rPr>
              <w:t>.</w:t>
            </w:r>
            <w:r w:rsidR="00CD0F01">
              <w:rPr>
                <w:color w:val="000000" w:themeColor="text1"/>
                <w:sz w:val="28"/>
                <w:szCs w:val="28"/>
              </w:rPr>
              <w:t>00</w:t>
            </w:r>
          </w:p>
        </w:tc>
        <w:tc>
          <w:tcPr>
            <w:tcW w:w="1276" w:type="dxa"/>
          </w:tcPr>
          <w:p w14:paraId="2B160D54" w14:textId="24CF0B14"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19</w:t>
            </w:r>
            <w:r w:rsidR="00E54DA8">
              <w:rPr>
                <w:color w:val="000000" w:themeColor="text1"/>
                <w:sz w:val="28"/>
                <w:szCs w:val="28"/>
              </w:rPr>
              <w:t>.</w:t>
            </w:r>
            <w:r w:rsidRPr="00341A77">
              <w:rPr>
                <w:color w:val="000000" w:themeColor="text1"/>
                <w:sz w:val="28"/>
                <w:szCs w:val="28"/>
              </w:rPr>
              <w:t>6</w:t>
            </w:r>
            <w:r w:rsidR="00CD0F01">
              <w:rPr>
                <w:color w:val="000000" w:themeColor="text1"/>
                <w:sz w:val="28"/>
                <w:szCs w:val="28"/>
              </w:rPr>
              <w:t>0</w:t>
            </w:r>
          </w:p>
        </w:tc>
        <w:tc>
          <w:tcPr>
            <w:tcW w:w="1417" w:type="dxa"/>
          </w:tcPr>
          <w:p w14:paraId="080A2743" w14:textId="4302AE35"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17</w:t>
            </w:r>
            <w:r w:rsidR="00E54DA8">
              <w:rPr>
                <w:color w:val="000000" w:themeColor="text1"/>
                <w:sz w:val="28"/>
                <w:szCs w:val="28"/>
              </w:rPr>
              <w:t>.</w:t>
            </w:r>
            <w:r w:rsidRPr="00341A77">
              <w:rPr>
                <w:color w:val="000000" w:themeColor="text1"/>
                <w:sz w:val="28"/>
                <w:szCs w:val="28"/>
              </w:rPr>
              <w:t>6</w:t>
            </w:r>
            <w:r w:rsidR="00CD0F01">
              <w:rPr>
                <w:color w:val="000000" w:themeColor="text1"/>
                <w:sz w:val="28"/>
                <w:szCs w:val="28"/>
              </w:rPr>
              <w:t>0</w:t>
            </w:r>
          </w:p>
        </w:tc>
        <w:tc>
          <w:tcPr>
            <w:tcW w:w="1276" w:type="dxa"/>
          </w:tcPr>
          <w:p w14:paraId="0890DD5B" w14:textId="054229E1"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20</w:t>
            </w:r>
            <w:r w:rsidR="00E54DA8">
              <w:rPr>
                <w:color w:val="000000" w:themeColor="text1"/>
                <w:sz w:val="28"/>
                <w:szCs w:val="28"/>
              </w:rPr>
              <w:t>.</w:t>
            </w:r>
            <w:r w:rsidRPr="00341A77">
              <w:rPr>
                <w:color w:val="000000" w:themeColor="text1"/>
                <w:sz w:val="28"/>
                <w:szCs w:val="28"/>
              </w:rPr>
              <w:t>40</w:t>
            </w:r>
          </w:p>
        </w:tc>
      </w:tr>
      <w:tr w:rsidR="007F033D" w:rsidRPr="00341A77" w14:paraId="16C5CB52" w14:textId="77777777" w:rsidTr="00DD3331">
        <w:trPr>
          <w:trHeight w:val="287"/>
          <w:jc w:val="center"/>
        </w:trPr>
        <w:tc>
          <w:tcPr>
            <w:tcW w:w="1135" w:type="dxa"/>
          </w:tcPr>
          <w:p w14:paraId="64AD85A7"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3</w:t>
            </w:r>
          </w:p>
        </w:tc>
        <w:tc>
          <w:tcPr>
            <w:tcW w:w="2551" w:type="dxa"/>
          </w:tcPr>
          <w:p w14:paraId="6FED4A3B" w14:textId="3267C9F0" w:rsidR="007F033D" w:rsidRPr="00341A77" w:rsidRDefault="0055667F" w:rsidP="00DD3331">
            <w:pPr>
              <w:contextualSpacing/>
              <w:rPr>
                <w:sz w:val="28"/>
                <w:szCs w:val="28"/>
              </w:rPr>
            </w:pPr>
            <w:r w:rsidRPr="00341A77">
              <w:rPr>
                <w:sz w:val="28"/>
                <w:szCs w:val="28"/>
              </w:rPr>
              <w:t>Kocide 2000</w:t>
            </w:r>
          </w:p>
        </w:tc>
        <w:tc>
          <w:tcPr>
            <w:tcW w:w="1814" w:type="dxa"/>
          </w:tcPr>
          <w:p w14:paraId="7D45AF38" w14:textId="4D3B2A7C"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22</w:t>
            </w:r>
            <w:r w:rsidR="00E54DA8">
              <w:rPr>
                <w:color w:val="000000" w:themeColor="text1"/>
                <w:sz w:val="28"/>
                <w:szCs w:val="28"/>
              </w:rPr>
              <w:t>.</w:t>
            </w:r>
            <w:r w:rsidRPr="00341A77">
              <w:rPr>
                <w:color w:val="000000" w:themeColor="text1"/>
                <w:sz w:val="28"/>
                <w:szCs w:val="28"/>
              </w:rPr>
              <w:t>2</w:t>
            </w:r>
            <w:r w:rsidR="00CD0F01">
              <w:rPr>
                <w:color w:val="000000" w:themeColor="text1"/>
                <w:sz w:val="28"/>
                <w:szCs w:val="28"/>
              </w:rPr>
              <w:t>0</w:t>
            </w:r>
          </w:p>
        </w:tc>
        <w:tc>
          <w:tcPr>
            <w:tcW w:w="1276" w:type="dxa"/>
          </w:tcPr>
          <w:p w14:paraId="755FE5DC" w14:textId="3DC0779F"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17</w:t>
            </w:r>
            <w:r w:rsidR="00E54DA8">
              <w:rPr>
                <w:color w:val="000000" w:themeColor="text1"/>
                <w:sz w:val="28"/>
                <w:szCs w:val="28"/>
              </w:rPr>
              <w:t>.</w:t>
            </w:r>
            <w:r w:rsidRPr="00341A77">
              <w:rPr>
                <w:color w:val="000000" w:themeColor="text1"/>
                <w:sz w:val="28"/>
                <w:szCs w:val="28"/>
              </w:rPr>
              <w:t>2</w:t>
            </w:r>
            <w:r w:rsidR="00CD0F01">
              <w:rPr>
                <w:color w:val="000000" w:themeColor="text1"/>
                <w:sz w:val="28"/>
                <w:szCs w:val="28"/>
              </w:rPr>
              <w:t>0</w:t>
            </w:r>
          </w:p>
        </w:tc>
        <w:tc>
          <w:tcPr>
            <w:tcW w:w="1417" w:type="dxa"/>
          </w:tcPr>
          <w:p w14:paraId="7B022620" w14:textId="7056B2A4"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16</w:t>
            </w:r>
            <w:r w:rsidR="00E54DA8">
              <w:rPr>
                <w:color w:val="000000" w:themeColor="text1"/>
                <w:sz w:val="28"/>
                <w:szCs w:val="28"/>
              </w:rPr>
              <w:t>.</w:t>
            </w:r>
            <w:r w:rsidRPr="00341A77">
              <w:rPr>
                <w:color w:val="000000" w:themeColor="text1"/>
                <w:sz w:val="28"/>
                <w:szCs w:val="28"/>
              </w:rPr>
              <w:t>5</w:t>
            </w:r>
            <w:r w:rsidR="00CD0F01">
              <w:rPr>
                <w:color w:val="000000" w:themeColor="text1"/>
                <w:sz w:val="28"/>
                <w:szCs w:val="28"/>
              </w:rPr>
              <w:t>0</w:t>
            </w:r>
          </w:p>
        </w:tc>
        <w:tc>
          <w:tcPr>
            <w:tcW w:w="1276" w:type="dxa"/>
          </w:tcPr>
          <w:p w14:paraId="1C7D878C" w14:textId="6F10DF64"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18</w:t>
            </w:r>
            <w:r w:rsidR="00E54DA8">
              <w:rPr>
                <w:color w:val="000000" w:themeColor="text1"/>
                <w:sz w:val="28"/>
                <w:szCs w:val="28"/>
              </w:rPr>
              <w:t>.</w:t>
            </w:r>
            <w:r w:rsidRPr="00341A77">
              <w:rPr>
                <w:color w:val="000000" w:themeColor="text1"/>
                <w:sz w:val="28"/>
                <w:szCs w:val="28"/>
              </w:rPr>
              <w:t>63</w:t>
            </w:r>
          </w:p>
        </w:tc>
      </w:tr>
      <w:tr w:rsidR="007F033D" w:rsidRPr="00341A77" w14:paraId="0C0C0902" w14:textId="77777777" w:rsidTr="00DD3331">
        <w:trPr>
          <w:trHeight w:val="340"/>
          <w:jc w:val="center"/>
        </w:trPr>
        <w:tc>
          <w:tcPr>
            <w:tcW w:w="1135" w:type="dxa"/>
          </w:tcPr>
          <w:p w14:paraId="3D15CAE0"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4</w:t>
            </w:r>
          </w:p>
        </w:tc>
        <w:tc>
          <w:tcPr>
            <w:tcW w:w="2551" w:type="dxa"/>
          </w:tcPr>
          <w:p w14:paraId="0814D529" w14:textId="4AA3B918" w:rsidR="007F033D" w:rsidRPr="00341A77" w:rsidRDefault="0055667F" w:rsidP="00DD3331">
            <w:pPr>
              <w:contextualSpacing/>
              <w:rPr>
                <w:sz w:val="28"/>
                <w:szCs w:val="28"/>
              </w:rPr>
            </w:pPr>
            <w:r w:rsidRPr="00341A77">
              <w:rPr>
                <w:sz w:val="28"/>
                <w:szCs w:val="28"/>
              </w:rPr>
              <w:t>Kasumin</w:t>
            </w:r>
          </w:p>
        </w:tc>
        <w:tc>
          <w:tcPr>
            <w:tcW w:w="1814" w:type="dxa"/>
          </w:tcPr>
          <w:p w14:paraId="22423AF2" w14:textId="454D1E31"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4</w:t>
            </w:r>
            <w:r w:rsidR="00E54DA8">
              <w:rPr>
                <w:color w:val="000000" w:themeColor="text1"/>
                <w:sz w:val="28"/>
                <w:szCs w:val="28"/>
              </w:rPr>
              <w:t>.</w:t>
            </w:r>
            <w:r w:rsidRPr="00341A77">
              <w:rPr>
                <w:color w:val="000000" w:themeColor="text1"/>
                <w:sz w:val="28"/>
                <w:szCs w:val="28"/>
              </w:rPr>
              <w:t>2</w:t>
            </w:r>
            <w:r w:rsidR="00CD0F01">
              <w:rPr>
                <w:color w:val="000000" w:themeColor="text1"/>
                <w:sz w:val="28"/>
                <w:szCs w:val="28"/>
              </w:rPr>
              <w:t>0</w:t>
            </w:r>
          </w:p>
        </w:tc>
        <w:tc>
          <w:tcPr>
            <w:tcW w:w="1276" w:type="dxa"/>
          </w:tcPr>
          <w:p w14:paraId="61DC2077" w14:textId="5884DAB3"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3</w:t>
            </w:r>
            <w:r w:rsidR="00E54DA8">
              <w:rPr>
                <w:color w:val="000000" w:themeColor="text1"/>
                <w:sz w:val="28"/>
                <w:szCs w:val="28"/>
              </w:rPr>
              <w:t>.</w:t>
            </w:r>
            <w:r w:rsidRPr="00341A77">
              <w:rPr>
                <w:color w:val="000000" w:themeColor="text1"/>
                <w:sz w:val="28"/>
                <w:szCs w:val="28"/>
              </w:rPr>
              <w:t>0</w:t>
            </w:r>
            <w:r w:rsidR="00CD0F01">
              <w:rPr>
                <w:color w:val="000000" w:themeColor="text1"/>
                <w:sz w:val="28"/>
                <w:szCs w:val="28"/>
              </w:rPr>
              <w:t>0</w:t>
            </w:r>
          </w:p>
        </w:tc>
        <w:tc>
          <w:tcPr>
            <w:tcW w:w="1417" w:type="dxa"/>
          </w:tcPr>
          <w:p w14:paraId="54D66B2B" w14:textId="0B4ABF6F"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w:t>
            </w:r>
            <w:r w:rsidR="00E54DA8">
              <w:rPr>
                <w:color w:val="000000" w:themeColor="text1"/>
                <w:sz w:val="28"/>
                <w:szCs w:val="28"/>
              </w:rPr>
              <w:t>.</w:t>
            </w:r>
            <w:r w:rsidRPr="00341A77">
              <w:rPr>
                <w:color w:val="000000" w:themeColor="text1"/>
                <w:sz w:val="28"/>
                <w:szCs w:val="28"/>
              </w:rPr>
              <w:t>4</w:t>
            </w:r>
            <w:r w:rsidR="00CD0F01">
              <w:rPr>
                <w:color w:val="000000" w:themeColor="text1"/>
                <w:sz w:val="28"/>
                <w:szCs w:val="28"/>
              </w:rPr>
              <w:t>0</w:t>
            </w:r>
          </w:p>
        </w:tc>
        <w:tc>
          <w:tcPr>
            <w:tcW w:w="1276" w:type="dxa"/>
          </w:tcPr>
          <w:p w14:paraId="40DA26B7" w14:textId="24486528"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3</w:t>
            </w:r>
            <w:r w:rsidR="00E54DA8">
              <w:rPr>
                <w:color w:val="000000" w:themeColor="text1"/>
                <w:sz w:val="28"/>
                <w:szCs w:val="28"/>
              </w:rPr>
              <w:t>.</w:t>
            </w:r>
            <w:r w:rsidRPr="00341A77">
              <w:rPr>
                <w:color w:val="000000" w:themeColor="text1"/>
                <w:sz w:val="28"/>
                <w:szCs w:val="28"/>
              </w:rPr>
              <w:t>20</w:t>
            </w:r>
          </w:p>
        </w:tc>
      </w:tr>
      <w:tr w:rsidR="007F033D" w:rsidRPr="00341A77" w14:paraId="194076F3" w14:textId="77777777" w:rsidTr="00DD3331">
        <w:trPr>
          <w:trHeight w:val="340"/>
          <w:jc w:val="center"/>
        </w:trPr>
        <w:tc>
          <w:tcPr>
            <w:tcW w:w="1135" w:type="dxa"/>
          </w:tcPr>
          <w:p w14:paraId="44C252FD"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5</w:t>
            </w:r>
          </w:p>
        </w:tc>
        <w:tc>
          <w:tcPr>
            <w:tcW w:w="2551" w:type="dxa"/>
          </w:tcPr>
          <w:p w14:paraId="6DF695C4" w14:textId="0600A218" w:rsidR="007F033D" w:rsidRPr="00341A77" w:rsidRDefault="0055667F" w:rsidP="00DD3331">
            <w:pPr>
              <w:contextualSpacing/>
              <w:rPr>
                <w:sz w:val="28"/>
                <w:szCs w:val="28"/>
              </w:rPr>
            </w:pPr>
            <w:r w:rsidRPr="00341A77">
              <w:rPr>
                <w:sz w:val="28"/>
                <w:szCs w:val="28"/>
              </w:rPr>
              <w:t>Kasumin</w:t>
            </w:r>
          </w:p>
        </w:tc>
        <w:tc>
          <w:tcPr>
            <w:tcW w:w="1814" w:type="dxa"/>
          </w:tcPr>
          <w:p w14:paraId="27DC6296" w14:textId="2B45C252"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3</w:t>
            </w:r>
            <w:r w:rsidR="00E54DA8">
              <w:rPr>
                <w:color w:val="000000" w:themeColor="text1"/>
                <w:sz w:val="28"/>
                <w:szCs w:val="28"/>
              </w:rPr>
              <w:t>.</w:t>
            </w:r>
            <w:r w:rsidRPr="00341A77">
              <w:rPr>
                <w:color w:val="000000" w:themeColor="text1"/>
                <w:sz w:val="28"/>
                <w:szCs w:val="28"/>
              </w:rPr>
              <w:t>4</w:t>
            </w:r>
            <w:r w:rsidR="00CD0F01">
              <w:rPr>
                <w:color w:val="000000" w:themeColor="text1"/>
                <w:sz w:val="28"/>
                <w:szCs w:val="28"/>
              </w:rPr>
              <w:t>0</w:t>
            </w:r>
          </w:p>
        </w:tc>
        <w:tc>
          <w:tcPr>
            <w:tcW w:w="1276" w:type="dxa"/>
          </w:tcPr>
          <w:p w14:paraId="4CBEDB00" w14:textId="190FE8ED"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w:t>
            </w:r>
            <w:r w:rsidR="00E54DA8">
              <w:rPr>
                <w:color w:val="000000" w:themeColor="text1"/>
                <w:sz w:val="28"/>
                <w:szCs w:val="28"/>
              </w:rPr>
              <w:t>.</w:t>
            </w:r>
            <w:r w:rsidRPr="00341A77">
              <w:rPr>
                <w:color w:val="000000" w:themeColor="text1"/>
                <w:sz w:val="28"/>
                <w:szCs w:val="28"/>
              </w:rPr>
              <w:t>9</w:t>
            </w:r>
            <w:r w:rsidR="00CD0F01">
              <w:rPr>
                <w:color w:val="000000" w:themeColor="text1"/>
                <w:sz w:val="28"/>
                <w:szCs w:val="28"/>
              </w:rPr>
              <w:t>0</w:t>
            </w:r>
          </w:p>
        </w:tc>
        <w:tc>
          <w:tcPr>
            <w:tcW w:w="1417" w:type="dxa"/>
          </w:tcPr>
          <w:p w14:paraId="50E465EB" w14:textId="5AF3DB5D"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w:t>
            </w:r>
            <w:r w:rsidR="00E54DA8">
              <w:rPr>
                <w:color w:val="000000" w:themeColor="text1"/>
                <w:sz w:val="28"/>
                <w:szCs w:val="28"/>
              </w:rPr>
              <w:t>.</w:t>
            </w:r>
            <w:r w:rsidRPr="00341A77">
              <w:rPr>
                <w:color w:val="000000" w:themeColor="text1"/>
                <w:sz w:val="28"/>
                <w:szCs w:val="28"/>
              </w:rPr>
              <w:t>5</w:t>
            </w:r>
            <w:r w:rsidR="00CD0F01">
              <w:rPr>
                <w:color w:val="000000" w:themeColor="text1"/>
                <w:sz w:val="28"/>
                <w:szCs w:val="28"/>
              </w:rPr>
              <w:t>0</w:t>
            </w:r>
          </w:p>
        </w:tc>
        <w:tc>
          <w:tcPr>
            <w:tcW w:w="1276" w:type="dxa"/>
          </w:tcPr>
          <w:p w14:paraId="6526B6D2" w14:textId="054F6B80"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w:t>
            </w:r>
            <w:r w:rsidR="00E54DA8">
              <w:rPr>
                <w:color w:val="000000" w:themeColor="text1"/>
                <w:sz w:val="28"/>
                <w:szCs w:val="28"/>
              </w:rPr>
              <w:t>.</w:t>
            </w:r>
            <w:r w:rsidRPr="00341A77">
              <w:rPr>
                <w:color w:val="000000" w:themeColor="text1"/>
                <w:sz w:val="28"/>
                <w:szCs w:val="28"/>
              </w:rPr>
              <w:t>60</w:t>
            </w:r>
          </w:p>
        </w:tc>
      </w:tr>
      <w:tr w:rsidR="007F033D" w:rsidRPr="00341A77" w14:paraId="56E6071D" w14:textId="77777777" w:rsidTr="00DD3331">
        <w:trPr>
          <w:trHeight w:val="340"/>
          <w:jc w:val="center"/>
        </w:trPr>
        <w:tc>
          <w:tcPr>
            <w:tcW w:w="1135" w:type="dxa"/>
          </w:tcPr>
          <w:p w14:paraId="592007E4"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6</w:t>
            </w:r>
          </w:p>
        </w:tc>
        <w:tc>
          <w:tcPr>
            <w:tcW w:w="2551" w:type="dxa"/>
          </w:tcPr>
          <w:p w14:paraId="3CDB97D6" w14:textId="6471BD10" w:rsidR="007F033D" w:rsidRPr="00341A77" w:rsidRDefault="0055667F" w:rsidP="00DD3331">
            <w:pPr>
              <w:autoSpaceDE w:val="0"/>
              <w:autoSpaceDN w:val="0"/>
              <w:contextualSpacing/>
              <w:rPr>
                <w:rFonts w:eastAsiaTheme="minorHAnsi"/>
                <w:color w:val="000000" w:themeColor="text1"/>
                <w:sz w:val="28"/>
                <w:szCs w:val="28"/>
                <w:lang w:val="en-GB" w:eastAsia="en-US"/>
              </w:rPr>
            </w:pPr>
            <w:r w:rsidRPr="00341A77">
              <w:rPr>
                <w:rFonts w:eastAsiaTheme="minorHAnsi"/>
                <w:color w:val="000000" w:themeColor="text1"/>
                <w:sz w:val="28"/>
                <w:szCs w:val="28"/>
                <w:lang w:val="en-GB" w:eastAsia="en-US"/>
              </w:rPr>
              <w:t>Zerox</w:t>
            </w:r>
          </w:p>
        </w:tc>
        <w:tc>
          <w:tcPr>
            <w:tcW w:w="1814" w:type="dxa"/>
          </w:tcPr>
          <w:p w14:paraId="4F5CB6B2" w14:textId="64C8CE8F"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w:t>
            </w:r>
            <w:r w:rsidR="00CD0F01">
              <w:rPr>
                <w:color w:val="000000" w:themeColor="text1"/>
                <w:sz w:val="28"/>
                <w:szCs w:val="28"/>
              </w:rPr>
              <w:t>1</w:t>
            </w:r>
            <w:r w:rsidR="00E54DA8">
              <w:rPr>
                <w:color w:val="000000" w:themeColor="text1"/>
                <w:sz w:val="28"/>
                <w:szCs w:val="28"/>
              </w:rPr>
              <w:t>.</w:t>
            </w:r>
            <w:r w:rsidRPr="00341A77">
              <w:rPr>
                <w:color w:val="000000" w:themeColor="text1"/>
                <w:sz w:val="28"/>
                <w:szCs w:val="28"/>
              </w:rPr>
              <w:t>9</w:t>
            </w:r>
            <w:r w:rsidR="00CD0F01">
              <w:rPr>
                <w:color w:val="000000" w:themeColor="text1"/>
                <w:sz w:val="28"/>
                <w:szCs w:val="28"/>
              </w:rPr>
              <w:t>0</w:t>
            </w:r>
          </w:p>
        </w:tc>
        <w:tc>
          <w:tcPr>
            <w:tcW w:w="1276" w:type="dxa"/>
          </w:tcPr>
          <w:p w14:paraId="32D9AF38" w14:textId="26DE045A"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10</w:t>
            </w:r>
            <w:r w:rsidR="00E54DA8">
              <w:rPr>
                <w:color w:val="000000" w:themeColor="text1"/>
                <w:sz w:val="28"/>
                <w:szCs w:val="28"/>
              </w:rPr>
              <w:t>.</w:t>
            </w:r>
            <w:r w:rsidRPr="00341A77">
              <w:rPr>
                <w:color w:val="000000" w:themeColor="text1"/>
                <w:sz w:val="28"/>
                <w:szCs w:val="28"/>
              </w:rPr>
              <w:t>0</w:t>
            </w:r>
            <w:r w:rsidR="00CD0F01">
              <w:rPr>
                <w:color w:val="000000" w:themeColor="text1"/>
                <w:sz w:val="28"/>
                <w:szCs w:val="28"/>
              </w:rPr>
              <w:t>0</w:t>
            </w:r>
          </w:p>
        </w:tc>
        <w:tc>
          <w:tcPr>
            <w:tcW w:w="1417" w:type="dxa"/>
          </w:tcPr>
          <w:p w14:paraId="6423C80A" w14:textId="447CE811"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8</w:t>
            </w:r>
            <w:r w:rsidR="00E54DA8">
              <w:rPr>
                <w:color w:val="000000" w:themeColor="text1"/>
                <w:sz w:val="28"/>
                <w:szCs w:val="28"/>
              </w:rPr>
              <w:t>.</w:t>
            </w:r>
            <w:r w:rsidRPr="00341A77">
              <w:rPr>
                <w:color w:val="000000" w:themeColor="text1"/>
                <w:sz w:val="28"/>
                <w:szCs w:val="28"/>
              </w:rPr>
              <w:t>3</w:t>
            </w:r>
            <w:r w:rsidR="00CD0F01">
              <w:rPr>
                <w:color w:val="000000" w:themeColor="text1"/>
                <w:sz w:val="28"/>
                <w:szCs w:val="28"/>
              </w:rPr>
              <w:t>0</w:t>
            </w:r>
          </w:p>
        </w:tc>
        <w:tc>
          <w:tcPr>
            <w:tcW w:w="1276" w:type="dxa"/>
          </w:tcPr>
          <w:p w14:paraId="4BBE1986" w14:textId="54953C56"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10</w:t>
            </w:r>
            <w:r w:rsidR="00E54DA8">
              <w:rPr>
                <w:color w:val="000000" w:themeColor="text1"/>
                <w:sz w:val="28"/>
                <w:szCs w:val="28"/>
              </w:rPr>
              <w:t>.</w:t>
            </w:r>
            <w:r w:rsidRPr="00341A77">
              <w:rPr>
                <w:color w:val="000000" w:themeColor="text1"/>
                <w:sz w:val="28"/>
                <w:szCs w:val="28"/>
              </w:rPr>
              <w:t>07</w:t>
            </w:r>
          </w:p>
        </w:tc>
      </w:tr>
      <w:tr w:rsidR="007F033D" w:rsidRPr="00341A77" w14:paraId="069B58AB" w14:textId="77777777" w:rsidTr="00DD3331">
        <w:trPr>
          <w:trHeight w:val="340"/>
          <w:jc w:val="center"/>
        </w:trPr>
        <w:tc>
          <w:tcPr>
            <w:tcW w:w="1135" w:type="dxa"/>
          </w:tcPr>
          <w:p w14:paraId="51ABD0C8"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7</w:t>
            </w:r>
          </w:p>
        </w:tc>
        <w:tc>
          <w:tcPr>
            <w:tcW w:w="2551" w:type="dxa"/>
          </w:tcPr>
          <w:p w14:paraId="47755C0D" w14:textId="5BC33B6F" w:rsidR="007F033D" w:rsidRPr="00341A77" w:rsidRDefault="0055667F" w:rsidP="00DD3331">
            <w:pPr>
              <w:autoSpaceDE w:val="0"/>
              <w:autoSpaceDN w:val="0"/>
              <w:contextualSpacing/>
              <w:rPr>
                <w:rFonts w:eastAsiaTheme="minorHAnsi"/>
                <w:color w:val="000000" w:themeColor="text1"/>
                <w:sz w:val="28"/>
                <w:szCs w:val="28"/>
                <w:lang w:val="en-GB" w:eastAsia="en-US"/>
              </w:rPr>
            </w:pPr>
            <w:r w:rsidRPr="00341A77">
              <w:rPr>
                <w:rFonts w:eastAsiaTheme="minorHAnsi"/>
                <w:color w:val="000000" w:themeColor="text1"/>
                <w:sz w:val="28"/>
                <w:szCs w:val="28"/>
                <w:lang w:val="en-GB" w:eastAsia="en-US"/>
              </w:rPr>
              <w:t>Zerox</w:t>
            </w:r>
          </w:p>
        </w:tc>
        <w:tc>
          <w:tcPr>
            <w:tcW w:w="1814" w:type="dxa"/>
          </w:tcPr>
          <w:p w14:paraId="7C593EED" w14:textId="217E1955"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11</w:t>
            </w:r>
            <w:r w:rsidR="00E54DA8">
              <w:rPr>
                <w:color w:val="000000" w:themeColor="text1"/>
                <w:sz w:val="28"/>
                <w:szCs w:val="28"/>
              </w:rPr>
              <w:t>.</w:t>
            </w:r>
            <w:r w:rsidRPr="00341A77">
              <w:rPr>
                <w:color w:val="000000" w:themeColor="text1"/>
                <w:sz w:val="28"/>
                <w:szCs w:val="28"/>
              </w:rPr>
              <w:t>4</w:t>
            </w:r>
            <w:r w:rsidR="00CD0F01">
              <w:rPr>
                <w:color w:val="000000" w:themeColor="text1"/>
                <w:sz w:val="28"/>
                <w:szCs w:val="28"/>
              </w:rPr>
              <w:t>0</w:t>
            </w:r>
          </w:p>
        </w:tc>
        <w:tc>
          <w:tcPr>
            <w:tcW w:w="1276" w:type="dxa"/>
          </w:tcPr>
          <w:p w14:paraId="06D012FF" w14:textId="44F2847F"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9</w:t>
            </w:r>
            <w:r w:rsidR="00E54DA8">
              <w:rPr>
                <w:color w:val="000000" w:themeColor="text1"/>
                <w:sz w:val="28"/>
                <w:szCs w:val="28"/>
              </w:rPr>
              <w:t>.</w:t>
            </w:r>
            <w:r w:rsidRPr="00341A77">
              <w:rPr>
                <w:color w:val="000000" w:themeColor="text1"/>
                <w:sz w:val="28"/>
                <w:szCs w:val="28"/>
              </w:rPr>
              <w:t>6</w:t>
            </w:r>
            <w:r w:rsidR="00CD0F01">
              <w:rPr>
                <w:color w:val="000000" w:themeColor="text1"/>
                <w:sz w:val="28"/>
                <w:szCs w:val="28"/>
              </w:rPr>
              <w:t>0</w:t>
            </w:r>
          </w:p>
        </w:tc>
        <w:tc>
          <w:tcPr>
            <w:tcW w:w="1417" w:type="dxa"/>
          </w:tcPr>
          <w:p w14:paraId="77756EB7" w14:textId="4B74A009"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8</w:t>
            </w:r>
            <w:r w:rsidR="00E54DA8">
              <w:rPr>
                <w:color w:val="000000" w:themeColor="text1"/>
                <w:sz w:val="28"/>
                <w:szCs w:val="28"/>
              </w:rPr>
              <w:t>.</w:t>
            </w:r>
            <w:r w:rsidRPr="00341A77">
              <w:rPr>
                <w:color w:val="000000" w:themeColor="text1"/>
                <w:sz w:val="28"/>
                <w:szCs w:val="28"/>
              </w:rPr>
              <w:t>4</w:t>
            </w:r>
            <w:r w:rsidR="00CD0F01">
              <w:rPr>
                <w:color w:val="000000" w:themeColor="text1"/>
                <w:sz w:val="28"/>
                <w:szCs w:val="28"/>
              </w:rPr>
              <w:t>0</w:t>
            </w:r>
          </w:p>
        </w:tc>
        <w:tc>
          <w:tcPr>
            <w:tcW w:w="1276" w:type="dxa"/>
          </w:tcPr>
          <w:p w14:paraId="6F255784" w14:textId="1F4EC38C"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9</w:t>
            </w:r>
            <w:r w:rsidR="00E54DA8">
              <w:rPr>
                <w:color w:val="000000" w:themeColor="text1"/>
                <w:sz w:val="28"/>
                <w:szCs w:val="28"/>
              </w:rPr>
              <w:t>.</w:t>
            </w:r>
            <w:r w:rsidRPr="00341A77">
              <w:rPr>
                <w:color w:val="000000" w:themeColor="text1"/>
                <w:sz w:val="28"/>
                <w:szCs w:val="28"/>
              </w:rPr>
              <w:t>80</w:t>
            </w:r>
          </w:p>
        </w:tc>
      </w:tr>
      <w:tr w:rsidR="007F033D" w:rsidRPr="00341A77" w14:paraId="42CAD69B" w14:textId="77777777" w:rsidTr="00DD3331">
        <w:trPr>
          <w:trHeight w:val="218"/>
          <w:jc w:val="center"/>
        </w:trPr>
        <w:tc>
          <w:tcPr>
            <w:tcW w:w="1135" w:type="dxa"/>
          </w:tcPr>
          <w:p w14:paraId="10A55963"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8</w:t>
            </w:r>
          </w:p>
        </w:tc>
        <w:tc>
          <w:tcPr>
            <w:tcW w:w="2551" w:type="dxa"/>
          </w:tcPr>
          <w:p w14:paraId="3262E676" w14:textId="6157140F" w:rsidR="007F033D" w:rsidRPr="00341A77" w:rsidRDefault="0055667F" w:rsidP="00DD3331">
            <w:pPr>
              <w:contextualSpacing/>
              <w:rPr>
                <w:sz w:val="28"/>
                <w:szCs w:val="28"/>
              </w:rPr>
            </w:pPr>
            <w:r w:rsidRPr="00341A77">
              <w:rPr>
                <w:sz w:val="28"/>
                <w:szCs w:val="28"/>
              </w:rPr>
              <w:t>Agri Gent Plus 800</w:t>
            </w:r>
          </w:p>
        </w:tc>
        <w:tc>
          <w:tcPr>
            <w:tcW w:w="1814" w:type="dxa"/>
          </w:tcPr>
          <w:p w14:paraId="172FF8E3" w14:textId="77DE7825"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8</w:t>
            </w:r>
            <w:r w:rsidR="00E54DA8">
              <w:rPr>
                <w:color w:val="000000" w:themeColor="text1"/>
                <w:sz w:val="28"/>
                <w:szCs w:val="28"/>
              </w:rPr>
              <w:t>.</w:t>
            </w:r>
            <w:r w:rsidRPr="00341A77">
              <w:rPr>
                <w:color w:val="000000" w:themeColor="text1"/>
                <w:sz w:val="28"/>
                <w:szCs w:val="28"/>
              </w:rPr>
              <w:t>9</w:t>
            </w:r>
            <w:r w:rsidR="00CD0F01">
              <w:rPr>
                <w:color w:val="000000" w:themeColor="text1"/>
                <w:sz w:val="28"/>
                <w:szCs w:val="28"/>
              </w:rPr>
              <w:t>0</w:t>
            </w:r>
          </w:p>
        </w:tc>
        <w:tc>
          <w:tcPr>
            <w:tcW w:w="1276" w:type="dxa"/>
          </w:tcPr>
          <w:p w14:paraId="266BE2E6" w14:textId="58364A15"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7</w:t>
            </w:r>
            <w:r w:rsidR="00E54DA8">
              <w:rPr>
                <w:color w:val="000000" w:themeColor="text1"/>
                <w:sz w:val="28"/>
                <w:szCs w:val="28"/>
              </w:rPr>
              <w:t>.</w:t>
            </w:r>
            <w:r w:rsidRPr="00341A77">
              <w:rPr>
                <w:color w:val="000000" w:themeColor="text1"/>
                <w:sz w:val="28"/>
                <w:szCs w:val="28"/>
              </w:rPr>
              <w:t>6</w:t>
            </w:r>
            <w:r w:rsidR="00CD0F01">
              <w:rPr>
                <w:color w:val="000000" w:themeColor="text1"/>
                <w:sz w:val="28"/>
                <w:szCs w:val="28"/>
              </w:rPr>
              <w:t>0</w:t>
            </w:r>
          </w:p>
        </w:tc>
        <w:tc>
          <w:tcPr>
            <w:tcW w:w="1417" w:type="dxa"/>
          </w:tcPr>
          <w:p w14:paraId="13EC6182" w14:textId="418BE138"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6</w:t>
            </w:r>
            <w:r w:rsidR="00E54DA8">
              <w:rPr>
                <w:color w:val="000000" w:themeColor="text1"/>
                <w:sz w:val="28"/>
                <w:szCs w:val="28"/>
              </w:rPr>
              <w:t>.</w:t>
            </w:r>
            <w:r w:rsidRPr="00341A77">
              <w:rPr>
                <w:color w:val="000000" w:themeColor="text1"/>
                <w:sz w:val="28"/>
                <w:szCs w:val="28"/>
              </w:rPr>
              <w:t>0</w:t>
            </w:r>
            <w:r w:rsidR="00CD0F01">
              <w:rPr>
                <w:color w:val="000000" w:themeColor="text1"/>
                <w:sz w:val="28"/>
                <w:szCs w:val="28"/>
              </w:rPr>
              <w:t>0</w:t>
            </w:r>
          </w:p>
        </w:tc>
        <w:tc>
          <w:tcPr>
            <w:tcW w:w="1276" w:type="dxa"/>
          </w:tcPr>
          <w:p w14:paraId="6E65646F" w14:textId="2DFDC5A8"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7</w:t>
            </w:r>
            <w:r w:rsidR="00E54DA8">
              <w:rPr>
                <w:color w:val="000000" w:themeColor="text1"/>
                <w:sz w:val="28"/>
                <w:szCs w:val="28"/>
              </w:rPr>
              <w:t>.</w:t>
            </w:r>
            <w:r w:rsidRPr="00341A77">
              <w:rPr>
                <w:color w:val="000000" w:themeColor="text1"/>
                <w:sz w:val="28"/>
                <w:szCs w:val="28"/>
              </w:rPr>
              <w:t>50</w:t>
            </w:r>
          </w:p>
        </w:tc>
      </w:tr>
      <w:tr w:rsidR="007F033D" w:rsidRPr="00341A77" w14:paraId="6C290E64" w14:textId="77777777" w:rsidTr="00DD3331">
        <w:trPr>
          <w:trHeight w:val="221"/>
          <w:jc w:val="center"/>
        </w:trPr>
        <w:tc>
          <w:tcPr>
            <w:tcW w:w="1135" w:type="dxa"/>
          </w:tcPr>
          <w:p w14:paraId="7A97E1E1"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9</w:t>
            </w:r>
          </w:p>
        </w:tc>
        <w:tc>
          <w:tcPr>
            <w:tcW w:w="2551" w:type="dxa"/>
          </w:tcPr>
          <w:p w14:paraId="2FC17252" w14:textId="64A97D21" w:rsidR="007F033D" w:rsidRPr="00341A77" w:rsidRDefault="0055667F" w:rsidP="00DD3331">
            <w:pPr>
              <w:contextualSpacing/>
              <w:rPr>
                <w:sz w:val="28"/>
                <w:szCs w:val="28"/>
              </w:rPr>
            </w:pPr>
            <w:r w:rsidRPr="00341A77">
              <w:rPr>
                <w:sz w:val="28"/>
                <w:szCs w:val="28"/>
              </w:rPr>
              <w:t>Agri Gent Plus 800</w:t>
            </w:r>
          </w:p>
        </w:tc>
        <w:tc>
          <w:tcPr>
            <w:tcW w:w="1814" w:type="dxa"/>
          </w:tcPr>
          <w:p w14:paraId="2B4B77C0" w14:textId="14302BFC"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8</w:t>
            </w:r>
            <w:r w:rsidR="00E54DA8">
              <w:rPr>
                <w:color w:val="000000" w:themeColor="text1"/>
                <w:sz w:val="28"/>
                <w:szCs w:val="28"/>
              </w:rPr>
              <w:t>.</w:t>
            </w:r>
            <w:r w:rsidRPr="00341A77">
              <w:rPr>
                <w:color w:val="000000" w:themeColor="text1"/>
                <w:sz w:val="28"/>
                <w:szCs w:val="28"/>
              </w:rPr>
              <w:t>5</w:t>
            </w:r>
            <w:r w:rsidR="00CD0F01">
              <w:rPr>
                <w:color w:val="000000" w:themeColor="text1"/>
                <w:sz w:val="28"/>
                <w:szCs w:val="28"/>
              </w:rPr>
              <w:t>0</w:t>
            </w:r>
          </w:p>
        </w:tc>
        <w:tc>
          <w:tcPr>
            <w:tcW w:w="1276" w:type="dxa"/>
          </w:tcPr>
          <w:p w14:paraId="093DD0ED" w14:textId="5D60C662"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7</w:t>
            </w:r>
            <w:r w:rsidR="00E54DA8">
              <w:rPr>
                <w:color w:val="000000" w:themeColor="text1"/>
                <w:sz w:val="28"/>
                <w:szCs w:val="28"/>
              </w:rPr>
              <w:t>.</w:t>
            </w:r>
            <w:r w:rsidRPr="00341A77">
              <w:rPr>
                <w:color w:val="000000" w:themeColor="text1"/>
                <w:sz w:val="28"/>
                <w:szCs w:val="28"/>
              </w:rPr>
              <w:t>2</w:t>
            </w:r>
            <w:r w:rsidR="00CD0F01">
              <w:rPr>
                <w:color w:val="000000" w:themeColor="text1"/>
                <w:sz w:val="28"/>
                <w:szCs w:val="28"/>
              </w:rPr>
              <w:t>0</w:t>
            </w:r>
          </w:p>
        </w:tc>
        <w:tc>
          <w:tcPr>
            <w:tcW w:w="1417" w:type="dxa"/>
          </w:tcPr>
          <w:p w14:paraId="2384D536" w14:textId="317A8812"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5</w:t>
            </w:r>
            <w:r w:rsidR="00E54DA8">
              <w:rPr>
                <w:color w:val="000000" w:themeColor="text1"/>
                <w:sz w:val="28"/>
                <w:szCs w:val="28"/>
              </w:rPr>
              <w:t>.</w:t>
            </w:r>
            <w:r w:rsidRPr="00341A77">
              <w:rPr>
                <w:color w:val="000000" w:themeColor="text1"/>
                <w:sz w:val="28"/>
                <w:szCs w:val="28"/>
              </w:rPr>
              <w:t>5</w:t>
            </w:r>
            <w:r w:rsidR="00CD0F01">
              <w:rPr>
                <w:color w:val="000000" w:themeColor="text1"/>
                <w:sz w:val="28"/>
                <w:szCs w:val="28"/>
              </w:rPr>
              <w:t>0</w:t>
            </w:r>
          </w:p>
        </w:tc>
        <w:tc>
          <w:tcPr>
            <w:tcW w:w="1276" w:type="dxa"/>
          </w:tcPr>
          <w:p w14:paraId="39F44C8A" w14:textId="0D45A6B0"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7</w:t>
            </w:r>
            <w:r w:rsidR="00E54DA8">
              <w:rPr>
                <w:color w:val="000000" w:themeColor="text1"/>
                <w:sz w:val="28"/>
                <w:szCs w:val="28"/>
              </w:rPr>
              <w:t>.</w:t>
            </w:r>
            <w:r w:rsidRPr="00341A77">
              <w:rPr>
                <w:color w:val="000000" w:themeColor="text1"/>
                <w:sz w:val="28"/>
                <w:szCs w:val="28"/>
              </w:rPr>
              <w:t>07</w:t>
            </w:r>
          </w:p>
        </w:tc>
      </w:tr>
      <w:tr w:rsidR="007F033D" w:rsidRPr="00341A77" w14:paraId="6EB4CB28" w14:textId="77777777" w:rsidTr="00DD3331">
        <w:trPr>
          <w:trHeight w:val="340"/>
          <w:jc w:val="center"/>
        </w:trPr>
        <w:tc>
          <w:tcPr>
            <w:tcW w:w="1135" w:type="dxa"/>
          </w:tcPr>
          <w:p w14:paraId="7E19FE5F"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10</w:t>
            </w:r>
          </w:p>
        </w:tc>
        <w:tc>
          <w:tcPr>
            <w:tcW w:w="2551" w:type="dxa"/>
          </w:tcPr>
          <w:p w14:paraId="46408004" w14:textId="55325A97" w:rsidR="007F033D" w:rsidRPr="00341A77" w:rsidRDefault="0055667F" w:rsidP="00DD3331">
            <w:pPr>
              <w:contextualSpacing/>
              <w:rPr>
                <w:sz w:val="28"/>
                <w:szCs w:val="28"/>
              </w:rPr>
            </w:pPr>
            <w:r w:rsidRPr="00341A77">
              <w:rPr>
                <w:sz w:val="28"/>
                <w:szCs w:val="28"/>
              </w:rPr>
              <w:t>Phytolavin</w:t>
            </w:r>
          </w:p>
        </w:tc>
        <w:tc>
          <w:tcPr>
            <w:tcW w:w="1814" w:type="dxa"/>
          </w:tcPr>
          <w:p w14:paraId="337BFCE2" w14:textId="78A65576"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16</w:t>
            </w:r>
            <w:r w:rsidR="00E54DA8">
              <w:rPr>
                <w:color w:val="000000" w:themeColor="text1"/>
                <w:sz w:val="28"/>
                <w:szCs w:val="28"/>
              </w:rPr>
              <w:t>.</w:t>
            </w:r>
            <w:r w:rsidRPr="00341A77">
              <w:rPr>
                <w:color w:val="000000" w:themeColor="text1"/>
                <w:sz w:val="28"/>
                <w:szCs w:val="28"/>
              </w:rPr>
              <w:t>7</w:t>
            </w:r>
            <w:r w:rsidR="00CD0F01">
              <w:rPr>
                <w:color w:val="000000" w:themeColor="text1"/>
                <w:sz w:val="28"/>
                <w:szCs w:val="28"/>
              </w:rPr>
              <w:t>0</w:t>
            </w:r>
          </w:p>
        </w:tc>
        <w:tc>
          <w:tcPr>
            <w:tcW w:w="1276" w:type="dxa"/>
          </w:tcPr>
          <w:p w14:paraId="36A1455D" w14:textId="0C04C908"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11</w:t>
            </w:r>
            <w:r w:rsidR="00E54DA8">
              <w:rPr>
                <w:color w:val="000000" w:themeColor="text1"/>
                <w:sz w:val="28"/>
                <w:szCs w:val="28"/>
              </w:rPr>
              <w:t>.</w:t>
            </w:r>
            <w:r w:rsidRPr="00341A77">
              <w:rPr>
                <w:color w:val="000000" w:themeColor="text1"/>
                <w:sz w:val="28"/>
                <w:szCs w:val="28"/>
              </w:rPr>
              <w:t>8</w:t>
            </w:r>
            <w:r w:rsidR="00CD0F01">
              <w:rPr>
                <w:color w:val="000000" w:themeColor="text1"/>
                <w:sz w:val="28"/>
                <w:szCs w:val="28"/>
              </w:rPr>
              <w:t>0</w:t>
            </w:r>
          </w:p>
        </w:tc>
        <w:tc>
          <w:tcPr>
            <w:tcW w:w="1417" w:type="dxa"/>
          </w:tcPr>
          <w:p w14:paraId="63EEE3C3" w14:textId="035A3F1E"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8</w:t>
            </w:r>
            <w:r w:rsidR="00E54DA8">
              <w:rPr>
                <w:color w:val="000000" w:themeColor="text1"/>
                <w:sz w:val="28"/>
                <w:szCs w:val="28"/>
              </w:rPr>
              <w:t>.</w:t>
            </w:r>
            <w:r w:rsidRPr="00341A77">
              <w:rPr>
                <w:color w:val="000000" w:themeColor="text1"/>
                <w:sz w:val="28"/>
                <w:szCs w:val="28"/>
              </w:rPr>
              <w:t>5</w:t>
            </w:r>
            <w:r w:rsidR="00CD0F01">
              <w:rPr>
                <w:color w:val="000000" w:themeColor="text1"/>
                <w:sz w:val="28"/>
                <w:szCs w:val="28"/>
              </w:rPr>
              <w:t>0</w:t>
            </w:r>
          </w:p>
        </w:tc>
        <w:tc>
          <w:tcPr>
            <w:tcW w:w="1276" w:type="dxa"/>
          </w:tcPr>
          <w:p w14:paraId="5EA4AE04" w14:textId="78F3136E"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12</w:t>
            </w:r>
            <w:r w:rsidR="00E54DA8">
              <w:rPr>
                <w:color w:val="000000" w:themeColor="text1"/>
                <w:sz w:val="28"/>
                <w:szCs w:val="28"/>
              </w:rPr>
              <w:t>.</w:t>
            </w:r>
            <w:r w:rsidRPr="00341A77">
              <w:rPr>
                <w:color w:val="000000" w:themeColor="text1"/>
                <w:sz w:val="28"/>
                <w:szCs w:val="28"/>
              </w:rPr>
              <w:t>33</w:t>
            </w:r>
          </w:p>
        </w:tc>
      </w:tr>
      <w:tr w:rsidR="007F033D" w:rsidRPr="00341A77" w14:paraId="6FFA0CB0" w14:textId="77777777" w:rsidTr="00DD3331">
        <w:trPr>
          <w:trHeight w:val="340"/>
          <w:jc w:val="center"/>
        </w:trPr>
        <w:tc>
          <w:tcPr>
            <w:tcW w:w="1135" w:type="dxa"/>
          </w:tcPr>
          <w:p w14:paraId="28E2B977"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11</w:t>
            </w:r>
          </w:p>
        </w:tc>
        <w:tc>
          <w:tcPr>
            <w:tcW w:w="2551" w:type="dxa"/>
          </w:tcPr>
          <w:p w14:paraId="1CF1CE7E" w14:textId="07CA3983" w:rsidR="007F033D" w:rsidRPr="00341A77" w:rsidRDefault="0055667F" w:rsidP="00DD3331">
            <w:pPr>
              <w:contextualSpacing/>
              <w:rPr>
                <w:sz w:val="28"/>
                <w:szCs w:val="28"/>
              </w:rPr>
            </w:pPr>
            <w:r w:rsidRPr="00341A77">
              <w:rPr>
                <w:sz w:val="28"/>
                <w:szCs w:val="28"/>
              </w:rPr>
              <w:t>Phytolavin</w:t>
            </w:r>
          </w:p>
        </w:tc>
        <w:tc>
          <w:tcPr>
            <w:tcW w:w="1814" w:type="dxa"/>
          </w:tcPr>
          <w:p w14:paraId="038B7D76" w14:textId="739D4A53"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13</w:t>
            </w:r>
            <w:r w:rsidR="00E54DA8">
              <w:rPr>
                <w:color w:val="000000" w:themeColor="text1"/>
                <w:sz w:val="28"/>
                <w:szCs w:val="28"/>
              </w:rPr>
              <w:t>.</w:t>
            </w:r>
            <w:r w:rsidRPr="00341A77">
              <w:rPr>
                <w:color w:val="000000" w:themeColor="text1"/>
                <w:sz w:val="28"/>
                <w:szCs w:val="28"/>
              </w:rPr>
              <w:t>9</w:t>
            </w:r>
            <w:r w:rsidR="00CD0F01">
              <w:rPr>
                <w:color w:val="000000" w:themeColor="text1"/>
                <w:sz w:val="28"/>
                <w:szCs w:val="28"/>
              </w:rPr>
              <w:t>0</w:t>
            </w:r>
          </w:p>
        </w:tc>
        <w:tc>
          <w:tcPr>
            <w:tcW w:w="1276" w:type="dxa"/>
          </w:tcPr>
          <w:p w14:paraId="1958C880" w14:textId="6DC0A84A"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10</w:t>
            </w:r>
            <w:r w:rsidR="00E54DA8">
              <w:rPr>
                <w:color w:val="000000" w:themeColor="text1"/>
                <w:sz w:val="28"/>
                <w:szCs w:val="28"/>
              </w:rPr>
              <w:t>.</w:t>
            </w:r>
            <w:r w:rsidRPr="00341A77">
              <w:rPr>
                <w:color w:val="000000" w:themeColor="text1"/>
                <w:sz w:val="28"/>
                <w:szCs w:val="28"/>
              </w:rPr>
              <w:t>6</w:t>
            </w:r>
            <w:r w:rsidR="00CD0F01">
              <w:rPr>
                <w:color w:val="000000" w:themeColor="text1"/>
                <w:sz w:val="28"/>
                <w:szCs w:val="28"/>
              </w:rPr>
              <w:t>0</w:t>
            </w:r>
          </w:p>
        </w:tc>
        <w:tc>
          <w:tcPr>
            <w:tcW w:w="1417" w:type="dxa"/>
          </w:tcPr>
          <w:p w14:paraId="7E10858D" w14:textId="3FA0C702"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8</w:t>
            </w:r>
            <w:r w:rsidR="00E54DA8">
              <w:rPr>
                <w:color w:val="000000" w:themeColor="text1"/>
                <w:sz w:val="28"/>
                <w:szCs w:val="28"/>
              </w:rPr>
              <w:t>.</w:t>
            </w:r>
            <w:r w:rsidRPr="00341A77">
              <w:rPr>
                <w:color w:val="000000" w:themeColor="text1"/>
                <w:sz w:val="28"/>
                <w:szCs w:val="28"/>
              </w:rPr>
              <w:t>1</w:t>
            </w:r>
            <w:r w:rsidR="00CD0F01">
              <w:rPr>
                <w:color w:val="000000" w:themeColor="text1"/>
                <w:sz w:val="28"/>
                <w:szCs w:val="28"/>
              </w:rPr>
              <w:t>0</w:t>
            </w:r>
          </w:p>
        </w:tc>
        <w:tc>
          <w:tcPr>
            <w:tcW w:w="1276" w:type="dxa"/>
          </w:tcPr>
          <w:p w14:paraId="5AE0751F" w14:textId="6FB00161"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10</w:t>
            </w:r>
            <w:r w:rsidR="00E54DA8">
              <w:rPr>
                <w:color w:val="000000" w:themeColor="text1"/>
                <w:sz w:val="28"/>
                <w:szCs w:val="28"/>
              </w:rPr>
              <w:t>.</w:t>
            </w:r>
            <w:r w:rsidRPr="00341A77">
              <w:rPr>
                <w:color w:val="000000" w:themeColor="text1"/>
                <w:sz w:val="28"/>
                <w:szCs w:val="28"/>
              </w:rPr>
              <w:t>87</w:t>
            </w:r>
          </w:p>
        </w:tc>
      </w:tr>
      <w:tr w:rsidR="007F033D" w:rsidRPr="00341A77" w14:paraId="3990366F" w14:textId="77777777" w:rsidTr="00DD3331">
        <w:trPr>
          <w:trHeight w:val="222"/>
          <w:jc w:val="center"/>
        </w:trPr>
        <w:tc>
          <w:tcPr>
            <w:tcW w:w="1135" w:type="dxa"/>
          </w:tcPr>
          <w:p w14:paraId="66C5A163" w14:textId="77777777"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rFonts w:eastAsiaTheme="minorHAnsi"/>
                <w:color w:val="000000" w:themeColor="text1"/>
                <w:sz w:val="28"/>
                <w:szCs w:val="28"/>
                <w:lang w:eastAsia="en-US"/>
              </w:rPr>
              <w:t>12</w:t>
            </w:r>
          </w:p>
        </w:tc>
        <w:tc>
          <w:tcPr>
            <w:tcW w:w="2551" w:type="dxa"/>
          </w:tcPr>
          <w:p w14:paraId="46CD5112" w14:textId="740D0438" w:rsidR="007F033D" w:rsidRPr="00341A77" w:rsidRDefault="0055667F" w:rsidP="00DD3331">
            <w:pPr>
              <w:contextualSpacing/>
              <w:rPr>
                <w:sz w:val="28"/>
                <w:szCs w:val="28"/>
              </w:rPr>
            </w:pPr>
            <w:r w:rsidRPr="00341A77">
              <w:rPr>
                <w:sz w:val="28"/>
                <w:szCs w:val="28"/>
              </w:rPr>
              <w:t>Bordeaux mixture</w:t>
            </w:r>
          </w:p>
        </w:tc>
        <w:tc>
          <w:tcPr>
            <w:tcW w:w="1814" w:type="dxa"/>
          </w:tcPr>
          <w:p w14:paraId="4DABEDEA" w14:textId="4B93BC8A"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24</w:t>
            </w:r>
            <w:r w:rsidR="00E54DA8">
              <w:rPr>
                <w:color w:val="000000" w:themeColor="text1"/>
                <w:sz w:val="28"/>
                <w:szCs w:val="28"/>
              </w:rPr>
              <w:t>.</w:t>
            </w:r>
            <w:r w:rsidRPr="00341A77">
              <w:rPr>
                <w:color w:val="000000" w:themeColor="text1"/>
                <w:sz w:val="28"/>
                <w:szCs w:val="28"/>
              </w:rPr>
              <w:t>1</w:t>
            </w:r>
            <w:r w:rsidR="00CD0F01">
              <w:rPr>
                <w:color w:val="000000" w:themeColor="text1"/>
                <w:sz w:val="28"/>
                <w:szCs w:val="28"/>
              </w:rPr>
              <w:t>0</w:t>
            </w:r>
          </w:p>
        </w:tc>
        <w:tc>
          <w:tcPr>
            <w:tcW w:w="1276" w:type="dxa"/>
          </w:tcPr>
          <w:p w14:paraId="57D303B2" w14:textId="4480F805"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19</w:t>
            </w:r>
            <w:r w:rsidR="00E54DA8">
              <w:rPr>
                <w:color w:val="000000" w:themeColor="text1"/>
                <w:sz w:val="28"/>
                <w:szCs w:val="28"/>
              </w:rPr>
              <w:t>.</w:t>
            </w:r>
            <w:r w:rsidRPr="00341A77">
              <w:rPr>
                <w:color w:val="000000" w:themeColor="text1"/>
                <w:sz w:val="28"/>
                <w:szCs w:val="28"/>
              </w:rPr>
              <w:t>6</w:t>
            </w:r>
            <w:r w:rsidR="00CD0F01">
              <w:rPr>
                <w:color w:val="000000" w:themeColor="text1"/>
                <w:sz w:val="28"/>
                <w:szCs w:val="28"/>
              </w:rPr>
              <w:t>0</w:t>
            </w:r>
          </w:p>
        </w:tc>
        <w:tc>
          <w:tcPr>
            <w:tcW w:w="1417" w:type="dxa"/>
          </w:tcPr>
          <w:p w14:paraId="5541ADC3" w14:textId="00C65B1B"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17</w:t>
            </w:r>
            <w:r w:rsidR="00E54DA8">
              <w:rPr>
                <w:color w:val="000000" w:themeColor="text1"/>
                <w:sz w:val="28"/>
                <w:szCs w:val="28"/>
              </w:rPr>
              <w:t>.</w:t>
            </w:r>
            <w:r w:rsidRPr="00341A77">
              <w:rPr>
                <w:color w:val="000000" w:themeColor="text1"/>
                <w:sz w:val="28"/>
                <w:szCs w:val="28"/>
              </w:rPr>
              <w:t>6</w:t>
            </w:r>
            <w:r w:rsidR="00CD0F01">
              <w:rPr>
                <w:color w:val="000000" w:themeColor="text1"/>
                <w:sz w:val="28"/>
                <w:szCs w:val="28"/>
              </w:rPr>
              <w:t>0</w:t>
            </w:r>
          </w:p>
        </w:tc>
        <w:tc>
          <w:tcPr>
            <w:tcW w:w="1276" w:type="dxa"/>
          </w:tcPr>
          <w:p w14:paraId="53B3F378" w14:textId="69AA8282" w:rsidR="007F033D" w:rsidRPr="00341A77" w:rsidRDefault="007F033D" w:rsidP="00DD3331">
            <w:pPr>
              <w:autoSpaceDE w:val="0"/>
              <w:autoSpaceDN w:val="0"/>
              <w:contextualSpacing/>
              <w:jc w:val="center"/>
              <w:rPr>
                <w:rFonts w:eastAsiaTheme="minorHAnsi"/>
                <w:color w:val="000000" w:themeColor="text1"/>
                <w:sz w:val="28"/>
                <w:szCs w:val="28"/>
                <w:lang w:eastAsia="en-US"/>
              </w:rPr>
            </w:pPr>
            <w:r w:rsidRPr="00341A77">
              <w:rPr>
                <w:color w:val="000000" w:themeColor="text1"/>
                <w:sz w:val="28"/>
                <w:szCs w:val="28"/>
              </w:rPr>
              <w:t>20</w:t>
            </w:r>
            <w:r w:rsidR="00E54DA8">
              <w:rPr>
                <w:color w:val="000000" w:themeColor="text1"/>
                <w:sz w:val="28"/>
                <w:szCs w:val="28"/>
              </w:rPr>
              <w:t>.</w:t>
            </w:r>
            <w:r w:rsidRPr="00341A77">
              <w:rPr>
                <w:color w:val="000000" w:themeColor="text1"/>
                <w:sz w:val="28"/>
                <w:szCs w:val="28"/>
              </w:rPr>
              <w:t>43</w:t>
            </w:r>
          </w:p>
        </w:tc>
      </w:tr>
    </w:tbl>
    <w:p w14:paraId="497C4088" w14:textId="77777777" w:rsidR="00BB721B" w:rsidRPr="00341A77" w:rsidRDefault="00BB721B" w:rsidP="00BB721B">
      <w:pPr>
        <w:pStyle w:val="3"/>
        <w:contextualSpacing/>
        <w:rPr>
          <w:b w:val="0"/>
          <w:bCs/>
          <w:szCs w:val="28"/>
          <w:u w:val="none"/>
        </w:rPr>
      </w:pPr>
    </w:p>
    <w:p w14:paraId="430FCC27" w14:textId="77777777" w:rsidR="00D03B8C" w:rsidRDefault="00C42C1F" w:rsidP="00D03B8C">
      <w:pPr>
        <w:pStyle w:val="3"/>
        <w:ind w:firstLine="709"/>
        <w:contextualSpacing/>
        <w:rPr>
          <w:b w:val="0"/>
          <w:bCs/>
          <w:szCs w:val="28"/>
          <w:u w:val="none"/>
        </w:rPr>
      </w:pPr>
      <w:r w:rsidRPr="00341A77">
        <w:rPr>
          <w:b w:val="0"/>
          <w:bCs/>
          <w:szCs w:val="28"/>
          <w:u w:val="none"/>
        </w:rPr>
        <w:t>Experimental design</w:t>
      </w:r>
      <w:r w:rsidR="00D03B8C">
        <w:rPr>
          <w:b w:val="0"/>
          <w:bCs/>
          <w:szCs w:val="28"/>
          <w:u w:val="none"/>
        </w:rPr>
        <w:t>:</w:t>
      </w:r>
    </w:p>
    <w:p w14:paraId="64E06C57" w14:textId="4AB4FE50" w:rsidR="00C42C1F" w:rsidRPr="007C06E1" w:rsidRDefault="00C42C1F" w:rsidP="0028383C">
      <w:pPr>
        <w:pStyle w:val="3"/>
        <w:ind w:firstLine="709"/>
        <w:contextualSpacing/>
        <w:rPr>
          <w:b w:val="0"/>
          <w:bCs/>
          <w:szCs w:val="28"/>
          <w:u w:val="none"/>
          <w:lang w:val="en-US"/>
        </w:rPr>
      </w:pPr>
      <w:r w:rsidRPr="0028383C">
        <w:rPr>
          <w:b w:val="0"/>
          <w:bCs/>
          <w:szCs w:val="28"/>
          <w:u w:val="none"/>
          <w:lang w:val="en-US"/>
        </w:rPr>
        <w:t xml:space="preserve">Number of treatments: </w:t>
      </w:r>
      <m:oMath>
        <m:r>
          <m:rPr>
            <m:sty m:val="bi"/>
          </m:rPr>
          <w:rPr>
            <w:rFonts w:ascii="Cambria Math" w:hAnsi="Cambria Math"/>
            <w:szCs w:val="28"/>
            <w:u w:val="none"/>
          </w:rPr>
          <m:t>k</m:t>
        </m:r>
        <m:r>
          <m:rPr>
            <m:sty m:val="bi"/>
          </m:rPr>
          <w:rPr>
            <w:rFonts w:ascii="Cambria Math" w:hAnsi="Cambria Math"/>
            <w:szCs w:val="28"/>
            <w:u w:val="none"/>
            <w:lang w:val="en-US"/>
          </w:rPr>
          <m:t>=12</m:t>
        </m:r>
      </m:oMath>
      <w:r w:rsidR="0028383C">
        <w:rPr>
          <w:b w:val="0"/>
          <w:bCs/>
          <w:szCs w:val="28"/>
          <w:u w:val="none"/>
          <w:lang w:val="en-GB"/>
        </w:rPr>
        <w:t xml:space="preserve">, </w:t>
      </w:r>
      <w:r w:rsidRPr="0028383C">
        <w:rPr>
          <w:b w:val="0"/>
          <w:bCs/>
          <w:szCs w:val="28"/>
          <w:u w:val="none"/>
          <w:lang w:val="en-US"/>
        </w:rPr>
        <w:t xml:space="preserve">Replicates per treatment: </w:t>
      </w:r>
      <m:oMath>
        <m:r>
          <m:rPr>
            <m:sty m:val="bi"/>
          </m:rPr>
          <w:rPr>
            <w:rFonts w:ascii="Cambria Math" w:hAnsi="Cambria Math"/>
            <w:szCs w:val="28"/>
            <w:u w:val="none"/>
          </w:rPr>
          <m:t>n</m:t>
        </m:r>
        <m:r>
          <m:rPr>
            <m:sty m:val="bi"/>
          </m:rPr>
          <w:rPr>
            <w:rFonts w:ascii="Cambria Math" w:hAnsi="Cambria Math"/>
            <w:szCs w:val="28"/>
            <w:u w:val="none"/>
            <w:lang w:val="en-US"/>
          </w:rPr>
          <m:t>=3</m:t>
        </m:r>
      </m:oMath>
      <w:r w:rsidR="0028383C">
        <w:rPr>
          <w:b w:val="0"/>
          <w:bCs/>
          <w:szCs w:val="28"/>
          <w:u w:val="none"/>
          <w:lang w:val="en-US"/>
        </w:rPr>
        <w:t xml:space="preserve">, </w:t>
      </w:r>
      <w:r w:rsidRPr="001738EE">
        <w:rPr>
          <w:b w:val="0"/>
          <w:bCs/>
          <w:szCs w:val="28"/>
          <w:u w:val="none"/>
          <w:lang w:val="en-US"/>
        </w:rPr>
        <w:t xml:space="preserve">Total number of observations: </w:t>
      </w:r>
      <m:oMath>
        <m:r>
          <m:rPr>
            <m:sty m:val="bi"/>
          </m:rPr>
          <w:rPr>
            <w:rFonts w:ascii="Cambria Math" w:hAnsi="Cambria Math"/>
            <w:szCs w:val="28"/>
            <w:u w:val="none"/>
          </w:rPr>
          <m:t>N</m:t>
        </m:r>
        <m:r>
          <m:rPr>
            <m:sty m:val="bi"/>
          </m:rPr>
          <w:rPr>
            <w:rFonts w:ascii="Cambria Math" w:hAnsi="Cambria Math"/>
            <w:szCs w:val="28"/>
            <w:u w:val="none"/>
            <w:lang w:val="en-US"/>
          </w:rPr>
          <m:t>=36</m:t>
        </m:r>
      </m:oMath>
      <w:r w:rsidR="0028383C">
        <w:rPr>
          <w:b w:val="0"/>
          <w:bCs/>
          <w:szCs w:val="28"/>
          <w:u w:val="none"/>
          <w:lang w:val="en-US"/>
        </w:rPr>
        <w:t xml:space="preserve">, </w:t>
      </w:r>
      <w:r w:rsidRPr="001738EE">
        <w:rPr>
          <w:b w:val="0"/>
          <w:bCs/>
          <w:szCs w:val="28"/>
          <w:u w:val="none"/>
          <w:lang w:val="en-US"/>
        </w:rPr>
        <w:t>Degrees of freedom:</w:t>
      </w:r>
      <w:r w:rsidR="00D03B8C" w:rsidRPr="00D03B8C">
        <w:rPr>
          <w:b w:val="0"/>
          <w:bCs/>
          <w:szCs w:val="28"/>
          <w:u w:val="none"/>
          <w:lang w:val="en-US"/>
        </w:rPr>
        <w:t xml:space="preserve"> </w:t>
      </w:r>
      <m:oMath>
        <m:r>
          <m:rPr>
            <m:sty m:val="bi"/>
          </m:rPr>
          <w:rPr>
            <w:rFonts w:ascii="Cambria Math" w:hAnsi="Cambria Math"/>
            <w:szCs w:val="28"/>
            <w:u w:val="none"/>
          </w:rPr>
          <m:t>d</m:t>
        </m:r>
        <m:sSub>
          <m:sSubPr>
            <m:ctrlPr>
              <w:rPr>
                <w:rFonts w:ascii="Cambria Math" w:hAnsi="Cambria Math"/>
                <w:b w:val="0"/>
                <w:bCs/>
                <w:szCs w:val="28"/>
                <w:u w:val="none"/>
              </w:rPr>
            </m:ctrlPr>
          </m:sSubPr>
          <m:e>
            <m:r>
              <m:rPr>
                <m:sty m:val="bi"/>
              </m:rPr>
              <w:rPr>
                <w:rFonts w:ascii="Cambria Math" w:hAnsi="Cambria Math"/>
                <w:szCs w:val="28"/>
                <w:u w:val="none"/>
              </w:rPr>
              <m:t>f</m:t>
            </m:r>
          </m:e>
          <m:sub>
            <m:r>
              <m:rPr>
                <m:sty m:val="bi"/>
              </m:rPr>
              <w:rPr>
                <w:rFonts w:ascii="Cambria Math" w:hAnsi="Cambria Math"/>
                <w:szCs w:val="28"/>
                <w:u w:val="none"/>
              </w:rPr>
              <m:t>B</m:t>
            </m:r>
          </m:sub>
        </m:sSub>
        <m:r>
          <m:rPr>
            <m:sty m:val="bi"/>
          </m:rPr>
          <w:rPr>
            <w:rFonts w:ascii="Cambria Math" w:hAnsi="Cambria Math"/>
            <w:szCs w:val="28"/>
            <w:u w:val="none"/>
            <w:lang w:val="en-US"/>
          </w:rPr>
          <m:t>=</m:t>
        </m:r>
        <m:r>
          <m:rPr>
            <m:sty m:val="bi"/>
          </m:rPr>
          <w:rPr>
            <w:rFonts w:ascii="Cambria Math" w:hAnsi="Cambria Math"/>
            <w:szCs w:val="28"/>
            <w:u w:val="none"/>
          </w:rPr>
          <m:t>k</m:t>
        </m:r>
        <m:r>
          <m:rPr>
            <m:sty m:val="bi"/>
          </m:rPr>
          <w:rPr>
            <w:rFonts w:ascii="Cambria Math" w:hAnsi="Cambria Math"/>
            <w:szCs w:val="28"/>
            <w:u w:val="none"/>
            <w:lang w:val="en-US"/>
          </w:rPr>
          <m:t xml:space="preserve">-1=11, </m:t>
        </m:r>
        <m:r>
          <m:rPr>
            <m:sty m:val="bi"/>
          </m:rPr>
          <w:rPr>
            <w:rFonts w:ascii="Cambria Math" w:hAnsi="Cambria Math"/>
            <w:szCs w:val="28"/>
            <w:u w:val="none"/>
          </w:rPr>
          <m:t>d</m:t>
        </m:r>
        <m:sSub>
          <m:sSubPr>
            <m:ctrlPr>
              <w:rPr>
                <w:rFonts w:ascii="Cambria Math" w:hAnsi="Cambria Math"/>
                <w:b w:val="0"/>
                <w:bCs/>
                <w:szCs w:val="28"/>
                <w:u w:val="none"/>
              </w:rPr>
            </m:ctrlPr>
          </m:sSubPr>
          <m:e>
            <m:r>
              <m:rPr>
                <m:sty m:val="bi"/>
              </m:rPr>
              <w:rPr>
                <w:rFonts w:ascii="Cambria Math" w:hAnsi="Cambria Math"/>
                <w:szCs w:val="28"/>
                <w:u w:val="none"/>
              </w:rPr>
              <m:t>f</m:t>
            </m:r>
          </m:e>
          <m:sub>
            <m:r>
              <m:rPr>
                <m:sty m:val="b"/>
              </m:rPr>
              <w:rPr>
                <w:rFonts w:ascii="Cambria Math" w:hAnsi="Cambria Math"/>
                <w:szCs w:val="28"/>
                <w:u w:val="none"/>
                <w:lang w:val="en-US"/>
              </w:rPr>
              <m:t>error</m:t>
            </m:r>
          </m:sub>
        </m:sSub>
        <m:r>
          <m:rPr>
            <m:sty m:val="bi"/>
          </m:rPr>
          <w:rPr>
            <w:rFonts w:ascii="Cambria Math" w:hAnsi="Cambria Math"/>
            <w:szCs w:val="28"/>
            <w:u w:val="none"/>
            <w:lang w:val="en-US"/>
          </w:rPr>
          <m:t>=</m:t>
        </m:r>
        <m:r>
          <m:rPr>
            <m:sty m:val="bi"/>
          </m:rPr>
          <w:rPr>
            <w:rFonts w:ascii="Cambria Math" w:hAnsi="Cambria Math"/>
            <w:szCs w:val="28"/>
            <w:u w:val="none"/>
          </w:rPr>
          <m:t>k</m:t>
        </m:r>
        <m:d>
          <m:dPr>
            <m:ctrlPr>
              <w:rPr>
                <w:rFonts w:ascii="Cambria Math" w:hAnsi="Cambria Math"/>
                <w:b w:val="0"/>
                <w:bCs/>
                <w:i/>
                <w:szCs w:val="28"/>
                <w:u w:val="none"/>
              </w:rPr>
            </m:ctrlPr>
          </m:dPr>
          <m:e>
            <m:r>
              <m:rPr>
                <m:sty m:val="bi"/>
              </m:rPr>
              <w:rPr>
                <w:rFonts w:ascii="Cambria Math" w:hAnsi="Cambria Math"/>
                <w:szCs w:val="28"/>
                <w:u w:val="none"/>
              </w:rPr>
              <m:t>n</m:t>
            </m:r>
            <m:r>
              <m:rPr>
                <m:sty m:val="bi"/>
              </m:rPr>
              <w:rPr>
                <w:rFonts w:ascii="Cambria Math" w:hAnsi="Cambria Math"/>
                <w:szCs w:val="28"/>
                <w:u w:val="none"/>
                <w:lang w:val="en-US"/>
              </w:rPr>
              <m:t>-1</m:t>
            </m:r>
          </m:e>
        </m:d>
        <m:r>
          <m:rPr>
            <m:sty m:val="bi"/>
          </m:rPr>
          <w:rPr>
            <w:rFonts w:ascii="Cambria Math" w:hAnsi="Cambria Math"/>
            <w:szCs w:val="28"/>
            <w:u w:val="none"/>
            <w:lang w:val="en-US"/>
          </w:rPr>
          <m:t>=12×2=24</m:t>
        </m:r>
      </m:oMath>
      <w:r w:rsidR="0028383C">
        <w:rPr>
          <w:b w:val="0"/>
          <w:bCs/>
          <w:szCs w:val="28"/>
          <w:u w:val="none"/>
          <w:lang w:val="en-US"/>
        </w:rPr>
        <w:t xml:space="preserve">, </w:t>
      </w:r>
      <w:r w:rsidRPr="007C06E1">
        <w:rPr>
          <w:b w:val="0"/>
          <w:bCs/>
          <w:szCs w:val="28"/>
          <w:u w:val="none"/>
          <w:lang w:val="en-US"/>
        </w:rPr>
        <w:t>Total sum of squares (SST) ≈ 3748.67</w:t>
      </w:r>
      <w:r w:rsidR="008702BF" w:rsidRPr="007C06E1">
        <w:rPr>
          <w:b w:val="0"/>
          <w:bCs/>
          <w:szCs w:val="28"/>
          <w:u w:val="none"/>
          <w:lang w:val="en-US"/>
        </w:rPr>
        <w:t xml:space="preserve">. </w:t>
      </w:r>
      <w:r w:rsidRPr="007C06E1">
        <w:rPr>
          <w:b w:val="0"/>
          <w:bCs/>
          <w:szCs w:val="28"/>
          <w:u w:val="none"/>
          <w:lang w:val="en-US"/>
        </w:rPr>
        <w:t>Between-group sum of squares (SSB) ≈ 3642.02</w:t>
      </w:r>
      <w:r w:rsidR="008702BF" w:rsidRPr="007C06E1">
        <w:rPr>
          <w:b w:val="0"/>
          <w:bCs/>
          <w:szCs w:val="28"/>
          <w:u w:val="none"/>
          <w:lang w:val="kk-KZ"/>
        </w:rPr>
        <w:t xml:space="preserve">. </w:t>
      </w:r>
      <w:r w:rsidRPr="007C06E1">
        <w:rPr>
          <w:b w:val="0"/>
          <w:bCs/>
          <w:szCs w:val="28"/>
          <w:u w:val="none"/>
          <w:lang w:val="en-US"/>
        </w:rPr>
        <w:t>Within-group sum of squares (SSW) ≈ 106.65</w:t>
      </w:r>
      <w:r w:rsidR="008702BF" w:rsidRPr="007C06E1">
        <w:rPr>
          <w:b w:val="0"/>
          <w:bCs/>
          <w:szCs w:val="28"/>
          <w:u w:val="none"/>
          <w:lang w:val="en-GB"/>
        </w:rPr>
        <w:t xml:space="preserve">. </w:t>
      </w:r>
      <w:r w:rsidRPr="007C06E1">
        <w:rPr>
          <w:b w:val="0"/>
          <w:bCs/>
          <w:szCs w:val="28"/>
          <w:u w:val="none"/>
          <w:lang w:val="en-US"/>
        </w:rPr>
        <w:t>The mean square within groups (error variance) was calculated as:</w:t>
      </w:r>
    </w:p>
    <w:p w14:paraId="144228F4" w14:textId="77777777" w:rsidR="00D03B8C" w:rsidRPr="007C06E1" w:rsidRDefault="00D03B8C" w:rsidP="00D03B8C">
      <w:pPr>
        <w:rPr>
          <w:lang w:val="en-US"/>
        </w:rPr>
      </w:pPr>
    </w:p>
    <w:p w14:paraId="5A710DE1" w14:textId="208956F5" w:rsidR="00151B4E" w:rsidRPr="007C06E1" w:rsidRDefault="00D03B8C" w:rsidP="00151B4E">
      <w:pPr>
        <w:contextualSpacing/>
        <w:rPr>
          <w:sz w:val="28"/>
          <w:szCs w:val="28"/>
        </w:rPr>
      </w:pPr>
      <m:oMathPara>
        <m:oMath>
          <m:r>
            <m:rPr>
              <m:sty m:val="p"/>
            </m:rPr>
            <w:rPr>
              <w:rFonts w:ascii="Cambria Math" w:hAnsi="Cambria Math"/>
              <w:sz w:val="28"/>
              <w:szCs w:val="28"/>
              <w:lang w:val="en-US"/>
            </w:rPr>
            <m:t xml:space="preserve"> </m:t>
          </m:r>
          <m:r>
            <w:rPr>
              <w:rFonts w:ascii="Cambria Math" w:hAnsi="Cambria Math"/>
              <w:sz w:val="28"/>
              <w:szCs w:val="28"/>
              <w:lang w:val="en-US"/>
            </w:rPr>
            <m:t xml:space="preserve">                                          </m:t>
          </m:r>
          <m:r>
            <m:rPr>
              <m:sty m:val="p"/>
            </m:rPr>
            <w:rPr>
              <w:rFonts w:ascii="Cambria Math" w:hAnsi="Cambria Math"/>
              <w:sz w:val="28"/>
              <w:szCs w:val="28"/>
            </w:rPr>
            <m:t>MSW</m:t>
          </m:r>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SSW</m:t>
              </m:r>
            </m:num>
            <m:den>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error</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106.65</m:t>
              </m:r>
            </m:num>
            <m:den>
              <m:r>
                <w:rPr>
                  <w:rFonts w:ascii="Cambria Math" w:hAnsi="Cambria Math"/>
                  <w:sz w:val="28"/>
                  <w:szCs w:val="28"/>
                </w:rPr>
                <m:t>24</m:t>
              </m:r>
            </m:den>
          </m:f>
          <m:r>
            <w:rPr>
              <w:rFonts w:ascii="Cambria Math" w:hAnsi="Cambria Math"/>
              <w:sz w:val="28"/>
              <w:szCs w:val="28"/>
            </w:rPr>
            <m:t>≈4.44                                       (А.7)</m:t>
          </m:r>
          <m:r>
            <m:rPr>
              <m:sty m:val="p"/>
            </m:rPr>
            <w:rPr>
              <w:rFonts w:ascii="Cambria Math" w:hAnsi="Cambria Math"/>
              <w:sz w:val="28"/>
              <w:szCs w:val="28"/>
            </w:rPr>
            <w:br/>
          </m:r>
        </m:oMath>
      </m:oMathPara>
    </w:p>
    <w:p w14:paraId="413A30A0" w14:textId="1882512E" w:rsidR="00C42C1F" w:rsidRPr="007C06E1" w:rsidRDefault="00C42C1F" w:rsidP="00D03B8C">
      <w:pPr>
        <w:ind w:firstLine="709"/>
        <w:contextualSpacing/>
        <w:rPr>
          <w:sz w:val="28"/>
          <w:szCs w:val="28"/>
          <w:lang w:val="en-US"/>
        </w:rPr>
      </w:pPr>
      <w:r w:rsidRPr="007C06E1">
        <w:rPr>
          <w:sz w:val="28"/>
          <w:szCs w:val="28"/>
          <w:lang w:val="en-US"/>
        </w:rPr>
        <w:t>The standard error of the difference between two treatment means was:</w:t>
      </w:r>
    </w:p>
    <w:p w14:paraId="6BB2B8DE" w14:textId="77777777" w:rsidR="00D03B8C" w:rsidRPr="007C06E1" w:rsidRDefault="00D03B8C" w:rsidP="00151B4E">
      <w:pPr>
        <w:contextualSpacing/>
        <w:rPr>
          <w:sz w:val="28"/>
          <w:szCs w:val="28"/>
          <w:lang w:val="en-US"/>
        </w:rPr>
      </w:pPr>
    </w:p>
    <w:p w14:paraId="32896A38" w14:textId="1174EB6F" w:rsidR="00D03B8C" w:rsidRPr="007C06E1" w:rsidRDefault="00D03B8C" w:rsidP="00D03B8C">
      <w:pPr>
        <w:contextualSpacing/>
        <w:rPr>
          <w:sz w:val="28"/>
          <w:szCs w:val="28"/>
        </w:rPr>
      </w:pPr>
      <m:oMathPara>
        <m:oMath>
          <m:r>
            <m:rPr>
              <m:sty m:val="p"/>
            </m:rPr>
            <w:rPr>
              <w:rFonts w:ascii="Cambria Math" w:hAnsi="Cambria Math"/>
              <w:sz w:val="28"/>
              <w:szCs w:val="28"/>
              <w:lang w:val="en-US"/>
            </w:rPr>
            <m:t xml:space="preserve"> </m:t>
          </m:r>
          <m:r>
            <w:rPr>
              <w:rFonts w:ascii="Cambria Math" w:hAnsi="Cambria Math"/>
              <w:sz w:val="28"/>
              <w:szCs w:val="28"/>
              <w:lang w:val="en-US"/>
            </w:rPr>
            <m:t xml:space="preserve">                                      </m:t>
          </m:r>
          <m:r>
            <m:rPr>
              <m:sty m:val="p"/>
            </m:rPr>
            <w:rPr>
              <w:rFonts w:ascii="Cambria Math" w:hAnsi="Cambria Math"/>
              <w:sz w:val="28"/>
              <w:szCs w:val="28"/>
            </w:rPr>
            <m:t>SE</m:t>
          </m:r>
          <m:r>
            <w:rPr>
              <w:rFonts w:ascii="Cambria Math" w:hAnsi="Cambria Math"/>
              <w:sz w:val="28"/>
              <w:szCs w:val="28"/>
            </w:rPr>
            <m:t>=</m:t>
          </m:r>
          <m:rad>
            <m:radPr>
              <m:degHide m:val="1"/>
              <m:ctrlPr>
                <w:rPr>
                  <w:rFonts w:ascii="Cambria Math" w:hAnsi="Cambria Math"/>
                  <w:sz w:val="28"/>
                  <w:szCs w:val="28"/>
                </w:rPr>
              </m:ctrlPr>
            </m:radPr>
            <m:deg/>
            <m:e>
              <m:f>
                <m:fPr>
                  <m:ctrlPr>
                    <w:rPr>
                      <w:rFonts w:ascii="Cambria Math" w:hAnsi="Cambria Math"/>
                      <w:sz w:val="28"/>
                      <w:szCs w:val="28"/>
                    </w:rPr>
                  </m:ctrlPr>
                </m:fPr>
                <m:num>
                  <m:r>
                    <w:rPr>
                      <w:rFonts w:ascii="Cambria Math" w:hAnsi="Cambria Math"/>
                      <w:sz w:val="28"/>
                      <w:szCs w:val="28"/>
                    </w:rPr>
                    <m:t>2⋅</m:t>
                  </m:r>
                  <m:r>
                    <m:rPr>
                      <m:sty m:val="p"/>
                    </m:rPr>
                    <w:rPr>
                      <w:rFonts w:ascii="Cambria Math" w:hAnsi="Cambria Math"/>
                      <w:sz w:val="28"/>
                      <w:szCs w:val="28"/>
                    </w:rPr>
                    <m:t>MSW</m:t>
                  </m:r>
                </m:num>
                <m:den>
                  <m:r>
                    <w:rPr>
                      <w:rFonts w:ascii="Cambria Math" w:hAnsi="Cambria Math"/>
                      <w:sz w:val="28"/>
                      <w:szCs w:val="28"/>
                    </w:rPr>
                    <m:t>n</m:t>
                  </m:r>
                </m:den>
              </m:f>
            </m:e>
          </m:rad>
          <m:r>
            <w:rPr>
              <w:rFonts w:ascii="Cambria Math" w:hAnsi="Cambria Math"/>
              <w:sz w:val="28"/>
              <w:szCs w:val="28"/>
            </w:rPr>
            <m:t>=</m:t>
          </m:r>
          <m:rad>
            <m:radPr>
              <m:degHide m:val="1"/>
              <m:ctrlPr>
                <w:rPr>
                  <w:rFonts w:ascii="Cambria Math" w:hAnsi="Cambria Math"/>
                  <w:sz w:val="28"/>
                  <w:szCs w:val="28"/>
                </w:rPr>
              </m:ctrlPr>
            </m:radPr>
            <m:deg/>
            <m:e>
              <m:f>
                <m:fPr>
                  <m:ctrlPr>
                    <w:rPr>
                      <w:rFonts w:ascii="Cambria Math" w:hAnsi="Cambria Math"/>
                      <w:sz w:val="28"/>
                      <w:szCs w:val="28"/>
                    </w:rPr>
                  </m:ctrlPr>
                </m:fPr>
                <m:num>
                  <m:r>
                    <w:rPr>
                      <w:rFonts w:ascii="Cambria Math" w:hAnsi="Cambria Math"/>
                      <w:sz w:val="28"/>
                      <w:szCs w:val="28"/>
                    </w:rPr>
                    <m:t>2×4.44</m:t>
                  </m:r>
                </m:num>
                <m:den>
                  <m:r>
                    <w:rPr>
                      <w:rFonts w:ascii="Cambria Math" w:hAnsi="Cambria Math"/>
                      <w:sz w:val="28"/>
                      <w:szCs w:val="28"/>
                    </w:rPr>
                    <m:t>3</m:t>
                  </m:r>
                </m:den>
              </m:f>
            </m:e>
          </m:rad>
          <m:r>
            <w:rPr>
              <w:rFonts w:ascii="Cambria Math" w:hAnsi="Cambria Math"/>
              <w:sz w:val="28"/>
              <w:szCs w:val="28"/>
            </w:rPr>
            <m:t>≈1.72                                    (А.8)</m:t>
          </m:r>
          <m:r>
            <m:rPr>
              <m:sty m:val="p"/>
            </m:rPr>
            <w:rPr>
              <w:rFonts w:ascii="Cambria Math" w:hAnsi="Cambria Math"/>
              <w:sz w:val="28"/>
              <w:szCs w:val="28"/>
            </w:rPr>
            <w:br/>
          </m:r>
        </m:oMath>
      </m:oMathPara>
    </w:p>
    <w:p w14:paraId="20FC266C" w14:textId="5F594481" w:rsidR="00D03B8C" w:rsidRPr="007C06E1" w:rsidRDefault="00C42C1F" w:rsidP="00D03B8C">
      <w:pPr>
        <w:ind w:firstLine="709"/>
        <w:contextualSpacing/>
        <w:rPr>
          <w:sz w:val="28"/>
          <w:szCs w:val="28"/>
          <w:lang w:val="en-US"/>
        </w:rPr>
      </w:pPr>
      <w:r w:rsidRPr="007C06E1">
        <w:rPr>
          <w:sz w:val="28"/>
          <w:szCs w:val="28"/>
          <w:lang w:val="en-US"/>
        </w:rPr>
        <w:t xml:space="preserve">For </w:t>
      </w:r>
      <w:r w:rsidRPr="007C06E1">
        <w:rPr>
          <w:sz w:val="28"/>
          <w:szCs w:val="28"/>
        </w:rPr>
        <w:t>α</w:t>
      </w:r>
      <w:r w:rsidRPr="007C06E1">
        <w:rPr>
          <w:sz w:val="28"/>
          <w:szCs w:val="28"/>
          <w:lang w:val="en-US"/>
        </w:rPr>
        <w:t xml:space="preserve"> = 0.05 (two-tailed) and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lang w:val="en-US"/>
              </w:rPr>
              <m:t>error</m:t>
            </m:r>
          </m:sub>
        </m:sSub>
        <m:r>
          <w:rPr>
            <w:rFonts w:ascii="Cambria Math" w:hAnsi="Cambria Math"/>
            <w:sz w:val="28"/>
            <w:szCs w:val="28"/>
            <w:lang w:val="en-US"/>
          </w:rPr>
          <m:t>=24</m:t>
        </m:r>
      </m:oMath>
      <w:r w:rsidRPr="007C06E1">
        <w:rPr>
          <w:sz w:val="28"/>
          <w:szCs w:val="28"/>
          <w:lang w:val="en-US"/>
        </w:rPr>
        <w:t xml:space="preserve">, the critical </w:t>
      </w:r>
      <w:r w:rsidRPr="007C06E1">
        <w:rPr>
          <w:rStyle w:val="ad"/>
          <w:sz w:val="28"/>
          <w:szCs w:val="28"/>
          <w:lang w:val="en-US"/>
        </w:rPr>
        <w:t>t</w:t>
      </w:r>
      <w:r w:rsidRPr="007C06E1">
        <w:rPr>
          <w:sz w:val="28"/>
          <w:szCs w:val="28"/>
          <w:lang w:val="en-US"/>
        </w:rPr>
        <w:t>-value is:</w:t>
      </w:r>
      <w:r w:rsidR="0034504F" w:rsidRPr="007C06E1">
        <w:rPr>
          <w:sz w:val="28"/>
          <w:szCs w:val="28"/>
          <w:lang w:val="en-US"/>
        </w:rPr>
        <w:t xml:space="preserve"> </w:t>
      </w:r>
      <w:r w:rsidRPr="007C06E1">
        <w:rPr>
          <w:rStyle w:val="af3"/>
          <w:b w:val="0"/>
          <w:bCs w:val="0"/>
          <w:sz w:val="28"/>
          <w:szCs w:val="28"/>
          <w:lang w:val="en-US"/>
        </w:rPr>
        <w:t>t(0.025, 24) ≈ 2.064</w:t>
      </w:r>
      <w:r w:rsidR="0034504F" w:rsidRPr="007C06E1">
        <w:rPr>
          <w:rStyle w:val="af3"/>
          <w:b w:val="0"/>
          <w:bCs w:val="0"/>
          <w:sz w:val="28"/>
          <w:szCs w:val="28"/>
          <w:lang w:val="en-US"/>
        </w:rPr>
        <w:t xml:space="preserve">  </w:t>
      </w:r>
      <w:r w:rsidRPr="007C06E1">
        <w:rPr>
          <w:sz w:val="28"/>
          <w:szCs w:val="28"/>
          <w:lang w:val="en-US"/>
        </w:rPr>
        <w:t>Thus, the least significant difference was:</w:t>
      </w:r>
    </w:p>
    <w:p w14:paraId="041FB8B9" w14:textId="77777777" w:rsidR="00D03B8C" w:rsidRPr="007C06E1" w:rsidRDefault="00D03B8C" w:rsidP="00D03B8C">
      <w:pPr>
        <w:contextualSpacing/>
        <w:rPr>
          <w:sz w:val="28"/>
          <w:szCs w:val="28"/>
          <w:lang w:val="en-US"/>
        </w:rPr>
      </w:pPr>
    </w:p>
    <w:p w14:paraId="677EA379" w14:textId="77777777" w:rsidR="0034504F" w:rsidRPr="007C06E1" w:rsidRDefault="00D03B8C" w:rsidP="0034504F">
      <w:pPr>
        <w:contextualSpacing/>
        <w:rPr>
          <w:sz w:val="28"/>
          <w:szCs w:val="28"/>
          <w:lang w:val="en-US"/>
        </w:rPr>
      </w:pPr>
      <m:oMath>
        <m:r>
          <w:rPr>
            <w:rFonts w:ascii="Cambria Math" w:hAnsi="Cambria Math"/>
            <w:sz w:val="28"/>
            <w:szCs w:val="28"/>
            <w:lang w:val="en-US"/>
          </w:rPr>
          <m:t xml:space="preserve">                                    </m:t>
        </m:r>
        <m:sSub>
          <m:sSubPr>
            <m:ctrlPr>
              <w:rPr>
                <w:rFonts w:ascii="Cambria Math" w:hAnsi="Cambria Math"/>
                <w:sz w:val="28"/>
                <w:szCs w:val="28"/>
              </w:rPr>
            </m:ctrlPr>
          </m:sSubPr>
          <m:e>
            <m:eqArr>
              <m:eqArrPr>
                <m:ctrlPr>
                  <w:rPr>
                    <w:rFonts w:ascii="Cambria Math" w:hAnsi="Cambria Math"/>
                    <w:sz w:val="28"/>
                    <w:szCs w:val="28"/>
                  </w:rPr>
                </m:ctrlPr>
              </m:eqArrPr>
              <m:e>
                <m:r>
                  <m:rPr>
                    <m:sty m:val="p"/>
                  </m:rPr>
                  <w:rPr>
                    <w:rFonts w:ascii="Cambria Math" w:hAnsi="Cambria Math"/>
                    <w:sz w:val="28"/>
                    <w:szCs w:val="28"/>
                    <w:lang w:val="en-US"/>
                  </w:rPr>
                  <m:t xml:space="preserve"> </m:t>
                </m:r>
                <m:r>
                  <w:rPr>
                    <w:rFonts w:ascii="Cambria Math" w:hAnsi="Cambria Math"/>
                    <w:sz w:val="28"/>
                    <w:szCs w:val="28"/>
                    <w:lang w:val="en-US"/>
                  </w:rPr>
                  <m:t xml:space="preserve">                   </m:t>
                </m:r>
                <m:ctrlPr>
                  <w:rPr>
                    <w:rFonts w:ascii="Cambria Math" w:hAnsi="Cambria Math"/>
                    <w:i/>
                    <w:sz w:val="28"/>
                    <w:szCs w:val="28"/>
                  </w:rPr>
                </m:ctrlPr>
              </m:e>
              <m:e>
                <m:r>
                  <m:rPr>
                    <m:sty m:val="p"/>
                  </m:rPr>
                  <w:rPr>
                    <w:rFonts w:ascii="Cambria Math" w:hAnsi="Cambria Math"/>
                    <w:sz w:val="28"/>
                    <w:szCs w:val="28"/>
                    <w:lang w:val="en-US"/>
                  </w:rPr>
                  <m:t xml:space="preserve"> </m:t>
                </m:r>
                <m:r>
                  <w:rPr>
                    <w:rFonts w:ascii="Cambria Math" w:hAnsi="Cambria Math"/>
                    <w:sz w:val="28"/>
                    <w:szCs w:val="28"/>
                    <w:lang w:val="en-US"/>
                  </w:rPr>
                  <m:t xml:space="preserve">        </m:t>
                </m:r>
                <m:r>
                  <m:rPr>
                    <m:sty m:val="p"/>
                  </m:rPr>
                  <w:rPr>
                    <w:rFonts w:ascii="Cambria Math" w:hAnsi="Cambria Math"/>
                    <w:sz w:val="28"/>
                    <w:szCs w:val="28"/>
                    <w:lang w:val="en-US"/>
                  </w:rPr>
                  <m:t>LSD</m:t>
                </m:r>
              </m:e>
            </m:eqArr>
          </m:e>
          <m:sub>
            <m:r>
              <w:rPr>
                <w:rFonts w:ascii="Cambria Math" w:hAnsi="Cambria Math"/>
                <w:sz w:val="28"/>
                <w:szCs w:val="28"/>
                <w:lang w:val="en-US"/>
              </w:rPr>
              <m:t>0.05</m:t>
            </m:r>
          </m:sub>
        </m:sSub>
        <m:r>
          <w:rPr>
            <w:rFonts w:ascii="Cambria Math" w:hAnsi="Cambria Math"/>
            <w:sz w:val="28"/>
            <w:szCs w:val="28"/>
            <w:lang w:val="en-US"/>
          </w:rPr>
          <m:t>=2.064×1.72≈3.55</m:t>
        </m:r>
      </m:oMath>
      <w:r w:rsidRPr="007C06E1">
        <w:rPr>
          <w:sz w:val="28"/>
          <w:szCs w:val="28"/>
          <w:lang w:val="en-US"/>
        </w:rPr>
        <w:t xml:space="preserve">      </w:t>
      </w:r>
      <w:r w:rsidR="00C324C1" w:rsidRPr="007C06E1">
        <w:rPr>
          <w:sz w:val="28"/>
          <w:szCs w:val="28"/>
          <w:lang w:val="en-US"/>
        </w:rPr>
        <w:t xml:space="preserve">                          </w:t>
      </w:r>
      <w:r w:rsidRPr="007C06E1">
        <w:rPr>
          <w:sz w:val="28"/>
          <w:szCs w:val="28"/>
          <w:lang w:val="en-US"/>
        </w:rPr>
        <w:t>(</w:t>
      </w:r>
      <w:r w:rsidR="00C324C1" w:rsidRPr="007C06E1">
        <w:rPr>
          <w:sz w:val="28"/>
          <w:szCs w:val="28"/>
          <w:lang w:val="kk-KZ"/>
        </w:rPr>
        <w:t>А.9</w:t>
      </w:r>
      <w:r w:rsidRPr="007C06E1">
        <w:rPr>
          <w:sz w:val="28"/>
          <w:szCs w:val="28"/>
          <w:lang w:val="en-US"/>
        </w:rPr>
        <w:t>)</w:t>
      </w:r>
    </w:p>
    <w:p w14:paraId="117532A0" w14:textId="77777777" w:rsidR="00C33A7D" w:rsidRPr="007C06E1" w:rsidRDefault="00C33A7D" w:rsidP="0034504F">
      <w:pPr>
        <w:ind w:firstLine="708"/>
        <w:contextualSpacing/>
        <w:jc w:val="both"/>
        <w:rPr>
          <w:sz w:val="28"/>
          <w:szCs w:val="28"/>
          <w:lang w:val="en-US"/>
        </w:rPr>
      </w:pPr>
    </w:p>
    <w:p w14:paraId="4D4839D7" w14:textId="2E6C7299" w:rsidR="00C42C1F" w:rsidRPr="007C06E1" w:rsidRDefault="00C42C1F" w:rsidP="0034504F">
      <w:pPr>
        <w:ind w:firstLine="708"/>
        <w:contextualSpacing/>
        <w:jc w:val="both"/>
        <w:rPr>
          <w:b/>
          <w:bCs/>
          <w:sz w:val="28"/>
          <w:szCs w:val="28"/>
          <w:lang w:val="en-US"/>
        </w:rPr>
      </w:pPr>
      <w:r w:rsidRPr="007C06E1">
        <w:rPr>
          <w:sz w:val="28"/>
          <w:szCs w:val="28"/>
          <w:lang w:val="en-US"/>
        </w:rPr>
        <w:t xml:space="preserve">Differences between treatment means exceeding </w:t>
      </w:r>
      <w:r w:rsidRPr="007C06E1">
        <w:rPr>
          <w:rStyle w:val="af3"/>
          <w:sz w:val="28"/>
          <w:szCs w:val="28"/>
          <w:lang w:val="en-US"/>
        </w:rPr>
        <w:t>3.55</w:t>
      </w:r>
      <w:r w:rsidRPr="007C06E1">
        <w:rPr>
          <w:sz w:val="28"/>
          <w:szCs w:val="28"/>
          <w:lang w:val="en-US"/>
        </w:rPr>
        <w:t xml:space="preserve"> were considered statistically significant at the </w:t>
      </w:r>
      <w:r w:rsidRPr="007C06E1">
        <w:rPr>
          <w:rStyle w:val="af3"/>
          <w:b w:val="0"/>
          <w:bCs w:val="0"/>
          <w:sz w:val="28"/>
          <w:szCs w:val="28"/>
          <w:lang w:val="en-US"/>
        </w:rPr>
        <w:t>0.05 probability level</w:t>
      </w:r>
      <w:r w:rsidRPr="007C06E1">
        <w:rPr>
          <w:b/>
          <w:bCs/>
          <w:sz w:val="28"/>
          <w:szCs w:val="28"/>
          <w:lang w:val="en-US"/>
        </w:rPr>
        <w:t>.</w:t>
      </w:r>
    </w:p>
    <w:p w14:paraId="6B2D8C03" w14:textId="77777777" w:rsidR="0028383C" w:rsidRDefault="0028383C" w:rsidP="00353651">
      <w:pPr>
        <w:pStyle w:val="2"/>
        <w:ind w:left="0" w:firstLine="0"/>
        <w:jc w:val="center"/>
        <w:rPr>
          <w:b/>
          <w:bCs/>
          <w:sz w:val="28"/>
          <w:szCs w:val="28"/>
        </w:rPr>
      </w:pPr>
    </w:p>
    <w:p w14:paraId="7D5B2067" w14:textId="1C8D1363" w:rsidR="00582D26" w:rsidRPr="007C06E1" w:rsidRDefault="00582D26" w:rsidP="00353651">
      <w:pPr>
        <w:pStyle w:val="2"/>
        <w:ind w:left="0" w:firstLine="0"/>
        <w:jc w:val="center"/>
        <w:rPr>
          <w:b/>
          <w:bCs/>
          <w:sz w:val="28"/>
          <w:szCs w:val="28"/>
        </w:rPr>
      </w:pPr>
      <w:r w:rsidRPr="007C06E1">
        <w:rPr>
          <w:b/>
          <w:bCs/>
          <w:sz w:val="28"/>
          <w:szCs w:val="28"/>
        </w:rPr>
        <w:lastRenderedPageBreak/>
        <w:t xml:space="preserve">APPENDIX </w:t>
      </w:r>
      <w:r w:rsidR="00151B4E" w:rsidRPr="007C06E1">
        <w:rPr>
          <w:b/>
          <w:bCs/>
          <w:sz w:val="28"/>
          <w:szCs w:val="28"/>
        </w:rPr>
        <w:t>B</w:t>
      </w:r>
    </w:p>
    <w:p w14:paraId="61F731D1" w14:textId="77777777" w:rsidR="00582D26" w:rsidRPr="007C06E1" w:rsidRDefault="00582D26" w:rsidP="00582D26">
      <w:pPr>
        <w:pStyle w:val="2"/>
        <w:jc w:val="center"/>
        <w:rPr>
          <w:b/>
          <w:bCs/>
          <w:sz w:val="28"/>
          <w:szCs w:val="28"/>
        </w:rPr>
      </w:pPr>
    </w:p>
    <w:p w14:paraId="1EFACB58" w14:textId="78588836" w:rsidR="002606CB" w:rsidRPr="007C06E1" w:rsidRDefault="002606CB" w:rsidP="00353651">
      <w:pPr>
        <w:pStyle w:val="2"/>
        <w:ind w:left="0" w:firstLine="0"/>
        <w:jc w:val="center"/>
        <w:rPr>
          <w:b/>
          <w:bCs/>
          <w:sz w:val="28"/>
          <w:szCs w:val="28"/>
        </w:rPr>
      </w:pPr>
      <w:r w:rsidRPr="007C06E1">
        <w:rPr>
          <w:sz w:val="28"/>
          <w:szCs w:val="28"/>
        </w:rPr>
        <w:t>Calculation of Costs for Fungicide Application</w:t>
      </w:r>
      <w:r w:rsidR="00582D26" w:rsidRPr="007C06E1">
        <w:rPr>
          <w:sz w:val="28"/>
          <w:szCs w:val="28"/>
        </w:rPr>
        <w:t xml:space="preserve"> </w:t>
      </w:r>
      <w:r w:rsidRPr="007C06E1">
        <w:rPr>
          <w:rStyle w:val="af3"/>
          <w:rFonts w:eastAsiaTheme="majorEastAsia"/>
          <w:b w:val="0"/>
          <w:bCs w:val="0"/>
          <w:sz w:val="28"/>
          <w:szCs w:val="28"/>
        </w:rPr>
        <w:t>per 1 ha of Walnut Plantations (Peasant Farm “Manshuk”)</w:t>
      </w:r>
    </w:p>
    <w:p w14:paraId="055560CA" w14:textId="77777777" w:rsidR="00582D26" w:rsidRPr="007C06E1" w:rsidRDefault="00582D26" w:rsidP="002606CB">
      <w:pPr>
        <w:pStyle w:val="3"/>
        <w:rPr>
          <w:b w:val="0"/>
          <w:szCs w:val="28"/>
          <w:lang w:val="en-US"/>
        </w:rPr>
      </w:pPr>
    </w:p>
    <w:p w14:paraId="5E190F1A"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1. Preparation and Transportation of the Working Solution</w:t>
      </w:r>
    </w:p>
    <w:p w14:paraId="2050139B"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The cost of water for preparing the working solution was calculated based on the total volume of the solution used:</w:t>
      </w:r>
      <w:r w:rsidR="00582D26" w:rsidRPr="007C06E1">
        <w:rPr>
          <w:b w:val="0"/>
          <w:szCs w:val="28"/>
          <w:u w:val="none"/>
          <w:lang w:val="en-US"/>
        </w:rPr>
        <w:t xml:space="preserve"> </w:t>
      </w:r>
    </w:p>
    <w:p w14:paraId="0354F5B3"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 xml:space="preserve">70 tenge × 2 m³ = </w:t>
      </w:r>
      <w:r w:rsidRPr="007C06E1">
        <w:rPr>
          <w:rStyle w:val="af3"/>
          <w:rFonts w:eastAsiaTheme="majorEastAsia"/>
          <w:bCs w:val="0"/>
          <w:szCs w:val="28"/>
          <w:u w:val="none"/>
          <w:lang w:val="en-US"/>
        </w:rPr>
        <w:t>140 tenge</w:t>
      </w:r>
      <w:r w:rsidR="00582D26" w:rsidRPr="007C06E1">
        <w:rPr>
          <w:b w:val="0"/>
          <w:szCs w:val="28"/>
          <w:u w:val="none"/>
          <w:lang w:val="en-US"/>
        </w:rPr>
        <w:t>.</w:t>
      </w:r>
    </w:p>
    <w:p w14:paraId="660DCDC3" w14:textId="11C3104C" w:rsidR="002606CB" w:rsidRPr="007C06E1" w:rsidRDefault="002606CB" w:rsidP="00D03B8C">
      <w:pPr>
        <w:pStyle w:val="3"/>
        <w:ind w:firstLine="709"/>
        <w:contextualSpacing/>
        <w:rPr>
          <w:b w:val="0"/>
          <w:szCs w:val="28"/>
          <w:u w:val="none"/>
          <w:lang w:val="en-US"/>
        </w:rPr>
      </w:pPr>
      <w:r w:rsidRPr="007C06E1">
        <w:rPr>
          <w:b w:val="0"/>
          <w:szCs w:val="28"/>
          <w:u w:val="none"/>
          <w:lang w:val="en-US"/>
        </w:rPr>
        <w:t xml:space="preserve">The cost of transporting the working solution amounted to </w:t>
      </w:r>
      <w:r w:rsidRPr="007C06E1">
        <w:rPr>
          <w:rStyle w:val="af3"/>
          <w:rFonts w:eastAsiaTheme="majorEastAsia"/>
          <w:bCs w:val="0"/>
          <w:szCs w:val="28"/>
          <w:u w:val="none"/>
          <w:lang w:val="en-US"/>
        </w:rPr>
        <w:t>230 tenge</w:t>
      </w:r>
      <w:r w:rsidRPr="007C06E1">
        <w:rPr>
          <w:b w:val="0"/>
          <w:szCs w:val="28"/>
          <w:u w:val="none"/>
          <w:lang w:val="en-US"/>
        </w:rPr>
        <w:t>.</w:t>
      </w:r>
      <w:r w:rsidR="00582D26" w:rsidRPr="007C06E1">
        <w:rPr>
          <w:b w:val="0"/>
          <w:szCs w:val="28"/>
          <w:u w:val="none"/>
          <w:lang w:val="en-US"/>
        </w:rPr>
        <w:t xml:space="preserve"> </w:t>
      </w:r>
      <w:r w:rsidRPr="007C06E1">
        <w:rPr>
          <w:rStyle w:val="af3"/>
          <w:rFonts w:eastAsiaTheme="majorEastAsia"/>
          <w:bCs w:val="0"/>
          <w:szCs w:val="28"/>
          <w:u w:val="none"/>
          <w:lang w:val="en-US"/>
        </w:rPr>
        <w:t>Total cost for preparation and transportation: 370 tenge.</w:t>
      </w:r>
    </w:p>
    <w:p w14:paraId="3A9B93EC" w14:textId="6F78C210" w:rsidR="002606CB" w:rsidRPr="007C06E1" w:rsidRDefault="002606CB" w:rsidP="00D03B8C">
      <w:pPr>
        <w:ind w:firstLine="709"/>
        <w:contextualSpacing/>
        <w:rPr>
          <w:sz w:val="28"/>
          <w:szCs w:val="28"/>
          <w:lang w:val="en-US"/>
        </w:rPr>
      </w:pPr>
    </w:p>
    <w:p w14:paraId="3DA21D7F"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2. Cost of Spraying Operations</w:t>
      </w:r>
    </w:p>
    <w:p w14:paraId="2F282E77" w14:textId="1BB614C9" w:rsidR="002606CB" w:rsidRPr="007C06E1" w:rsidRDefault="002606CB" w:rsidP="00D03B8C">
      <w:pPr>
        <w:pStyle w:val="3"/>
        <w:ind w:firstLine="709"/>
        <w:contextualSpacing/>
        <w:rPr>
          <w:b w:val="0"/>
          <w:szCs w:val="28"/>
          <w:u w:val="none"/>
          <w:lang w:val="en-US"/>
        </w:rPr>
      </w:pPr>
      <w:r w:rsidRPr="007C06E1">
        <w:rPr>
          <w:b w:val="0"/>
          <w:szCs w:val="28"/>
          <w:u w:val="none"/>
          <w:lang w:val="en-US"/>
        </w:rPr>
        <w:t xml:space="preserve">The cost of carrying out spraying operations was </w:t>
      </w:r>
      <w:r w:rsidRPr="007C06E1">
        <w:rPr>
          <w:rStyle w:val="af3"/>
          <w:rFonts w:eastAsiaTheme="majorEastAsia"/>
          <w:bCs w:val="0"/>
          <w:szCs w:val="28"/>
          <w:u w:val="none"/>
          <w:lang w:val="en-US"/>
        </w:rPr>
        <w:t>40</w:t>
      </w:r>
      <w:r w:rsidR="00E54DA8" w:rsidRPr="007C06E1">
        <w:rPr>
          <w:rStyle w:val="af3"/>
          <w:rFonts w:eastAsiaTheme="majorEastAsia"/>
          <w:bCs w:val="0"/>
          <w:szCs w:val="28"/>
          <w:u w:val="none"/>
          <w:lang w:val="en-US"/>
        </w:rPr>
        <w:t>.</w:t>
      </w:r>
      <w:r w:rsidRPr="007C06E1">
        <w:rPr>
          <w:rStyle w:val="af3"/>
          <w:rFonts w:eastAsiaTheme="majorEastAsia"/>
          <w:bCs w:val="0"/>
          <w:szCs w:val="28"/>
          <w:u w:val="none"/>
          <w:lang w:val="en-US"/>
        </w:rPr>
        <w:t>000 tenge per hectare</w:t>
      </w:r>
      <w:r w:rsidRPr="007C06E1">
        <w:rPr>
          <w:b w:val="0"/>
          <w:szCs w:val="28"/>
          <w:u w:val="none"/>
          <w:lang w:val="en-US"/>
        </w:rPr>
        <w:t>.</w:t>
      </w:r>
    </w:p>
    <w:p w14:paraId="338B5C61" w14:textId="0F52771E" w:rsidR="002606CB" w:rsidRPr="007C06E1" w:rsidRDefault="002606CB" w:rsidP="00D03B8C">
      <w:pPr>
        <w:ind w:firstLine="709"/>
        <w:contextualSpacing/>
        <w:rPr>
          <w:sz w:val="28"/>
          <w:szCs w:val="28"/>
          <w:lang w:val="en-US"/>
        </w:rPr>
      </w:pPr>
    </w:p>
    <w:p w14:paraId="00B56356"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3. Fuel and Lubricant Costs</w:t>
      </w:r>
    </w:p>
    <w:p w14:paraId="50CE3F25"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Fuel consumption for spraying 1 ha of orchard was 7.2 L/ha.</w:t>
      </w:r>
    </w:p>
    <w:p w14:paraId="026B36B2" w14:textId="73794AEE" w:rsidR="002606CB" w:rsidRPr="007C06E1" w:rsidRDefault="002606CB" w:rsidP="00D03B8C">
      <w:pPr>
        <w:pStyle w:val="3"/>
        <w:ind w:firstLine="709"/>
        <w:contextualSpacing/>
        <w:rPr>
          <w:b w:val="0"/>
          <w:szCs w:val="28"/>
          <w:u w:val="none"/>
          <w:lang w:val="en-US"/>
        </w:rPr>
      </w:pPr>
      <w:r w:rsidRPr="007C06E1">
        <w:rPr>
          <w:b w:val="0"/>
          <w:szCs w:val="28"/>
          <w:u w:val="none"/>
          <w:lang w:val="en-US"/>
        </w:rPr>
        <w:t>At a fuel price of 300 tenge per liter, fuel costs amounted to:</w:t>
      </w:r>
      <w:r w:rsidRPr="007C06E1">
        <w:rPr>
          <w:b w:val="0"/>
          <w:szCs w:val="28"/>
          <w:u w:val="none"/>
          <w:lang w:val="en-US"/>
        </w:rPr>
        <w:br/>
        <w:t xml:space="preserve">7.2 × 300 = </w:t>
      </w:r>
      <w:r w:rsidRPr="007C06E1">
        <w:rPr>
          <w:rStyle w:val="af3"/>
          <w:rFonts w:eastAsiaTheme="majorEastAsia"/>
          <w:bCs w:val="0"/>
          <w:szCs w:val="28"/>
          <w:u w:val="none"/>
          <w:lang w:val="en-US"/>
        </w:rPr>
        <w:t>2</w:t>
      </w:r>
      <w:r w:rsidR="00E54DA8" w:rsidRPr="007C06E1">
        <w:rPr>
          <w:rStyle w:val="af3"/>
          <w:rFonts w:eastAsiaTheme="majorEastAsia"/>
          <w:bCs w:val="0"/>
          <w:szCs w:val="28"/>
          <w:u w:val="none"/>
          <w:lang w:val="en-US"/>
        </w:rPr>
        <w:t>.</w:t>
      </w:r>
      <w:r w:rsidRPr="007C06E1">
        <w:rPr>
          <w:rStyle w:val="af3"/>
          <w:rFonts w:eastAsiaTheme="majorEastAsia"/>
          <w:bCs w:val="0"/>
          <w:szCs w:val="28"/>
          <w:u w:val="none"/>
          <w:lang w:val="en-US"/>
        </w:rPr>
        <w:t>160 tenge</w:t>
      </w:r>
      <w:r w:rsidRPr="007C06E1">
        <w:rPr>
          <w:b w:val="0"/>
          <w:szCs w:val="28"/>
          <w:u w:val="none"/>
          <w:lang w:val="en-US"/>
        </w:rPr>
        <w:t>.</w:t>
      </w:r>
    </w:p>
    <w:p w14:paraId="661DED6E" w14:textId="135953AC" w:rsidR="002606CB" w:rsidRPr="007C06E1" w:rsidRDefault="002606CB" w:rsidP="00D03B8C">
      <w:pPr>
        <w:ind w:firstLine="709"/>
        <w:contextualSpacing/>
        <w:rPr>
          <w:sz w:val="28"/>
          <w:szCs w:val="28"/>
          <w:lang w:val="en-US"/>
        </w:rPr>
      </w:pPr>
    </w:p>
    <w:p w14:paraId="600B83D3" w14:textId="34CD2991" w:rsidR="00582D26" w:rsidRPr="007C06E1" w:rsidRDefault="002606CB" w:rsidP="00D03B8C">
      <w:pPr>
        <w:pStyle w:val="3"/>
        <w:ind w:firstLine="709"/>
        <w:contextualSpacing/>
        <w:rPr>
          <w:b w:val="0"/>
          <w:szCs w:val="28"/>
          <w:u w:val="none"/>
          <w:lang w:val="en-US"/>
        </w:rPr>
      </w:pPr>
      <w:r w:rsidRPr="007C06E1">
        <w:rPr>
          <w:b w:val="0"/>
          <w:szCs w:val="28"/>
          <w:u w:val="none"/>
          <w:lang w:val="en-US"/>
        </w:rPr>
        <w:t>4. Cost of Fungicides</w:t>
      </w:r>
      <w:r w:rsidR="00582D26" w:rsidRPr="007C06E1">
        <w:rPr>
          <w:b w:val="0"/>
          <w:szCs w:val="28"/>
          <w:u w:val="none"/>
          <w:lang w:val="en-US"/>
        </w:rPr>
        <w:t>:</w:t>
      </w:r>
    </w:p>
    <w:p w14:paraId="3ADFFFA0" w14:textId="31200B96" w:rsidR="00582D26" w:rsidRPr="007C06E1" w:rsidRDefault="00582D26" w:rsidP="00D03B8C">
      <w:pPr>
        <w:pStyle w:val="3"/>
        <w:ind w:firstLine="709"/>
        <w:contextualSpacing/>
        <w:rPr>
          <w:b w:val="0"/>
          <w:szCs w:val="28"/>
          <w:u w:val="none"/>
          <w:lang w:val="en-US"/>
        </w:rPr>
      </w:pPr>
      <w:r w:rsidRPr="007C06E1">
        <w:rPr>
          <w:rStyle w:val="af3"/>
          <w:rFonts w:eastAsiaTheme="majorEastAsia"/>
          <w:bCs w:val="0"/>
          <w:szCs w:val="28"/>
          <w:u w:val="none"/>
          <w:lang w:val="en-US"/>
        </w:rPr>
        <w:t xml:space="preserve">1) </w:t>
      </w:r>
      <w:r w:rsidR="002606CB" w:rsidRPr="007C06E1">
        <w:rPr>
          <w:rStyle w:val="af3"/>
          <w:rFonts w:eastAsiaTheme="majorEastAsia"/>
          <w:bCs w:val="0"/>
          <w:szCs w:val="28"/>
          <w:u w:val="none"/>
          <w:lang w:val="en-US"/>
        </w:rPr>
        <w:t>Score 250 EC</w:t>
      </w:r>
    </w:p>
    <w:p w14:paraId="351B214D"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Application rate: 0.2 L/ha</w:t>
      </w:r>
    </w:p>
    <w:p w14:paraId="4D25AAB7" w14:textId="1F469A71" w:rsidR="00582D26" w:rsidRPr="007C06E1" w:rsidRDefault="002606CB" w:rsidP="00D03B8C">
      <w:pPr>
        <w:pStyle w:val="3"/>
        <w:ind w:firstLine="709"/>
        <w:contextualSpacing/>
        <w:rPr>
          <w:b w:val="0"/>
          <w:szCs w:val="28"/>
          <w:u w:val="none"/>
          <w:lang w:val="en-US"/>
        </w:rPr>
      </w:pPr>
      <w:r w:rsidRPr="007C06E1">
        <w:rPr>
          <w:b w:val="0"/>
          <w:szCs w:val="28"/>
          <w:u w:val="none"/>
          <w:lang w:val="en-US"/>
        </w:rPr>
        <w:t>Price: 75</w:t>
      </w:r>
      <w:r w:rsidR="00E54DA8" w:rsidRPr="007C06E1">
        <w:rPr>
          <w:b w:val="0"/>
          <w:szCs w:val="28"/>
          <w:u w:val="none"/>
          <w:lang w:val="en-US"/>
        </w:rPr>
        <w:t>.</w:t>
      </w:r>
      <w:r w:rsidRPr="007C06E1">
        <w:rPr>
          <w:b w:val="0"/>
          <w:szCs w:val="28"/>
          <w:u w:val="none"/>
          <w:lang w:val="en-US"/>
        </w:rPr>
        <w:t>000 tenge per liter</w:t>
      </w:r>
    </w:p>
    <w:p w14:paraId="4A7A174C" w14:textId="738CBD1C" w:rsidR="00582D26" w:rsidRPr="007C06E1" w:rsidRDefault="002606CB" w:rsidP="00D03B8C">
      <w:pPr>
        <w:pStyle w:val="3"/>
        <w:ind w:firstLine="709"/>
        <w:contextualSpacing/>
        <w:rPr>
          <w:rStyle w:val="af3"/>
          <w:rFonts w:eastAsiaTheme="majorEastAsia"/>
          <w:bCs w:val="0"/>
          <w:szCs w:val="28"/>
          <w:u w:val="none"/>
          <w:lang w:val="en-US"/>
        </w:rPr>
      </w:pPr>
      <w:r w:rsidRPr="007C06E1">
        <w:rPr>
          <w:b w:val="0"/>
          <w:szCs w:val="28"/>
          <w:u w:val="none"/>
          <w:lang w:val="en-US"/>
        </w:rPr>
        <w:t xml:space="preserve">Cost of fungicide used: </w:t>
      </w:r>
      <w:r w:rsidRPr="007C06E1">
        <w:rPr>
          <w:rStyle w:val="af3"/>
          <w:rFonts w:eastAsiaTheme="majorEastAsia"/>
          <w:bCs w:val="0"/>
          <w:szCs w:val="28"/>
          <w:u w:val="none"/>
          <w:lang w:val="en-US"/>
        </w:rPr>
        <w:t>15</w:t>
      </w:r>
      <w:r w:rsidR="00E54DA8" w:rsidRPr="007C06E1">
        <w:rPr>
          <w:rStyle w:val="af3"/>
          <w:rFonts w:eastAsiaTheme="majorEastAsia"/>
          <w:bCs w:val="0"/>
          <w:szCs w:val="28"/>
          <w:u w:val="none"/>
          <w:lang w:val="en-US"/>
        </w:rPr>
        <w:t>.</w:t>
      </w:r>
      <w:r w:rsidRPr="007C06E1">
        <w:rPr>
          <w:rStyle w:val="af3"/>
          <w:rFonts w:eastAsiaTheme="majorEastAsia"/>
          <w:bCs w:val="0"/>
          <w:szCs w:val="28"/>
          <w:u w:val="none"/>
          <w:lang w:val="en-US"/>
        </w:rPr>
        <w:t>000 tenge</w:t>
      </w:r>
    </w:p>
    <w:p w14:paraId="5E2FC09F" w14:textId="77777777" w:rsidR="00582D26" w:rsidRPr="007C06E1" w:rsidRDefault="00582D26" w:rsidP="00D03B8C">
      <w:pPr>
        <w:pStyle w:val="3"/>
        <w:ind w:firstLine="709"/>
        <w:contextualSpacing/>
        <w:rPr>
          <w:b w:val="0"/>
          <w:szCs w:val="28"/>
          <w:u w:val="none"/>
          <w:lang w:val="en-US"/>
        </w:rPr>
      </w:pPr>
      <w:r w:rsidRPr="007C06E1">
        <w:rPr>
          <w:rStyle w:val="af3"/>
          <w:rFonts w:eastAsiaTheme="majorEastAsia"/>
          <w:bCs w:val="0"/>
          <w:szCs w:val="28"/>
          <w:u w:val="none"/>
          <w:lang w:val="en-US"/>
        </w:rPr>
        <w:t xml:space="preserve">2) </w:t>
      </w:r>
      <w:r w:rsidR="002606CB" w:rsidRPr="007C06E1">
        <w:rPr>
          <w:rStyle w:val="af3"/>
          <w:rFonts w:eastAsiaTheme="majorEastAsia"/>
          <w:bCs w:val="0"/>
          <w:szCs w:val="28"/>
          <w:u w:val="none"/>
          <w:lang w:val="en-US"/>
        </w:rPr>
        <w:t>Stroby WG</w:t>
      </w:r>
    </w:p>
    <w:p w14:paraId="6EB2DAA5"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Application rate: 0.2 kg/ha</w:t>
      </w:r>
    </w:p>
    <w:p w14:paraId="1DB5CF18" w14:textId="228D7B17" w:rsidR="00582D26" w:rsidRPr="007C06E1" w:rsidRDefault="002606CB" w:rsidP="00D03B8C">
      <w:pPr>
        <w:pStyle w:val="3"/>
        <w:ind w:firstLine="709"/>
        <w:contextualSpacing/>
        <w:rPr>
          <w:b w:val="0"/>
          <w:szCs w:val="28"/>
          <w:u w:val="none"/>
          <w:lang w:val="en-US"/>
        </w:rPr>
      </w:pPr>
      <w:r w:rsidRPr="007C06E1">
        <w:rPr>
          <w:b w:val="0"/>
          <w:szCs w:val="28"/>
          <w:u w:val="none"/>
          <w:lang w:val="en-US"/>
        </w:rPr>
        <w:t>Price: 70</w:t>
      </w:r>
      <w:r w:rsidR="00E54DA8" w:rsidRPr="007C06E1">
        <w:rPr>
          <w:b w:val="0"/>
          <w:szCs w:val="28"/>
          <w:u w:val="none"/>
          <w:lang w:val="en-US"/>
        </w:rPr>
        <w:t>.</w:t>
      </w:r>
      <w:r w:rsidRPr="007C06E1">
        <w:rPr>
          <w:b w:val="0"/>
          <w:szCs w:val="28"/>
          <w:u w:val="none"/>
          <w:lang w:val="en-US"/>
        </w:rPr>
        <w:t>000 tenge per kg</w:t>
      </w:r>
    </w:p>
    <w:p w14:paraId="1E6B2DA5" w14:textId="2FE57B9F" w:rsidR="00582D26" w:rsidRPr="007C06E1" w:rsidRDefault="002606CB" w:rsidP="00D03B8C">
      <w:pPr>
        <w:pStyle w:val="3"/>
        <w:ind w:firstLine="709"/>
        <w:contextualSpacing/>
        <w:rPr>
          <w:rStyle w:val="af3"/>
          <w:rFonts w:eastAsiaTheme="majorEastAsia"/>
          <w:bCs w:val="0"/>
          <w:szCs w:val="28"/>
          <w:u w:val="none"/>
          <w:lang w:val="en-US"/>
        </w:rPr>
      </w:pPr>
      <w:r w:rsidRPr="007C06E1">
        <w:rPr>
          <w:b w:val="0"/>
          <w:szCs w:val="28"/>
          <w:u w:val="none"/>
          <w:lang w:val="en-US"/>
        </w:rPr>
        <w:t xml:space="preserve">Cost of fungicide used: </w:t>
      </w:r>
      <w:r w:rsidRPr="007C06E1">
        <w:rPr>
          <w:rStyle w:val="af3"/>
          <w:rFonts w:eastAsiaTheme="majorEastAsia"/>
          <w:bCs w:val="0"/>
          <w:szCs w:val="28"/>
          <w:u w:val="none"/>
          <w:lang w:val="en-US"/>
        </w:rPr>
        <w:t>14</w:t>
      </w:r>
      <w:r w:rsidR="00E54DA8" w:rsidRPr="007C06E1">
        <w:rPr>
          <w:rStyle w:val="af3"/>
          <w:rFonts w:eastAsiaTheme="majorEastAsia"/>
          <w:bCs w:val="0"/>
          <w:szCs w:val="28"/>
          <w:u w:val="none"/>
          <w:lang w:val="en-US"/>
        </w:rPr>
        <w:t>.</w:t>
      </w:r>
      <w:r w:rsidRPr="007C06E1">
        <w:rPr>
          <w:rStyle w:val="af3"/>
          <w:rFonts w:eastAsiaTheme="majorEastAsia"/>
          <w:bCs w:val="0"/>
          <w:szCs w:val="28"/>
          <w:u w:val="none"/>
          <w:lang w:val="en-US"/>
        </w:rPr>
        <w:t>000 tenge</w:t>
      </w:r>
    </w:p>
    <w:p w14:paraId="339370F6" w14:textId="77777777" w:rsidR="00582D26" w:rsidRPr="007C06E1" w:rsidRDefault="00582D26" w:rsidP="00D03B8C">
      <w:pPr>
        <w:pStyle w:val="3"/>
        <w:ind w:firstLine="709"/>
        <w:contextualSpacing/>
        <w:rPr>
          <w:b w:val="0"/>
          <w:szCs w:val="28"/>
          <w:u w:val="none"/>
          <w:lang w:val="en-US"/>
        </w:rPr>
      </w:pPr>
      <w:r w:rsidRPr="007C06E1">
        <w:rPr>
          <w:rStyle w:val="af3"/>
          <w:rFonts w:eastAsiaTheme="majorEastAsia"/>
          <w:bCs w:val="0"/>
          <w:szCs w:val="28"/>
          <w:u w:val="none"/>
          <w:lang w:val="en-US"/>
        </w:rPr>
        <w:t xml:space="preserve">3) </w:t>
      </w:r>
      <w:r w:rsidR="002606CB" w:rsidRPr="007C06E1">
        <w:rPr>
          <w:rStyle w:val="af3"/>
          <w:rFonts w:eastAsiaTheme="majorEastAsia"/>
          <w:bCs w:val="0"/>
          <w:szCs w:val="28"/>
          <w:u w:val="none"/>
          <w:lang w:val="en-US"/>
        </w:rPr>
        <w:t>Kasumin 2 L, SL</w:t>
      </w:r>
    </w:p>
    <w:p w14:paraId="4AB6047F"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Application rate: 4.0 L/ha</w:t>
      </w:r>
    </w:p>
    <w:p w14:paraId="4B3F9931" w14:textId="321EF447" w:rsidR="00582D26" w:rsidRPr="007C06E1" w:rsidRDefault="002606CB" w:rsidP="00D03B8C">
      <w:pPr>
        <w:pStyle w:val="3"/>
        <w:ind w:firstLine="709"/>
        <w:contextualSpacing/>
        <w:rPr>
          <w:b w:val="0"/>
          <w:szCs w:val="28"/>
          <w:u w:val="none"/>
          <w:lang w:val="en-US"/>
        </w:rPr>
      </w:pPr>
      <w:r w:rsidRPr="007C06E1">
        <w:rPr>
          <w:b w:val="0"/>
          <w:szCs w:val="28"/>
          <w:u w:val="none"/>
          <w:lang w:val="en-US"/>
        </w:rPr>
        <w:t>Price: 10</w:t>
      </w:r>
      <w:r w:rsidR="00E54DA8" w:rsidRPr="007C06E1">
        <w:rPr>
          <w:b w:val="0"/>
          <w:szCs w:val="28"/>
          <w:u w:val="none"/>
          <w:lang w:val="en-US"/>
        </w:rPr>
        <w:t>.</w:t>
      </w:r>
      <w:r w:rsidRPr="007C06E1">
        <w:rPr>
          <w:b w:val="0"/>
          <w:szCs w:val="28"/>
          <w:u w:val="none"/>
          <w:lang w:val="en-US"/>
        </w:rPr>
        <w:t>000 tenge per liter</w:t>
      </w:r>
    </w:p>
    <w:p w14:paraId="3EE6A73D" w14:textId="2E656445" w:rsidR="002606CB" w:rsidRPr="007C06E1" w:rsidRDefault="002606CB" w:rsidP="00D03B8C">
      <w:pPr>
        <w:pStyle w:val="3"/>
        <w:ind w:firstLine="709"/>
        <w:contextualSpacing/>
        <w:rPr>
          <w:b w:val="0"/>
          <w:szCs w:val="28"/>
          <w:u w:val="none"/>
          <w:lang w:val="en-US"/>
        </w:rPr>
      </w:pPr>
      <w:r w:rsidRPr="007C06E1">
        <w:rPr>
          <w:b w:val="0"/>
          <w:szCs w:val="28"/>
          <w:u w:val="none"/>
          <w:lang w:val="en-US"/>
        </w:rPr>
        <w:t xml:space="preserve">Cost of fungicide used: </w:t>
      </w:r>
      <w:r w:rsidRPr="007C06E1">
        <w:rPr>
          <w:rStyle w:val="af3"/>
          <w:rFonts w:eastAsiaTheme="majorEastAsia"/>
          <w:bCs w:val="0"/>
          <w:szCs w:val="28"/>
          <w:u w:val="none"/>
          <w:lang w:val="en-US"/>
        </w:rPr>
        <w:t>40</w:t>
      </w:r>
      <w:r w:rsidR="00E54DA8" w:rsidRPr="007C06E1">
        <w:rPr>
          <w:rStyle w:val="af3"/>
          <w:rFonts w:eastAsiaTheme="majorEastAsia"/>
          <w:bCs w:val="0"/>
          <w:szCs w:val="28"/>
          <w:u w:val="none"/>
          <w:lang w:val="en-US"/>
        </w:rPr>
        <w:t>.</w:t>
      </w:r>
      <w:r w:rsidRPr="007C06E1">
        <w:rPr>
          <w:rStyle w:val="af3"/>
          <w:rFonts w:eastAsiaTheme="majorEastAsia"/>
          <w:bCs w:val="0"/>
          <w:szCs w:val="28"/>
          <w:u w:val="none"/>
          <w:lang w:val="en-US"/>
        </w:rPr>
        <w:t>000 tenge</w:t>
      </w:r>
    </w:p>
    <w:p w14:paraId="31AA9272" w14:textId="4150BA03" w:rsidR="002606CB" w:rsidRPr="007C06E1" w:rsidRDefault="002606CB" w:rsidP="00D03B8C">
      <w:pPr>
        <w:ind w:firstLine="709"/>
        <w:contextualSpacing/>
        <w:rPr>
          <w:sz w:val="28"/>
          <w:szCs w:val="28"/>
          <w:lang w:val="en-US"/>
        </w:rPr>
      </w:pPr>
    </w:p>
    <w:p w14:paraId="5923679F" w14:textId="77777777" w:rsidR="00582D26" w:rsidRPr="007C06E1" w:rsidRDefault="002606CB" w:rsidP="00D03B8C">
      <w:pPr>
        <w:pStyle w:val="3"/>
        <w:ind w:firstLine="709"/>
        <w:contextualSpacing/>
        <w:rPr>
          <w:b w:val="0"/>
          <w:szCs w:val="28"/>
          <w:u w:val="none"/>
          <w:lang w:val="en-US"/>
        </w:rPr>
      </w:pPr>
      <w:r w:rsidRPr="007C06E1">
        <w:rPr>
          <w:b w:val="0"/>
          <w:szCs w:val="28"/>
          <w:u w:val="none"/>
          <w:lang w:val="en-US"/>
        </w:rPr>
        <w:t>Total Cost of Fungicide Application per 1 ha</w:t>
      </w:r>
    </w:p>
    <w:p w14:paraId="08713621" w14:textId="43C4BCA6" w:rsidR="00582D26" w:rsidRPr="007C06E1" w:rsidRDefault="00582D26" w:rsidP="00D03B8C">
      <w:pPr>
        <w:pStyle w:val="3"/>
        <w:ind w:firstLine="709"/>
        <w:contextualSpacing/>
        <w:rPr>
          <w:rStyle w:val="af3"/>
          <w:rFonts w:eastAsiaTheme="majorEastAsia"/>
          <w:bCs w:val="0"/>
          <w:szCs w:val="28"/>
          <w:u w:val="none"/>
          <w:lang w:val="en-US"/>
        </w:rPr>
      </w:pPr>
      <w:r w:rsidRPr="007C06E1">
        <w:rPr>
          <w:b w:val="0"/>
          <w:szCs w:val="28"/>
          <w:u w:val="none"/>
          <w:lang w:val="en-US"/>
        </w:rPr>
        <w:t xml:space="preserve">1) </w:t>
      </w:r>
      <w:r w:rsidR="002606CB" w:rsidRPr="007C06E1">
        <w:rPr>
          <w:b w:val="0"/>
          <w:szCs w:val="28"/>
          <w:u w:val="none"/>
          <w:lang w:val="en-US"/>
        </w:rPr>
        <w:t xml:space="preserve">Score 250 EC: </w:t>
      </w:r>
      <w:r w:rsidR="002606CB" w:rsidRPr="007C06E1">
        <w:rPr>
          <w:rStyle w:val="af3"/>
          <w:rFonts w:eastAsiaTheme="majorEastAsia"/>
          <w:bCs w:val="0"/>
          <w:szCs w:val="28"/>
          <w:u w:val="none"/>
          <w:lang w:val="en-US"/>
        </w:rPr>
        <w:t>57</w:t>
      </w:r>
      <w:r w:rsidR="00E54DA8" w:rsidRPr="007C06E1">
        <w:rPr>
          <w:rStyle w:val="af3"/>
          <w:rFonts w:eastAsiaTheme="majorEastAsia"/>
          <w:bCs w:val="0"/>
          <w:szCs w:val="28"/>
          <w:u w:val="none"/>
          <w:lang w:val="en-US"/>
        </w:rPr>
        <w:t>.</w:t>
      </w:r>
      <w:r w:rsidR="002606CB" w:rsidRPr="007C06E1">
        <w:rPr>
          <w:rStyle w:val="af3"/>
          <w:rFonts w:eastAsiaTheme="majorEastAsia"/>
          <w:bCs w:val="0"/>
          <w:szCs w:val="28"/>
          <w:u w:val="none"/>
          <w:lang w:val="en-US"/>
        </w:rPr>
        <w:t>620 tenge</w:t>
      </w:r>
      <w:r w:rsidRPr="007C06E1">
        <w:rPr>
          <w:rStyle w:val="af3"/>
          <w:rFonts w:eastAsiaTheme="majorEastAsia"/>
          <w:bCs w:val="0"/>
          <w:szCs w:val="28"/>
          <w:u w:val="none"/>
          <w:lang w:val="en-US"/>
        </w:rPr>
        <w:t>;</w:t>
      </w:r>
    </w:p>
    <w:p w14:paraId="0EAEF2E8" w14:textId="4A365BA6" w:rsidR="00582D26" w:rsidRPr="007C06E1" w:rsidRDefault="00582D26" w:rsidP="00D03B8C">
      <w:pPr>
        <w:pStyle w:val="3"/>
        <w:ind w:firstLine="709"/>
        <w:contextualSpacing/>
        <w:rPr>
          <w:rStyle w:val="af3"/>
          <w:rFonts w:eastAsiaTheme="majorEastAsia"/>
          <w:bCs w:val="0"/>
          <w:szCs w:val="28"/>
          <w:u w:val="none"/>
          <w:lang w:val="en-US"/>
        </w:rPr>
      </w:pPr>
      <w:r w:rsidRPr="007C06E1">
        <w:rPr>
          <w:b w:val="0"/>
          <w:szCs w:val="28"/>
          <w:u w:val="none"/>
          <w:lang w:val="en-US"/>
        </w:rPr>
        <w:t xml:space="preserve">2) </w:t>
      </w:r>
      <w:r w:rsidR="002606CB" w:rsidRPr="007C06E1">
        <w:rPr>
          <w:b w:val="0"/>
          <w:szCs w:val="28"/>
          <w:u w:val="none"/>
          <w:lang w:val="en-US"/>
        </w:rPr>
        <w:t xml:space="preserve">Stroby WG: </w:t>
      </w:r>
      <w:r w:rsidR="002606CB" w:rsidRPr="007C06E1">
        <w:rPr>
          <w:rStyle w:val="af3"/>
          <w:rFonts w:eastAsiaTheme="majorEastAsia"/>
          <w:bCs w:val="0"/>
          <w:szCs w:val="28"/>
          <w:u w:val="none"/>
          <w:lang w:val="en-US"/>
        </w:rPr>
        <w:t>56</w:t>
      </w:r>
      <w:r w:rsidR="00E54DA8" w:rsidRPr="007C06E1">
        <w:rPr>
          <w:rStyle w:val="af3"/>
          <w:rFonts w:eastAsiaTheme="majorEastAsia"/>
          <w:bCs w:val="0"/>
          <w:szCs w:val="28"/>
          <w:u w:val="none"/>
          <w:lang w:val="en-US"/>
        </w:rPr>
        <w:t>.</w:t>
      </w:r>
      <w:r w:rsidR="002606CB" w:rsidRPr="007C06E1">
        <w:rPr>
          <w:rStyle w:val="af3"/>
          <w:rFonts w:eastAsiaTheme="majorEastAsia"/>
          <w:bCs w:val="0"/>
          <w:szCs w:val="28"/>
          <w:u w:val="none"/>
          <w:lang w:val="en-US"/>
        </w:rPr>
        <w:t>620 tenge</w:t>
      </w:r>
      <w:r w:rsidRPr="007C06E1">
        <w:rPr>
          <w:rStyle w:val="af3"/>
          <w:rFonts w:eastAsiaTheme="majorEastAsia"/>
          <w:bCs w:val="0"/>
          <w:szCs w:val="28"/>
          <w:u w:val="none"/>
          <w:lang w:val="en-US"/>
        </w:rPr>
        <w:t>;</w:t>
      </w:r>
    </w:p>
    <w:p w14:paraId="2B8A0DA2" w14:textId="5E72C8C4" w:rsidR="002606CB" w:rsidRPr="001738EE" w:rsidRDefault="00582D26" w:rsidP="00D03B8C">
      <w:pPr>
        <w:pStyle w:val="3"/>
        <w:ind w:firstLine="709"/>
        <w:contextualSpacing/>
        <w:rPr>
          <w:b w:val="0"/>
          <w:szCs w:val="28"/>
          <w:u w:val="none"/>
          <w:lang w:val="en-US"/>
        </w:rPr>
      </w:pPr>
      <w:r w:rsidRPr="007C06E1">
        <w:rPr>
          <w:b w:val="0"/>
          <w:szCs w:val="28"/>
          <w:u w:val="none"/>
          <w:lang w:val="en-US"/>
        </w:rPr>
        <w:t xml:space="preserve">3) </w:t>
      </w:r>
      <w:r w:rsidR="002606CB" w:rsidRPr="007C06E1">
        <w:rPr>
          <w:b w:val="0"/>
          <w:szCs w:val="28"/>
          <w:u w:val="none"/>
          <w:lang w:val="en-US"/>
        </w:rPr>
        <w:t xml:space="preserve">Kasumin 2 L, SL: </w:t>
      </w:r>
      <w:r w:rsidR="002606CB" w:rsidRPr="007C06E1">
        <w:rPr>
          <w:rStyle w:val="af3"/>
          <w:rFonts w:eastAsiaTheme="majorEastAsia"/>
          <w:bCs w:val="0"/>
          <w:szCs w:val="28"/>
          <w:u w:val="none"/>
          <w:lang w:val="en-US"/>
        </w:rPr>
        <w:t>82</w:t>
      </w:r>
      <w:r w:rsidR="00E54DA8" w:rsidRPr="007C06E1">
        <w:rPr>
          <w:rStyle w:val="af3"/>
          <w:rFonts w:eastAsiaTheme="majorEastAsia"/>
          <w:bCs w:val="0"/>
          <w:szCs w:val="28"/>
          <w:u w:val="none"/>
          <w:lang w:val="en-US"/>
        </w:rPr>
        <w:t>.</w:t>
      </w:r>
      <w:r w:rsidR="002606CB" w:rsidRPr="007C06E1">
        <w:rPr>
          <w:rStyle w:val="af3"/>
          <w:rFonts w:eastAsiaTheme="majorEastAsia"/>
          <w:bCs w:val="0"/>
          <w:szCs w:val="28"/>
          <w:u w:val="none"/>
          <w:lang w:val="en-US"/>
        </w:rPr>
        <w:t>670 tenge</w:t>
      </w:r>
      <w:r w:rsidRPr="007C06E1">
        <w:rPr>
          <w:rStyle w:val="af3"/>
          <w:rFonts w:eastAsiaTheme="majorEastAsia"/>
          <w:bCs w:val="0"/>
          <w:szCs w:val="28"/>
          <w:u w:val="none"/>
          <w:lang w:val="en-US"/>
        </w:rPr>
        <w:t>.</w:t>
      </w:r>
    </w:p>
    <w:p w14:paraId="41C5C29F" w14:textId="77777777" w:rsidR="00E54DA8" w:rsidRPr="001738EE" w:rsidRDefault="00E54DA8" w:rsidP="00D03B8C">
      <w:pPr>
        <w:ind w:firstLine="709"/>
        <w:rPr>
          <w:sz w:val="28"/>
          <w:szCs w:val="28"/>
          <w:lang w:val="en-US"/>
        </w:rPr>
      </w:pPr>
    </w:p>
    <w:p w14:paraId="099309D1" w14:textId="77777777" w:rsidR="008702BF" w:rsidRPr="001738EE" w:rsidRDefault="008702BF" w:rsidP="008702BF">
      <w:pPr>
        <w:pStyle w:val="ab"/>
        <w:ind w:firstLine="709"/>
        <w:contextualSpacing/>
        <w:jc w:val="right"/>
        <w:rPr>
          <w:sz w:val="28"/>
          <w:szCs w:val="28"/>
          <w:lang w:val="en-US"/>
        </w:rPr>
      </w:pPr>
    </w:p>
    <w:p w14:paraId="4CB85A09" w14:textId="77777777" w:rsidR="008702BF" w:rsidRPr="001738EE" w:rsidRDefault="008702BF" w:rsidP="008702BF">
      <w:pPr>
        <w:pStyle w:val="ab"/>
        <w:ind w:firstLine="709"/>
        <w:contextualSpacing/>
        <w:jc w:val="right"/>
        <w:rPr>
          <w:sz w:val="28"/>
          <w:szCs w:val="28"/>
          <w:lang w:val="en-US"/>
        </w:rPr>
      </w:pPr>
    </w:p>
    <w:p w14:paraId="0AAE15CF" w14:textId="77777777" w:rsidR="008702BF" w:rsidRPr="001738EE" w:rsidRDefault="008702BF" w:rsidP="008702BF">
      <w:pPr>
        <w:pStyle w:val="ab"/>
        <w:ind w:firstLine="709"/>
        <w:contextualSpacing/>
        <w:jc w:val="right"/>
        <w:rPr>
          <w:sz w:val="28"/>
          <w:szCs w:val="28"/>
          <w:lang w:val="en-US"/>
        </w:rPr>
      </w:pPr>
    </w:p>
    <w:p w14:paraId="0BB8C5D1" w14:textId="77777777" w:rsidR="008702BF" w:rsidRPr="001738EE" w:rsidRDefault="008702BF" w:rsidP="008702BF">
      <w:pPr>
        <w:pStyle w:val="ab"/>
        <w:ind w:firstLine="709"/>
        <w:contextualSpacing/>
        <w:jc w:val="right"/>
        <w:rPr>
          <w:sz w:val="28"/>
          <w:szCs w:val="28"/>
          <w:lang w:val="en-US"/>
        </w:rPr>
      </w:pPr>
    </w:p>
    <w:p w14:paraId="27B214E5" w14:textId="4B544BB8" w:rsidR="008702BF" w:rsidRPr="006C6201" w:rsidRDefault="008702BF" w:rsidP="008702BF">
      <w:pPr>
        <w:pStyle w:val="ab"/>
        <w:ind w:firstLine="709"/>
        <w:contextualSpacing/>
        <w:jc w:val="right"/>
        <w:rPr>
          <w:sz w:val="28"/>
          <w:szCs w:val="28"/>
          <w:lang w:val="en-GB"/>
        </w:rPr>
      </w:pPr>
      <w:r w:rsidRPr="001738EE">
        <w:rPr>
          <w:sz w:val="28"/>
          <w:szCs w:val="28"/>
          <w:lang w:val="en-US"/>
        </w:rPr>
        <w:lastRenderedPageBreak/>
        <w:t xml:space="preserve">Continuation of Appendix </w:t>
      </w:r>
      <w:r w:rsidR="006C6201">
        <w:rPr>
          <w:sz w:val="28"/>
          <w:szCs w:val="28"/>
          <w:lang w:val="en-GB"/>
        </w:rPr>
        <w:t>B</w:t>
      </w:r>
    </w:p>
    <w:p w14:paraId="4A2C7C87" w14:textId="77777777" w:rsidR="008702BF" w:rsidRPr="001738EE" w:rsidRDefault="008702BF" w:rsidP="00D03B8C">
      <w:pPr>
        <w:pStyle w:val="3"/>
        <w:ind w:firstLine="709"/>
        <w:contextualSpacing/>
        <w:rPr>
          <w:b w:val="0"/>
          <w:szCs w:val="28"/>
          <w:u w:val="none"/>
          <w:lang w:val="en-US"/>
        </w:rPr>
      </w:pPr>
    </w:p>
    <w:p w14:paraId="1CE5982E" w14:textId="740DA2D3" w:rsidR="00582D26" w:rsidRPr="001738EE" w:rsidRDefault="002606CB" w:rsidP="00D03B8C">
      <w:pPr>
        <w:pStyle w:val="3"/>
        <w:ind w:firstLine="709"/>
        <w:contextualSpacing/>
        <w:rPr>
          <w:b w:val="0"/>
          <w:szCs w:val="28"/>
          <w:u w:val="none"/>
          <w:lang w:val="en-US"/>
        </w:rPr>
      </w:pPr>
      <w:r w:rsidRPr="001738EE">
        <w:rPr>
          <w:b w:val="0"/>
          <w:szCs w:val="28"/>
          <w:u w:val="none"/>
          <w:lang w:val="en-US"/>
        </w:rPr>
        <w:t>5. Costs for Harvesting, Sorting, and Transportation of Yield Increase</w:t>
      </w:r>
    </w:p>
    <w:p w14:paraId="2AF1F60C" w14:textId="2B0C74E4" w:rsidR="00582D26" w:rsidRPr="001738EE" w:rsidRDefault="002606CB" w:rsidP="00D03B8C">
      <w:pPr>
        <w:pStyle w:val="3"/>
        <w:ind w:firstLine="709"/>
        <w:contextualSpacing/>
        <w:rPr>
          <w:b w:val="0"/>
          <w:szCs w:val="28"/>
          <w:u w:val="none"/>
          <w:lang w:val="en-US"/>
        </w:rPr>
      </w:pPr>
      <w:r w:rsidRPr="001738EE">
        <w:rPr>
          <w:b w:val="0"/>
          <w:szCs w:val="28"/>
          <w:u w:val="none"/>
          <w:lang w:val="en-US"/>
        </w:rPr>
        <w:t xml:space="preserve">The cost of harvesting, sorting, and transporting 1 centner (100 kg) of walnuts was </w:t>
      </w:r>
      <w:r w:rsidRPr="001738EE">
        <w:rPr>
          <w:rStyle w:val="af3"/>
          <w:rFonts w:eastAsiaTheme="majorEastAsia"/>
          <w:bCs w:val="0"/>
          <w:szCs w:val="28"/>
          <w:u w:val="none"/>
          <w:lang w:val="en-US"/>
        </w:rPr>
        <w:t>48</w:t>
      </w:r>
      <w:r w:rsidR="00E54DA8" w:rsidRPr="001738EE">
        <w:rPr>
          <w:rStyle w:val="af3"/>
          <w:rFonts w:eastAsiaTheme="majorEastAsia"/>
          <w:bCs w:val="0"/>
          <w:szCs w:val="28"/>
          <w:u w:val="none"/>
          <w:lang w:val="en-US"/>
        </w:rPr>
        <w:t>.</w:t>
      </w:r>
      <w:r w:rsidRPr="001738EE">
        <w:rPr>
          <w:rStyle w:val="af3"/>
          <w:rFonts w:eastAsiaTheme="majorEastAsia"/>
          <w:bCs w:val="0"/>
          <w:szCs w:val="28"/>
          <w:u w:val="none"/>
          <w:lang w:val="en-US"/>
        </w:rPr>
        <w:t>000 tenge</w:t>
      </w:r>
      <w:r w:rsidRPr="001738EE">
        <w:rPr>
          <w:b w:val="0"/>
          <w:szCs w:val="28"/>
          <w:u w:val="none"/>
          <w:lang w:val="en-US"/>
        </w:rPr>
        <w:t>.</w:t>
      </w:r>
    </w:p>
    <w:p w14:paraId="76BAE3B6" w14:textId="77777777" w:rsidR="00582D26" w:rsidRPr="001738EE" w:rsidRDefault="002606CB" w:rsidP="00D03B8C">
      <w:pPr>
        <w:pStyle w:val="3"/>
        <w:ind w:firstLine="709"/>
        <w:contextualSpacing/>
        <w:rPr>
          <w:b w:val="0"/>
          <w:szCs w:val="28"/>
          <w:u w:val="none"/>
          <w:lang w:val="en-US"/>
        </w:rPr>
      </w:pPr>
      <w:r w:rsidRPr="001738EE">
        <w:rPr>
          <w:b w:val="0"/>
          <w:szCs w:val="28"/>
          <w:u w:val="none"/>
          <w:lang w:val="en-US"/>
        </w:rPr>
        <w:t>Yield increase obtained from fungicide application:</w:t>
      </w:r>
    </w:p>
    <w:p w14:paraId="25DD1280" w14:textId="77777777" w:rsidR="00582D26" w:rsidRPr="001738EE" w:rsidRDefault="00582D26" w:rsidP="00D03B8C">
      <w:pPr>
        <w:pStyle w:val="3"/>
        <w:ind w:firstLine="709"/>
        <w:contextualSpacing/>
        <w:rPr>
          <w:b w:val="0"/>
          <w:szCs w:val="28"/>
          <w:u w:val="none"/>
          <w:lang w:val="en-US"/>
        </w:rPr>
      </w:pPr>
      <w:r w:rsidRPr="001738EE">
        <w:rPr>
          <w:b w:val="0"/>
          <w:szCs w:val="28"/>
          <w:u w:val="none"/>
          <w:lang w:val="en-US"/>
        </w:rPr>
        <w:t xml:space="preserve">1) </w:t>
      </w:r>
      <w:r w:rsidR="002606CB" w:rsidRPr="001738EE">
        <w:rPr>
          <w:b w:val="0"/>
          <w:szCs w:val="28"/>
          <w:u w:val="none"/>
          <w:lang w:val="en-US"/>
        </w:rPr>
        <w:t>Score: 7.8 c/ha</w:t>
      </w:r>
      <w:r w:rsidRPr="001738EE">
        <w:rPr>
          <w:b w:val="0"/>
          <w:szCs w:val="28"/>
          <w:u w:val="none"/>
          <w:lang w:val="en-US"/>
        </w:rPr>
        <w:t>;</w:t>
      </w:r>
    </w:p>
    <w:p w14:paraId="0D55D7AF" w14:textId="5F2A683E" w:rsidR="00582D26" w:rsidRPr="001738EE" w:rsidRDefault="00582D26" w:rsidP="00D03B8C">
      <w:pPr>
        <w:pStyle w:val="3"/>
        <w:ind w:firstLine="709"/>
        <w:contextualSpacing/>
        <w:rPr>
          <w:b w:val="0"/>
          <w:szCs w:val="28"/>
          <w:u w:val="none"/>
          <w:lang w:val="en-US"/>
        </w:rPr>
      </w:pPr>
      <w:r w:rsidRPr="001738EE">
        <w:rPr>
          <w:b w:val="0"/>
          <w:szCs w:val="28"/>
          <w:u w:val="none"/>
          <w:lang w:val="en-US"/>
        </w:rPr>
        <w:t xml:space="preserve">2) </w:t>
      </w:r>
      <w:r w:rsidR="002606CB" w:rsidRPr="001738EE">
        <w:rPr>
          <w:b w:val="0"/>
          <w:szCs w:val="28"/>
          <w:u w:val="none"/>
          <w:lang w:val="en-US"/>
        </w:rPr>
        <w:t>Stroby: 5.6 c/ha</w:t>
      </w:r>
      <w:r w:rsidRPr="001738EE">
        <w:rPr>
          <w:b w:val="0"/>
          <w:szCs w:val="28"/>
          <w:u w:val="none"/>
          <w:lang w:val="en-US"/>
        </w:rPr>
        <w:t>;</w:t>
      </w:r>
    </w:p>
    <w:p w14:paraId="434678D4" w14:textId="77777777" w:rsidR="00582D26" w:rsidRPr="001738EE" w:rsidRDefault="00582D26" w:rsidP="00D03B8C">
      <w:pPr>
        <w:pStyle w:val="3"/>
        <w:ind w:firstLine="709"/>
        <w:contextualSpacing/>
        <w:rPr>
          <w:b w:val="0"/>
          <w:szCs w:val="28"/>
          <w:u w:val="none"/>
          <w:lang w:val="en-US"/>
        </w:rPr>
      </w:pPr>
      <w:r w:rsidRPr="001738EE">
        <w:rPr>
          <w:b w:val="0"/>
          <w:szCs w:val="28"/>
          <w:u w:val="none"/>
          <w:lang w:val="en-US"/>
        </w:rPr>
        <w:t xml:space="preserve">3) </w:t>
      </w:r>
      <w:r w:rsidR="002606CB" w:rsidRPr="001738EE">
        <w:rPr>
          <w:b w:val="0"/>
          <w:szCs w:val="28"/>
          <w:u w:val="none"/>
          <w:lang w:val="en-US"/>
        </w:rPr>
        <w:t>Kasumin: 6.0 c/ha</w:t>
      </w:r>
      <w:r w:rsidRPr="001738EE">
        <w:rPr>
          <w:b w:val="0"/>
          <w:szCs w:val="28"/>
          <w:u w:val="none"/>
          <w:lang w:val="en-US"/>
        </w:rPr>
        <w:t>.</w:t>
      </w:r>
    </w:p>
    <w:p w14:paraId="7ADAE2D0" w14:textId="77777777" w:rsidR="00582D26" w:rsidRPr="001738EE" w:rsidRDefault="002606CB" w:rsidP="00D03B8C">
      <w:pPr>
        <w:pStyle w:val="3"/>
        <w:ind w:firstLine="709"/>
        <w:contextualSpacing/>
        <w:rPr>
          <w:b w:val="0"/>
          <w:szCs w:val="28"/>
          <w:u w:val="none"/>
          <w:lang w:val="en-US"/>
        </w:rPr>
      </w:pPr>
      <w:r w:rsidRPr="001738EE">
        <w:rPr>
          <w:b w:val="0"/>
          <w:szCs w:val="28"/>
          <w:u w:val="none"/>
          <w:lang w:val="en-US"/>
        </w:rPr>
        <w:t>Corresponding additional costs:</w:t>
      </w:r>
    </w:p>
    <w:p w14:paraId="20404F16" w14:textId="7E4CB02A" w:rsidR="00582D26" w:rsidRPr="001738EE" w:rsidRDefault="00582D26" w:rsidP="00D03B8C">
      <w:pPr>
        <w:pStyle w:val="3"/>
        <w:ind w:firstLine="709"/>
        <w:contextualSpacing/>
        <w:rPr>
          <w:rStyle w:val="af3"/>
          <w:rFonts w:eastAsiaTheme="majorEastAsia"/>
          <w:bCs w:val="0"/>
          <w:szCs w:val="28"/>
          <w:u w:val="none"/>
          <w:lang w:val="en-US"/>
        </w:rPr>
      </w:pPr>
      <w:r w:rsidRPr="001738EE">
        <w:rPr>
          <w:b w:val="0"/>
          <w:szCs w:val="28"/>
          <w:u w:val="none"/>
          <w:lang w:val="en-US"/>
        </w:rPr>
        <w:t xml:space="preserve">1) </w:t>
      </w:r>
      <w:r w:rsidR="002606CB" w:rsidRPr="001738EE">
        <w:rPr>
          <w:b w:val="0"/>
          <w:szCs w:val="28"/>
          <w:u w:val="none"/>
          <w:lang w:val="en-US"/>
        </w:rPr>
        <w:t xml:space="preserve">Score: </w:t>
      </w:r>
      <w:r w:rsidR="002606CB" w:rsidRPr="001738EE">
        <w:rPr>
          <w:rStyle w:val="af3"/>
          <w:rFonts w:eastAsiaTheme="majorEastAsia"/>
          <w:bCs w:val="0"/>
          <w:szCs w:val="28"/>
          <w:u w:val="none"/>
          <w:lang w:val="en-US"/>
        </w:rPr>
        <w:t>374</w:t>
      </w:r>
      <w:r w:rsidR="00E54DA8" w:rsidRPr="001738EE">
        <w:rPr>
          <w:rStyle w:val="af3"/>
          <w:rFonts w:eastAsiaTheme="majorEastAsia"/>
          <w:bCs w:val="0"/>
          <w:szCs w:val="28"/>
          <w:u w:val="none"/>
          <w:lang w:val="en-US"/>
        </w:rPr>
        <w:t>.</w:t>
      </w:r>
      <w:r w:rsidR="002606CB" w:rsidRPr="001738EE">
        <w:rPr>
          <w:rStyle w:val="af3"/>
          <w:rFonts w:eastAsiaTheme="majorEastAsia"/>
          <w:bCs w:val="0"/>
          <w:szCs w:val="28"/>
          <w:u w:val="none"/>
          <w:lang w:val="en-US"/>
        </w:rPr>
        <w:t>400 tenge</w:t>
      </w:r>
      <w:r w:rsidRPr="001738EE">
        <w:rPr>
          <w:rStyle w:val="af3"/>
          <w:rFonts w:eastAsiaTheme="majorEastAsia"/>
          <w:bCs w:val="0"/>
          <w:szCs w:val="28"/>
          <w:u w:val="none"/>
          <w:lang w:val="en-US"/>
        </w:rPr>
        <w:t>;</w:t>
      </w:r>
    </w:p>
    <w:p w14:paraId="02C166DB" w14:textId="63F36BDC" w:rsidR="00582D26" w:rsidRPr="001738EE" w:rsidRDefault="00582D26" w:rsidP="00D03B8C">
      <w:pPr>
        <w:pStyle w:val="3"/>
        <w:ind w:firstLine="709"/>
        <w:contextualSpacing/>
        <w:rPr>
          <w:rStyle w:val="af3"/>
          <w:rFonts w:eastAsiaTheme="majorEastAsia"/>
          <w:bCs w:val="0"/>
          <w:szCs w:val="28"/>
          <w:u w:val="none"/>
          <w:lang w:val="en-US"/>
        </w:rPr>
      </w:pPr>
      <w:r w:rsidRPr="001738EE">
        <w:rPr>
          <w:b w:val="0"/>
          <w:szCs w:val="28"/>
          <w:u w:val="none"/>
          <w:lang w:val="en-US"/>
        </w:rPr>
        <w:t xml:space="preserve">2) </w:t>
      </w:r>
      <w:r w:rsidR="002606CB" w:rsidRPr="001738EE">
        <w:rPr>
          <w:b w:val="0"/>
          <w:szCs w:val="28"/>
          <w:u w:val="none"/>
          <w:lang w:val="en-US"/>
        </w:rPr>
        <w:t xml:space="preserve">Stroby: </w:t>
      </w:r>
      <w:r w:rsidR="002606CB" w:rsidRPr="001738EE">
        <w:rPr>
          <w:rStyle w:val="af3"/>
          <w:rFonts w:eastAsiaTheme="majorEastAsia"/>
          <w:bCs w:val="0"/>
          <w:szCs w:val="28"/>
          <w:u w:val="none"/>
          <w:lang w:val="en-US"/>
        </w:rPr>
        <w:t>268</w:t>
      </w:r>
      <w:r w:rsidR="00E54DA8" w:rsidRPr="001738EE">
        <w:rPr>
          <w:rStyle w:val="af3"/>
          <w:rFonts w:eastAsiaTheme="majorEastAsia"/>
          <w:bCs w:val="0"/>
          <w:szCs w:val="28"/>
          <w:u w:val="none"/>
          <w:lang w:val="en-US"/>
        </w:rPr>
        <w:t>.</w:t>
      </w:r>
      <w:r w:rsidR="002606CB" w:rsidRPr="001738EE">
        <w:rPr>
          <w:rStyle w:val="af3"/>
          <w:rFonts w:eastAsiaTheme="majorEastAsia"/>
          <w:bCs w:val="0"/>
          <w:szCs w:val="28"/>
          <w:u w:val="none"/>
          <w:lang w:val="en-US"/>
        </w:rPr>
        <w:t>800 tenge</w:t>
      </w:r>
      <w:r w:rsidRPr="001738EE">
        <w:rPr>
          <w:rStyle w:val="af3"/>
          <w:rFonts w:eastAsiaTheme="majorEastAsia"/>
          <w:bCs w:val="0"/>
          <w:szCs w:val="28"/>
          <w:u w:val="none"/>
          <w:lang w:val="en-US"/>
        </w:rPr>
        <w:t>;</w:t>
      </w:r>
    </w:p>
    <w:p w14:paraId="5CAA3D5A" w14:textId="66AA1D5A" w:rsidR="002606CB" w:rsidRPr="001738EE" w:rsidRDefault="00582D26" w:rsidP="00D03B8C">
      <w:pPr>
        <w:pStyle w:val="3"/>
        <w:ind w:firstLine="709"/>
        <w:contextualSpacing/>
        <w:rPr>
          <w:b w:val="0"/>
          <w:szCs w:val="28"/>
          <w:u w:val="none"/>
          <w:lang w:val="en-US"/>
        </w:rPr>
      </w:pPr>
      <w:r w:rsidRPr="001738EE">
        <w:rPr>
          <w:rStyle w:val="af3"/>
          <w:rFonts w:eastAsiaTheme="majorEastAsia"/>
          <w:bCs w:val="0"/>
          <w:szCs w:val="28"/>
          <w:u w:val="none"/>
          <w:lang w:val="en-US"/>
        </w:rPr>
        <w:t xml:space="preserve">3) </w:t>
      </w:r>
      <w:r w:rsidR="002606CB" w:rsidRPr="001738EE">
        <w:rPr>
          <w:b w:val="0"/>
          <w:szCs w:val="28"/>
          <w:u w:val="none"/>
          <w:lang w:val="en-US"/>
        </w:rPr>
        <w:t xml:space="preserve">Kasumin: </w:t>
      </w:r>
      <w:r w:rsidR="002606CB" w:rsidRPr="001738EE">
        <w:rPr>
          <w:rStyle w:val="af3"/>
          <w:rFonts w:eastAsiaTheme="majorEastAsia"/>
          <w:bCs w:val="0"/>
          <w:szCs w:val="28"/>
          <w:u w:val="none"/>
          <w:lang w:val="en-US"/>
        </w:rPr>
        <w:t>288</w:t>
      </w:r>
      <w:r w:rsidR="00E54DA8" w:rsidRPr="001738EE">
        <w:rPr>
          <w:rStyle w:val="af3"/>
          <w:rFonts w:eastAsiaTheme="majorEastAsia"/>
          <w:bCs w:val="0"/>
          <w:szCs w:val="28"/>
          <w:u w:val="none"/>
          <w:lang w:val="en-US"/>
        </w:rPr>
        <w:t>.</w:t>
      </w:r>
      <w:r w:rsidR="002606CB" w:rsidRPr="001738EE">
        <w:rPr>
          <w:rStyle w:val="af3"/>
          <w:rFonts w:eastAsiaTheme="majorEastAsia"/>
          <w:bCs w:val="0"/>
          <w:szCs w:val="28"/>
          <w:u w:val="none"/>
          <w:lang w:val="en-US"/>
        </w:rPr>
        <w:t>000 tenge</w:t>
      </w:r>
      <w:r w:rsidRPr="001738EE">
        <w:rPr>
          <w:rStyle w:val="af3"/>
          <w:rFonts w:eastAsiaTheme="majorEastAsia"/>
          <w:bCs w:val="0"/>
          <w:szCs w:val="28"/>
          <w:u w:val="none"/>
          <w:lang w:val="en-US"/>
        </w:rPr>
        <w:t>.</w:t>
      </w:r>
    </w:p>
    <w:p w14:paraId="0A009232" w14:textId="358841A8" w:rsidR="002606CB" w:rsidRPr="001738EE" w:rsidRDefault="002606CB" w:rsidP="00D03B8C">
      <w:pPr>
        <w:ind w:firstLine="709"/>
        <w:contextualSpacing/>
        <w:rPr>
          <w:sz w:val="28"/>
          <w:szCs w:val="28"/>
          <w:lang w:val="en-US"/>
        </w:rPr>
      </w:pPr>
    </w:p>
    <w:p w14:paraId="66595B29" w14:textId="6FB66B41" w:rsidR="00582D26" w:rsidRPr="001738EE" w:rsidRDefault="002606CB" w:rsidP="00D03B8C">
      <w:pPr>
        <w:pStyle w:val="3"/>
        <w:ind w:firstLine="709"/>
        <w:contextualSpacing/>
        <w:rPr>
          <w:b w:val="0"/>
          <w:szCs w:val="28"/>
          <w:u w:val="none"/>
          <w:lang w:val="en-US"/>
        </w:rPr>
      </w:pPr>
      <w:r w:rsidRPr="001738EE">
        <w:rPr>
          <w:b w:val="0"/>
          <w:szCs w:val="28"/>
          <w:u w:val="none"/>
          <w:lang w:val="en-US"/>
        </w:rPr>
        <w:t>6. Total Production Costs per Hectare</w:t>
      </w:r>
      <w:r w:rsidR="00582D26" w:rsidRPr="001738EE">
        <w:rPr>
          <w:b w:val="0"/>
          <w:szCs w:val="28"/>
          <w:u w:val="none"/>
          <w:lang w:val="en-US"/>
        </w:rPr>
        <w:t>:</w:t>
      </w:r>
    </w:p>
    <w:p w14:paraId="5A6091B0" w14:textId="339E2EDD" w:rsidR="00582D26" w:rsidRPr="001738EE" w:rsidRDefault="00582D26" w:rsidP="00D03B8C">
      <w:pPr>
        <w:pStyle w:val="3"/>
        <w:ind w:firstLine="709"/>
        <w:contextualSpacing/>
        <w:rPr>
          <w:rStyle w:val="af3"/>
          <w:rFonts w:eastAsiaTheme="majorEastAsia"/>
          <w:bCs w:val="0"/>
          <w:szCs w:val="28"/>
          <w:u w:val="none"/>
          <w:lang w:val="en-US"/>
        </w:rPr>
      </w:pPr>
      <w:r w:rsidRPr="001738EE">
        <w:rPr>
          <w:b w:val="0"/>
          <w:szCs w:val="28"/>
          <w:u w:val="none"/>
          <w:lang w:val="en-US"/>
        </w:rPr>
        <w:t xml:space="preserve">1) </w:t>
      </w:r>
      <w:r w:rsidR="002606CB" w:rsidRPr="001738EE">
        <w:rPr>
          <w:b w:val="0"/>
          <w:szCs w:val="28"/>
          <w:u w:val="none"/>
          <w:lang w:val="en-US"/>
        </w:rPr>
        <w:t xml:space="preserve">Score 250 EC: </w:t>
      </w:r>
      <w:r w:rsidR="002606CB" w:rsidRPr="001738EE">
        <w:rPr>
          <w:rStyle w:val="af3"/>
          <w:rFonts w:eastAsiaTheme="majorEastAsia"/>
          <w:bCs w:val="0"/>
          <w:szCs w:val="28"/>
          <w:u w:val="none"/>
          <w:lang w:val="en-US"/>
        </w:rPr>
        <w:t>431</w:t>
      </w:r>
      <w:r w:rsidR="00E54DA8" w:rsidRPr="001738EE">
        <w:rPr>
          <w:rStyle w:val="af3"/>
          <w:rFonts w:eastAsiaTheme="majorEastAsia"/>
          <w:bCs w:val="0"/>
          <w:szCs w:val="28"/>
          <w:u w:val="none"/>
          <w:lang w:val="en-US"/>
        </w:rPr>
        <w:t>.</w:t>
      </w:r>
      <w:r w:rsidR="002606CB" w:rsidRPr="001738EE">
        <w:rPr>
          <w:rStyle w:val="af3"/>
          <w:rFonts w:eastAsiaTheme="majorEastAsia"/>
          <w:bCs w:val="0"/>
          <w:szCs w:val="28"/>
          <w:u w:val="none"/>
          <w:lang w:val="en-US"/>
        </w:rPr>
        <w:t>930 tenge</w:t>
      </w:r>
      <w:r w:rsidRPr="001738EE">
        <w:rPr>
          <w:rStyle w:val="af3"/>
          <w:rFonts w:eastAsiaTheme="majorEastAsia"/>
          <w:bCs w:val="0"/>
          <w:szCs w:val="28"/>
          <w:u w:val="none"/>
          <w:lang w:val="en-US"/>
        </w:rPr>
        <w:t>;</w:t>
      </w:r>
    </w:p>
    <w:p w14:paraId="463495B7" w14:textId="6D108690" w:rsidR="00582D26" w:rsidRPr="001738EE" w:rsidRDefault="00582D26" w:rsidP="00D03B8C">
      <w:pPr>
        <w:pStyle w:val="3"/>
        <w:ind w:firstLine="709"/>
        <w:contextualSpacing/>
        <w:rPr>
          <w:rStyle w:val="af3"/>
          <w:rFonts w:eastAsiaTheme="majorEastAsia"/>
          <w:bCs w:val="0"/>
          <w:szCs w:val="28"/>
          <w:u w:val="none"/>
          <w:lang w:val="en-US"/>
        </w:rPr>
      </w:pPr>
      <w:r w:rsidRPr="001738EE">
        <w:rPr>
          <w:rStyle w:val="af3"/>
          <w:rFonts w:eastAsiaTheme="majorEastAsia"/>
          <w:bCs w:val="0"/>
          <w:szCs w:val="28"/>
          <w:u w:val="none"/>
          <w:lang w:val="en-US"/>
        </w:rPr>
        <w:t xml:space="preserve">2) </w:t>
      </w:r>
      <w:r w:rsidR="002606CB" w:rsidRPr="001738EE">
        <w:rPr>
          <w:b w:val="0"/>
          <w:szCs w:val="28"/>
          <w:u w:val="none"/>
          <w:lang w:val="en-US"/>
        </w:rPr>
        <w:t xml:space="preserve">Stroby WG: </w:t>
      </w:r>
      <w:r w:rsidR="002606CB" w:rsidRPr="001738EE">
        <w:rPr>
          <w:rStyle w:val="af3"/>
          <w:rFonts w:eastAsiaTheme="majorEastAsia"/>
          <w:bCs w:val="0"/>
          <w:szCs w:val="28"/>
          <w:u w:val="none"/>
          <w:lang w:val="en-US"/>
        </w:rPr>
        <w:t>325</w:t>
      </w:r>
      <w:r w:rsidR="00E54DA8" w:rsidRPr="001738EE">
        <w:rPr>
          <w:rStyle w:val="af3"/>
          <w:rFonts w:eastAsiaTheme="majorEastAsia"/>
          <w:bCs w:val="0"/>
          <w:szCs w:val="28"/>
          <w:u w:val="none"/>
          <w:lang w:val="en-US"/>
        </w:rPr>
        <w:t>.</w:t>
      </w:r>
      <w:r w:rsidR="002606CB" w:rsidRPr="001738EE">
        <w:rPr>
          <w:rStyle w:val="af3"/>
          <w:rFonts w:eastAsiaTheme="majorEastAsia"/>
          <w:bCs w:val="0"/>
          <w:szCs w:val="28"/>
          <w:u w:val="none"/>
          <w:lang w:val="en-US"/>
        </w:rPr>
        <w:t>330 tenge</w:t>
      </w:r>
      <w:r w:rsidRPr="001738EE">
        <w:rPr>
          <w:rStyle w:val="af3"/>
          <w:rFonts w:eastAsiaTheme="majorEastAsia"/>
          <w:bCs w:val="0"/>
          <w:szCs w:val="28"/>
          <w:u w:val="none"/>
          <w:lang w:val="en-US"/>
        </w:rPr>
        <w:t>;</w:t>
      </w:r>
    </w:p>
    <w:p w14:paraId="7E1E076C" w14:textId="6786F403" w:rsidR="002606CB" w:rsidRPr="001738EE" w:rsidRDefault="00582D26" w:rsidP="00D03B8C">
      <w:pPr>
        <w:pStyle w:val="3"/>
        <w:ind w:firstLine="709"/>
        <w:contextualSpacing/>
        <w:rPr>
          <w:b w:val="0"/>
          <w:szCs w:val="28"/>
          <w:u w:val="none"/>
          <w:lang w:val="en-US"/>
        </w:rPr>
      </w:pPr>
      <w:r w:rsidRPr="001738EE">
        <w:rPr>
          <w:rStyle w:val="af3"/>
          <w:rFonts w:eastAsiaTheme="majorEastAsia"/>
          <w:bCs w:val="0"/>
          <w:szCs w:val="28"/>
          <w:u w:val="none"/>
          <w:lang w:val="en-US"/>
        </w:rPr>
        <w:t xml:space="preserve">3) </w:t>
      </w:r>
      <w:r w:rsidR="002606CB" w:rsidRPr="001738EE">
        <w:rPr>
          <w:b w:val="0"/>
          <w:szCs w:val="28"/>
          <w:u w:val="none"/>
          <w:lang w:val="en-US"/>
        </w:rPr>
        <w:t xml:space="preserve">Kasumin 2 L, SL: </w:t>
      </w:r>
      <w:r w:rsidR="002606CB" w:rsidRPr="001738EE">
        <w:rPr>
          <w:rStyle w:val="af3"/>
          <w:rFonts w:eastAsiaTheme="majorEastAsia"/>
          <w:bCs w:val="0"/>
          <w:szCs w:val="28"/>
          <w:u w:val="none"/>
          <w:lang w:val="en-US"/>
        </w:rPr>
        <w:t>370</w:t>
      </w:r>
      <w:r w:rsidR="00E54DA8" w:rsidRPr="001738EE">
        <w:rPr>
          <w:rStyle w:val="af3"/>
          <w:rFonts w:eastAsiaTheme="majorEastAsia"/>
          <w:bCs w:val="0"/>
          <w:szCs w:val="28"/>
          <w:u w:val="none"/>
          <w:lang w:val="en-US"/>
        </w:rPr>
        <w:t>.</w:t>
      </w:r>
      <w:r w:rsidR="002606CB" w:rsidRPr="001738EE">
        <w:rPr>
          <w:rStyle w:val="af3"/>
          <w:rFonts w:eastAsiaTheme="majorEastAsia"/>
          <w:bCs w:val="0"/>
          <w:szCs w:val="28"/>
          <w:u w:val="none"/>
          <w:lang w:val="en-US"/>
        </w:rPr>
        <w:t>530 tenge</w:t>
      </w:r>
      <w:r w:rsidRPr="001738EE">
        <w:rPr>
          <w:rStyle w:val="af3"/>
          <w:rFonts w:eastAsiaTheme="majorEastAsia"/>
          <w:bCs w:val="0"/>
          <w:szCs w:val="28"/>
          <w:u w:val="none"/>
          <w:lang w:val="en-US"/>
        </w:rPr>
        <w:t>.</w:t>
      </w:r>
    </w:p>
    <w:p w14:paraId="2414BA54" w14:textId="0D27AB55" w:rsidR="00582D26" w:rsidRPr="001738EE" w:rsidRDefault="002606CB" w:rsidP="00D03B8C">
      <w:pPr>
        <w:pStyle w:val="ab"/>
        <w:ind w:firstLine="709"/>
        <w:contextualSpacing/>
        <w:jc w:val="both"/>
        <w:rPr>
          <w:sz w:val="28"/>
          <w:szCs w:val="28"/>
          <w:lang w:val="en-US"/>
        </w:rPr>
      </w:pPr>
      <w:r w:rsidRPr="001738EE">
        <w:rPr>
          <w:sz w:val="28"/>
          <w:szCs w:val="28"/>
          <w:lang w:val="en-US"/>
        </w:rPr>
        <w:t xml:space="preserve">The conducted calculations demonstrated that, at an average yield of </w:t>
      </w:r>
      <w:r w:rsidRPr="001738EE">
        <w:rPr>
          <w:rStyle w:val="af3"/>
          <w:rFonts w:eastAsiaTheme="majorEastAsia"/>
          <w:b w:val="0"/>
          <w:bCs w:val="0"/>
          <w:sz w:val="28"/>
          <w:szCs w:val="28"/>
          <w:lang w:val="en-US"/>
        </w:rPr>
        <w:t>4.0 t/ha</w:t>
      </w:r>
      <w:r w:rsidRPr="001738EE">
        <w:rPr>
          <w:sz w:val="28"/>
          <w:szCs w:val="28"/>
          <w:lang w:val="en-US"/>
        </w:rPr>
        <w:t xml:space="preserve"> and a market price of </w:t>
      </w:r>
      <w:r w:rsidRPr="001738EE">
        <w:rPr>
          <w:rStyle w:val="af3"/>
          <w:rFonts w:eastAsiaTheme="majorEastAsia"/>
          <w:b w:val="0"/>
          <w:bCs w:val="0"/>
          <w:sz w:val="28"/>
          <w:szCs w:val="28"/>
          <w:lang w:val="en-US"/>
        </w:rPr>
        <w:t>2</w:t>
      </w:r>
      <w:r w:rsidR="00E54DA8" w:rsidRPr="001738EE">
        <w:rPr>
          <w:rStyle w:val="af3"/>
          <w:rFonts w:eastAsiaTheme="majorEastAsia"/>
          <w:b w:val="0"/>
          <w:bCs w:val="0"/>
          <w:sz w:val="28"/>
          <w:szCs w:val="28"/>
          <w:lang w:val="en-US"/>
        </w:rPr>
        <w:t>.</w:t>
      </w:r>
      <w:r w:rsidRPr="001738EE">
        <w:rPr>
          <w:rStyle w:val="af3"/>
          <w:rFonts w:eastAsiaTheme="majorEastAsia"/>
          <w:b w:val="0"/>
          <w:bCs w:val="0"/>
          <w:sz w:val="28"/>
          <w:szCs w:val="28"/>
          <w:lang w:val="en-US"/>
        </w:rPr>
        <w:t>200 tenge per kg</w:t>
      </w:r>
      <w:r w:rsidRPr="001738EE">
        <w:rPr>
          <w:sz w:val="28"/>
          <w:szCs w:val="28"/>
          <w:lang w:val="en-US"/>
        </w:rPr>
        <w:t xml:space="preserve">, walnut production on an area of 1 ha is </w:t>
      </w:r>
      <w:r w:rsidRPr="001738EE">
        <w:rPr>
          <w:rStyle w:val="af3"/>
          <w:rFonts w:eastAsiaTheme="majorEastAsia"/>
          <w:b w:val="0"/>
          <w:bCs w:val="0"/>
          <w:sz w:val="28"/>
          <w:szCs w:val="28"/>
          <w:lang w:val="en-US"/>
        </w:rPr>
        <w:t>highly profitable</w:t>
      </w:r>
      <w:r w:rsidRPr="001738EE">
        <w:rPr>
          <w:sz w:val="28"/>
          <w:szCs w:val="28"/>
          <w:lang w:val="en-US"/>
        </w:rPr>
        <w:t xml:space="preserve">. Net profit ranged from </w:t>
      </w:r>
      <w:r w:rsidRPr="001738EE">
        <w:rPr>
          <w:rStyle w:val="af3"/>
          <w:rFonts w:eastAsiaTheme="majorEastAsia"/>
          <w:b w:val="0"/>
          <w:bCs w:val="0"/>
          <w:sz w:val="28"/>
          <w:szCs w:val="28"/>
          <w:lang w:val="en-US"/>
        </w:rPr>
        <w:t>800.98 to 1</w:t>
      </w:r>
      <w:r w:rsidR="00E54DA8" w:rsidRPr="001738EE">
        <w:rPr>
          <w:rStyle w:val="af3"/>
          <w:rFonts w:eastAsiaTheme="majorEastAsia"/>
          <w:b w:val="0"/>
          <w:bCs w:val="0"/>
          <w:sz w:val="28"/>
          <w:szCs w:val="28"/>
          <w:lang w:val="en-US"/>
        </w:rPr>
        <w:t>.</w:t>
      </w:r>
      <w:r w:rsidRPr="001738EE">
        <w:rPr>
          <w:rStyle w:val="af3"/>
          <w:rFonts w:eastAsiaTheme="majorEastAsia"/>
          <w:b w:val="0"/>
          <w:bCs w:val="0"/>
          <w:sz w:val="28"/>
          <w:szCs w:val="28"/>
          <w:lang w:val="en-US"/>
        </w:rPr>
        <w:t>283</w:t>
      </w:r>
      <w:r w:rsidR="00E54DA8" w:rsidRPr="001738EE">
        <w:rPr>
          <w:rStyle w:val="af3"/>
          <w:rFonts w:eastAsiaTheme="majorEastAsia"/>
          <w:b w:val="0"/>
          <w:bCs w:val="0"/>
          <w:sz w:val="28"/>
          <w:szCs w:val="28"/>
          <w:lang w:val="en-US"/>
        </w:rPr>
        <w:t xml:space="preserve"> </w:t>
      </w:r>
      <w:r w:rsidRPr="001738EE">
        <w:rPr>
          <w:rStyle w:val="af3"/>
          <w:rFonts w:eastAsiaTheme="majorEastAsia"/>
          <w:b w:val="0"/>
          <w:bCs w:val="0"/>
          <w:sz w:val="28"/>
          <w:szCs w:val="28"/>
          <w:lang w:val="en-US"/>
        </w:rPr>
        <w:t>thousand tenge</w:t>
      </w:r>
      <w:r w:rsidRPr="001738EE">
        <w:rPr>
          <w:sz w:val="28"/>
          <w:szCs w:val="28"/>
          <w:lang w:val="en-US"/>
        </w:rPr>
        <w:t xml:space="preserve">, depending on the costs of spraying, harvesting, storage, and transportation of the crop, while the profitability level reached </w:t>
      </w:r>
      <w:r w:rsidRPr="001738EE">
        <w:rPr>
          <w:rStyle w:val="af3"/>
          <w:rFonts w:eastAsiaTheme="majorEastAsia"/>
          <w:b w:val="0"/>
          <w:bCs w:val="0"/>
          <w:sz w:val="28"/>
          <w:szCs w:val="28"/>
          <w:lang w:val="en-US"/>
        </w:rPr>
        <w:t>185–297%</w:t>
      </w:r>
      <w:r w:rsidRPr="001738EE">
        <w:rPr>
          <w:sz w:val="28"/>
          <w:szCs w:val="28"/>
          <w:lang w:val="en-US"/>
        </w:rPr>
        <w:t>.</w:t>
      </w:r>
    </w:p>
    <w:p w14:paraId="32397F23" w14:textId="7D403A97" w:rsidR="002606CB" w:rsidRPr="001738EE" w:rsidRDefault="002606CB" w:rsidP="00D03B8C">
      <w:pPr>
        <w:pStyle w:val="ab"/>
        <w:ind w:firstLine="709"/>
        <w:contextualSpacing/>
        <w:jc w:val="both"/>
        <w:rPr>
          <w:sz w:val="28"/>
          <w:szCs w:val="28"/>
          <w:lang w:val="en-US"/>
        </w:rPr>
      </w:pPr>
      <w:r w:rsidRPr="001738EE">
        <w:rPr>
          <w:sz w:val="28"/>
          <w:szCs w:val="28"/>
          <w:lang w:val="en-US"/>
        </w:rPr>
        <w:t xml:space="preserve">These results confirm the </w:t>
      </w:r>
      <w:r w:rsidRPr="001738EE">
        <w:rPr>
          <w:rStyle w:val="af3"/>
          <w:rFonts w:eastAsiaTheme="majorEastAsia"/>
          <w:b w:val="0"/>
          <w:bCs w:val="0"/>
          <w:sz w:val="28"/>
          <w:szCs w:val="28"/>
          <w:lang w:val="en-US"/>
        </w:rPr>
        <w:t>economic feasibility and investment attractiveness</w:t>
      </w:r>
      <w:r w:rsidRPr="001738EE">
        <w:rPr>
          <w:sz w:val="28"/>
          <w:szCs w:val="28"/>
          <w:lang w:val="en-US"/>
        </w:rPr>
        <w:t xml:space="preserve"> of walnut cultivation under the conditions of the peasant farm “Manshuk”.</w:t>
      </w:r>
    </w:p>
    <w:p w14:paraId="24614E32" w14:textId="77777777" w:rsidR="00BB721B" w:rsidRPr="00582D26" w:rsidRDefault="00BB721B" w:rsidP="00D03B8C">
      <w:pPr>
        <w:spacing w:before="100" w:beforeAutospacing="1" w:after="100" w:afterAutospacing="1"/>
        <w:ind w:firstLine="709"/>
        <w:contextualSpacing/>
        <w:rPr>
          <w:sz w:val="28"/>
          <w:szCs w:val="28"/>
          <w:lang w:val="kk-KZ"/>
        </w:rPr>
      </w:pPr>
    </w:p>
    <w:p w14:paraId="0A4D29CA" w14:textId="77777777" w:rsidR="00BB721B" w:rsidRPr="001738EE" w:rsidRDefault="00BB721B" w:rsidP="00D03B8C">
      <w:pPr>
        <w:spacing w:before="100" w:beforeAutospacing="1" w:after="100" w:afterAutospacing="1"/>
        <w:ind w:firstLine="709"/>
        <w:contextualSpacing/>
        <w:rPr>
          <w:sz w:val="28"/>
          <w:szCs w:val="28"/>
          <w:lang w:val="en-US"/>
        </w:rPr>
      </w:pPr>
    </w:p>
    <w:p w14:paraId="7D40ABF0" w14:textId="77777777" w:rsidR="00BB721B" w:rsidRPr="001738EE" w:rsidRDefault="00BB721B" w:rsidP="00D03B8C">
      <w:pPr>
        <w:spacing w:before="100" w:beforeAutospacing="1" w:after="100" w:afterAutospacing="1"/>
        <w:ind w:firstLine="709"/>
        <w:contextualSpacing/>
        <w:rPr>
          <w:sz w:val="28"/>
          <w:szCs w:val="28"/>
          <w:lang w:val="en-US"/>
        </w:rPr>
      </w:pPr>
    </w:p>
    <w:p w14:paraId="6BD4093A" w14:textId="77777777" w:rsidR="00BB721B" w:rsidRPr="001738EE" w:rsidRDefault="00BB721B" w:rsidP="00D03B8C">
      <w:pPr>
        <w:spacing w:before="100" w:beforeAutospacing="1" w:after="100" w:afterAutospacing="1"/>
        <w:ind w:firstLine="709"/>
        <w:contextualSpacing/>
        <w:rPr>
          <w:sz w:val="28"/>
          <w:szCs w:val="28"/>
          <w:lang w:val="en-US"/>
        </w:rPr>
      </w:pPr>
    </w:p>
    <w:p w14:paraId="144219E8" w14:textId="77777777" w:rsidR="00BB721B" w:rsidRPr="001738EE" w:rsidRDefault="00BB721B" w:rsidP="00BB721B">
      <w:pPr>
        <w:spacing w:before="100" w:beforeAutospacing="1" w:after="100" w:afterAutospacing="1"/>
        <w:contextualSpacing/>
        <w:rPr>
          <w:sz w:val="28"/>
          <w:szCs w:val="28"/>
          <w:lang w:val="en-US"/>
        </w:rPr>
      </w:pPr>
    </w:p>
    <w:p w14:paraId="6601B6E4" w14:textId="77777777" w:rsidR="00BB721B" w:rsidRPr="001738EE" w:rsidRDefault="00BB721B" w:rsidP="00BB721B">
      <w:pPr>
        <w:spacing w:before="100" w:beforeAutospacing="1" w:after="100" w:afterAutospacing="1"/>
        <w:contextualSpacing/>
        <w:rPr>
          <w:sz w:val="28"/>
          <w:szCs w:val="28"/>
          <w:lang w:val="en-US"/>
        </w:rPr>
      </w:pPr>
    </w:p>
    <w:p w14:paraId="1EAD7C13" w14:textId="77777777" w:rsidR="00BB721B" w:rsidRPr="001738EE" w:rsidRDefault="00BB721B" w:rsidP="00BB721B">
      <w:pPr>
        <w:spacing w:before="100" w:beforeAutospacing="1" w:after="100" w:afterAutospacing="1"/>
        <w:contextualSpacing/>
        <w:rPr>
          <w:sz w:val="28"/>
          <w:szCs w:val="28"/>
          <w:lang w:val="en-US"/>
        </w:rPr>
      </w:pPr>
    </w:p>
    <w:p w14:paraId="6F50FBA1" w14:textId="77777777" w:rsidR="00BB721B" w:rsidRPr="001738EE" w:rsidRDefault="00BB721B" w:rsidP="00BB721B">
      <w:pPr>
        <w:spacing w:before="100" w:beforeAutospacing="1" w:after="100" w:afterAutospacing="1"/>
        <w:contextualSpacing/>
        <w:rPr>
          <w:sz w:val="28"/>
          <w:szCs w:val="28"/>
          <w:lang w:val="en-US"/>
        </w:rPr>
      </w:pPr>
    </w:p>
    <w:p w14:paraId="6D486D74" w14:textId="77777777" w:rsidR="00BB721B" w:rsidRPr="001738EE" w:rsidRDefault="00BB721B" w:rsidP="00BB721B">
      <w:pPr>
        <w:spacing w:before="100" w:beforeAutospacing="1" w:after="100" w:afterAutospacing="1"/>
        <w:contextualSpacing/>
        <w:rPr>
          <w:sz w:val="28"/>
          <w:szCs w:val="28"/>
          <w:lang w:val="en-US"/>
        </w:rPr>
      </w:pPr>
    </w:p>
    <w:p w14:paraId="1073973D" w14:textId="77777777" w:rsidR="00BB721B" w:rsidRPr="001738EE" w:rsidRDefault="00BB721B" w:rsidP="00BB721B">
      <w:pPr>
        <w:spacing w:before="100" w:beforeAutospacing="1" w:after="100" w:afterAutospacing="1"/>
        <w:contextualSpacing/>
        <w:rPr>
          <w:sz w:val="28"/>
          <w:szCs w:val="28"/>
          <w:lang w:val="en-US"/>
        </w:rPr>
      </w:pPr>
    </w:p>
    <w:p w14:paraId="1CE9E9FB" w14:textId="77777777" w:rsidR="00BB721B" w:rsidRPr="001738EE" w:rsidRDefault="00BB721B" w:rsidP="00BB721B">
      <w:pPr>
        <w:spacing w:before="100" w:beforeAutospacing="1" w:after="100" w:afterAutospacing="1"/>
        <w:contextualSpacing/>
        <w:rPr>
          <w:sz w:val="28"/>
          <w:szCs w:val="28"/>
          <w:lang w:val="en-US"/>
        </w:rPr>
      </w:pPr>
    </w:p>
    <w:p w14:paraId="31C8F13F" w14:textId="77777777" w:rsidR="00BB721B" w:rsidRPr="001738EE" w:rsidRDefault="00BB721B" w:rsidP="00BB721B">
      <w:pPr>
        <w:spacing w:before="100" w:beforeAutospacing="1" w:after="100" w:afterAutospacing="1"/>
        <w:contextualSpacing/>
        <w:rPr>
          <w:sz w:val="28"/>
          <w:szCs w:val="28"/>
          <w:lang w:val="en-US"/>
        </w:rPr>
      </w:pPr>
    </w:p>
    <w:p w14:paraId="7F2C808B" w14:textId="77777777" w:rsidR="00BB721B" w:rsidRPr="001738EE" w:rsidRDefault="00BB721B" w:rsidP="00BB721B">
      <w:pPr>
        <w:spacing w:before="100" w:beforeAutospacing="1" w:after="100" w:afterAutospacing="1"/>
        <w:contextualSpacing/>
        <w:rPr>
          <w:sz w:val="28"/>
          <w:szCs w:val="28"/>
          <w:lang w:val="en-US"/>
        </w:rPr>
      </w:pPr>
    </w:p>
    <w:p w14:paraId="2F829266" w14:textId="77777777" w:rsidR="00BB721B" w:rsidRPr="001738EE" w:rsidRDefault="00BB721B" w:rsidP="00BB721B">
      <w:pPr>
        <w:spacing w:before="100" w:beforeAutospacing="1" w:after="100" w:afterAutospacing="1"/>
        <w:contextualSpacing/>
        <w:rPr>
          <w:sz w:val="28"/>
          <w:szCs w:val="28"/>
          <w:lang w:val="en-US"/>
        </w:rPr>
      </w:pPr>
    </w:p>
    <w:p w14:paraId="43043BE4" w14:textId="77777777" w:rsidR="00BB721B" w:rsidRPr="001738EE" w:rsidRDefault="00BB721B" w:rsidP="00BB721B">
      <w:pPr>
        <w:spacing w:before="100" w:beforeAutospacing="1" w:after="100" w:afterAutospacing="1"/>
        <w:contextualSpacing/>
        <w:rPr>
          <w:sz w:val="28"/>
          <w:szCs w:val="28"/>
          <w:lang w:val="en-US"/>
        </w:rPr>
      </w:pPr>
    </w:p>
    <w:p w14:paraId="520CD5C7" w14:textId="77777777" w:rsidR="00582D26" w:rsidRPr="001738EE" w:rsidRDefault="00582D26" w:rsidP="006C6201">
      <w:pPr>
        <w:spacing w:before="100" w:beforeAutospacing="1" w:after="100" w:afterAutospacing="1"/>
        <w:contextualSpacing/>
        <w:rPr>
          <w:sz w:val="28"/>
          <w:szCs w:val="28"/>
          <w:lang w:val="en-US"/>
        </w:rPr>
      </w:pPr>
    </w:p>
    <w:p w14:paraId="25D155EC" w14:textId="77777777" w:rsidR="00E459D7" w:rsidRDefault="00E459D7" w:rsidP="00E459D7">
      <w:pPr>
        <w:spacing w:before="100" w:beforeAutospacing="1" w:after="100" w:afterAutospacing="1"/>
        <w:contextualSpacing/>
        <w:rPr>
          <w:b/>
          <w:bCs/>
          <w:sz w:val="28"/>
          <w:szCs w:val="28"/>
          <w:lang w:val="en-US"/>
        </w:rPr>
      </w:pPr>
    </w:p>
    <w:p w14:paraId="08105535" w14:textId="7D2594FB" w:rsidR="0055667F" w:rsidRDefault="0055667F" w:rsidP="00E459D7">
      <w:pPr>
        <w:spacing w:before="100" w:beforeAutospacing="1" w:after="100" w:afterAutospacing="1"/>
        <w:contextualSpacing/>
        <w:jc w:val="center"/>
        <w:rPr>
          <w:b/>
          <w:bCs/>
          <w:sz w:val="28"/>
          <w:szCs w:val="28"/>
          <w:lang w:val="en-GB"/>
        </w:rPr>
      </w:pPr>
      <w:r w:rsidRPr="00341A77">
        <w:rPr>
          <w:b/>
          <w:bCs/>
          <w:sz w:val="28"/>
          <w:szCs w:val="28"/>
        </w:rPr>
        <w:lastRenderedPageBreak/>
        <w:t xml:space="preserve">APPENDIX </w:t>
      </w:r>
      <w:r w:rsidR="00151B4E">
        <w:rPr>
          <w:b/>
          <w:bCs/>
          <w:sz w:val="28"/>
          <w:szCs w:val="28"/>
          <w:lang w:val="en-GB"/>
        </w:rPr>
        <w:t>C</w:t>
      </w:r>
    </w:p>
    <w:p w14:paraId="601B6441" w14:textId="77777777" w:rsidR="004A2C14" w:rsidRDefault="004A2C14" w:rsidP="00E459D7">
      <w:pPr>
        <w:spacing w:before="100" w:beforeAutospacing="1" w:after="100" w:afterAutospacing="1"/>
        <w:contextualSpacing/>
        <w:jc w:val="center"/>
        <w:rPr>
          <w:b/>
          <w:bCs/>
          <w:sz w:val="28"/>
          <w:szCs w:val="28"/>
          <w:lang w:val="en-GB"/>
        </w:rPr>
      </w:pPr>
    </w:p>
    <w:p w14:paraId="4E2EDA45" w14:textId="68DCC8EE" w:rsidR="004A2C14" w:rsidRDefault="004A2C14" w:rsidP="00E459D7">
      <w:pPr>
        <w:spacing w:before="100" w:beforeAutospacing="1" w:after="100" w:afterAutospacing="1"/>
        <w:contextualSpacing/>
        <w:jc w:val="center"/>
        <w:rPr>
          <w:sz w:val="28"/>
          <w:szCs w:val="28"/>
        </w:rPr>
      </w:pPr>
      <w:r w:rsidRPr="008C3E0B">
        <w:rPr>
          <w:sz w:val="28"/>
          <w:szCs w:val="28"/>
        </w:rPr>
        <w:t>Implementation acts</w:t>
      </w:r>
    </w:p>
    <w:p w14:paraId="791537FC" w14:textId="77777777" w:rsidR="00CE3D56" w:rsidRPr="00341A77" w:rsidRDefault="00CE3D56" w:rsidP="00E459D7">
      <w:pPr>
        <w:spacing w:before="100" w:beforeAutospacing="1" w:after="100" w:afterAutospacing="1"/>
        <w:contextualSpacing/>
        <w:jc w:val="center"/>
        <w:rPr>
          <w:b/>
          <w:bCs/>
          <w:sz w:val="28"/>
          <w:szCs w:val="28"/>
          <w:lang w:val="en-GB"/>
        </w:rPr>
      </w:pPr>
    </w:p>
    <w:p w14:paraId="7D7DECC9" w14:textId="6DC11E67" w:rsidR="00E736E4" w:rsidRDefault="00D90CF2" w:rsidP="0041792B">
      <w:pPr>
        <w:pStyle w:val="ab"/>
        <w:shd w:val="clear" w:color="auto" w:fill="FFFFFF"/>
        <w:spacing w:before="0" w:beforeAutospacing="0" w:after="0" w:afterAutospacing="0"/>
        <w:contextualSpacing/>
        <w:textAlignment w:val="baseline"/>
        <w:rPr>
          <w:b/>
          <w:bCs/>
          <w:caps/>
          <w:sz w:val="28"/>
          <w:szCs w:val="28"/>
          <w:lang w:val="en-GB"/>
        </w:rPr>
      </w:pPr>
      <w:r>
        <w:rPr>
          <w:b/>
          <w:bCs/>
          <w:caps/>
          <w:noProof/>
          <w:sz w:val="28"/>
          <w:szCs w:val="28"/>
        </w:rPr>
        <w:drawing>
          <wp:inline distT="0" distB="0" distL="0" distR="0" wp14:anchorId="24B84271" wp14:editId="2E82ED2A">
            <wp:extent cx="5761990" cy="7686675"/>
            <wp:effectExtent l="0" t="0" r="0" b="9525"/>
            <wp:docPr id="1667085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85241" name="Рисунок 1667085241"/>
                    <pic:cNvPicPr/>
                  </pic:nvPicPr>
                  <pic:blipFill rotWithShape="1">
                    <a:blip r:embed="rId71"/>
                    <a:srcRect t="4536" b="16762"/>
                    <a:stretch/>
                  </pic:blipFill>
                  <pic:spPr bwMode="auto">
                    <a:xfrm>
                      <a:off x="0" y="0"/>
                      <a:ext cx="5780830" cy="7711808"/>
                    </a:xfrm>
                    <a:prstGeom prst="rect">
                      <a:avLst/>
                    </a:prstGeom>
                    <a:ln>
                      <a:noFill/>
                    </a:ln>
                    <a:extLst>
                      <a:ext uri="{53640926-AAD7-44D8-BBD7-CCE9431645EC}">
                        <a14:shadowObscured xmlns:a14="http://schemas.microsoft.com/office/drawing/2010/main"/>
                      </a:ext>
                    </a:extLst>
                  </pic:spPr>
                </pic:pic>
              </a:graphicData>
            </a:graphic>
          </wp:inline>
        </w:drawing>
      </w:r>
    </w:p>
    <w:p w14:paraId="1B1D6442" w14:textId="77777777" w:rsidR="004A2C14" w:rsidRDefault="004A2C14" w:rsidP="0041792B">
      <w:pPr>
        <w:pStyle w:val="ab"/>
        <w:shd w:val="clear" w:color="auto" w:fill="FFFFFF"/>
        <w:spacing w:before="0" w:beforeAutospacing="0" w:after="0" w:afterAutospacing="0"/>
        <w:contextualSpacing/>
        <w:textAlignment w:val="baseline"/>
        <w:rPr>
          <w:b/>
          <w:bCs/>
          <w:caps/>
          <w:sz w:val="28"/>
          <w:szCs w:val="28"/>
          <w:lang w:val="en-GB"/>
        </w:rPr>
      </w:pPr>
    </w:p>
    <w:p w14:paraId="10B8F9D9" w14:textId="77777777" w:rsidR="006C6201" w:rsidRDefault="006C6201" w:rsidP="0041792B">
      <w:pPr>
        <w:pStyle w:val="ab"/>
        <w:shd w:val="clear" w:color="auto" w:fill="FFFFFF"/>
        <w:spacing w:before="0" w:beforeAutospacing="0" w:after="0" w:afterAutospacing="0"/>
        <w:contextualSpacing/>
        <w:textAlignment w:val="baseline"/>
        <w:rPr>
          <w:b/>
          <w:bCs/>
          <w:caps/>
          <w:sz w:val="28"/>
          <w:szCs w:val="28"/>
          <w:lang w:val="en-GB"/>
        </w:rPr>
      </w:pPr>
    </w:p>
    <w:p w14:paraId="274893FF" w14:textId="201FC89E" w:rsidR="006C6201" w:rsidRPr="006C6201" w:rsidRDefault="006C6201" w:rsidP="006C6201">
      <w:pPr>
        <w:pStyle w:val="ab"/>
        <w:ind w:firstLine="709"/>
        <w:contextualSpacing/>
        <w:jc w:val="right"/>
        <w:rPr>
          <w:sz w:val="28"/>
          <w:szCs w:val="28"/>
          <w:lang w:val="en-GB"/>
        </w:rPr>
      </w:pPr>
      <w:r w:rsidRPr="00D90CF2">
        <w:rPr>
          <w:sz w:val="28"/>
          <w:szCs w:val="28"/>
        </w:rPr>
        <w:lastRenderedPageBreak/>
        <w:t xml:space="preserve">Continuation of Appendix </w:t>
      </w:r>
      <w:r>
        <w:rPr>
          <w:sz w:val="28"/>
          <w:szCs w:val="28"/>
        </w:rPr>
        <w:t>C</w:t>
      </w:r>
    </w:p>
    <w:p w14:paraId="7296957C" w14:textId="2BF53BF6" w:rsidR="00E736E4" w:rsidRDefault="00C00B92" w:rsidP="0041792B">
      <w:pPr>
        <w:pStyle w:val="ab"/>
        <w:shd w:val="clear" w:color="auto" w:fill="FFFFFF"/>
        <w:spacing w:before="0" w:beforeAutospacing="0" w:after="0" w:afterAutospacing="0"/>
        <w:contextualSpacing/>
        <w:textAlignment w:val="baseline"/>
        <w:rPr>
          <w:b/>
          <w:bCs/>
          <w:caps/>
          <w:sz w:val="28"/>
          <w:szCs w:val="28"/>
          <w:lang w:val="kk-KZ"/>
        </w:rPr>
      </w:pPr>
      <w:r w:rsidRPr="00C00B92">
        <w:rPr>
          <w:b/>
          <w:bCs/>
          <w:caps/>
          <w:noProof/>
          <w:sz w:val="28"/>
          <w:szCs w:val="28"/>
        </w:rPr>
        <w:drawing>
          <wp:inline distT="0" distB="0" distL="0" distR="0" wp14:anchorId="7A0A0AA1" wp14:editId="05FB3144">
            <wp:extent cx="6292351" cy="76098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300388" cy="7619560"/>
                    </a:xfrm>
                    <a:prstGeom prst="rect">
                      <a:avLst/>
                    </a:prstGeom>
                  </pic:spPr>
                </pic:pic>
              </a:graphicData>
            </a:graphic>
          </wp:inline>
        </w:drawing>
      </w:r>
    </w:p>
    <w:p w14:paraId="72BEC007" w14:textId="1AD9CFF8" w:rsidR="00E736E4" w:rsidRDefault="00E736E4" w:rsidP="0041792B">
      <w:pPr>
        <w:pStyle w:val="ab"/>
        <w:shd w:val="clear" w:color="auto" w:fill="FFFFFF"/>
        <w:spacing w:before="0" w:beforeAutospacing="0" w:after="0" w:afterAutospacing="0"/>
        <w:contextualSpacing/>
        <w:textAlignment w:val="baseline"/>
        <w:rPr>
          <w:b/>
          <w:bCs/>
          <w:caps/>
          <w:sz w:val="28"/>
          <w:szCs w:val="28"/>
          <w:lang w:val="kk-KZ"/>
        </w:rPr>
      </w:pPr>
    </w:p>
    <w:p w14:paraId="310C27A6" w14:textId="3A59DAE1" w:rsidR="00E736E4" w:rsidRDefault="00E736E4" w:rsidP="0041792B">
      <w:pPr>
        <w:pStyle w:val="ab"/>
        <w:shd w:val="clear" w:color="auto" w:fill="FFFFFF"/>
        <w:spacing w:before="0" w:beforeAutospacing="0" w:after="0" w:afterAutospacing="0"/>
        <w:contextualSpacing/>
        <w:textAlignment w:val="baseline"/>
        <w:rPr>
          <w:b/>
          <w:bCs/>
          <w:caps/>
          <w:sz w:val="28"/>
          <w:szCs w:val="28"/>
          <w:lang w:val="kk-KZ"/>
        </w:rPr>
      </w:pPr>
    </w:p>
    <w:p w14:paraId="242EBFD5" w14:textId="30821CE8" w:rsidR="00E736E4" w:rsidRDefault="00E736E4" w:rsidP="0041792B">
      <w:pPr>
        <w:pStyle w:val="ab"/>
        <w:shd w:val="clear" w:color="auto" w:fill="FFFFFF"/>
        <w:spacing w:before="0" w:beforeAutospacing="0" w:after="0" w:afterAutospacing="0"/>
        <w:contextualSpacing/>
        <w:textAlignment w:val="baseline"/>
        <w:rPr>
          <w:b/>
          <w:bCs/>
          <w:caps/>
          <w:sz w:val="28"/>
          <w:szCs w:val="28"/>
          <w:lang w:val="kk-KZ"/>
        </w:rPr>
      </w:pPr>
    </w:p>
    <w:p w14:paraId="0A9BB18C" w14:textId="11F7035B" w:rsidR="00E736E4" w:rsidRDefault="00E736E4" w:rsidP="0041792B">
      <w:pPr>
        <w:pStyle w:val="ab"/>
        <w:shd w:val="clear" w:color="auto" w:fill="FFFFFF"/>
        <w:spacing w:before="0" w:beforeAutospacing="0" w:after="0" w:afterAutospacing="0"/>
        <w:contextualSpacing/>
        <w:textAlignment w:val="baseline"/>
        <w:rPr>
          <w:b/>
          <w:bCs/>
          <w:caps/>
          <w:sz w:val="28"/>
          <w:szCs w:val="28"/>
          <w:lang w:val="kk-KZ"/>
        </w:rPr>
      </w:pPr>
    </w:p>
    <w:p w14:paraId="0E733AA3" w14:textId="77777777" w:rsidR="00EC677F" w:rsidRDefault="00EC677F" w:rsidP="006C6201">
      <w:pPr>
        <w:rPr>
          <w:b/>
          <w:bCs/>
          <w:caps/>
          <w:sz w:val="28"/>
          <w:szCs w:val="28"/>
          <w:lang w:val="en-GB"/>
        </w:rPr>
      </w:pPr>
    </w:p>
    <w:p w14:paraId="46560D8C" w14:textId="77777777" w:rsidR="006C6201" w:rsidRPr="006C6201" w:rsidRDefault="006C6201" w:rsidP="006C6201">
      <w:pPr>
        <w:rPr>
          <w:b/>
          <w:bCs/>
          <w:caps/>
          <w:sz w:val="28"/>
          <w:szCs w:val="28"/>
          <w:lang w:val="en-GB"/>
        </w:rPr>
      </w:pPr>
    </w:p>
    <w:p w14:paraId="2B4412FC" w14:textId="77777777" w:rsidR="00E459D7" w:rsidRDefault="000F0DD9" w:rsidP="00E459D7">
      <w:pPr>
        <w:jc w:val="center"/>
        <w:rPr>
          <w:rStyle w:val="af3"/>
          <w:sz w:val="28"/>
          <w:szCs w:val="28"/>
          <w:lang w:val="en-US"/>
        </w:rPr>
      </w:pPr>
      <w:r w:rsidRPr="001738EE">
        <w:rPr>
          <w:rStyle w:val="af3"/>
          <w:sz w:val="28"/>
          <w:szCs w:val="28"/>
          <w:lang w:val="en-US"/>
        </w:rPr>
        <w:lastRenderedPageBreak/>
        <w:t xml:space="preserve">APPENDIX </w:t>
      </w:r>
      <w:r w:rsidR="00151B4E" w:rsidRPr="001738EE">
        <w:rPr>
          <w:rStyle w:val="af3"/>
          <w:sz w:val="28"/>
          <w:szCs w:val="28"/>
          <w:lang w:val="en-US"/>
        </w:rPr>
        <w:t>D</w:t>
      </w:r>
    </w:p>
    <w:p w14:paraId="0B25A024" w14:textId="77777777" w:rsidR="00E459D7" w:rsidRDefault="00E459D7" w:rsidP="00E459D7">
      <w:pPr>
        <w:jc w:val="center"/>
        <w:rPr>
          <w:rStyle w:val="af3"/>
          <w:sz w:val="28"/>
          <w:szCs w:val="28"/>
          <w:lang w:val="en-US"/>
        </w:rPr>
      </w:pPr>
    </w:p>
    <w:p w14:paraId="7B78D044" w14:textId="0C9354B7" w:rsidR="000F0DD9" w:rsidRPr="001738EE" w:rsidRDefault="006C6201" w:rsidP="00E459D7">
      <w:pPr>
        <w:jc w:val="center"/>
        <w:rPr>
          <w:lang w:val="en-US"/>
        </w:rPr>
      </w:pPr>
      <w:r w:rsidRPr="001738EE">
        <w:rPr>
          <w:sz w:val="28"/>
          <w:szCs w:val="28"/>
          <w:lang w:val="en-US"/>
        </w:rPr>
        <w:t>Extract from completed works</w:t>
      </w:r>
    </w:p>
    <w:p w14:paraId="5C1B0904" w14:textId="77777777" w:rsidR="000F0DD9" w:rsidRPr="001738EE" w:rsidRDefault="000F0DD9" w:rsidP="00E459D7">
      <w:pPr>
        <w:jc w:val="center"/>
        <w:rPr>
          <w:sz w:val="28"/>
          <w:szCs w:val="28"/>
          <w:lang w:val="en-US"/>
        </w:rPr>
      </w:pPr>
    </w:p>
    <w:p w14:paraId="7B47AAEA" w14:textId="77777777" w:rsidR="00EC677F" w:rsidRDefault="00EC677F" w:rsidP="00E459D7">
      <w:pPr>
        <w:jc w:val="center"/>
        <w:rPr>
          <w:caps/>
          <w:sz w:val="28"/>
          <w:szCs w:val="28"/>
          <w:lang w:val="kk-KZ"/>
        </w:rPr>
      </w:pPr>
      <w:r>
        <w:rPr>
          <w:caps/>
          <w:noProof/>
          <w:sz w:val="28"/>
          <w:szCs w:val="28"/>
        </w:rPr>
        <w:drawing>
          <wp:inline distT="0" distB="0" distL="0" distR="0" wp14:anchorId="4DBC960F" wp14:editId="7DE3EF15">
            <wp:extent cx="2578077" cy="1769110"/>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rotWithShape="1">
                    <a:blip r:embed="rId73" cstate="print">
                      <a:extLst>
                        <a:ext uri="{28A0092B-C50C-407E-A947-70E740481C1C}">
                          <a14:useLocalDpi xmlns:a14="http://schemas.microsoft.com/office/drawing/2010/main" val="0"/>
                        </a:ext>
                      </a:extLst>
                    </a:blip>
                    <a:srcRect t="9598" b="17296"/>
                    <a:stretch/>
                  </pic:blipFill>
                  <pic:spPr bwMode="auto">
                    <a:xfrm>
                      <a:off x="0" y="0"/>
                      <a:ext cx="2624330" cy="1800849"/>
                    </a:xfrm>
                    <a:prstGeom prst="rect">
                      <a:avLst/>
                    </a:prstGeom>
                    <a:ln>
                      <a:noFill/>
                    </a:ln>
                    <a:extLst>
                      <a:ext uri="{53640926-AAD7-44D8-BBD7-CCE9431645EC}">
                        <a14:shadowObscured xmlns:a14="http://schemas.microsoft.com/office/drawing/2010/main"/>
                      </a:ext>
                    </a:extLst>
                  </pic:spPr>
                </pic:pic>
              </a:graphicData>
            </a:graphic>
          </wp:inline>
        </w:drawing>
      </w:r>
      <w:r>
        <w:rPr>
          <w:caps/>
          <w:noProof/>
          <w:sz w:val="28"/>
          <w:szCs w:val="28"/>
        </w:rPr>
        <w:drawing>
          <wp:inline distT="0" distB="0" distL="0" distR="0" wp14:anchorId="5E91FB97" wp14:editId="324F33E4">
            <wp:extent cx="2634932" cy="17621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675904" cy="1789525"/>
                    </a:xfrm>
                    <a:prstGeom prst="rect">
                      <a:avLst/>
                    </a:prstGeom>
                  </pic:spPr>
                </pic:pic>
              </a:graphicData>
            </a:graphic>
          </wp:inline>
        </w:drawing>
      </w:r>
    </w:p>
    <w:p w14:paraId="63C56CD9" w14:textId="77777777" w:rsidR="00E459D7" w:rsidRDefault="00E459D7" w:rsidP="00E459D7">
      <w:pPr>
        <w:jc w:val="center"/>
        <w:rPr>
          <w:sz w:val="28"/>
          <w:szCs w:val="28"/>
        </w:rPr>
      </w:pPr>
    </w:p>
    <w:p w14:paraId="1F182D85" w14:textId="4B930F79" w:rsidR="000F0DD9" w:rsidRPr="00700E31" w:rsidRDefault="000F0DD9" w:rsidP="00E459D7">
      <w:pPr>
        <w:jc w:val="center"/>
        <w:rPr>
          <w:sz w:val="28"/>
          <w:szCs w:val="28"/>
        </w:rPr>
      </w:pPr>
      <w:r w:rsidRPr="00700E31">
        <w:rPr>
          <w:sz w:val="28"/>
          <w:szCs w:val="28"/>
        </w:rPr>
        <w:t xml:space="preserve">Figure </w:t>
      </w:r>
      <w:r w:rsidR="00903F2C">
        <w:rPr>
          <w:sz w:val="28"/>
          <w:szCs w:val="28"/>
        </w:rPr>
        <w:t>D</w:t>
      </w:r>
      <w:r w:rsidRPr="00700E31">
        <w:rPr>
          <w:sz w:val="28"/>
          <w:szCs w:val="28"/>
        </w:rPr>
        <w:t>.1 – Field Monitoring</w:t>
      </w:r>
    </w:p>
    <w:p w14:paraId="275BF5DA" w14:textId="77777777" w:rsidR="00EC677F" w:rsidRDefault="00EC677F" w:rsidP="00E459D7">
      <w:pPr>
        <w:rPr>
          <w:caps/>
          <w:sz w:val="28"/>
          <w:szCs w:val="28"/>
          <w:lang w:val="kk-KZ"/>
        </w:rPr>
      </w:pPr>
    </w:p>
    <w:p w14:paraId="0DF376FA" w14:textId="77777777" w:rsidR="00EC677F" w:rsidRDefault="00EC677F" w:rsidP="00E459D7">
      <w:pPr>
        <w:jc w:val="center"/>
        <w:rPr>
          <w:caps/>
          <w:sz w:val="28"/>
          <w:szCs w:val="28"/>
          <w:lang w:val="kk-KZ"/>
        </w:rPr>
      </w:pPr>
      <w:r>
        <w:rPr>
          <w:caps/>
          <w:noProof/>
          <w:sz w:val="28"/>
          <w:szCs w:val="28"/>
        </w:rPr>
        <w:drawing>
          <wp:inline distT="0" distB="0" distL="0" distR="0" wp14:anchorId="0BA5CEB4" wp14:editId="6AA1DD13">
            <wp:extent cx="1734291" cy="1712068"/>
            <wp:effectExtent l="0" t="0" r="5715" b="2540"/>
            <wp:docPr id="1374499398" name="Рисунок 137449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398" name="Рисунок 1374499398"/>
                    <pic:cNvPicPr/>
                  </pic:nvPicPr>
                  <pic:blipFill rotWithShape="1">
                    <a:blip r:embed="rId75" cstate="print">
                      <a:extLst>
                        <a:ext uri="{28A0092B-C50C-407E-A947-70E740481C1C}">
                          <a14:useLocalDpi xmlns:a14="http://schemas.microsoft.com/office/drawing/2010/main" val="0"/>
                        </a:ext>
                      </a:extLst>
                    </a:blip>
                    <a:srcRect b="26031"/>
                    <a:stretch/>
                  </pic:blipFill>
                  <pic:spPr bwMode="auto">
                    <a:xfrm>
                      <a:off x="0" y="0"/>
                      <a:ext cx="1734291" cy="1712068"/>
                    </a:xfrm>
                    <a:prstGeom prst="rect">
                      <a:avLst/>
                    </a:prstGeom>
                    <a:ln>
                      <a:noFill/>
                    </a:ln>
                    <a:extLst>
                      <a:ext uri="{53640926-AAD7-44D8-BBD7-CCE9431645EC}">
                        <a14:shadowObscured xmlns:a14="http://schemas.microsoft.com/office/drawing/2010/main"/>
                      </a:ext>
                    </a:extLst>
                  </pic:spPr>
                </pic:pic>
              </a:graphicData>
            </a:graphic>
          </wp:inline>
        </w:drawing>
      </w:r>
      <w:r>
        <w:rPr>
          <w:caps/>
          <w:noProof/>
          <w:sz w:val="28"/>
          <w:szCs w:val="28"/>
        </w:rPr>
        <w:drawing>
          <wp:inline distT="0" distB="0" distL="0" distR="0" wp14:anchorId="1DEE1E9B" wp14:editId="7B22B762">
            <wp:extent cx="1705610" cy="1840844"/>
            <wp:effectExtent l="8890" t="0" r="0" b="0"/>
            <wp:docPr id="1374499399" name="Рисунок 137449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399" name="Рисунок 1374499399"/>
                    <pic:cNvPicPr/>
                  </pic:nvPicPr>
                  <pic:blipFill rotWithShape="1">
                    <a:blip r:embed="rId76" cstate="print">
                      <a:extLst>
                        <a:ext uri="{28A0092B-C50C-407E-A947-70E740481C1C}">
                          <a14:useLocalDpi xmlns:a14="http://schemas.microsoft.com/office/drawing/2010/main" val="0"/>
                        </a:ext>
                      </a:extLst>
                    </a:blip>
                    <a:srcRect l="4288" r="21341"/>
                    <a:stretch/>
                  </pic:blipFill>
                  <pic:spPr bwMode="auto">
                    <a:xfrm rot="5400000">
                      <a:off x="0" y="0"/>
                      <a:ext cx="1796213" cy="1938631"/>
                    </a:xfrm>
                    <a:prstGeom prst="rect">
                      <a:avLst/>
                    </a:prstGeom>
                    <a:ln>
                      <a:noFill/>
                    </a:ln>
                    <a:extLst>
                      <a:ext uri="{53640926-AAD7-44D8-BBD7-CCE9431645EC}">
                        <a14:shadowObscured xmlns:a14="http://schemas.microsoft.com/office/drawing/2010/main"/>
                      </a:ext>
                    </a:extLst>
                  </pic:spPr>
                </pic:pic>
              </a:graphicData>
            </a:graphic>
          </wp:inline>
        </w:drawing>
      </w:r>
      <w:r>
        <w:rPr>
          <w:caps/>
          <w:noProof/>
          <w:sz w:val="28"/>
          <w:szCs w:val="28"/>
        </w:rPr>
        <w:drawing>
          <wp:inline distT="0" distB="0" distL="0" distR="0" wp14:anchorId="7C140595" wp14:editId="125027C8">
            <wp:extent cx="2257425" cy="1712922"/>
            <wp:effectExtent l="0" t="0" r="0" b="1905"/>
            <wp:docPr id="1374499400" name="Рисунок 137449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00" name="Рисунок 137449940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341140" cy="1776444"/>
                    </a:xfrm>
                    <a:prstGeom prst="rect">
                      <a:avLst/>
                    </a:prstGeom>
                  </pic:spPr>
                </pic:pic>
              </a:graphicData>
            </a:graphic>
          </wp:inline>
        </w:drawing>
      </w:r>
      <w:r>
        <w:rPr>
          <w:caps/>
          <w:noProof/>
          <w:sz w:val="28"/>
          <w:szCs w:val="28"/>
        </w:rPr>
        <w:drawing>
          <wp:inline distT="0" distB="0" distL="0" distR="0" wp14:anchorId="238542FD" wp14:editId="7861205F">
            <wp:extent cx="2816225" cy="1504950"/>
            <wp:effectExtent l="0" t="0" r="3175" b="0"/>
            <wp:docPr id="1374499396" name="Рисунок 1374499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396" name="Рисунок 1374499396"/>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921499" cy="1561207"/>
                    </a:xfrm>
                    <a:prstGeom prst="rect">
                      <a:avLst/>
                    </a:prstGeom>
                  </pic:spPr>
                </pic:pic>
              </a:graphicData>
            </a:graphic>
          </wp:inline>
        </w:drawing>
      </w:r>
      <w:r>
        <w:rPr>
          <w:caps/>
          <w:noProof/>
          <w:sz w:val="28"/>
          <w:szCs w:val="28"/>
        </w:rPr>
        <w:drawing>
          <wp:inline distT="0" distB="0" distL="0" distR="0" wp14:anchorId="08B0A2E2" wp14:editId="174A69AF">
            <wp:extent cx="3030220" cy="1498978"/>
            <wp:effectExtent l="0" t="0" r="0" b="6350"/>
            <wp:docPr id="1374499397" name="Рисунок 137449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397" name="Рисунок 1374499397"/>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154383" cy="1560398"/>
                    </a:xfrm>
                    <a:prstGeom prst="rect">
                      <a:avLst/>
                    </a:prstGeom>
                  </pic:spPr>
                </pic:pic>
              </a:graphicData>
            </a:graphic>
          </wp:inline>
        </w:drawing>
      </w:r>
    </w:p>
    <w:p w14:paraId="38403D66" w14:textId="77777777" w:rsidR="00E459D7" w:rsidRDefault="00E459D7" w:rsidP="00E459D7">
      <w:pPr>
        <w:jc w:val="center"/>
        <w:rPr>
          <w:sz w:val="28"/>
          <w:szCs w:val="28"/>
          <w:lang w:val="en-US"/>
        </w:rPr>
      </w:pPr>
    </w:p>
    <w:p w14:paraId="75CD4B00" w14:textId="1ABBF8B0" w:rsidR="000F0DD9" w:rsidRPr="001738EE" w:rsidRDefault="000F0DD9" w:rsidP="00E459D7">
      <w:pPr>
        <w:jc w:val="center"/>
        <w:rPr>
          <w:sz w:val="28"/>
          <w:szCs w:val="28"/>
          <w:lang w:val="en-US"/>
        </w:rPr>
      </w:pPr>
      <w:r w:rsidRPr="001738EE">
        <w:rPr>
          <w:sz w:val="28"/>
          <w:szCs w:val="28"/>
          <w:lang w:val="en-US"/>
        </w:rPr>
        <w:t xml:space="preserve">Figure </w:t>
      </w:r>
      <w:r w:rsidR="00903F2C" w:rsidRPr="001738EE">
        <w:rPr>
          <w:sz w:val="28"/>
          <w:szCs w:val="28"/>
          <w:lang w:val="en-US"/>
        </w:rPr>
        <w:t>D</w:t>
      </w:r>
      <w:r w:rsidRPr="001738EE">
        <w:rPr>
          <w:sz w:val="28"/>
          <w:szCs w:val="28"/>
          <w:lang w:val="en-US"/>
        </w:rPr>
        <w:t>.2 – Process of Isolating Pure Cultures</w:t>
      </w:r>
    </w:p>
    <w:p w14:paraId="2C6B4AEB" w14:textId="77777777" w:rsidR="00EC677F" w:rsidRDefault="00EC677F" w:rsidP="00E459D7">
      <w:pPr>
        <w:jc w:val="center"/>
        <w:rPr>
          <w:caps/>
          <w:sz w:val="28"/>
          <w:szCs w:val="28"/>
          <w:lang w:val="kk-KZ"/>
        </w:rPr>
      </w:pPr>
    </w:p>
    <w:p w14:paraId="2B25E905" w14:textId="77777777" w:rsidR="00EC677F" w:rsidRDefault="00EC677F" w:rsidP="00E459D7">
      <w:pPr>
        <w:jc w:val="center"/>
        <w:rPr>
          <w:caps/>
          <w:sz w:val="28"/>
          <w:szCs w:val="28"/>
          <w:lang w:val="kk-KZ"/>
        </w:rPr>
      </w:pPr>
      <w:r>
        <w:rPr>
          <w:caps/>
          <w:noProof/>
          <w:sz w:val="28"/>
          <w:szCs w:val="28"/>
        </w:rPr>
        <w:drawing>
          <wp:inline distT="0" distB="0" distL="0" distR="0" wp14:anchorId="7D07FC7F" wp14:editId="2F3AF58D">
            <wp:extent cx="2854960" cy="1428750"/>
            <wp:effectExtent l="0" t="0" r="2540" b="0"/>
            <wp:docPr id="1374499395" name="Рисунок 137449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395" name="Рисунок 1374499395"/>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951918" cy="1477272"/>
                    </a:xfrm>
                    <a:prstGeom prst="rect">
                      <a:avLst/>
                    </a:prstGeom>
                  </pic:spPr>
                </pic:pic>
              </a:graphicData>
            </a:graphic>
          </wp:inline>
        </w:drawing>
      </w:r>
    </w:p>
    <w:p w14:paraId="5D37969C" w14:textId="77777777" w:rsidR="00E459D7" w:rsidRDefault="00E459D7" w:rsidP="00E459D7">
      <w:pPr>
        <w:jc w:val="center"/>
        <w:rPr>
          <w:sz w:val="28"/>
          <w:szCs w:val="28"/>
          <w:lang w:val="en-US"/>
        </w:rPr>
      </w:pPr>
    </w:p>
    <w:p w14:paraId="26369D66" w14:textId="5DBE00F5" w:rsidR="00F958B2" w:rsidRPr="001738EE" w:rsidRDefault="00F958B2" w:rsidP="00E459D7">
      <w:pPr>
        <w:jc w:val="center"/>
        <w:rPr>
          <w:sz w:val="28"/>
          <w:szCs w:val="28"/>
          <w:lang w:val="en-US"/>
        </w:rPr>
      </w:pPr>
      <w:r w:rsidRPr="001738EE">
        <w:rPr>
          <w:sz w:val="28"/>
          <w:szCs w:val="28"/>
          <w:lang w:val="en-US"/>
        </w:rPr>
        <w:t xml:space="preserve">Figure </w:t>
      </w:r>
      <w:r w:rsidR="00903F2C" w:rsidRPr="001738EE">
        <w:rPr>
          <w:sz w:val="28"/>
          <w:szCs w:val="28"/>
          <w:lang w:val="en-US"/>
        </w:rPr>
        <w:t>D</w:t>
      </w:r>
      <w:r w:rsidRPr="001738EE">
        <w:rPr>
          <w:sz w:val="28"/>
          <w:szCs w:val="28"/>
          <w:lang w:val="en-US"/>
        </w:rPr>
        <w:t>.3 – Experiment on the Inhibition of Pathogens by Fungicides and Bacterial Preparations</w:t>
      </w:r>
    </w:p>
    <w:p w14:paraId="3DDC72A1" w14:textId="0F5EA016" w:rsidR="006C6201" w:rsidRPr="00774294" w:rsidRDefault="006C6201" w:rsidP="00E459D7">
      <w:pPr>
        <w:pStyle w:val="ab"/>
        <w:spacing w:before="0" w:beforeAutospacing="0" w:after="0" w:afterAutospacing="0"/>
        <w:ind w:firstLine="709"/>
        <w:contextualSpacing/>
        <w:jc w:val="right"/>
        <w:rPr>
          <w:sz w:val="28"/>
          <w:szCs w:val="28"/>
          <w:lang w:val="en-GB"/>
        </w:rPr>
      </w:pPr>
      <w:r w:rsidRPr="00D90CF2">
        <w:rPr>
          <w:sz w:val="28"/>
          <w:szCs w:val="28"/>
        </w:rPr>
        <w:lastRenderedPageBreak/>
        <w:t xml:space="preserve">Continuation of Appendix </w:t>
      </w:r>
      <w:r w:rsidR="00774294">
        <w:rPr>
          <w:sz w:val="28"/>
          <w:szCs w:val="28"/>
          <w:lang w:val="en-GB"/>
        </w:rPr>
        <w:t>D</w:t>
      </w:r>
    </w:p>
    <w:p w14:paraId="121D4E0D" w14:textId="77777777" w:rsidR="006C6201" w:rsidRPr="006C6201" w:rsidRDefault="006C6201" w:rsidP="00E459D7">
      <w:pPr>
        <w:pStyle w:val="ab"/>
        <w:spacing w:before="0" w:beforeAutospacing="0" w:after="0" w:afterAutospacing="0"/>
        <w:ind w:firstLine="709"/>
        <w:contextualSpacing/>
        <w:jc w:val="right"/>
        <w:rPr>
          <w:sz w:val="28"/>
          <w:szCs w:val="28"/>
          <w:lang w:val="kk-KZ"/>
        </w:rPr>
      </w:pPr>
    </w:p>
    <w:p w14:paraId="10E49015" w14:textId="77777777" w:rsidR="00EC677F" w:rsidRDefault="00EC677F" w:rsidP="00E459D7">
      <w:pPr>
        <w:jc w:val="center"/>
        <w:rPr>
          <w:caps/>
          <w:sz w:val="28"/>
          <w:szCs w:val="28"/>
          <w:lang w:val="kk-KZ"/>
        </w:rPr>
      </w:pPr>
      <w:r>
        <w:rPr>
          <w:caps/>
          <w:noProof/>
          <w:sz w:val="28"/>
          <w:szCs w:val="28"/>
        </w:rPr>
        <w:drawing>
          <wp:inline distT="0" distB="0" distL="0" distR="0" wp14:anchorId="47AB887A" wp14:editId="63E35472">
            <wp:extent cx="2745740" cy="1807736"/>
            <wp:effectExtent l="0" t="0" r="0" b="2540"/>
            <wp:docPr id="1374499401" name="Рисунок 137449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01" name="Рисунок 1374499401"/>
                    <pic:cNvPicPr/>
                  </pic:nvPicPr>
                  <pic:blipFill rotWithShape="1">
                    <a:blip r:embed="rId81" cstate="print">
                      <a:extLst>
                        <a:ext uri="{28A0092B-C50C-407E-A947-70E740481C1C}">
                          <a14:useLocalDpi xmlns:a14="http://schemas.microsoft.com/office/drawing/2010/main" val="0"/>
                        </a:ext>
                      </a:extLst>
                    </a:blip>
                    <a:srcRect b="21986"/>
                    <a:stretch/>
                  </pic:blipFill>
                  <pic:spPr bwMode="auto">
                    <a:xfrm>
                      <a:off x="0" y="0"/>
                      <a:ext cx="2847485" cy="1874722"/>
                    </a:xfrm>
                    <a:prstGeom prst="rect">
                      <a:avLst/>
                    </a:prstGeom>
                    <a:ln>
                      <a:noFill/>
                    </a:ln>
                    <a:extLst>
                      <a:ext uri="{53640926-AAD7-44D8-BBD7-CCE9431645EC}">
                        <a14:shadowObscured xmlns:a14="http://schemas.microsoft.com/office/drawing/2010/main"/>
                      </a:ext>
                    </a:extLst>
                  </pic:spPr>
                </pic:pic>
              </a:graphicData>
            </a:graphic>
          </wp:inline>
        </w:drawing>
      </w:r>
      <w:r>
        <w:rPr>
          <w:caps/>
          <w:noProof/>
          <w:sz w:val="28"/>
          <w:szCs w:val="28"/>
        </w:rPr>
        <w:drawing>
          <wp:inline distT="0" distB="0" distL="0" distR="0" wp14:anchorId="7769E2B5" wp14:editId="5A70EF2E">
            <wp:extent cx="2771775" cy="1810697"/>
            <wp:effectExtent l="0" t="0" r="0" b="0"/>
            <wp:docPr id="1374499402" name="Рисунок 137449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02" name="Рисунок 1374499402"/>
                    <pic:cNvPicPr/>
                  </pic:nvPicPr>
                  <pic:blipFill rotWithShape="1">
                    <a:blip r:embed="rId82" cstate="print">
                      <a:extLst>
                        <a:ext uri="{28A0092B-C50C-407E-A947-70E740481C1C}">
                          <a14:useLocalDpi xmlns:a14="http://schemas.microsoft.com/office/drawing/2010/main" val="0"/>
                        </a:ext>
                      </a:extLst>
                    </a:blip>
                    <a:srcRect t="18462"/>
                    <a:stretch/>
                  </pic:blipFill>
                  <pic:spPr bwMode="auto">
                    <a:xfrm>
                      <a:off x="0" y="0"/>
                      <a:ext cx="2875178" cy="1878247"/>
                    </a:xfrm>
                    <a:prstGeom prst="rect">
                      <a:avLst/>
                    </a:prstGeom>
                    <a:ln>
                      <a:noFill/>
                    </a:ln>
                    <a:extLst>
                      <a:ext uri="{53640926-AAD7-44D8-BBD7-CCE9431645EC}">
                        <a14:shadowObscured xmlns:a14="http://schemas.microsoft.com/office/drawing/2010/main"/>
                      </a:ext>
                    </a:extLst>
                  </pic:spPr>
                </pic:pic>
              </a:graphicData>
            </a:graphic>
          </wp:inline>
        </w:drawing>
      </w:r>
    </w:p>
    <w:p w14:paraId="1EB2D176" w14:textId="77777777" w:rsidR="00CE3D56" w:rsidRDefault="00CE3D56" w:rsidP="00E459D7">
      <w:pPr>
        <w:jc w:val="center"/>
        <w:rPr>
          <w:sz w:val="28"/>
          <w:szCs w:val="28"/>
        </w:rPr>
      </w:pPr>
    </w:p>
    <w:p w14:paraId="060BD450" w14:textId="21A3A9B9" w:rsidR="00F958B2" w:rsidRPr="00CE3D56" w:rsidRDefault="00F958B2" w:rsidP="00E459D7">
      <w:pPr>
        <w:jc w:val="center"/>
        <w:rPr>
          <w:sz w:val="28"/>
          <w:szCs w:val="28"/>
          <w:lang w:val="en-US"/>
        </w:rPr>
      </w:pPr>
      <w:r w:rsidRPr="00CE3D56">
        <w:rPr>
          <w:sz w:val="28"/>
          <w:szCs w:val="28"/>
          <w:lang w:val="en-US"/>
        </w:rPr>
        <w:t xml:space="preserve">Figure </w:t>
      </w:r>
      <w:r w:rsidR="00903F2C" w:rsidRPr="00CE3D56">
        <w:rPr>
          <w:sz w:val="28"/>
          <w:szCs w:val="28"/>
          <w:lang w:val="en-US"/>
        </w:rPr>
        <w:t>D</w:t>
      </w:r>
      <w:r w:rsidRPr="00CE3D56">
        <w:rPr>
          <w:sz w:val="28"/>
          <w:szCs w:val="28"/>
          <w:lang w:val="en-US"/>
        </w:rPr>
        <w:t>.4 – PCR Setup Process</w:t>
      </w:r>
    </w:p>
    <w:p w14:paraId="3C7A3AB9" w14:textId="77777777" w:rsidR="00EC677F" w:rsidRPr="00CE3D56" w:rsidRDefault="00EC677F" w:rsidP="00E459D7">
      <w:pPr>
        <w:rPr>
          <w:lang w:val="en-US"/>
        </w:rPr>
      </w:pPr>
    </w:p>
    <w:p w14:paraId="3431C109" w14:textId="77777777" w:rsidR="00700E31" w:rsidRDefault="00EC677F" w:rsidP="00E459D7">
      <w:pPr>
        <w:pStyle w:val="ab"/>
        <w:shd w:val="clear" w:color="auto" w:fill="FFFFFF"/>
        <w:spacing w:before="0" w:beforeAutospacing="0" w:after="0" w:afterAutospacing="0"/>
        <w:contextualSpacing/>
        <w:jc w:val="center"/>
        <w:textAlignment w:val="baseline"/>
        <w:rPr>
          <w:sz w:val="28"/>
          <w:szCs w:val="28"/>
        </w:rPr>
      </w:pPr>
      <w:r>
        <w:rPr>
          <w:b/>
          <w:bCs/>
          <w:caps/>
          <w:noProof/>
          <w:sz w:val="28"/>
          <w:szCs w:val="28"/>
        </w:rPr>
        <w:drawing>
          <wp:inline distT="0" distB="0" distL="0" distR="0" wp14:anchorId="7866E8D1" wp14:editId="4A14ED21">
            <wp:extent cx="3723442" cy="2352675"/>
            <wp:effectExtent l="0" t="0" r="0" b="0"/>
            <wp:docPr id="1374499403" name="Рисунок 13744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03" name="Рисунок 1374499403"/>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844075" cy="2428898"/>
                    </a:xfrm>
                    <a:prstGeom prst="rect">
                      <a:avLst/>
                    </a:prstGeom>
                  </pic:spPr>
                </pic:pic>
              </a:graphicData>
            </a:graphic>
          </wp:inline>
        </w:drawing>
      </w:r>
    </w:p>
    <w:p w14:paraId="706554CE" w14:textId="77777777" w:rsidR="00CE3D56" w:rsidRDefault="00CE3D56" w:rsidP="00E459D7">
      <w:pPr>
        <w:pStyle w:val="ab"/>
        <w:shd w:val="clear" w:color="auto" w:fill="FFFFFF"/>
        <w:spacing w:before="0" w:beforeAutospacing="0" w:after="0" w:afterAutospacing="0"/>
        <w:contextualSpacing/>
        <w:jc w:val="center"/>
        <w:textAlignment w:val="baseline"/>
        <w:rPr>
          <w:sz w:val="28"/>
          <w:szCs w:val="28"/>
          <w:lang w:val="en-US"/>
        </w:rPr>
      </w:pPr>
    </w:p>
    <w:p w14:paraId="15E8BEA7" w14:textId="47039B30" w:rsidR="00F958B2" w:rsidRPr="00903F2C" w:rsidRDefault="00F958B2" w:rsidP="00E459D7">
      <w:pPr>
        <w:pStyle w:val="ab"/>
        <w:shd w:val="clear" w:color="auto" w:fill="FFFFFF"/>
        <w:spacing w:before="0" w:beforeAutospacing="0" w:after="0" w:afterAutospacing="0"/>
        <w:contextualSpacing/>
        <w:jc w:val="center"/>
        <w:textAlignment w:val="baseline"/>
        <w:rPr>
          <w:sz w:val="28"/>
          <w:szCs w:val="28"/>
          <w:lang w:val="en-US"/>
        </w:rPr>
      </w:pPr>
      <w:r w:rsidRPr="001738EE">
        <w:rPr>
          <w:sz w:val="28"/>
          <w:szCs w:val="28"/>
          <w:lang w:val="en-US"/>
        </w:rPr>
        <w:t xml:space="preserve">Figure </w:t>
      </w:r>
      <w:r w:rsidR="00903F2C" w:rsidRPr="001738EE">
        <w:rPr>
          <w:sz w:val="28"/>
          <w:szCs w:val="28"/>
          <w:lang w:val="en-US"/>
        </w:rPr>
        <w:t>D</w:t>
      </w:r>
      <w:r w:rsidRPr="001738EE">
        <w:rPr>
          <w:sz w:val="28"/>
          <w:szCs w:val="28"/>
          <w:lang w:val="en-US"/>
        </w:rPr>
        <w:t>.</w:t>
      </w:r>
      <w:r w:rsidR="00E54DA8" w:rsidRPr="001738EE">
        <w:rPr>
          <w:sz w:val="28"/>
          <w:szCs w:val="28"/>
          <w:lang w:val="en-US"/>
        </w:rPr>
        <w:t>5</w:t>
      </w:r>
      <w:r w:rsidRPr="001738EE">
        <w:rPr>
          <w:sz w:val="28"/>
          <w:szCs w:val="28"/>
          <w:lang w:val="en-US"/>
        </w:rPr>
        <w:t xml:space="preserve"> – Poster or participation in the “International Conference on Plant Biology and Biotechnology (ICPBB 2024), Almaty, Kazakhstan, June 3–6, 2024 – p.151. </w:t>
      </w:r>
      <w:r w:rsidRPr="00CE3D56">
        <w:rPr>
          <w:sz w:val="28"/>
          <w:szCs w:val="28"/>
          <w:lang w:val="en-US"/>
        </w:rPr>
        <w:t>ISBN 978-601-08-4104-8”</w:t>
      </w:r>
    </w:p>
    <w:p w14:paraId="3C8A34E2" w14:textId="77777777" w:rsidR="00EC677F" w:rsidRPr="00CE3D56" w:rsidRDefault="00EC677F" w:rsidP="00E459D7">
      <w:pPr>
        <w:pStyle w:val="ab"/>
        <w:shd w:val="clear" w:color="auto" w:fill="FFFFFF"/>
        <w:spacing w:before="0" w:beforeAutospacing="0" w:after="0" w:afterAutospacing="0"/>
        <w:contextualSpacing/>
        <w:jc w:val="both"/>
        <w:textAlignment w:val="baseline"/>
        <w:rPr>
          <w:bCs/>
          <w:caps/>
          <w:sz w:val="28"/>
          <w:szCs w:val="28"/>
          <w:lang w:val="kk-KZ"/>
        </w:rPr>
      </w:pPr>
    </w:p>
    <w:p w14:paraId="1D1B8577" w14:textId="77777777" w:rsidR="00EC677F" w:rsidRDefault="00EC677F" w:rsidP="00E459D7">
      <w:pPr>
        <w:pStyle w:val="ab"/>
        <w:shd w:val="clear" w:color="auto" w:fill="FFFFFF"/>
        <w:spacing w:before="0" w:beforeAutospacing="0" w:after="0" w:afterAutospacing="0"/>
        <w:contextualSpacing/>
        <w:jc w:val="center"/>
        <w:textAlignment w:val="baseline"/>
        <w:rPr>
          <w:b/>
          <w:bCs/>
          <w:caps/>
          <w:sz w:val="28"/>
          <w:szCs w:val="28"/>
          <w:lang w:val="kk-KZ"/>
        </w:rPr>
      </w:pPr>
      <w:r>
        <w:rPr>
          <w:noProof/>
        </w:rPr>
        <w:drawing>
          <wp:inline distT="0" distB="0" distL="0" distR="0" wp14:anchorId="2571F815" wp14:editId="20471080">
            <wp:extent cx="2587976" cy="1977656"/>
            <wp:effectExtent l="0" t="0" r="3175" b="3810"/>
            <wp:docPr id="1374499404" name="Рисунок 137449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84" cstate="print">
                      <a:extLst>
                        <a:ext uri="{28A0092B-C50C-407E-A947-70E740481C1C}">
                          <a14:useLocalDpi xmlns:a14="http://schemas.microsoft.com/office/drawing/2010/main" val="0"/>
                        </a:ext>
                      </a:extLst>
                    </a:blip>
                    <a:srcRect l="7164" t="28671" r="15700"/>
                    <a:stretch/>
                  </pic:blipFill>
                  <pic:spPr bwMode="auto">
                    <a:xfrm>
                      <a:off x="0" y="0"/>
                      <a:ext cx="2648653" cy="202402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150D44B" wp14:editId="073FFD83">
            <wp:extent cx="1980726" cy="2835512"/>
            <wp:effectExtent l="0" t="8255" r="0" b="0"/>
            <wp:docPr id="1374499405" name="Рисунок 1374499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85" cstate="print">
                      <a:extLst>
                        <a:ext uri="{28A0092B-C50C-407E-A947-70E740481C1C}">
                          <a14:useLocalDpi xmlns:a14="http://schemas.microsoft.com/office/drawing/2010/main" val="0"/>
                        </a:ext>
                      </a:extLst>
                    </a:blip>
                    <a:srcRect l="21358"/>
                    <a:stretch/>
                  </pic:blipFill>
                  <pic:spPr bwMode="auto">
                    <a:xfrm rot="5400000">
                      <a:off x="0" y="0"/>
                      <a:ext cx="2044419" cy="2926692"/>
                    </a:xfrm>
                    <a:prstGeom prst="rect">
                      <a:avLst/>
                    </a:prstGeom>
                    <a:ln>
                      <a:noFill/>
                    </a:ln>
                    <a:extLst>
                      <a:ext uri="{53640926-AAD7-44D8-BBD7-CCE9431645EC}">
                        <a14:shadowObscured xmlns:a14="http://schemas.microsoft.com/office/drawing/2010/main"/>
                      </a:ext>
                    </a:extLst>
                  </pic:spPr>
                </pic:pic>
              </a:graphicData>
            </a:graphic>
          </wp:inline>
        </w:drawing>
      </w:r>
    </w:p>
    <w:p w14:paraId="43DBE505" w14:textId="77777777" w:rsidR="00EC677F" w:rsidRPr="00CE3D56" w:rsidRDefault="00EC677F" w:rsidP="00E459D7">
      <w:pPr>
        <w:pStyle w:val="ab"/>
        <w:shd w:val="clear" w:color="auto" w:fill="FFFFFF"/>
        <w:spacing w:before="0" w:beforeAutospacing="0" w:after="0" w:afterAutospacing="0"/>
        <w:contextualSpacing/>
        <w:jc w:val="both"/>
        <w:textAlignment w:val="baseline"/>
        <w:rPr>
          <w:bCs/>
          <w:caps/>
          <w:sz w:val="28"/>
          <w:szCs w:val="28"/>
          <w:lang w:val="kk-KZ"/>
        </w:rPr>
      </w:pPr>
    </w:p>
    <w:p w14:paraId="17A9B497" w14:textId="4C9100F8" w:rsidR="00F958B2" w:rsidRDefault="00F958B2" w:rsidP="00E459D7">
      <w:pPr>
        <w:jc w:val="center"/>
        <w:rPr>
          <w:sz w:val="28"/>
          <w:szCs w:val="28"/>
          <w:lang w:val="en-US"/>
        </w:rPr>
      </w:pPr>
      <w:r w:rsidRPr="001738EE">
        <w:rPr>
          <w:sz w:val="28"/>
          <w:szCs w:val="28"/>
          <w:lang w:val="en-US"/>
        </w:rPr>
        <w:t xml:space="preserve">Figure </w:t>
      </w:r>
      <w:r w:rsidR="00903F2C" w:rsidRPr="001738EE">
        <w:rPr>
          <w:sz w:val="28"/>
          <w:szCs w:val="28"/>
          <w:lang w:val="en-US"/>
        </w:rPr>
        <w:t>D</w:t>
      </w:r>
      <w:r w:rsidRPr="001738EE">
        <w:rPr>
          <w:sz w:val="28"/>
          <w:szCs w:val="28"/>
          <w:lang w:val="en-US"/>
        </w:rPr>
        <w:t>.</w:t>
      </w:r>
      <w:r w:rsidR="00E54DA8" w:rsidRPr="001738EE">
        <w:rPr>
          <w:sz w:val="28"/>
          <w:szCs w:val="28"/>
          <w:lang w:val="en-US"/>
        </w:rPr>
        <w:t>6</w:t>
      </w:r>
      <w:r w:rsidRPr="001738EE">
        <w:rPr>
          <w:sz w:val="28"/>
          <w:szCs w:val="28"/>
          <w:lang w:val="en-US"/>
        </w:rPr>
        <w:t xml:space="preserve"> – Participation in the Conference: Continuity in Science as the Basis for Sustainable Development of Agricultural Science and Production</w:t>
      </w:r>
    </w:p>
    <w:p w14:paraId="71DF1431" w14:textId="77777777" w:rsidR="00CE3D56" w:rsidRPr="006C6201" w:rsidRDefault="00CE3D56" w:rsidP="00E459D7">
      <w:pPr>
        <w:jc w:val="center"/>
        <w:rPr>
          <w:sz w:val="28"/>
          <w:szCs w:val="28"/>
          <w:lang w:val="en-US"/>
        </w:rPr>
      </w:pPr>
    </w:p>
    <w:p w14:paraId="0A180FFD" w14:textId="77777777" w:rsidR="00CE3D56" w:rsidRDefault="00700E31" w:rsidP="00CE3D56">
      <w:pPr>
        <w:jc w:val="center"/>
        <w:rPr>
          <w:b/>
          <w:bCs/>
          <w:sz w:val="28"/>
          <w:szCs w:val="28"/>
        </w:rPr>
      </w:pPr>
      <w:r w:rsidRPr="0093759C">
        <w:rPr>
          <w:b/>
          <w:bCs/>
          <w:sz w:val="28"/>
          <w:szCs w:val="28"/>
        </w:rPr>
        <w:lastRenderedPageBreak/>
        <w:t xml:space="preserve">APPENDIX </w:t>
      </w:r>
      <w:r w:rsidR="00151B4E" w:rsidRPr="0093759C">
        <w:rPr>
          <w:b/>
          <w:bCs/>
          <w:sz w:val="28"/>
          <w:szCs w:val="28"/>
        </w:rPr>
        <w:t>E</w:t>
      </w:r>
    </w:p>
    <w:p w14:paraId="591603A0" w14:textId="77777777" w:rsidR="00CE3D56" w:rsidRDefault="00CE3D56" w:rsidP="00CE3D56">
      <w:pPr>
        <w:jc w:val="center"/>
        <w:rPr>
          <w:sz w:val="28"/>
          <w:szCs w:val="28"/>
        </w:rPr>
      </w:pPr>
    </w:p>
    <w:p w14:paraId="6481D5A0" w14:textId="563EA6E2" w:rsidR="00F958B2" w:rsidRDefault="006C6201" w:rsidP="00CE3D56">
      <w:pPr>
        <w:jc w:val="center"/>
        <w:rPr>
          <w:sz w:val="28"/>
          <w:szCs w:val="28"/>
        </w:rPr>
      </w:pPr>
      <w:r w:rsidRPr="006C6201">
        <w:rPr>
          <w:sz w:val="28"/>
          <w:szCs w:val="28"/>
        </w:rPr>
        <w:t>Certificates</w:t>
      </w:r>
    </w:p>
    <w:p w14:paraId="3C950E7C" w14:textId="77777777" w:rsidR="00CE3D56" w:rsidRPr="006C6201" w:rsidRDefault="00CE3D56" w:rsidP="00CE3D56">
      <w:pPr>
        <w:jc w:val="center"/>
        <w:rPr>
          <w:sz w:val="28"/>
          <w:szCs w:val="28"/>
        </w:rPr>
      </w:pPr>
    </w:p>
    <w:p w14:paraId="77E59DE0" w14:textId="1C55D1F9" w:rsidR="00EC677F" w:rsidRDefault="00EC677F" w:rsidP="00CE3D56">
      <w:pPr>
        <w:pStyle w:val="ab"/>
        <w:shd w:val="clear" w:color="auto" w:fill="FFFFFF"/>
        <w:spacing w:before="0" w:beforeAutospacing="0" w:after="0" w:afterAutospacing="0"/>
        <w:contextualSpacing/>
        <w:jc w:val="center"/>
        <w:textAlignment w:val="baseline"/>
        <w:rPr>
          <w:b/>
          <w:bCs/>
          <w:caps/>
          <w:sz w:val="28"/>
          <w:szCs w:val="28"/>
          <w:lang w:val="kk-KZ"/>
        </w:rPr>
      </w:pPr>
      <w:r w:rsidRPr="007C06E1">
        <w:rPr>
          <w:bCs/>
          <w:caps/>
          <w:noProof/>
          <w:sz w:val="28"/>
          <w:szCs w:val="28"/>
        </w:rPr>
        <w:drawing>
          <wp:inline distT="0" distB="0" distL="0" distR="0" wp14:anchorId="47154E16" wp14:editId="112D68EE">
            <wp:extent cx="3092249" cy="4867566"/>
            <wp:effectExtent l="1270" t="0" r="0" b="0"/>
            <wp:docPr id="1374499406" name="Рисунок 137449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9406" name="Рисунок 1374499406"/>
                    <pic:cNvPicPr/>
                  </pic:nvPicPr>
                  <pic:blipFill rotWithShape="1">
                    <a:blip r:embed="rId86" cstate="print">
                      <a:extLst>
                        <a:ext uri="{28A0092B-C50C-407E-A947-70E740481C1C}">
                          <a14:useLocalDpi xmlns:a14="http://schemas.microsoft.com/office/drawing/2010/main" val="0"/>
                        </a:ext>
                      </a:extLst>
                    </a:blip>
                    <a:srcRect l="9119" t="4453" r="8890" b="3693"/>
                    <a:stretch>
                      <a:fillRect/>
                    </a:stretch>
                  </pic:blipFill>
                  <pic:spPr bwMode="auto">
                    <a:xfrm rot="16200000">
                      <a:off x="0" y="0"/>
                      <a:ext cx="3214110" cy="5059390"/>
                    </a:xfrm>
                    <a:prstGeom prst="rect">
                      <a:avLst/>
                    </a:prstGeom>
                    <a:ln>
                      <a:noFill/>
                    </a:ln>
                    <a:extLst>
                      <a:ext uri="{53640926-AAD7-44D8-BBD7-CCE9431645EC}">
                        <a14:shadowObscured xmlns:a14="http://schemas.microsoft.com/office/drawing/2010/main"/>
                      </a:ext>
                    </a:extLst>
                  </pic:spPr>
                </pic:pic>
              </a:graphicData>
            </a:graphic>
          </wp:inline>
        </w:drawing>
      </w:r>
    </w:p>
    <w:p w14:paraId="042AADDB" w14:textId="77777777" w:rsidR="007C06E1" w:rsidRDefault="007C06E1" w:rsidP="007C06E1">
      <w:pPr>
        <w:pStyle w:val="ab"/>
        <w:shd w:val="clear" w:color="auto" w:fill="FFFFFF"/>
        <w:spacing w:before="0" w:beforeAutospacing="0" w:after="0" w:afterAutospacing="0"/>
        <w:contextualSpacing/>
        <w:jc w:val="center"/>
        <w:textAlignment w:val="baseline"/>
        <w:rPr>
          <w:bCs/>
          <w:sz w:val="28"/>
          <w:szCs w:val="28"/>
          <w:lang w:val="kk-KZ"/>
        </w:rPr>
      </w:pPr>
    </w:p>
    <w:p w14:paraId="236502D8" w14:textId="56AFECB3" w:rsidR="00CE3D56" w:rsidRPr="0028383C" w:rsidRDefault="007C06E1" w:rsidP="0028383C">
      <w:pPr>
        <w:pStyle w:val="ab"/>
        <w:shd w:val="clear" w:color="auto" w:fill="FFFFFF"/>
        <w:spacing w:before="0" w:beforeAutospacing="0" w:after="0" w:afterAutospacing="0"/>
        <w:contextualSpacing/>
        <w:jc w:val="center"/>
        <w:textAlignment w:val="baseline"/>
        <w:rPr>
          <w:bCs/>
          <w:caps/>
          <w:sz w:val="28"/>
          <w:szCs w:val="28"/>
          <w:lang w:val="en-US"/>
        </w:rPr>
      </w:pPr>
      <w:r w:rsidRPr="0028383C">
        <w:rPr>
          <w:bCs/>
          <w:sz w:val="28"/>
          <w:szCs w:val="28"/>
          <w:lang w:val="kk-KZ"/>
        </w:rPr>
        <w:t xml:space="preserve">Figure </w:t>
      </w:r>
      <w:r w:rsidRPr="0028383C">
        <w:rPr>
          <w:bCs/>
          <w:sz w:val="28"/>
          <w:szCs w:val="28"/>
          <w:lang w:val="en-US"/>
        </w:rPr>
        <w:t>E</w:t>
      </w:r>
      <w:r w:rsidRPr="0028383C">
        <w:rPr>
          <w:bCs/>
          <w:sz w:val="28"/>
          <w:szCs w:val="28"/>
          <w:lang w:val="kk-KZ"/>
        </w:rPr>
        <w:t>.1 –</w:t>
      </w:r>
      <w:r w:rsidR="0028383C" w:rsidRPr="0028383C">
        <w:rPr>
          <w:sz w:val="28"/>
          <w:szCs w:val="28"/>
          <w:lang w:val="en-US"/>
        </w:rPr>
        <w:t>Second Degree Diploma for the Best Report at the International Scientific and Practical Conference of Young Scientists and Students dedicated to the 90th anniversary of the honored agricultural worker of Kazakhstan, Academician Kaldbek Sabdenov, “Continuity in Science — the Basis of Sustainable Development of Agricultural Science and Production</w:t>
      </w:r>
      <w:r w:rsidR="0028383C" w:rsidRPr="0028383C">
        <w:rPr>
          <w:lang w:val="en-US"/>
        </w:rPr>
        <w:t>”</w:t>
      </w:r>
    </w:p>
    <w:p w14:paraId="182B44B9" w14:textId="0037ED1B" w:rsidR="00BF06B7" w:rsidRPr="0028383C" w:rsidRDefault="00BF06B7" w:rsidP="00CE3D56">
      <w:pPr>
        <w:pStyle w:val="ab"/>
        <w:shd w:val="clear" w:color="auto" w:fill="FFFFFF"/>
        <w:spacing w:before="0" w:beforeAutospacing="0" w:after="0" w:afterAutospacing="0"/>
        <w:contextualSpacing/>
        <w:jc w:val="center"/>
        <w:textAlignment w:val="baseline"/>
        <w:rPr>
          <w:bCs/>
          <w:caps/>
          <w:sz w:val="28"/>
          <w:szCs w:val="28"/>
          <w:lang w:val="kk-KZ"/>
        </w:rPr>
      </w:pPr>
    </w:p>
    <w:p w14:paraId="7C8FD18A" w14:textId="77777777" w:rsidR="007C06E1" w:rsidRPr="007C06E1" w:rsidRDefault="007C06E1" w:rsidP="00CE3D56">
      <w:pPr>
        <w:pStyle w:val="ab"/>
        <w:shd w:val="clear" w:color="auto" w:fill="FFFFFF"/>
        <w:spacing w:before="0" w:beforeAutospacing="0" w:after="0" w:afterAutospacing="0"/>
        <w:contextualSpacing/>
        <w:jc w:val="center"/>
        <w:textAlignment w:val="baseline"/>
        <w:rPr>
          <w:bCs/>
          <w:caps/>
          <w:sz w:val="28"/>
          <w:szCs w:val="28"/>
          <w:lang w:val="kk-KZ"/>
        </w:rPr>
      </w:pPr>
    </w:p>
    <w:p w14:paraId="3EE69927" w14:textId="0EDCF994" w:rsidR="00EC677F" w:rsidRDefault="0014756C" w:rsidP="00CE3D56">
      <w:pPr>
        <w:pStyle w:val="ab"/>
        <w:shd w:val="clear" w:color="auto" w:fill="FFFFFF"/>
        <w:spacing w:before="0" w:beforeAutospacing="0" w:after="0" w:afterAutospacing="0"/>
        <w:contextualSpacing/>
        <w:jc w:val="center"/>
        <w:textAlignment w:val="baseline"/>
        <w:rPr>
          <w:sz w:val="28"/>
          <w:szCs w:val="28"/>
        </w:rPr>
      </w:pPr>
      <w:r>
        <w:rPr>
          <w:noProof/>
          <w:sz w:val="28"/>
          <w:szCs w:val="28"/>
        </w:rPr>
        <w:drawing>
          <wp:inline distT="0" distB="0" distL="0" distR="0" wp14:anchorId="2BAA7EB8" wp14:editId="27C00032">
            <wp:extent cx="4244243" cy="2718307"/>
            <wp:effectExtent l="0" t="0" r="0" b="0"/>
            <wp:docPr id="787856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56328" name="Рисунок 78785632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279824" cy="2741095"/>
                    </a:xfrm>
                    <a:prstGeom prst="rect">
                      <a:avLst/>
                    </a:prstGeom>
                  </pic:spPr>
                </pic:pic>
              </a:graphicData>
            </a:graphic>
          </wp:inline>
        </w:drawing>
      </w:r>
    </w:p>
    <w:p w14:paraId="2F8E53E5" w14:textId="2499286A" w:rsidR="00EC677F" w:rsidRDefault="00EC677F" w:rsidP="00CE3D56">
      <w:pPr>
        <w:pStyle w:val="ab"/>
        <w:shd w:val="clear" w:color="auto" w:fill="FFFFFF"/>
        <w:spacing w:before="0" w:beforeAutospacing="0" w:after="0" w:afterAutospacing="0"/>
        <w:contextualSpacing/>
        <w:jc w:val="center"/>
        <w:textAlignment w:val="baseline"/>
        <w:rPr>
          <w:sz w:val="28"/>
          <w:szCs w:val="28"/>
        </w:rPr>
      </w:pPr>
    </w:p>
    <w:p w14:paraId="22B0293A" w14:textId="58D21B97" w:rsidR="007C06E1" w:rsidRPr="0028383C" w:rsidRDefault="007C06E1" w:rsidP="0028383C">
      <w:pPr>
        <w:pStyle w:val="ab"/>
        <w:jc w:val="center"/>
        <w:rPr>
          <w:b/>
          <w:lang w:val="kk-KZ"/>
        </w:rPr>
      </w:pPr>
      <w:r w:rsidRPr="0028383C">
        <w:rPr>
          <w:bCs/>
          <w:sz w:val="28"/>
          <w:szCs w:val="28"/>
          <w:lang w:val="kk-KZ"/>
        </w:rPr>
        <w:t xml:space="preserve">Figure </w:t>
      </w:r>
      <w:r w:rsidRPr="0028383C">
        <w:rPr>
          <w:bCs/>
          <w:sz w:val="28"/>
          <w:szCs w:val="28"/>
          <w:lang w:val="en-US"/>
        </w:rPr>
        <w:t>E</w:t>
      </w:r>
      <w:r w:rsidRPr="0028383C">
        <w:rPr>
          <w:bCs/>
          <w:sz w:val="28"/>
          <w:szCs w:val="28"/>
          <w:lang w:val="kk-KZ"/>
        </w:rPr>
        <w:t>.</w:t>
      </w:r>
      <w:r w:rsidRPr="0028383C">
        <w:rPr>
          <w:bCs/>
          <w:sz w:val="28"/>
          <w:szCs w:val="28"/>
          <w:lang w:val="en-US"/>
        </w:rPr>
        <w:t>2</w:t>
      </w:r>
      <w:r w:rsidRPr="0028383C">
        <w:rPr>
          <w:b/>
          <w:sz w:val="28"/>
          <w:szCs w:val="28"/>
          <w:lang w:val="kk-KZ"/>
        </w:rPr>
        <w:t xml:space="preserve"> –</w:t>
      </w:r>
      <w:r w:rsidR="0028383C" w:rsidRPr="0028383C">
        <w:rPr>
          <w:b/>
          <w:sz w:val="28"/>
          <w:szCs w:val="28"/>
          <w:lang w:val="kk-KZ"/>
        </w:rPr>
        <w:t xml:space="preserve"> </w:t>
      </w:r>
      <w:r w:rsidR="0028383C" w:rsidRPr="0028383C">
        <w:rPr>
          <w:rStyle w:val="af3"/>
          <w:b w:val="0"/>
          <w:lang w:val="en-US"/>
        </w:rPr>
        <w:t>Certificate of Completion of Theoretical and Practical Training in PCR Analysis Methods as Part of the Scientific Internship “Identification of Walnut Diseases”</w:t>
      </w:r>
    </w:p>
    <w:p w14:paraId="0A8DD9F7" w14:textId="4949C340" w:rsidR="006C6201" w:rsidRPr="008702BF" w:rsidRDefault="006C6201" w:rsidP="00CE3D56">
      <w:pPr>
        <w:pStyle w:val="ab"/>
        <w:spacing w:before="0" w:beforeAutospacing="0" w:after="0" w:afterAutospacing="0"/>
        <w:ind w:firstLine="709"/>
        <w:contextualSpacing/>
        <w:jc w:val="right"/>
        <w:rPr>
          <w:sz w:val="28"/>
          <w:szCs w:val="28"/>
          <w:lang w:val="kk-KZ"/>
        </w:rPr>
      </w:pPr>
      <w:r w:rsidRPr="007C06E1">
        <w:rPr>
          <w:sz w:val="28"/>
          <w:szCs w:val="28"/>
          <w:lang w:val="en-US"/>
        </w:rPr>
        <w:lastRenderedPageBreak/>
        <w:t>Continuation of Appendix E</w:t>
      </w:r>
    </w:p>
    <w:p w14:paraId="19B9DE32" w14:textId="77777777" w:rsidR="006C6201" w:rsidRPr="006C6201" w:rsidRDefault="006C6201" w:rsidP="00CE3D56">
      <w:pPr>
        <w:pStyle w:val="ab"/>
        <w:shd w:val="clear" w:color="auto" w:fill="FFFFFF"/>
        <w:spacing w:before="0" w:beforeAutospacing="0" w:after="0" w:afterAutospacing="0"/>
        <w:contextualSpacing/>
        <w:jc w:val="center"/>
        <w:textAlignment w:val="baseline"/>
        <w:rPr>
          <w:b/>
          <w:bCs/>
          <w:caps/>
          <w:sz w:val="28"/>
          <w:szCs w:val="28"/>
          <w:lang w:val="en-GB"/>
        </w:rPr>
      </w:pPr>
    </w:p>
    <w:p w14:paraId="52C3ECA3" w14:textId="77777777" w:rsidR="00EC677F" w:rsidRDefault="00EC677F" w:rsidP="00CE3D56">
      <w:pPr>
        <w:pStyle w:val="ab"/>
        <w:shd w:val="clear" w:color="auto" w:fill="FFFFFF"/>
        <w:spacing w:before="0" w:beforeAutospacing="0" w:after="0" w:afterAutospacing="0"/>
        <w:contextualSpacing/>
        <w:jc w:val="center"/>
        <w:textAlignment w:val="baseline"/>
        <w:rPr>
          <w:b/>
          <w:bCs/>
          <w:caps/>
          <w:sz w:val="28"/>
          <w:szCs w:val="28"/>
          <w:lang w:val="kk-KZ"/>
        </w:rPr>
      </w:pPr>
      <w:r>
        <w:rPr>
          <w:b/>
          <w:bCs/>
          <w:caps/>
          <w:noProof/>
          <w:sz w:val="28"/>
          <w:szCs w:val="28"/>
        </w:rPr>
        <w:drawing>
          <wp:inline distT="0" distB="0" distL="0" distR="0" wp14:anchorId="229DA09B" wp14:editId="48286299">
            <wp:extent cx="4730261" cy="3170117"/>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842374" cy="3245253"/>
                    </a:xfrm>
                    <a:prstGeom prst="rect">
                      <a:avLst/>
                    </a:prstGeom>
                  </pic:spPr>
                </pic:pic>
              </a:graphicData>
            </a:graphic>
          </wp:inline>
        </w:drawing>
      </w:r>
    </w:p>
    <w:p w14:paraId="5027C946" w14:textId="216162F1" w:rsidR="00E736E4" w:rsidRPr="007C06E1" w:rsidRDefault="00E736E4" w:rsidP="00CE3D56">
      <w:pPr>
        <w:pStyle w:val="ab"/>
        <w:shd w:val="clear" w:color="auto" w:fill="FFFFFF"/>
        <w:spacing w:before="0" w:beforeAutospacing="0" w:after="0" w:afterAutospacing="0"/>
        <w:contextualSpacing/>
        <w:jc w:val="center"/>
        <w:textAlignment w:val="baseline"/>
        <w:rPr>
          <w:bCs/>
          <w:caps/>
          <w:sz w:val="28"/>
          <w:szCs w:val="28"/>
          <w:lang w:val="en-GB"/>
        </w:rPr>
      </w:pPr>
    </w:p>
    <w:p w14:paraId="301D693B" w14:textId="267104CE" w:rsidR="00E736E4" w:rsidRPr="0028383C" w:rsidRDefault="007C06E1" w:rsidP="00CE3D56">
      <w:pPr>
        <w:pStyle w:val="ab"/>
        <w:shd w:val="clear" w:color="auto" w:fill="FFFFFF"/>
        <w:spacing w:before="0" w:beforeAutospacing="0" w:after="0" w:afterAutospacing="0"/>
        <w:contextualSpacing/>
        <w:jc w:val="center"/>
        <w:textAlignment w:val="baseline"/>
        <w:rPr>
          <w:bCs/>
          <w:caps/>
          <w:sz w:val="28"/>
          <w:szCs w:val="28"/>
          <w:lang w:val="en-US"/>
        </w:rPr>
      </w:pPr>
      <w:r w:rsidRPr="0028383C">
        <w:rPr>
          <w:bCs/>
          <w:sz w:val="28"/>
          <w:szCs w:val="28"/>
          <w:lang w:val="kk-KZ"/>
        </w:rPr>
        <w:t xml:space="preserve">Figure </w:t>
      </w:r>
      <w:r w:rsidRPr="0028383C">
        <w:rPr>
          <w:bCs/>
          <w:sz w:val="28"/>
          <w:szCs w:val="28"/>
          <w:lang w:val="en-US"/>
        </w:rPr>
        <w:t>E</w:t>
      </w:r>
      <w:r w:rsidRPr="0028383C">
        <w:rPr>
          <w:bCs/>
          <w:sz w:val="28"/>
          <w:szCs w:val="28"/>
          <w:lang w:val="kk-KZ"/>
        </w:rPr>
        <w:t>.</w:t>
      </w:r>
      <w:r w:rsidRPr="0028383C">
        <w:rPr>
          <w:bCs/>
          <w:sz w:val="28"/>
          <w:szCs w:val="28"/>
          <w:lang w:val="en-US"/>
        </w:rPr>
        <w:t>3</w:t>
      </w:r>
      <w:r w:rsidRPr="0028383C">
        <w:rPr>
          <w:bCs/>
          <w:sz w:val="28"/>
          <w:szCs w:val="28"/>
          <w:lang w:val="kk-KZ"/>
        </w:rPr>
        <w:t xml:space="preserve"> –</w:t>
      </w:r>
      <w:r w:rsidR="0028383C" w:rsidRPr="0028383C">
        <w:rPr>
          <w:bCs/>
          <w:sz w:val="28"/>
          <w:szCs w:val="28"/>
          <w:lang w:val="kk-KZ"/>
        </w:rPr>
        <w:t xml:space="preserve"> </w:t>
      </w:r>
      <w:r w:rsidR="0028383C" w:rsidRPr="0028383C">
        <w:rPr>
          <w:sz w:val="28"/>
          <w:szCs w:val="28"/>
          <w:lang w:val="en-US"/>
        </w:rPr>
        <w:t>Certificate of Participation in the International Conference on Artificial Intelligence, Computer, Data Sciences and Applications (ACDSA 2025)</w:t>
      </w:r>
    </w:p>
    <w:p w14:paraId="65789275" w14:textId="3A32F3B5" w:rsidR="00CE3D56" w:rsidRDefault="00CE3D56" w:rsidP="00CE3D56">
      <w:pPr>
        <w:pStyle w:val="ab"/>
        <w:shd w:val="clear" w:color="auto" w:fill="FFFFFF"/>
        <w:spacing w:before="0" w:beforeAutospacing="0" w:after="0" w:afterAutospacing="0"/>
        <w:contextualSpacing/>
        <w:jc w:val="center"/>
        <w:textAlignment w:val="baseline"/>
        <w:rPr>
          <w:bCs/>
          <w:caps/>
          <w:sz w:val="28"/>
          <w:szCs w:val="28"/>
          <w:lang w:val="kk-KZ"/>
        </w:rPr>
      </w:pPr>
    </w:p>
    <w:p w14:paraId="4FBC3B59" w14:textId="77777777" w:rsidR="007C06E1" w:rsidRPr="007C06E1" w:rsidRDefault="007C06E1" w:rsidP="00CE3D56">
      <w:pPr>
        <w:pStyle w:val="ab"/>
        <w:shd w:val="clear" w:color="auto" w:fill="FFFFFF"/>
        <w:spacing w:before="0" w:beforeAutospacing="0" w:after="0" w:afterAutospacing="0"/>
        <w:contextualSpacing/>
        <w:jc w:val="center"/>
        <w:textAlignment w:val="baseline"/>
        <w:rPr>
          <w:bCs/>
          <w:caps/>
          <w:sz w:val="28"/>
          <w:szCs w:val="28"/>
          <w:lang w:val="kk-KZ"/>
        </w:rPr>
      </w:pPr>
    </w:p>
    <w:p w14:paraId="77DDD54C" w14:textId="7F651006" w:rsidR="00E736E4" w:rsidRDefault="00700E31" w:rsidP="00CE3D56">
      <w:pPr>
        <w:pStyle w:val="ab"/>
        <w:shd w:val="clear" w:color="auto" w:fill="FFFFFF"/>
        <w:spacing w:before="0" w:beforeAutospacing="0" w:after="0" w:afterAutospacing="0"/>
        <w:contextualSpacing/>
        <w:jc w:val="center"/>
        <w:textAlignment w:val="baseline"/>
        <w:rPr>
          <w:b/>
          <w:bCs/>
          <w:caps/>
          <w:sz w:val="28"/>
          <w:szCs w:val="28"/>
          <w:lang w:val="en-GB"/>
        </w:rPr>
      </w:pPr>
      <w:r>
        <w:rPr>
          <w:b/>
          <w:bCs/>
          <w:caps/>
          <w:noProof/>
          <w:sz w:val="28"/>
          <w:szCs w:val="28"/>
        </w:rPr>
        <w:drawing>
          <wp:inline distT="0" distB="0" distL="0" distR="0" wp14:anchorId="67A4A680" wp14:editId="2135CB2B">
            <wp:extent cx="4943462" cy="3569677"/>
            <wp:effectExtent l="0" t="0" r="0" b="0"/>
            <wp:docPr id="15549376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37601" name="Рисунок 155493760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994508" cy="3606538"/>
                    </a:xfrm>
                    <a:prstGeom prst="rect">
                      <a:avLst/>
                    </a:prstGeom>
                  </pic:spPr>
                </pic:pic>
              </a:graphicData>
            </a:graphic>
          </wp:inline>
        </w:drawing>
      </w:r>
    </w:p>
    <w:p w14:paraId="6324C4C4" w14:textId="79AA4CB3" w:rsidR="00CE3D56" w:rsidRPr="007C06E1" w:rsidRDefault="00CE3D56" w:rsidP="00CE3D56">
      <w:pPr>
        <w:pStyle w:val="ab"/>
        <w:shd w:val="clear" w:color="auto" w:fill="FFFFFF"/>
        <w:spacing w:before="0" w:beforeAutospacing="0" w:after="0" w:afterAutospacing="0"/>
        <w:contextualSpacing/>
        <w:jc w:val="center"/>
        <w:textAlignment w:val="baseline"/>
        <w:rPr>
          <w:bCs/>
          <w:caps/>
          <w:sz w:val="28"/>
          <w:szCs w:val="28"/>
          <w:lang w:val="en-GB"/>
        </w:rPr>
      </w:pPr>
    </w:p>
    <w:p w14:paraId="2E86C9B6" w14:textId="3BC21F41" w:rsidR="007C06E1" w:rsidRPr="0028383C" w:rsidRDefault="007C06E1" w:rsidP="007C06E1">
      <w:pPr>
        <w:pStyle w:val="ab"/>
        <w:shd w:val="clear" w:color="auto" w:fill="FFFFFF"/>
        <w:spacing w:before="0" w:beforeAutospacing="0" w:after="0" w:afterAutospacing="0"/>
        <w:contextualSpacing/>
        <w:jc w:val="center"/>
        <w:textAlignment w:val="baseline"/>
        <w:rPr>
          <w:bCs/>
          <w:caps/>
          <w:sz w:val="28"/>
          <w:szCs w:val="28"/>
          <w:lang w:val="en-US"/>
        </w:rPr>
      </w:pPr>
      <w:r w:rsidRPr="0028383C">
        <w:rPr>
          <w:bCs/>
          <w:sz w:val="28"/>
          <w:szCs w:val="28"/>
          <w:lang w:val="kk-KZ"/>
        </w:rPr>
        <w:t xml:space="preserve">Figure </w:t>
      </w:r>
      <w:r w:rsidRPr="0028383C">
        <w:rPr>
          <w:bCs/>
          <w:sz w:val="28"/>
          <w:szCs w:val="28"/>
          <w:lang w:val="en-US"/>
        </w:rPr>
        <w:t>E</w:t>
      </w:r>
      <w:r w:rsidRPr="0028383C">
        <w:rPr>
          <w:bCs/>
          <w:sz w:val="28"/>
          <w:szCs w:val="28"/>
          <w:lang w:val="kk-KZ"/>
        </w:rPr>
        <w:t>.</w:t>
      </w:r>
      <w:r w:rsidRPr="0028383C">
        <w:rPr>
          <w:bCs/>
          <w:sz w:val="28"/>
          <w:szCs w:val="28"/>
          <w:lang w:val="en-US"/>
        </w:rPr>
        <w:t>4</w:t>
      </w:r>
      <w:r w:rsidRPr="0028383C">
        <w:rPr>
          <w:bCs/>
          <w:sz w:val="28"/>
          <w:szCs w:val="28"/>
          <w:lang w:val="kk-KZ"/>
        </w:rPr>
        <w:t xml:space="preserve"> –</w:t>
      </w:r>
      <w:r w:rsidR="0028383C" w:rsidRPr="0028383C">
        <w:rPr>
          <w:bCs/>
          <w:sz w:val="28"/>
          <w:szCs w:val="28"/>
          <w:lang w:val="kk-KZ"/>
        </w:rPr>
        <w:t xml:space="preserve"> </w:t>
      </w:r>
      <w:r w:rsidR="0028383C" w:rsidRPr="0028383C">
        <w:rPr>
          <w:sz w:val="28"/>
          <w:szCs w:val="28"/>
          <w:lang w:val="en-US"/>
        </w:rPr>
        <w:t>CDC Division of Laboratory Systems Training Certificate in Basic Molecular Biology Module 4: PCR and Real-Time PCR</w:t>
      </w:r>
    </w:p>
    <w:p w14:paraId="0C23721D" w14:textId="77777777" w:rsidR="00CE3D56" w:rsidRPr="007C06E1" w:rsidRDefault="00CE3D56" w:rsidP="00CE3D56">
      <w:pPr>
        <w:pStyle w:val="ab"/>
        <w:shd w:val="clear" w:color="auto" w:fill="FFFFFF"/>
        <w:spacing w:before="0" w:beforeAutospacing="0" w:after="0" w:afterAutospacing="0"/>
        <w:contextualSpacing/>
        <w:jc w:val="center"/>
        <w:textAlignment w:val="baseline"/>
        <w:rPr>
          <w:bCs/>
          <w:caps/>
          <w:sz w:val="28"/>
          <w:szCs w:val="28"/>
          <w:lang w:val="en-GB"/>
        </w:rPr>
      </w:pPr>
    </w:p>
    <w:sectPr w:rsidR="00CE3D56" w:rsidRPr="007C06E1" w:rsidSect="00505818">
      <w:footerReference w:type="default" r:id="rId9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774A9" w14:textId="77777777" w:rsidR="00A22ABA" w:rsidRDefault="00A22ABA" w:rsidP="00635327">
      <w:r>
        <w:separator/>
      </w:r>
    </w:p>
  </w:endnote>
  <w:endnote w:type="continuationSeparator" w:id="0">
    <w:p w14:paraId="4547B390" w14:textId="77777777" w:rsidR="00A22ABA" w:rsidRDefault="00A22ABA" w:rsidP="0063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Cambria"/>
    <w:panose1 w:val="020B0604020202020204"/>
    <w:charset w:val="CC"/>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Mono;Courier New">
    <w:altName w:val="Times New Roman"/>
    <w:panose1 w:val="020B0604020202020204"/>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iberation Serif">
    <w:altName w:val="Times New Roman"/>
    <w:panose1 w:val="020B0604020202020204"/>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Noto Serif CJK SC">
    <w:panose1 w:val="020B0604020202020204"/>
    <w:charset w:val="00"/>
    <w:family w:val="roman"/>
    <w:pitch w:val="variable"/>
  </w:font>
  <w:font w:name="Lohit Devanagari">
    <w:altName w:val="Calibri"/>
    <w:panose1 w:val="020B0604020202020204"/>
    <w:charset w:val="00"/>
    <w:family w:val="auto"/>
    <w:pitch w:val="default"/>
  </w:font>
  <w:font w:name="Cordia New">
    <w:panose1 w:val="020B0304020202020204"/>
    <w:charset w:val="DE"/>
    <w:family w:val="swiss"/>
    <w:pitch w:val="variable"/>
    <w:sig w:usb0="81000003" w:usb1="00000000" w:usb2="00000000" w:usb3="00000000" w:csb0="00010001" w:csb1="00000000"/>
  </w:font>
  <w:font w:name="URWPalladioL">
    <w:altName w:val="Cambria"/>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2035183668"/>
      <w:docPartObj>
        <w:docPartGallery w:val="Page Numbers (Bottom of Page)"/>
        <w:docPartUnique/>
      </w:docPartObj>
    </w:sdtPr>
    <w:sdtContent>
      <w:p w14:paraId="512A5AC0" w14:textId="4A444E66" w:rsidR="004F17B3" w:rsidRDefault="004F17B3" w:rsidP="0090407A">
        <w:pPr>
          <w:pStyle w:val="a6"/>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4752DE63" w14:textId="77777777" w:rsidR="004F17B3" w:rsidRDefault="004F17B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1049966129"/>
      <w:docPartObj>
        <w:docPartGallery w:val="Page Numbers (Bottom of Page)"/>
        <w:docPartUnique/>
      </w:docPartObj>
    </w:sdtPr>
    <w:sdtContent>
      <w:p w14:paraId="6BC3D93E" w14:textId="3CC3C2A2" w:rsidR="004F17B3" w:rsidRDefault="004F17B3" w:rsidP="000F18C9">
        <w:pPr>
          <w:pStyle w:val="a6"/>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separate"/>
        </w:r>
        <w:r w:rsidR="007C06E1">
          <w:rPr>
            <w:rStyle w:val="af8"/>
            <w:noProof/>
          </w:rPr>
          <w:t>51</w:t>
        </w:r>
        <w:r>
          <w:rPr>
            <w:rStyle w:val="af8"/>
          </w:rPr>
          <w:fldChar w:fldCharType="end"/>
        </w:r>
      </w:p>
    </w:sdtContent>
  </w:sdt>
  <w:p w14:paraId="1E581312" w14:textId="77777777" w:rsidR="004F17B3" w:rsidRDefault="004F17B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047219"/>
      <w:docPartObj>
        <w:docPartGallery w:val="Page Numbers (Bottom of Page)"/>
        <w:docPartUnique/>
      </w:docPartObj>
    </w:sdtPr>
    <w:sdtContent>
      <w:p w14:paraId="2DB6243E" w14:textId="33609B65" w:rsidR="004F17B3" w:rsidRDefault="004F17B3">
        <w:pPr>
          <w:pStyle w:val="a6"/>
          <w:jc w:val="center"/>
        </w:pPr>
        <w:r>
          <w:fldChar w:fldCharType="begin"/>
        </w:r>
        <w:r>
          <w:instrText>PAGE   \* MERGEFORMAT</w:instrText>
        </w:r>
        <w:r>
          <w:fldChar w:fldCharType="separate"/>
        </w:r>
        <w:r w:rsidR="0093759C">
          <w:rPr>
            <w:noProof/>
          </w:rPr>
          <w:t>126</w:t>
        </w:r>
        <w:r>
          <w:fldChar w:fldCharType="end"/>
        </w:r>
      </w:p>
    </w:sdtContent>
  </w:sdt>
  <w:p w14:paraId="3F992BB3" w14:textId="77777777" w:rsidR="004F17B3" w:rsidRDefault="004F17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50A5E" w14:textId="77777777" w:rsidR="00A22ABA" w:rsidRDefault="00A22ABA" w:rsidP="00635327">
      <w:r>
        <w:separator/>
      </w:r>
    </w:p>
  </w:footnote>
  <w:footnote w:type="continuationSeparator" w:id="0">
    <w:p w14:paraId="49B419D7" w14:textId="77777777" w:rsidR="00A22ABA" w:rsidRDefault="00A22ABA" w:rsidP="00635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470"/>
    <w:multiLevelType w:val="multilevel"/>
    <w:tmpl w:val="CDD84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F49EC"/>
    <w:multiLevelType w:val="multilevel"/>
    <w:tmpl w:val="5C7C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A6461"/>
    <w:multiLevelType w:val="hybridMultilevel"/>
    <w:tmpl w:val="6C927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EF3E4D"/>
    <w:multiLevelType w:val="multilevel"/>
    <w:tmpl w:val="8A86B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B75A1"/>
    <w:multiLevelType w:val="multilevel"/>
    <w:tmpl w:val="EFF8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4401C"/>
    <w:multiLevelType w:val="multilevel"/>
    <w:tmpl w:val="543A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12D94"/>
    <w:multiLevelType w:val="multilevel"/>
    <w:tmpl w:val="9D10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32461F"/>
    <w:multiLevelType w:val="multilevel"/>
    <w:tmpl w:val="CA58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D58F8"/>
    <w:multiLevelType w:val="multilevel"/>
    <w:tmpl w:val="F080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248B1"/>
    <w:multiLevelType w:val="multilevel"/>
    <w:tmpl w:val="D03E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845AB2"/>
    <w:multiLevelType w:val="multilevel"/>
    <w:tmpl w:val="6520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93643"/>
    <w:multiLevelType w:val="multilevel"/>
    <w:tmpl w:val="CBC8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D511B4"/>
    <w:multiLevelType w:val="multilevel"/>
    <w:tmpl w:val="74CC4994"/>
    <w:lvl w:ilvl="0">
      <w:start w:val="1"/>
      <w:numFmt w:val="decimal"/>
      <w:lvlText w:val="%1."/>
      <w:lvlJc w:val="left"/>
      <w:pPr>
        <w:ind w:left="720" w:hanging="360"/>
      </w:pPr>
    </w:lvl>
    <w:lvl w:ilvl="1">
      <w:start w:val="8"/>
      <w:numFmt w:val="decimal"/>
      <w:isLgl/>
      <w:lvlText w:val="%1.%2"/>
      <w:lvlJc w:val="left"/>
      <w:pPr>
        <w:ind w:left="1074" w:hanging="540"/>
      </w:pPr>
      <w:rPr>
        <w:rFonts w:hint="default"/>
        <w:b/>
      </w:rPr>
    </w:lvl>
    <w:lvl w:ilvl="2">
      <w:start w:val="2"/>
      <w:numFmt w:val="decimal"/>
      <w:isLgl/>
      <w:lvlText w:val="%1.%2.%3"/>
      <w:lvlJc w:val="left"/>
      <w:pPr>
        <w:ind w:left="142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844" w:hanging="144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552" w:hanging="1800"/>
      </w:pPr>
      <w:rPr>
        <w:rFonts w:hint="default"/>
        <w:b/>
      </w:rPr>
    </w:lvl>
  </w:abstractNum>
  <w:abstractNum w:abstractNumId="13" w15:restartNumberingAfterBreak="0">
    <w:nsid w:val="72B14916"/>
    <w:multiLevelType w:val="multilevel"/>
    <w:tmpl w:val="1934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027141"/>
    <w:multiLevelType w:val="multilevel"/>
    <w:tmpl w:val="32240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264378">
    <w:abstractNumId w:val="2"/>
  </w:num>
  <w:num w:numId="2" w16cid:durableId="1366711865">
    <w:abstractNumId w:val="12"/>
  </w:num>
  <w:num w:numId="3" w16cid:durableId="192773914">
    <w:abstractNumId w:val="11"/>
  </w:num>
  <w:num w:numId="4" w16cid:durableId="2133548971">
    <w:abstractNumId w:val="8"/>
  </w:num>
  <w:num w:numId="5" w16cid:durableId="1474365556">
    <w:abstractNumId w:val="9"/>
  </w:num>
  <w:num w:numId="6" w16cid:durableId="49768427">
    <w:abstractNumId w:val="10"/>
  </w:num>
  <w:num w:numId="7" w16cid:durableId="2069257770">
    <w:abstractNumId w:val="4"/>
  </w:num>
  <w:num w:numId="8" w16cid:durableId="1380327031">
    <w:abstractNumId w:val="13"/>
  </w:num>
  <w:num w:numId="9" w16cid:durableId="1961374768">
    <w:abstractNumId w:val="3"/>
  </w:num>
  <w:num w:numId="10" w16cid:durableId="835534840">
    <w:abstractNumId w:val="1"/>
  </w:num>
  <w:num w:numId="11" w16cid:durableId="743988661">
    <w:abstractNumId w:val="7"/>
  </w:num>
  <w:num w:numId="12" w16cid:durableId="42096457">
    <w:abstractNumId w:val="14"/>
  </w:num>
  <w:num w:numId="13" w16cid:durableId="334189973">
    <w:abstractNumId w:val="6"/>
  </w:num>
  <w:num w:numId="14" w16cid:durableId="1513492892">
    <w:abstractNumId w:val="5"/>
  </w:num>
  <w:num w:numId="15" w16cid:durableId="189727902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615"/>
    <w:rsid w:val="0000162D"/>
    <w:rsid w:val="00002EA6"/>
    <w:rsid w:val="00003C71"/>
    <w:rsid w:val="000040C2"/>
    <w:rsid w:val="00005DBB"/>
    <w:rsid w:val="00005F93"/>
    <w:rsid w:val="000067AF"/>
    <w:rsid w:val="00010483"/>
    <w:rsid w:val="0001155C"/>
    <w:rsid w:val="000117FE"/>
    <w:rsid w:val="000133E0"/>
    <w:rsid w:val="00013ECB"/>
    <w:rsid w:val="000149C2"/>
    <w:rsid w:val="0001645E"/>
    <w:rsid w:val="00017F45"/>
    <w:rsid w:val="000206B0"/>
    <w:rsid w:val="0002129D"/>
    <w:rsid w:val="0002159E"/>
    <w:rsid w:val="000242B1"/>
    <w:rsid w:val="00024E72"/>
    <w:rsid w:val="00024F13"/>
    <w:rsid w:val="0002531D"/>
    <w:rsid w:val="000255E8"/>
    <w:rsid w:val="00026DD1"/>
    <w:rsid w:val="00027FCB"/>
    <w:rsid w:val="0003037E"/>
    <w:rsid w:val="000308B4"/>
    <w:rsid w:val="00030F51"/>
    <w:rsid w:val="000323B5"/>
    <w:rsid w:val="00032A70"/>
    <w:rsid w:val="00032ED6"/>
    <w:rsid w:val="000331AE"/>
    <w:rsid w:val="000334FA"/>
    <w:rsid w:val="00033D71"/>
    <w:rsid w:val="00034C10"/>
    <w:rsid w:val="00034E3C"/>
    <w:rsid w:val="00035BF3"/>
    <w:rsid w:val="00035E61"/>
    <w:rsid w:val="00037444"/>
    <w:rsid w:val="00041DBF"/>
    <w:rsid w:val="000434BF"/>
    <w:rsid w:val="00043E8C"/>
    <w:rsid w:val="000441C6"/>
    <w:rsid w:val="00045847"/>
    <w:rsid w:val="00045B0F"/>
    <w:rsid w:val="00046AF1"/>
    <w:rsid w:val="00046F77"/>
    <w:rsid w:val="00047D19"/>
    <w:rsid w:val="000508A8"/>
    <w:rsid w:val="000529FE"/>
    <w:rsid w:val="00052D43"/>
    <w:rsid w:val="00053596"/>
    <w:rsid w:val="000540FE"/>
    <w:rsid w:val="00055D40"/>
    <w:rsid w:val="00056F2E"/>
    <w:rsid w:val="00056F52"/>
    <w:rsid w:val="00057D4B"/>
    <w:rsid w:val="00060314"/>
    <w:rsid w:val="000606D9"/>
    <w:rsid w:val="0006114E"/>
    <w:rsid w:val="00061A2E"/>
    <w:rsid w:val="00062585"/>
    <w:rsid w:val="00062891"/>
    <w:rsid w:val="00063C1A"/>
    <w:rsid w:val="00064259"/>
    <w:rsid w:val="0007107B"/>
    <w:rsid w:val="00071333"/>
    <w:rsid w:val="0007431F"/>
    <w:rsid w:val="000772B2"/>
    <w:rsid w:val="0007750E"/>
    <w:rsid w:val="00080CE4"/>
    <w:rsid w:val="00080F91"/>
    <w:rsid w:val="00081220"/>
    <w:rsid w:val="00081D9A"/>
    <w:rsid w:val="000820E2"/>
    <w:rsid w:val="00082E2B"/>
    <w:rsid w:val="00082F23"/>
    <w:rsid w:val="00083D57"/>
    <w:rsid w:val="0008450E"/>
    <w:rsid w:val="00086D4F"/>
    <w:rsid w:val="00087706"/>
    <w:rsid w:val="00092976"/>
    <w:rsid w:val="00093618"/>
    <w:rsid w:val="00093A0E"/>
    <w:rsid w:val="00094D5F"/>
    <w:rsid w:val="00097EE2"/>
    <w:rsid w:val="000A0901"/>
    <w:rsid w:val="000A1502"/>
    <w:rsid w:val="000A32E0"/>
    <w:rsid w:val="000A346C"/>
    <w:rsid w:val="000A38CC"/>
    <w:rsid w:val="000A44E5"/>
    <w:rsid w:val="000A58BE"/>
    <w:rsid w:val="000A5F97"/>
    <w:rsid w:val="000A79F9"/>
    <w:rsid w:val="000A7CE5"/>
    <w:rsid w:val="000B2583"/>
    <w:rsid w:val="000B28CF"/>
    <w:rsid w:val="000B2A9E"/>
    <w:rsid w:val="000B388A"/>
    <w:rsid w:val="000B46D8"/>
    <w:rsid w:val="000B517C"/>
    <w:rsid w:val="000B54F1"/>
    <w:rsid w:val="000C0473"/>
    <w:rsid w:val="000C0C0B"/>
    <w:rsid w:val="000C0F6F"/>
    <w:rsid w:val="000C1E26"/>
    <w:rsid w:val="000C2476"/>
    <w:rsid w:val="000C28E3"/>
    <w:rsid w:val="000C2ABE"/>
    <w:rsid w:val="000C3DC6"/>
    <w:rsid w:val="000C50F0"/>
    <w:rsid w:val="000C5136"/>
    <w:rsid w:val="000C541C"/>
    <w:rsid w:val="000C6A78"/>
    <w:rsid w:val="000D07A6"/>
    <w:rsid w:val="000D0A77"/>
    <w:rsid w:val="000D1CC8"/>
    <w:rsid w:val="000D1E54"/>
    <w:rsid w:val="000D2A3C"/>
    <w:rsid w:val="000D3077"/>
    <w:rsid w:val="000D3878"/>
    <w:rsid w:val="000D6209"/>
    <w:rsid w:val="000D6293"/>
    <w:rsid w:val="000D7621"/>
    <w:rsid w:val="000E0049"/>
    <w:rsid w:val="000E0D19"/>
    <w:rsid w:val="000E258D"/>
    <w:rsid w:val="000E2D13"/>
    <w:rsid w:val="000E4D38"/>
    <w:rsid w:val="000E74D1"/>
    <w:rsid w:val="000F063A"/>
    <w:rsid w:val="000F0DD9"/>
    <w:rsid w:val="000F1628"/>
    <w:rsid w:val="000F18C9"/>
    <w:rsid w:val="000F1BB0"/>
    <w:rsid w:val="000F1C61"/>
    <w:rsid w:val="000F3013"/>
    <w:rsid w:val="000F31C2"/>
    <w:rsid w:val="000F339D"/>
    <w:rsid w:val="000F35E7"/>
    <w:rsid w:val="000F3840"/>
    <w:rsid w:val="000F3E30"/>
    <w:rsid w:val="000F4C11"/>
    <w:rsid w:val="000F5CDD"/>
    <w:rsid w:val="000F61BA"/>
    <w:rsid w:val="000F7541"/>
    <w:rsid w:val="00102D29"/>
    <w:rsid w:val="00105768"/>
    <w:rsid w:val="00105B5D"/>
    <w:rsid w:val="00106625"/>
    <w:rsid w:val="00110275"/>
    <w:rsid w:val="00110B44"/>
    <w:rsid w:val="001115BD"/>
    <w:rsid w:val="00111E9F"/>
    <w:rsid w:val="00112A10"/>
    <w:rsid w:val="00112AD0"/>
    <w:rsid w:val="00113E3B"/>
    <w:rsid w:val="001155DB"/>
    <w:rsid w:val="0011698B"/>
    <w:rsid w:val="00121A09"/>
    <w:rsid w:val="00121E89"/>
    <w:rsid w:val="00122234"/>
    <w:rsid w:val="0012257C"/>
    <w:rsid w:val="0012365E"/>
    <w:rsid w:val="00124425"/>
    <w:rsid w:val="00125333"/>
    <w:rsid w:val="001263CC"/>
    <w:rsid w:val="00126A08"/>
    <w:rsid w:val="00126B3A"/>
    <w:rsid w:val="00127283"/>
    <w:rsid w:val="0012728C"/>
    <w:rsid w:val="0012745B"/>
    <w:rsid w:val="00130857"/>
    <w:rsid w:val="0013266A"/>
    <w:rsid w:val="00135641"/>
    <w:rsid w:val="001376F5"/>
    <w:rsid w:val="0013796F"/>
    <w:rsid w:val="00140404"/>
    <w:rsid w:val="00140675"/>
    <w:rsid w:val="0014118C"/>
    <w:rsid w:val="001419CE"/>
    <w:rsid w:val="001422F4"/>
    <w:rsid w:val="00142825"/>
    <w:rsid w:val="00142F16"/>
    <w:rsid w:val="00143D5A"/>
    <w:rsid w:val="001458EF"/>
    <w:rsid w:val="0014646A"/>
    <w:rsid w:val="0014756C"/>
    <w:rsid w:val="00147762"/>
    <w:rsid w:val="00147BFC"/>
    <w:rsid w:val="00147D5D"/>
    <w:rsid w:val="00151036"/>
    <w:rsid w:val="00151B4E"/>
    <w:rsid w:val="00151FC3"/>
    <w:rsid w:val="00154079"/>
    <w:rsid w:val="001543DB"/>
    <w:rsid w:val="00154619"/>
    <w:rsid w:val="00154FEE"/>
    <w:rsid w:val="0015529C"/>
    <w:rsid w:val="0015601E"/>
    <w:rsid w:val="00156A37"/>
    <w:rsid w:val="00160279"/>
    <w:rsid w:val="00163BE3"/>
    <w:rsid w:val="001642E4"/>
    <w:rsid w:val="00165D29"/>
    <w:rsid w:val="00165EDA"/>
    <w:rsid w:val="001661AB"/>
    <w:rsid w:val="00166567"/>
    <w:rsid w:val="0016700C"/>
    <w:rsid w:val="00167B61"/>
    <w:rsid w:val="00171E32"/>
    <w:rsid w:val="001738EE"/>
    <w:rsid w:val="00174788"/>
    <w:rsid w:val="00175C71"/>
    <w:rsid w:val="00175DB7"/>
    <w:rsid w:val="0017605B"/>
    <w:rsid w:val="0017746D"/>
    <w:rsid w:val="00177AF4"/>
    <w:rsid w:val="0018028A"/>
    <w:rsid w:val="00180AA4"/>
    <w:rsid w:val="00180F82"/>
    <w:rsid w:val="00182546"/>
    <w:rsid w:val="00183E4B"/>
    <w:rsid w:val="00183FBA"/>
    <w:rsid w:val="00184B4D"/>
    <w:rsid w:val="0018699D"/>
    <w:rsid w:val="00187B4E"/>
    <w:rsid w:val="00190559"/>
    <w:rsid w:val="001913BE"/>
    <w:rsid w:val="001919BA"/>
    <w:rsid w:val="0019277F"/>
    <w:rsid w:val="00192F8A"/>
    <w:rsid w:val="00193003"/>
    <w:rsid w:val="001940CA"/>
    <w:rsid w:val="00194AEF"/>
    <w:rsid w:val="00195D99"/>
    <w:rsid w:val="00196BC1"/>
    <w:rsid w:val="00197214"/>
    <w:rsid w:val="00197AA3"/>
    <w:rsid w:val="00197C22"/>
    <w:rsid w:val="001A038D"/>
    <w:rsid w:val="001A0CDB"/>
    <w:rsid w:val="001A1DC6"/>
    <w:rsid w:val="001A2565"/>
    <w:rsid w:val="001A3379"/>
    <w:rsid w:val="001A33BA"/>
    <w:rsid w:val="001A3847"/>
    <w:rsid w:val="001A531D"/>
    <w:rsid w:val="001A5B5E"/>
    <w:rsid w:val="001B0C80"/>
    <w:rsid w:val="001B2057"/>
    <w:rsid w:val="001B244F"/>
    <w:rsid w:val="001B262A"/>
    <w:rsid w:val="001B3533"/>
    <w:rsid w:val="001B363A"/>
    <w:rsid w:val="001B4EC9"/>
    <w:rsid w:val="001B4FB5"/>
    <w:rsid w:val="001B5377"/>
    <w:rsid w:val="001B6EC9"/>
    <w:rsid w:val="001B797D"/>
    <w:rsid w:val="001B7A17"/>
    <w:rsid w:val="001C1246"/>
    <w:rsid w:val="001C34D4"/>
    <w:rsid w:val="001C50DB"/>
    <w:rsid w:val="001C6766"/>
    <w:rsid w:val="001C6D95"/>
    <w:rsid w:val="001C748D"/>
    <w:rsid w:val="001D0775"/>
    <w:rsid w:val="001D08E7"/>
    <w:rsid w:val="001D1A87"/>
    <w:rsid w:val="001D3BD2"/>
    <w:rsid w:val="001D5E2D"/>
    <w:rsid w:val="001D7D83"/>
    <w:rsid w:val="001E28E5"/>
    <w:rsid w:val="001E3B9B"/>
    <w:rsid w:val="001E3C99"/>
    <w:rsid w:val="001E3D33"/>
    <w:rsid w:val="001E3DEE"/>
    <w:rsid w:val="001E44F9"/>
    <w:rsid w:val="001E50B4"/>
    <w:rsid w:val="001E5EA0"/>
    <w:rsid w:val="001E668A"/>
    <w:rsid w:val="001E69DE"/>
    <w:rsid w:val="001E6DA8"/>
    <w:rsid w:val="001E735E"/>
    <w:rsid w:val="001E767F"/>
    <w:rsid w:val="001E7C34"/>
    <w:rsid w:val="001F00CC"/>
    <w:rsid w:val="001F2541"/>
    <w:rsid w:val="001F2BF6"/>
    <w:rsid w:val="001F3AA8"/>
    <w:rsid w:val="001F3C34"/>
    <w:rsid w:val="001F3C9A"/>
    <w:rsid w:val="001F4693"/>
    <w:rsid w:val="001F56A6"/>
    <w:rsid w:val="001F5C76"/>
    <w:rsid w:val="001F5CFE"/>
    <w:rsid w:val="001F6038"/>
    <w:rsid w:val="00200468"/>
    <w:rsid w:val="002008AB"/>
    <w:rsid w:val="00203758"/>
    <w:rsid w:val="002044E9"/>
    <w:rsid w:val="002045CD"/>
    <w:rsid w:val="00204E17"/>
    <w:rsid w:val="002059FD"/>
    <w:rsid w:val="00206369"/>
    <w:rsid w:val="0020735C"/>
    <w:rsid w:val="002073B7"/>
    <w:rsid w:val="0021190C"/>
    <w:rsid w:val="00211D70"/>
    <w:rsid w:val="0021215B"/>
    <w:rsid w:val="00212D3C"/>
    <w:rsid w:val="002133EE"/>
    <w:rsid w:val="0021397E"/>
    <w:rsid w:val="00214FAE"/>
    <w:rsid w:val="00215C24"/>
    <w:rsid w:val="002173E7"/>
    <w:rsid w:val="002201B9"/>
    <w:rsid w:val="00222E36"/>
    <w:rsid w:val="00222FB0"/>
    <w:rsid w:val="002250C7"/>
    <w:rsid w:val="0022522A"/>
    <w:rsid w:val="002253D4"/>
    <w:rsid w:val="0022580B"/>
    <w:rsid w:val="0022744E"/>
    <w:rsid w:val="002274E3"/>
    <w:rsid w:val="00230E35"/>
    <w:rsid w:val="0023296F"/>
    <w:rsid w:val="00232B68"/>
    <w:rsid w:val="00233443"/>
    <w:rsid w:val="00234407"/>
    <w:rsid w:val="002346EE"/>
    <w:rsid w:val="00234EFF"/>
    <w:rsid w:val="00235507"/>
    <w:rsid w:val="00236CC7"/>
    <w:rsid w:val="00236EFA"/>
    <w:rsid w:val="0023797D"/>
    <w:rsid w:val="00240B15"/>
    <w:rsid w:val="00242432"/>
    <w:rsid w:val="00242685"/>
    <w:rsid w:val="0024274B"/>
    <w:rsid w:val="002429D4"/>
    <w:rsid w:val="00242EF6"/>
    <w:rsid w:val="0024475C"/>
    <w:rsid w:val="002450D9"/>
    <w:rsid w:val="002463A3"/>
    <w:rsid w:val="00246B71"/>
    <w:rsid w:val="00247433"/>
    <w:rsid w:val="002501DC"/>
    <w:rsid w:val="00250827"/>
    <w:rsid w:val="00250F3A"/>
    <w:rsid w:val="00251333"/>
    <w:rsid w:val="002538F0"/>
    <w:rsid w:val="00253B79"/>
    <w:rsid w:val="00255F5F"/>
    <w:rsid w:val="00256766"/>
    <w:rsid w:val="00257649"/>
    <w:rsid w:val="00257E4F"/>
    <w:rsid w:val="002606CB"/>
    <w:rsid w:val="002617DD"/>
    <w:rsid w:val="002618C5"/>
    <w:rsid w:val="0026255A"/>
    <w:rsid w:val="002626EA"/>
    <w:rsid w:val="00264FD6"/>
    <w:rsid w:val="002659ED"/>
    <w:rsid w:val="00266182"/>
    <w:rsid w:val="0026638C"/>
    <w:rsid w:val="00266527"/>
    <w:rsid w:val="00266D59"/>
    <w:rsid w:val="0026791E"/>
    <w:rsid w:val="00267CF7"/>
    <w:rsid w:val="00270194"/>
    <w:rsid w:val="00271DCB"/>
    <w:rsid w:val="00272DFC"/>
    <w:rsid w:val="0027520E"/>
    <w:rsid w:val="00275750"/>
    <w:rsid w:val="00275FAC"/>
    <w:rsid w:val="00276093"/>
    <w:rsid w:val="00276244"/>
    <w:rsid w:val="00276429"/>
    <w:rsid w:val="0027658B"/>
    <w:rsid w:val="00277145"/>
    <w:rsid w:val="00277253"/>
    <w:rsid w:val="002773A6"/>
    <w:rsid w:val="00277E2C"/>
    <w:rsid w:val="002809CA"/>
    <w:rsid w:val="00281068"/>
    <w:rsid w:val="00281268"/>
    <w:rsid w:val="00282A46"/>
    <w:rsid w:val="00283596"/>
    <w:rsid w:val="0028383C"/>
    <w:rsid w:val="002844E7"/>
    <w:rsid w:val="00284BBE"/>
    <w:rsid w:val="00286A39"/>
    <w:rsid w:val="00287EC4"/>
    <w:rsid w:val="002901E7"/>
    <w:rsid w:val="00291EDA"/>
    <w:rsid w:val="002926E7"/>
    <w:rsid w:val="00292A0E"/>
    <w:rsid w:val="00292FBE"/>
    <w:rsid w:val="00293B03"/>
    <w:rsid w:val="00293C2B"/>
    <w:rsid w:val="002958D7"/>
    <w:rsid w:val="00296D9F"/>
    <w:rsid w:val="0029778F"/>
    <w:rsid w:val="002978E3"/>
    <w:rsid w:val="00297CAF"/>
    <w:rsid w:val="002A1386"/>
    <w:rsid w:val="002A15C5"/>
    <w:rsid w:val="002A1C04"/>
    <w:rsid w:val="002A22F9"/>
    <w:rsid w:val="002A2317"/>
    <w:rsid w:val="002A372E"/>
    <w:rsid w:val="002A3E87"/>
    <w:rsid w:val="002A44E4"/>
    <w:rsid w:val="002B0478"/>
    <w:rsid w:val="002B0962"/>
    <w:rsid w:val="002B29CA"/>
    <w:rsid w:val="002B3875"/>
    <w:rsid w:val="002B3E25"/>
    <w:rsid w:val="002B3EFE"/>
    <w:rsid w:val="002B4698"/>
    <w:rsid w:val="002B4D60"/>
    <w:rsid w:val="002B56E5"/>
    <w:rsid w:val="002C0272"/>
    <w:rsid w:val="002C0AA2"/>
    <w:rsid w:val="002C14DF"/>
    <w:rsid w:val="002C2742"/>
    <w:rsid w:val="002C308E"/>
    <w:rsid w:val="002C3BC7"/>
    <w:rsid w:val="002C4725"/>
    <w:rsid w:val="002C6873"/>
    <w:rsid w:val="002D014C"/>
    <w:rsid w:val="002D06C0"/>
    <w:rsid w:val="002D16D7"/>
    <w:rsid w:val="002D1B61"/>
    <w:rsid w:val="002D2510"/>
    <w:rsid w:val="002D2AC2"/>
    <w:rsid w:val="002D36BD"/>
    <w:rsid w:val="002D4801"/>
    <w:rsid w:val="002D51D9"/>
    <w:rsid w:val="002D55FF"/>
    <w:rsid w:val="002E01A5"/>
    <w:rsid w:val="002E0476"/>
    <w:rsid w:val="002E0EB8"/>
    <w:rsid w:val="002E17B9"/>
    <w:rsid w:val="002E1F8E"/>
    <w:rsid w:val="002E2207"/>
    <w:rsid w:val="002E239B"/>
    <w:rsid w:val="002E2D18"/>
    <w:rsid w:val="002E348B"/>
    <w:rsid w:val="002E3D74"/>
    <w:rsid w:val="002E4527"/>
    <w:rsid w:val="002E4E49"/>
    <w:rsid w:val="002E6F4C"/>
    <w:rsid w:val="002E73B4"/>
    <w:rsid w:val="002E75A4"/>
    <w:rsid w:val="002E7FDC"/>
    <w:rsid w:val="002F22A8"/>
    <w:rsid w:val="002F531F"/>
    <w:rsid w:val="002F7AFF"/>
    <w:rsid w:val="002F7F83"/>
    <w:rsid w:val="003007B6"/>
    <w:rsid w:val="00301C40"/>
    <w:rsid w:val="003028BF"/>
    <w:rsid w:val="00303CC1"/>
    <w:rsid w:val="00304485"/>
    <w:rsid w:val="003048ED"/>
    <w:rsid w:val="00304D3D"/>
    <w:rsid w:val="00304DDE"/>
    <w:rsid w:val="00304F9A"/>
    <w:rsid w:val="003076E1"/>
    <w:rsid w:val="003100EF"/>
    <w:rsid w:val="0031018D"/>
    <w:rsid w:val="0031041E"/>
    <w:rsid w:val="003108B4"/>
    <w:rsid w:val="00311BDD"/>
    <w:rsid w:val="00313CA9"/>
    <w:rsid w:val="00315E54"/>
    <w:rsid w:val="00316F0A"/>
    <w:rsid w:val="00317026"/>
    <w:rsid w:val="003174FE"/>
    <w:rsid w:val="003176A9"/>
    <w:rsid w:val="0032052A"/>
    <w:rsid w:val="00321079"/>
    <w:rsid w:val="00321397"/>
    <w:rsid w:val="003217D1"/>
    <w:rsid w:val="003239D2"/>
    <w:rsid w:val="00323A09"/>
    <w:rsid w:val="003258CC"/>
    <w:rsid w:val="003270F5"/>
    <w:rsid w:val="0032772D"/>
    <w:rsid w:val="0033450C"/>
    <w:rsid w:val="00336652"/>
    <w:rsid w:val="00337E16"/>
    <w:rsid w:val="00340DA5"/>
    <w:rsid w:val="0034104F"/>
    <w:rsid w:val="00341A77"/>
    <w:rsid w:val="00341BBA"/>
    <w:rsid w:val="00341CAA"/>
    <w:rsid w:val="003421E3"/>
    <w:rsid w:val="00342C0C"/>
    <w:rsid w:val="00344172"/>
    <w:rsid w:val="0034504F"/>
    <w:rsid w:val="003453AB"/>
    <w:rsid w:val="00345B82"/>
    <w:rsid w:val="003461A2"/>
    <w:rsid w:val="00350E5E"/>
    <w:rsid w:val="003511C1"/>
    <w:rsid w:val="0035129F"/>
    <w:rsid w:val="003516DC"/>
    <w:rsid w:val="00351EE3"/>
    <w:rsid w:val="00353651"/>
    <w:rsid w:val="00354373"/>
    <w:rsid w:val="003557B8"/>
    <w:rsid w:val="00355815"/>
    <w:rsid w:val="00357581"/>
    <w:rsid w:val="003607CD"/>
    <w:rsid w:val="00360A69"/>
    <w:rsid w:val="00363055"/>
    <w:rsid w:val="00363B3E"/>
    <w:rsid w:val="00363FD2"/>
    <w:rsid w:val="00364E23"/>
    <w:rsid w:val="003660D7"/>
    <w:rsid w:val="003672D6"/>
    <w:rsid w:val="00367556"/>
    <w:rsid w:val="003675C8"/>
    <w:rsid w:val="00367F1B"/>
    <w:rsid w:val="00374975"/>
    <w:rsid w:val="00374F66"/>
    <w:rsid w:val="00375ADA"/>
    <w:rsid w:val="00376A6E"/>
    <w:rsid w:val="00376FBD"/>
    <w:rsid w:val="00377308"/>
    <w:rsid w:val="00377447"/>
    <w:rsid w:val="003779F2"/>
    <w:rsid w:val="00377A7A"/>
    <w:rsid w:val="00380916"/>
    <w:rsid w:val="00381F02"/>
    <w:rsid w:val="0038225D"/>
    <w:rsid w:val="00382631"/>
    <w:rsid w:val="00382A9F"/>
    <w:rsid w:val="00383055"/>
    <w:rsid w:val="0038394F"/>
    <w:rsid w:val="00383AAE"/>
    <w:rsid w:val="003843A0"/>
    <w:rsid w:val="00385F22"/>
    <w:rsid w:val="0038682D"/>
    <w:rsid w:val="00386F58"/>
    <w:rsid w:val="0039048C"/>
    <w:rsid w:val="00391894"/>
    <w:rsid w:val="003929DC"/>
    <w:rsid w:val="003935C4"/>
    <w:rsid w:val="00393882"/>
    <w:rsid w:val="0039638F"/>
    <w:rsid w:val="003967A0"/>
    <w:rsid w:val="00396836"/>
    <w:rsid w:val="00396E49"/>
    <w:rsid w:val="00396E8A"/>
    <w:rsid w:val="003A0998"/>
    <w:rsid w:val="003A223B"/>
    <w:rsid w:val="003A2986"/>
    <w:rsid w:val="003A35FC"/>
    <w:rsid w:val="003A3932"/>
    <w:rsid w:val="003A4562"/>
    <w:rsid w:val="003A5330"/>
    <w:rsid w:val="003A5881"/>
    <w:rsid w:val="003A606A"/>
    <w:rsid w:val="003A71B0"/>
    <w:rsid w:val="003B056F"/>
    <w:rsid w:val="003B086D"/>
    <w:rsid w:val="003B1BC3"/>
    <w:rsid w:val="003B1EF5"/>
    <w:rsid w:val="003B2711"/>
    <w:rsid w:val="003B2FFB"/>
    <w:rsid w:val="003B38B5"/>
    <w:rsid w:val="003B4A0A"/>
    <w:rsid w:val="003B7501"/>
    <w:rsid w:val="003C042A"/>
    <w:rsid w:val="003C198C"/>
    <w:rsid w:val="003C1AA5"/>
    <w:rsid w:val="003C48E6"/>
    <w:rsid w:val="003C5F10"/>
    <w:rsid w:val="003C69B9"/>
    <w:rsid w:val="003C702C"/>
    <w:rsid w:val="003C7309"/>
    <w:rsid w:val="003C7645"/>
    <w:rsid w:val="003D0088"/>
    <w:rsid w:val="003D1365"/>
    <w:rsid w:val="003D21A2"/>
    <w:rsid w:val="003D252F"/>
    <w:rsid w:val="003D2B71"/>
    <w:rsid w:val="003D2BEF"/>
    <w:rsid w:val="003D319B"/>
    <w:rsid w:val="003D3841"/>
    <w:rsid w:val="003D3E73"/>
    <w:rsid w:val="003D4971"/>
    <w:rsid w:val="003D4DE5"/>
    <w:rsid w:val="003D5AB3"/>
    <w:rsid w:val="003D7D31"/>
    <w:rsid w:val="003E2295"/>
    <w:rsid w:val="003E256E"/>
    <w:rsid w:val="003E4099"/>
    <w:rsid w:val="003E5908"/>
    <w:rsid w:val="003E6B18"/>
    <w:rsid w:val="003E6C8D"/>
    <w:rsid w:val="003E6D58"/>
    <w:rsid w:val="003F06CC"/>
    <w:rsid w:val="003F0703"/>
    <w:rsid w:val="003F1010"/>
    <w:rsid w:val="003F274A"/>
    <w:rsid w:val="003F2B37"/>
    <w:rsid w:val="003F40A6"/>
    <w:rsid w:val="003F49C5"/>
    <w:rsid w:val="003F4C85"/>
    <w:rsid w:val="003F539A"/>
    <w:rsid w:val="003F5625"/>
    <w:rsid w:val="003F5C8E"/>
    <w:rsid w:val="003F7090"/>
    <w:rsid w:val="003F7E17"/>
    <w:rsid w:val="0040077A"/>
    <w:rsid w:val="00401438"/>
    <w:rsid w:val="004019AA"/>
    <w:rsid w:val="00401D4C"/>
    <w:rsid w:val="00402352"/>
    <w:rsid w:val="00402651"/>
    <w:rsid w:val="00403E57"/>
    <w:rsid w:val="004044DC"/>
    <w:rsid w:val="004053E4"/>
    <w:rsid w:val="0040609B"/>
    <w:rsid w:val="00410F26"/>
    <w:rsid w:val="00410FA4"/>
    <w:rsid w:val="00411E33"/>
    <w:rsid w:val="00412D2C"/>
    <w:rsid w:val="00414E2A"/>
    <w:rsid w:val="00417617"/>
    <w:rsid w:val="00417918"/>
    <w:rsid w:val="0041792B"/>
    <w:rsid w:val="00420ACC"/>
    <w:rsid w:val="00421617"/>
    <w:rsid w:val="00423C50"/>
    <w:rsid w:val="00423CCB"/>
    <w:rsid w:val="00423ED5"/>
    <w:rsid w:val="00424704"/>
    <w:rsid w:val="00424E76"/>
    <w:rsid w:val="00426993"/>
    <w:rsid w:val="00426E46"/>
    <w:rsid w:val="004271E1"/>
    <w:rsid w:val="004278A5"/>
    <w:rsid w:val="00430B4D"/>
    <w:rsid w:val="00431280"/>
    <w:rsid w:val="00432029"/>
    <w:rsid w:val="00433A06"/>
    <w:rsid w:val="00434AAD"/>
    <w:rsid w:val="0043505C"/>
    <w:rsid w:val="00437009"/>
    <w:rsid w:val="00437164"/>
    <w:rsid w:val="00437223"/>
    <w:rsid w:val="004375F1"/>
    <w:rsid w:val="004400AF"/>
    <w:rsid w:val="0044055C"/>
    <w:rsid w:val="004408B3"/>
    <w:rsid w:val="004412D7"/>
    <w:rsid w:val="004413E3"/>
    <w:rsid w:val="004424E0"/>
    <w:rsid w:val="004443A1"/>
    <w:rsid w:val="004445EC"/>
    <w:rsid w:val="00444CBF"/>
    <w:rsid w:val="00444D1D"/>
    <w:rsid w:val="00447AA6"/>
    <w:rsid w:val="00450EC9"/>
    <w:rsid w:val="00451DD5"/>
    <w:rsid w:val="00452383"/>
    <w:rsid w:val="004529BC"/>
    <w:rsid w:val="00453258"/>
    <w:rsid w:val="0045662D"/>
    <w:rsid w:val="0045676A"/>
    <w:rsid w:val="00457629"/>
    <w:rsid w:val="00457D81"/>
    <w:rsid w:val="00457D85"/>
    <w:rsid w:val="00461891"/>
    <w:rsid w:val="00462B38"/>
    <w:rsid w:val="0046474B"/>
    <w:rsid w:val="00464886"/>
    <w:rsid w:val="00464953"/>
    <w:rsid w:val="004666D5"/>
    <w:rsid w:val="0047097C"/>
    <w:rsid w:val="00470C91"/>
    <w:rsid w:val="00471883"/>
    <w:rsid w:val="004724B1"/>
    <w:rsid w:val="00472663"/>
    <w:rsid w:val="00473FB2"/>
    <w:rsid w:val="00475040"/>
    <w:rsid w:val="0047532E"/>
    <w:rsid w:val="00475947"/>
    <w:rsid w:val="00480150"/>
    <w:rsid w:val="00480AB5"/>
    <w:rsid w:val="00481241"/>
    <w:rsid w:val="0048174A"/>
    <w:rsid w:val="00482045"/>
    <w:rsid w:val="00482E41"/>
    <w:rsid w:val="00483741"/>
    <w:rsid w:val="00483B71"/>
    <w:rsid w:val="00484C70"/>
    <w:rsid w:val="00484E1E"/>
    <w:rsid w:val="00485357"/>
    <w:rsid w:val="004854A9"/>
    <w:rsid w:val="00490E57"/>
    <w:rsid w:val="00491416"/>
    <w:rsid w:val="00491877"/>
    <w:rsid w:val="004922FF"/>
    <w:rsid w:val="00492B74"/>
    <w:rsid w:val="0049378C"/>
    <w:rsid w:val="00493F4D"/>
    <w:rsid w:val="00494E0B"/>
    <w:rsid w:val="00497DC9"/>
    <w:rsid w:val="004A0090"/>
    <w:rsid w:val="004A087C"/>
    <w:rsid w:val="004A0DBC"/>
    <w:rsid w:val="004A1A0D"/>
    <w:rsid w:val="004A2C14"/>
    <w:rsid w:val="004A3996"/>
    <w:rsid w:val="004A3CA5"/>
    <w:rsid w:val="004A406B"/>
    <w:rsid w:val="004A5BFC"/>
    <w:rsid w:val="004A6407"/>
    <w:rsid w:val="004A6578"/>
    <w:rsid w:val="004A6D10"/>
    <w:rsid w:val="004B1DC2"/>
    <w:rsid w:val="004B1EC4"/>
    <w:rsid w:val="004B2ACC"/>
    <w:rsid w:val="004B2F6B"/>
    <w:rsid w:val="004B374B"/>
    <w:rsid w:val="004B46D2"/>
    <w:rsid w:val="004B4E4E"/>
    <w:rsid w:val="004B6611"/>
    <w:rsid w:val="004B66CD"/>
    <w:rsid w:val="004B6772"/>
    <w:rsid w:val="004B692F"/>
    <w:rsid w:val="004B6DC2"/>
    <w:rsid w:val="004B7A08"/>
    <w:rsid w:val="004B7A19"/>
    <w:rsid w:val="004B7BF5"/>
    <w:rsid w:val="004C19FB"/>
    <w:rsid w:val="004C1A42"/>
    <w:rsid w:val="004C2AE3"/>
    <w:rsid w:val="004C35AC"/>
    <w:rsid w:val="004C3D1F"/>
    <w:rsid w:val="004C3E95"/>
    <w:rsid w:val="004C52CA"/>
    <w:rsid w:val="004C5355"/>
    <w:rsid w:val="004C61A3"/>
    <w:rsid w:val="004C6736"/>
    <w:rsid w:val="004C7017"/>
    <w:rsid w:val="004C71B3"/>
    <w:rsid w:val="004C7733"/>
    <w:rsid w:val="004C7FA9"/>
    <w:rsid w:val="004D01F6"/>
    <w:rsid w:val="004D03AD"/>
    <w:rsid w:val="004D1660"/>
    <w:rsid w:val="004D1E1A"/>
    <w:rsid w:val="004D4DD8"/>
    <w:rsid w:val="004D5CA8"/>
    <w:rsid w:val="004D5F2C"/>
    <w:rsid w:val="004D611F"/>
    <w:rsid w:val="004D62FB"/>
    <w:rsid w:val="004D6352"/>
    <w:rsid w:val="004D6533"/>
    <w:rsid w:val="004D6935"/>
    <w:rsid w:val="004D6D64"/>
    <w:rsid w:val="004D6FC0"/>
    <w:rsid w:val="004D745E"/>
    <w:rsid w:val="004E242D"/>
    <w:rsid w:val="004E3310"/>
    <w:rsid w:val="004E39F5"/>
    <w:rsid w:val="004E3FBA"/>
    <w:rsid w:val="004E680A"/>
    <w:rsid w:val="004E770F"/>
    <w:rsid w:val="004F0E24"/>
    <w:rsid w:val="004F13B3"/>
    <w:rsid w:val="004F17B3"/>
    <w:rsid w:val="004F399E"/>
    <w:rsid w:val="004F4903"/>
    <w:rsid w:val="004F4948"/>
    <w:rsid w:val="004F4D4D"/>
    <w:rsid w:val="004F507C"/>
    <w:rsid w:val="004F57FB"/>
    <w:rsid w:val="004F5C92"/>
    <w:rsid w:val="004F7D73"/>
    <w:rsid w:val="00501294"/>
    <w:rsid w:val="00501310"/>
    <w:rsid w:val="00501512"/>
    <w:rsid w:val="00501697"/>
    <w:rsid w:val="00501A18"/>
    <w:rsid w:val="00503102"/>
    <w:rsid w:val="00503592"/>
    <w:rsid w:val="00505818"/>
    <w:rsid w:val="00510BD3"/>
    <w:rsid w:val="00510C9B"/>
    <w:rsid w:val="00510D71"/>
    <w:rsid w:val="005118F7"/>
    <w:rsid w:val="00511A06"/>
    <w:rsid w:val="00512B80"/>
    <w:rsid w:val="0051382D"/>
    <w:rsid w:val="005147F8"/>
    <w:rsid w:val="005148BB"/>
    <w:rsid w:val="00514985"/>
    <w:rsid w:val="0051535C"/>
    <w:rsid w:val="00516662"/>
    <w:rsid w:val="0051705F"/>
    <w:rsid w:val="005172AE"/>
    <w:rsid w:val="005178D1"/>
    <w:rsid w:val="00520954"/>
    <w:rsid w:val="00520A11"/>
    <w:rsid w:val="00521251"/>
    <w:rsid w:val="00521BDF"/>
    <w:rsid w:val="005220C4"/>
    <w:rsid w:val="00522B5E"/>
    <w:rsid w:val="0052562E"/>
    <w:rsid w:val="005258AA"/>
    <w:rsid w:val="005259D1"/>
    <w:rsid w:val="00526446"/>
    <w:rsid w:val="00526E6F"/>
    <w:rsid w:val="00527647"/>
    <w:rsid w:val="005300E9"/>
    <w:rsid w:val="005301C5"/>
    <w:rsid w:val="00530E9D"/>
    <w:rsid w:val="0053210B"/>
    <w:rsid w:val="00534F26"/>
    <w:rsid w:val="005352E4"/>
    <w:rsid w:val="005355D4"/>
    <w:rsid w:val="0053622C"/>
    <w:rsid w:val="00540712"/>
    <w:rsid w:val="005408B1"/>
    <w:rsid w:val="00540BF6"/>
    <w:rsid w:val="00540D6D"/>
    <w:rsid w:val="00540FC9"/>
    <w:rsid w:val="005413BE"/>
    <w:rsid w:val="00542E38"/>
    <w:rsid w:val="005436C5"/>
    <w:rsid w:val="005448F6"/>
    <w:rsid w:val="00546876"/>
    <w:rsid w:val="00546E59"/>
    <w:rsid w:val="00547C4B"/>
    <w:rsid w:val="00550FA2"/>
    <w:rsid w:val="00551DD9"/>
    <w:rsid w:val="00552C57"/>
    <w:rsid w:val="00555F82"/>
    <w:rsid w:val="00555FBC"/>
    <w:rsid w:val="005565BB"/>
    <w:rsid w:val="0055667F"/>
    <w:rsid w:val="00560AE4"/>
    <w:rsid w:val="005618F9"/>
    <w:rsid w:val="00562E81"/>
    <w:rsid w:val="0056428C"/>
    <w:rsid w:val="0056548C"/>
    <w:rsid w:val="00565E9C"/>
    <w:rsid w:val="005660EC"/>
    <w:rsid w:val="005704FD"/>
    <w:rsid w:val="00571AD6"/>
    <w:rsid w:val="00571EAF"/>
    <w:rsid w:val="005734D4"/>
    <w:rsid w:val="00573C09"/>
    <w:rsid w:val="0057424F"/>
    <w:rsid w:val="00574532"/>
    <w:rsid w:val="00574ADD"/>
    <w:rsid w:val="00574D5F"/>
    <w:rsid w:val="00575C23"/>
    <w:rsid w:val="0057749C"/>
    <w:rsid w:val="00580137"/>
    <w:rsid w:val="005812EA"/>
    <w:rsid w:val="00581300"/>
    <w:rsid w:val="0058244A"/>
    <w:rsid w:val="00582D26"/>
    <w:rsid w:val="00582E10"/>
    <w:rsid w:val="00583092"/>
    <w:rsid w:val="005844B0"/>
    <w:rsid w:val="005846D1"/>
    <w:rsid w:val="0058523D"/>
    <w:rsid w:val="00585BEF"/>
    <w:rsid w:val="00587FD2"/>
    <w:rsid w:val="00590CDC"/>
    <w:rsid w:val="005917AF"/>
    <w:rsid w:val="0059196D"/>
    <w:rsid w:val="0059206D"/>
    <w:rsid w:val="005935AC"/>
    <w:rsid w:val="00595582"/>
    <w:rsid w:val="00595F24"/>
    <w:rsid w:val="00596FBA"/>
    <w:rsid w:val="00597107"/>
    <w:rsid w:val="00597298"/>
    <w:rsid w:val="005973C4"/>
    <w:rsid w:val="0059743E"/>
    <w:rsid w:val="00597A63"/>
    <w:rsid w:val="005A09EA"/>
    <w:rsid w:val="005A17F9"/>
    <w:rsid w:val="005A1D81"/>
    <w:rsid w:val="005A205F"/>
    <w:rsid w:val="005A23EC"/>
    <w:rsid w:val="005A2680"/>
    <w:rsid w:val="005A38FE"/>
    <w:rsid w:val="005A3EC7"/>
    <w:rsid w:val="005A4585"/>
    <w:rsid w:val="005B0913"/>
    <w:rsid w:val="005B170C"/>
    <w:rsid w:val="005B19D3"/>
    <w:rsid w:val="005B280C"/>
    <w:rsid w:val="005B2851"/>
    <w:rsid w:val="005B31CB"/>
    <w:rsid w:val="005B41B5"/>
    <w:rsid w:val="005B485D"/>
    <w:rsid w:val="005B566C"/>
    <w:rsid w:val="005B5ECB"/>
    <w:rsid w:val="005C0BD1"/>
    <w:rsid w:val="005C118B"/>
    <w:rsid w:val="005C2A48"/>
    <w:rsid w:val="005C3038"/>
    <w:rsid w:val="005C30D7"/>
    <w:rsid w:val="005C65D2"/>
    <w:rsid w:val="005D165C"/>
    <w:rsid w:val="005D1AB9"/>
    <w:rsid w:val="005D21C5"/>
    <w:rsid w:val="005D2276"/>
    <w:rsid w:val="005D2E7F"/>
    <w:rsid w:val="005D4AAA"/>
    <w:rsid w:val="005D4FAC"/>
    <w:rsid w:val="005D5312"/>
    <w:rsid w:val="005D579A"/>
    <w:rsid w:val="005D5848"/>
    <w:rsid w:val="005D6ADB"/>
    <w:rsid w:val="005D78CA"/>
    <w:rsid w:val="005D7BF6"/>
    <w:rsid w:val="005E0145"/>
    <w:rsid w:val="005E3B7F"/>
    <w:rsid w:val="005E3E9C"/>
    <w:rsid w:val="005E4F10"/>
    <w:rsid w:val="005E568F"/>
    <w:rsid w:val="005E5F11"/>
    <w:rsid w:val="005E6D04"/>
    <w:rsid w:val="005E744A"/>
    <w:rsid w:val="005F0E33"/>
    <w:rsid w:val="005F1781"/>
    <w:rsid w:val="005F230D"/>
    <w:rsid w:val="005F37FC"/>
    <w:rsid w:val="005F5C08"/>
    <w:rsid w:val="005F60AF"/>
    <w:rsid w:val="005F67B2"/>
    <w:rsid w:val="005F6F31"/>
    <w:rsid w:val="00600576"/>
    <w:rsid w:val="006005F6"/>
    <w:rsid w:val="00600BF6"/>
    <w:rsid w:val="0060164A"/>
    <w:rsid w:val="00601CA2"/>
    <w:rsid w:val="00601F77"/>
    <w:rsid w:val="0060224D"/>
    <w:rsid w:val="00603A2D"/>
    <w:rsid w:val="00604C45"/>
    <w:rsid w:val="00604D5F"/>
    <w:rsid w:val="006103D1"/>
    <w:rsid w:val="00610466"/>
    <w:rsid w:val="0061175B"/>
    <w:rsid w:val="0061191C"/>
    <w:rsid w:val="00611BBC"/>
    <w:rsid w:val="00611EF1"/>
    <w:rsid w:val="006134B8"/>
    <w:rsid w:val="00615F7C"/>
    <w:rsid w:val="00616B91"/>
    <w:rsid w:val="006172F8"/>
    <w:rsid w:val="00617C47"/>
    <w:rsid w:val="00617EF7"/>
    <w:rsid w:val="00620926"/>
    <w:rsid w:val="00622341"/>
    <w:rsid w:val="0062298A"/>
    <w:rsid w:val="006231D3"/>
    <w:rsid w:val="00624637"/>
    <w:rsid w:val="00626783"/>
    <w:rsid w:val="00627515"/>
    <w:rsid w:val="006275B0"/>
    <w:rsid w:val="00631462"/>
    <w:rsid w:val="0063166A"/>
    <w:rsid w:val="00631E92"/>
    <w:rsid w:val="006325DC"/>
    <w:rsid w:val="00632856"/>
    <w:rsid w:val="00632898"/>
    <w:rsid w:val="006335B6"/>
    <w:rsid w:val="00635327"/>
    <w:rsid w:val="00636464"/>
    <w:rsid w:val="006365FA"/>
    <w:rsid w:val="006368E6"/>
    <w:rsid w:val="00637FCE"/>
    <w:rsid w:val="00637FDC"/>
    <w:rsid w:val="00640054"/>
    <w:rsid w:val="00640B27"/>
    <w:rsid w:val="006413C5"/>
    <w:rsid w:val="006423E8"/>
    <w:rsid w:val="006426B1"/>
    <w:rsid w:val="00642E46"/>
    <w:rsid w:val="00643B25"/>
    <w:rsid w:val="00643C53"/>
    <w:rsid w:val="00644669"/>
    <w:rsid w:val="00644CE7"/>
    <w:rsid w:val="00645271"/>
    <w:rsid w:val="00645A46"/>
    <w:rsid w:val="00646566"/>
    <w:rsid w:val="00646794"/>
    <w:rsid w:val="00647281"/>
    <w:rsid w:val="006474A4"/>
    <w:rsid w:val="00650338"/>
    <w:rsid w:val="0065070B"/>
    <w:rsid w:val="00651A8A"/>
    <w:rsid w:val="00652C6C"/>
    <w:rsid w:val="0065304D"/>
    <w:rsid w:val="00655BE2"/>
    <w:rsid w:val="0066021B"/>
    <w:rsid w:val="0066070F"/>
    <w:rsid w:val="00660866"/>
    <w:rsid w:val="00661DD1"/>
    <w:rsid w:val="0066285E"/>
    <w:rsid w:val="00663098"/>
    <w:rsid w:val="00664089"/>
    <w:rsid w:val="006648F7"/>
    <w:rsid w:val="006669CB"/>
    <w:rsid w:val="00666C9B"/>
    <w:rsid w:val="00667000"/>
    <w:rsid w:val="006705CA"/>
    <w:rsid w:val="00670A96"/>
    <w:rsid w:val="006715D5"/>
    <w:rsid w:val="00671ACE"/>
    <w:rsid w:val="00672557"/>
    <w:rsid w:val="00673E8E"/>
    <w:rsid w:val="0067607A"/>
    <w:rsid w:val="006760E4"/>
    <w:rsid w:val="0067618F"/>
    <w:rsid w:val="006774A8"/>
    <w:rsid w:val="00677A09"/>
    <w:rsid w:val="006827AA"/>
    <w:rsid w:val="00682A7E"/>
    <w:rsid w:val="00682D49"/>
    <w:rsid w:val="00683AED"/>
    <w:rsid w:val="00684A02"/>
    <w:rsid w:val="00685241"/>
    <w:rsid w:val="00686538"/>
    <w:rsid w:val="00686D3A"/>
    <w:rsid w:val="00686DC9"/>
    <w:rsid w:val="006916C1"/>
    <w:rsid w:val="00691A89"/>
    <w:rsid w:val="00691F25"/>
    <w:rsid w:val="0069391C"/>
    <w:rsid w:val="00696C3F"/>
    <w:rsid w:val="006A00D9"/>
    <w:rsid w:val="006A13B2"/>
    <w:rsid w:val="006A1960"/>
    <w:rsid w:val="006A22BE"/>
    <w:rsid w:val="006A2359"/>
    <w:rsid w:val="006A3B46"/>
    <w:rsid w:val="006A3E4C"/>
    <w:rsid w:val="006A50FF"/>
    <w:rsid w:val="006B20FD"/>
    <w:rsid w:val="006B69C5"/>
    <w:rsid w:val="006B7657"/>
    <w:rsid w:val="006C3446"/>
    <w:rsid w:val="006C3472"/>
    <w:rsid w:val="006C3967"/>
    <w:rsid w:val="006C42C6"/>
    <w:rsid w:val="006C5A5C"/>
    <w:rsid w:val="006C6081"/>
    <w:rsid w:val="006C6201"/>
    <w:rsid w:val="006C62D3"/>
    <w:rsid w:val="006C6B06"/>
    <w:rsid w:val="006C6B0D"/>
    <w:rsid w:val="006C74CD"/>
    <w:rsid w:val="006C74DD"/>
    <w:rsid w:val="006D0150"/>
    <w:rsid w:val="006D0615"/>
    <w:rsid w:val="006D180F"/>
    <w:rsid w:val="006D2ABC"/>
    <w:rsid w:val="006D3FDD"/>
    <w:rsid w:val="006D6AF0"/>
    <w:rsid w:val="006E2650"/>
    <w:rsid w:val="006E29CD"/>
    <w:rsid w:val="006E3298"/>
    <w:rsid w:val="006E3A58"/>
    <w:rsid w:val="006E63F1"/>
    <w:rsid w:val="006E7107"/>
    <w:rsid w:val="006E715F"/>
    <w:rsid w:val="006E769C"/>
    <w:rsid w:val="006E78F6"/>
    <w:rsid w:val="006F009B"/>
    <w:rsid w:val="006F4357"/>
    <w:rsid w:val="006F4998"/>
    <w:rsid w:val="006F647D"/>
    <w:rsid w:val="006F6ABC"/>
    <w:rsid w:val="007000CE"/>
    <w:rsid w:val="00700C15"/>
    <w:rsid w:val="00700E31"/>
    <w:rsid w:val="007012EC"/>
    <w:rsid w:val="007013E5"/>
    <w:rsid w:val="0070311F"/>
    <w:rsid w:val="007033C5"/>
    <w:rsid w:val="0070365F"/>
    <w:rsid w:val="007039BF"/>
    <w:rsid w:val="0070414F"/>
    <w:rsid w:val="007045EE"/>
    <w:rsid w:val="007045F1"/>
    <w:rsid w:val="00704DDF"/>
    <w:rsid w:val="007053E7"/>
    <w:rsid w:val="007103D4"/>
    <w:rsid w:val="00710E97"/>
    <w:rsid w:val="00710F51"/>
    <w:rsid w:val="007126FB"/>
    <w:rsid w:val="0071532D"/>
    <w:rsid w:val="00716211"/>
    <w:rsid w:val="0071634A"/>
    <w:rsid w:val="00717478"/>
    <w:rsid w:val="00717889"/>
    <w:rsid w:val="007202FF"/>
    <w:rsid w:val="007204D3"/>
    <w:rsid w:val="00720956"/>
    <w:rsid w:val="007216F1"/>
    <w:rsid w:val="00724064"/>
    <w:rsid w:val="007240D5"/>
    <w:rsid w:val="00724E13"/>
    <w:rsid w:val="007257DE"/>
    <w:rsid w:val="00726EF8"/>
    <w:rsid w:val="00727D66"/>
    <w:rsid w:val="007327CE"/>
    <w:rsid w:val="00734406"/>
    <w:rsid w:val="00734881"/>
    <w:rsid w:val="00735314"/>
    <w:rsid w:val="0073551C"/>
    <w:rsid w:val="007355BD"/>
    <w:rsid w:val="007360A8"/>
    <w:rsid w:val="00736E60"/>
    <w:rsid w:val="00737AEF"/>
    <w:rsid w:val="0074048B"/>
    <w:rsid w:val="00741D33"/>
    <w:rsid w:val="00742210"/>
    <w:rsid w:val="0074294C"/>
    <w:rsid w:val="00742A94"/>
    <w:rsid w:val="00743973"/>
    <w:rsid w:val="00743ED5"/>
    <w:rsid w:val="00744D66"/>
    <w:rsid w:val="00744F45"/>
    <w:rsid w:val="00745449"/>
    <w:rsid w:val="00745B55"/>
    <w:rsid w:val="007465E4"/>
    <w:rsid w:val="00746F2D"/>
    <w:rsid w:val="00750F8B"/>
    <w:rsid w:val="007514B4"/>
    <w:rsid w:val="007516BE"/>
    <w:rsid w:val="00751938"/>
    <w:rsid w:val="00752776"/>
    <w:rsid w:val="00753113"/>
    <w:rsid w:val="007532E9"/>
    <w:rsid w:val="0075540B"/>
    <w:rsid w:val="0075601F"/>
    <w:rsid w:val="0075631E"/>
    <w:rsid w:val="007569BD"/>
    <w:rsid w:val="00756E04"/>
    <w:rsid w:val="00760D58"/>
    <w:rsid w:val="00761CCA"/>
    <w:rsid w:val="007628FC"/>
    <w:rsid w:val="00767DC0"/>
    <w:rsid w:val="00771255"/>
    <w:rsid w:val="007724E9"/>
    <w:rsid w:val="00772D47"/>
    <w:rsid w:val="007737B9"/>
    <w:rsid w:val="00773845"/>
    <w:rsid w:val="0077389E"/>
    <w:rsid w:val="00774294"/>
    <w:rsid w:val="00774B6B"/>
    <w:rsid w:val="00776660"/>
    <w:rsid w:val="007769B8"/>
    <w:rsid w:val="007801B4"/>
    <w:rsid w:val="00780327"/>
    <w:rsid w:val="00782312"/>
    <w:rsid w:val="0078251B"/>
    <w:rsid w:val="00783C43"/>
    <w:rsid w:val="00783EB0"/>
    <w:rsid w:val="0078442D"/>
    <w:rsid w:val="00792DA4"/>
    <w:rsid w:val="00793708"/>
    <w:rsid w:val="00794A64"/>
    <w:rsid w:val="007955D4"/>
    <w:rsid w:val="00795C06"/>
    <w:rsid w:val="00796FFE"/>
    <w:rsid w:val="00797AA0"/>
    <w:rsid w:val="007A08C4"/>
    <w:rsid w:val="007A0E13"/>
    <w:rsid w:val="007A112D"/>
    <w:rsid w:val="007A2874"/>
    <w:rsid w:val="007A4606"/>
    <w:rsid w:val="007A6E89"/>
    <w:rsid w:val="007A7117"/>
    <w:rsid w:val="007A7CA3"/>
    <w:rsid w:val="007A7DF9"/>
    <w:rsid w:val="007B1D32"/>
    <w:rsid w:val="007B1E84"/>
    <w:rsid w:val="007B2829"/>
    <w:rsid w:val="007B3103"/>
    <w:rsid w:val="007B36C6"/>
    <w:rsid w:val="007B5E10"/>
    <w:rsid w:val="007B6AE4"/>
    <w:rsid w:val="007B747F"/>
    <w:rsid w:val="007B7500"/>
    <w:rsid w:val="007C06E1"/>
    <w:rsid w:val="007C115E"/>
    <w:rsid w:val="007C141D"/>
    <w:rsid w:val="007C1691"/>
    <w:rsid w:val="007C1819"/>
    <w:rsid w:val="007C2E78"/>
    <w:rsid w:val="007C6C4F"/>
    <w:rsid w:val="007C6CF6"/>
    <w:rsid w:val="007C7ABB"/>
    <w:rsid w:val="007C7B1E"/>
    <w:rsid w:val="007C7E4A"/>
    <w:rsid w:val="007D1BE3"/>
    <w:rsid w:val="007D2702"/>
    <w:rsid w:val="007D3C6E"/>
    <w:rsid w:val="007D46D0"/>
    <w:rsid w:val="007D4733"/>
    <w:rsid w:val="007D4D35"/>
    <w:rsid w:val="007D62B2"/>
    <w:rsid w:val="007D694E"/>
    <w:rsid w:val="007D759E"/>
    <w:rsid w:val="007E0B07"/>
    <w:rsid w:val="007E2824"/>
    <w:rsid w:val="007E32A8"/>
    <w:rsid w:val="007E4D3D"/>
    <w:rsid w:val="007E50BD"/>
    <w:rsid w:val="007E5763"/>
    <w:rsid w:val="007E68B5"/>
    <w:rsid w:val="007E7215"/>
    <w:rsid w:val="007F033D"/>
    <w:rsid w:val="007F1149"/>
    <w:rsid w:val="007F1B24"/>
    <w:rsid w:val="007F25A1"/>
    <w:rsid w:val="007F330A"/>
    <w:rsid w:val="007F3A0C"/>
    <w:rsid w:val="007F3F23"/>
    <w:rsid w:val="007F421A"/>
    <w:rsid w:val="007F4BFA"/>
    <w:rsid w:val="007F4DD3"/>
    <w:rsid w:val="007F4EBC"/>
    <w:rsid w:val="007F4FC0"/>
    <w:rsid w:val="007F53FE"/>
    <w:rsid w:val="007F56AC"/>
    <w:rsid w:val="007F7D40"/>
    <w:rsid w:val="008014CC"/>
    <w:rsid w:val="008024DF"/>
    <w:rsid w:val="008029F5"/>
    <w:rsid w:val="00802C12"/>
    <w:rsid w:val="00803330"/>
    <w:rsid w:val="008041C3"/>
    <w:rsid w:val="008053FE"/>
    <w:rsid w:val="008067E5"/>
    <w:rsid w:val="00806E4E"/>
    <w:rsid w:val="00807D37"/>
    <w:rsid w:val="008101E5"/>
    <w:rsid w:val="00814C08"/>
    <w:rsid w:val="00814CD8"/>
    <w:rsid w:val="008166E3"/>
    <w:rsid w:val="0082156C"/>
    <w:rsid w:val="00821812"/>
    <w:rsid w:val="00822550"/>
    <w:rsid w:val="00822D9D"/>
    <w:rsid w:val="0082557F"/>
    <w:rsid w:val="008261C7"/>
    <w:rsid w:val="0082623D"/>
    <w:rsid w:val="008266B5"/>
    <w:rsid w:val="00826DC5"/>
    <w:rsid w:val="008272AB"/>
    <w:rsid w:val="00827BC4"/>
    <w:rsid w:val="00830AA9"/>
    <w:rsid w:val="00831C9F"/>
    <w:rsid w:val="0083343B"/>
    <w:rsid w:val="00834256"/>
    <w:rsid w:val="00834963"/>
    <w:rsid w:val="00834C97"/>
    <w:rsid w:val="008357DD"/>
    <w:rsid w:val="00840104"/>
    <w:rsid w:val="00841773"/>
    <w:rsid w:val="00842450"/>
    <w:rsid w:val="008426B1"/>
    <w:rsid w:val="00842E43"/>
    <w:rsid w:val="00843625"/>
    <w:rsid w:val="008443DD"/>
    <w:rsid w:val="00845728"/>
    <w:rsid w:val="00846B75"/>
    <w:rsid w:val="008479BD"/>
    <w:rsid w:val="00851373"/>
    <w:rsid w:val="00853427"/>
    <w:rsid w:val="0085405B"/>
    <w:rsid w:val="00854726"/>
    <w:rsid w:val="0085662B"/>
    <w:rsid w:val="00856BDF"/>
    <w:rsid w:val="00857DCC"/>
    <w:rsid w:val="00861EFE"/>
    <w:rsid w:val="0086208E"/>
    <w:rsid w:val="00864D75"/>
    <w:rsid w:val="008655CC"/>
    <w:rsid w:val="00866B9F"/>
    <w:rsid w:val="00867889"/>
    <w:rsid w:val="008700C8"/>
    <w:rsid w:val="008702BF"/>
    <w:rsid w:val="008708E8"/>
    <w:rsid w:val="00871812"/>
    <w:rsid w:val="00871B36"/>
    <w:rsid w:val="00872248"/>
    <w:rsid w:val="00875266"/>
    <w:rsid w:val="008754B1"/>
    <w:rsid w:val="0087560C"/>
    <w:rsid w:val="00875759"/>
    <w:rsid w:val="00876815"/>
    <w:rsid w:val="008807C2"/>
    <w:rsid w:val="008814DA"/>
    <w:rsid w:val="00881D17"/>
    <w:rsid w:val="00881D68"/>
    <w:rsid w:val="008824B4"/>
    <w:rsid w:val="00882B2D"/>
    <w:rsid w:val="008848ED"/>
    <w:rsid w:val="00884D3E"/>
    <w:rsid w:val="0088537E"/>
    <w:rsid w:val="008861D4"/>
    <w:rsid w:val="008876C7"/>
    <w:rsid w:val="00890154"/>
    <w:rsid w:val="008918C3"/>
    <w:rsid w:val="00891C88"/>
    <w:rsid w:val="00892B3D"/>
    <w:rsid w:val="00893BA9"/>
    <w:rsid w:val="00893FD3"/>
    <w:rsid w:val="00895098"/>
    <w:rsid w:val="0089544A"/>
    <w:rsid w:val="00895CAC"/>
    <w:rsid w:val="008961C2"/>
    <w:rsid w:val="00897D04"/>
    <w:rsid w:val="008A042F"/>
    <w:rsid w:val="008A21F0"/>
    <w:rsid w:val="008A227C"/>
    <w:rsid w:val="008A2325"/>
    <w:rsid w:val="008A2533"/>
    <w:rsid w:val="008B0878"/>
    <w:rsid w:val="008B140B"/>
    <w:rsid w:val="008B1892"/>
    <w:rsid w:val="008B1BF3"/>
    <w:rsid w:val="008B2510"/>
    <w:rsid w:val="008B288C"/>
    <w:rsid w:val="008B2978"/>
    <w:rsid w:val="008B2B57"/>
    <w:rsid w:val="008B442B"/>
    <w:rsid w:val="008B7D1C"/>
    <w:rsid w:val="008C342C"/>
    <w:rsid w:val="008C38B5"/>
    <w:rsid w:val="008C3E0B"/>
    <w:rsid w:val="008C445F"/>
    <w:rsid w:val="008C4AE2"/>
    <w:rsid w:val="008C5649"/>
    <w:rsid w:val="008D032E"/>
    <w:rsid w:val="008D0D71"/>
    <w:rsid w:val="008D1041"/>
    <w:rsid w:val="008D1C87"/>
    <w:rsid w:val="008D2E6D"/>
    <w:rsid w:val="008D3678"/>
    <w:rsid w:val="008D3713"/>
    <w:rsid w:val="008D39F7"/>
    <w:rsid w:val="008D5ABF"/>
    <w:rsid w:val="008D64C4"/>
    <w:rsid w:val="008D6AC3"/>
    <w:rsid w:val="008D6BF9"/>
    <w:rsid w:val="008D6C78"/>
    <w:rsid w:val="008D714A"/>
    <w:rsid w:val="008D7310"/>
    <w:rsid w:val="008D75DA"/>
    <w:rsid w:val="008D7AC3"/>
    <w:rsid w:val="008D7CD7"/>
    <w:rsid w:val="008E0B39"/>
    <w:rsid w:val="008E5781"/>
    <w:rsid w:val="008E6A75"/>
    <w:rsid w:val="008E6D5C"/>
    <w:rsid w:val="008E6FFB"/>
    <w:rsid w:val="008F0E05"/>
    <w:rsid w:val="008F1219"/>
    <w:rsid w:val="008F13E0"/>
    <w:rsid w:val="008F19B9"/>
    <w:rsid w:val="008F248E"/>
    <w:rsid w:val="008F25A6"/>
    <w:rsid w:val="008F29BA"/>
    <w:rsid w:val="008F337A"/>
    <w:rsid w:val="008F4079"/>
    <w:rsid w:val="008F4A4B"/>
    <w:rsid w:val="008F4F30"/>
    <w:rsid w:val="008F625E"/>
    <w:rsid w:val="008F630B"/>
    <w:rsid w:val="008F63C2"/>
    <w:rsid w:val="008F69F7"/>
    <w:rsid w:val="008F771A"/>
    <w:rsid w:val="00901691"/>
    <w:rsid w:val="00901F69"/>
    <w:rsid w:val="009022CF"/>
    <w:rsid w:val="0090286D"/>
    <w:rsid w:val="0090322A"/>
    <w:rsid w:val="00903B59"/>
    <w:rsid w:val="00903F2C"/>
    <w:rsid w:val="0090407A"/>
    <w:rsid w:val="00905066"/>
    <w:rsid w:val="009051DD"/>
    <w:rsid w:val="00905657"/>
    <w:rsid w:val="00905846"/>
    <w:rsid w:val="00905A21"/>
    <w:rsid w:val="00907341"/>
    <w:rsid w:val="00910E11"/>
    <w:rsid w:val="00911F6B"/>
    <w:rsid w:val="00914451"/>
    <w:rsid w:val="009144CF"/>
    <w:rsid w:val="0091545B"/>
    <w:rsid w:val="0091612C"/>
    <w:rsid w:val="00916638"/>
    <w:rsid w:val="00916DE3"/>
    <w:rsid w:val="00917038"/>
    <w:rsid w:val="00917CCA"/>
    <w:rsid w:val="009219F8"/>
    <w:rsid w:val="00921AFD"/>
    <w:rsid w:val="009233F5"/>
    <w:rsid w:val="009240FA"/>
    <w:rsid w:val="00924DFF"/>
    <w:rsid w:val="00925099"/>
    <w:rsid w:val="009251FD"/>
    <w:rsid w:val="0092578B"/>
    <w:rsid w:val="00925998"/>
    <w:rsid w:val="00927EFE"/>
    <w:rsid w:val="00930B4A"/>
    <w:rsid w:val="00931A4B"/>
    <w:rsid w:val="00933C10"/>
    <w:rsid w:val="00934416"/>
    <w:rsid w:val="00936F06"/>
    <w:rsid w:val="0093759C"/>
    <w:rsid w:val="00937D26"/>
    <w:rsid w:val="00942C91"/>
    <w:rsid w:val="00943A5D"/>
    <w:rsid w:val="009446AB"/>
    <w:rsid w:val="009462C7"/>
    <w:rsid w:val="00947119"/>
    <w:rsid w:val="00951A86"/>
    <w:rsid w:val="00955EF1"/>
    <w:rsid w:val="00956DAF"/>
    <w:rsid w:val="00957076"/>
    <w:rsid w:val="009570A1"/>
    <w:rsid w:val="0095795A"/>
    <w:rsid w:val="009602DB"/>
    <w:rsid w:val="009610BC"/>
    <w:rsid w:val="0096160F"/>
    <w:rsid w:val="009655AD"/>
    <w:rsid w:val="00965FC0"/>
    <w:rsid w:val="009671B9"/>
    <w:rsid w:val="00967A3B"/>
    <w:rsid w:val="00970513"/>
    <w:rsid w:val="009747E2"/>
    <w:rsid w:val="00974A0A"/>
    <w:rsid w:val="00974CC0"/>
    <w:rsid w:val="009765A5"/>
    <w:rsid w:val="00977F47"/>
    <w:rsid w:val="0098050F"/>
    <w:rsid w:val="00980949"/>
    <w:rsid w:val="00980BE0"/>
    <w:rsid w:val="00981004"/>
    <w:rsid w:val="0098225A"/>
    <w:rsid w:val="00982AF2"/>
    <w:rsid w:val="00983196"/>
    <w:rsid w:val="009834C4"/>
    <w:rsid w:val="00983CC4"/>
    <w:rsid w:val="009847A6"/>
    <w:rsid w:val="0098483A"/>
    <w:rsid w:val="00986415"/>
    <w:rsid w:val="0099041A"/>
    <w:rsid w:val="0099228E"/>
    <w:rsid w:val="00992D48"/>
    <w:rsid w:val="00992E1B"/>
    <w:rsid w:val="00993481"/>
    <w:rsid w:val="00993746"/>
    <w:rsid w:val="0099449E"/>
    <w:rsid w:val="00994C49"/>
    <w:rsid w:val="00994E85"/>
    <w:rsid w:val="00995551"/>
    <w:rsid w:val="009964EF"/>
    <w:rsid w:val="009972BB"/>
    <w:rsid w:val="009973C0"/>
    <w:rsid w:val="009976D7"/>
    <w:rsid w:val="009A2017"/>
    <w:rsid w:val="009A2178"/>
    <w:rsid w:val="009A361F"/>
    <w:rsid w:val="009A3CC5"/>
    <w:rsid w:val="009A3F33"/>
    <w:rsid w:val="009A4636"/>
    <w:rsid w:val="009A49FF"/>
    <w:rsid w:val="009A4E9E"/>
    <w:rsid w:val="009A6441"/>
    <w:rsid w:val="009A740B"/>
    <w:rsid w:val="009A742F"/>
    <w:rsid w:val="009A75CC"/>
    <w:rsid w:val="009B000E"/>
    <w:rsid w:val="009B0356"/>
    <w:rsid w:val="009B0F1B"/>
    <w:rsid w:val="009B1F1B"/>
    <w:rsid w:val="009B1FBD"/>
    <w:rsid w:val="009B2B9E"/>
    <w:rsid w:val="009B4098"/>
    <w:rsid w:val="009B5482"/>
    <w:rsid w:val="009B680F"/>
    <w:rsid w:val="009B7732"/>
    <w:rsid w:val="009C117E"/>
    <w:rsid w:val="009C1F28"/>
    <w:rsid w:val="009C244E"/>
    <w:rsid w:val="009C2A68"/>
    <w:rsid w:val="009C2C94"/>
    <w:rsid w:val="009C3796"/>
    <w:rsid w:val="009C38E5"/>
    <w:rsid w:val="009C3D48"/>
    <w:rsid w:val="009C3D5F"/>
    <w:rsid w:val="009C3EF9"/>
    <w:rsid w:val="009C504E"/>
    <w:rsid w:val="009C5353"/>
    <w:rsid w:val="009C548F"/>
    <w:rsid w:val="009C6D8F"/>
    <w:rsid w:val="009C7773"/>
    <w:rsid w:val="009D2C20"/>
    <w:rsid w:val="009D37A1"/>
    <w:rsid w:val="009D5139"/>
    <w:rsid w:val="009D6408"/>
    <w:rsid w:val="009D64A5"/>
    <w:rsid w:val="009D7070"/>
    <w:rsid w:val="009D7975"/>
    <w:rsid w:val="009D7F8A"/>
    <w:rsid w:val="009E2068"/>
    <w:rsid w:val="009E4EB5"/>
    <w:rsid w:val="009E560A"/>
    <w:rsid w:val="009E6496"/>
    <w:rsid w:val="009E69B5"/>
    <w:rsid w:val="009E6F54"/>
    <w:rsid w:val="009E759A"/>
    <w:rsid w:val="009E780A"/>
    <w:rsid w:val="009E7CA4"/>
    <w:rsid w:val="009E7D13"/>
    <w:rsid w:val="009F0F5A"/>
    <w:rsid w:val="009F1702"/>
    <w:rsid w:val="009F1F1B"/>
    <w:rsid w:val="009F4A90"/>
    <w:rsid w:val="009F521D"/>
    <w:rsid w:val="009F5B65"/>
    <w:rsid w:val="009F6097"/>
    <w:rsid w:val="009F6A01"/>
    <w:rsid w:val="009F7511"/>
    <w:rsid w:val="00A0116F"/>
    <w:rsid w:val="00A01B32"/>
    <w:rsid w:val="00A024E1"/>
    <w:rsid w:val="00A052B9"/>
    <w:rsid w:val="00A05F67"/>
    <w:rsid w:val="00A061BA"/>
    <w:rsid w:val="00A06D7D"/>
    <w:rsid w:val="00A07DFD"/>
    <w:rsid w:val="00A10245"/>
    <w:rsid w:val="00A10D24"/>
    <w:rsid w:val="00A10D50"/>
    <w:rsid w:val="00A11AB4"/>
    <w:rsid w:val="00A11DD2"/>
    <w:rsid w:val="00A12023"/>
    <w:rsid w:val="00A126C7"/>
    <w:rsid w:val="00A12D72"/>
    <w:rsid w:val="00A1382F"/>
    <w:rsid w:val="00A139EB"/>
    <w:rsid w:val="00A14693"/>
    <w:rsid w:val="00A14B5C"/>
    <w:rsid w:val="00A1606E"/>
    <w:rsid w:val="00A1617A"/>
    <w:rsid w:val="00A17B54"/>
    <w:rsid w:val="00A17F95"/>
    <w:rsid w:val="00A20F2F"/>
    <w:rsid w:val="00A21334"/>
    <w:rsid w:val="00A22634"/>
    <w:rsid w:val="00A22ABA"/>
    <w:rsid w:val="00A22CB8"/>
    <w:rsid w:val="00A22F85"/>
    <w:rsid w:val="00A23FD9"/>
    <w:rsid w:val="00A25C50"/>
    <w:rsid w:val="00A270E0"/>
    <w:rsid w:val="00A319E1"/>
    <w:rsid w:val="00A319E7"/>
    <w:rsid w:val="00A31A66"/>
    <w:rsid w:val="00A32CFE"/>
    <w:rsid w:val="00A32D11"/>
    <w:rsid w:val="00A34325"/>
    <w:rsid w:val="00A34BEA"/>
    <w:rsid w:val="00A35666"/>
    <w:rsid w:val="00A36F1D"/>
    <w:rsid w:val="00A376AA"/>
    <w:rsid w:val="00A3778D"/>
    <w:rsid w:val="00A4132A"/>
    <w:rsid w:val="00A41B38"/>
    <w:rsid w:val="00A41D68"/>
    <w:rsid w:val="00A426A2"/>
    <w:rsid w:val="00A44DD5"/>
    <w:rsid w:val="00A45D6A"/>
    <w:rsid w:val="00A45E45"/>
    <w:rsid w:val="00A46EA8"/>
    <w:rsid w:val="00A47A33"/>
    <w:rsid w:val="00A503CA"/>
    <w:rsid w:val="00A5110A"/>
    <w:rsid w:val="00A51535"/>
    <w:rsid w:val="00A51936"/>
    <w:rsid w:val="00A52BB3"/>
    <w:rsid w:val="00A542AB"/>
    <w:rsid w:val="00A54E95"/>
    <w:rsid w:val="00A5711A"/>
    <w:rsid w:val="00A57162"/>
    <w:rsid w:val="00A615A7"/>
    <w:rsid w:val="00A61B92"/>
    <w:rsid w:val="00A62AB5"/>
    <w:rsid w:val="00A63265"/>
    <w:rsid w:val="00A636CD"/>
    <w:rsid w:val="00A644C1"/>
    <w:rsid w:val="00A64DFF"/>
    <w:rsid w:val="00A658E4"/>
    <w:rsid w:val="00A65CD7"/>
    <w:rsid w:val="00A67A5E"/>
    <w:rsid w:val="00A67AC8"/>
    <w:rsid w:val="00A710C2"/>
    <w:rsid w:val="00A71A0D"/>
    <w:rsid w:val="00A72052"/>
    <w:rsid w:val="00A7407A"/>
    <w:rsid w:val="00A75C4A"/>
    <w:rsid w:val="00A771E2"/>
    <w:rsid w:val="00A775B4"/>
    <w:rsid w:val="00A77C5F"/>
    <w:rsid w:val="00A80AE4"/>
    <w:rsid w:val="00A81041"/>
    <w:rsid w:val="00A86209"/>
    <w:rsid w:val="00A9029E"/>
    <w:rsid w:val="00A911C7"/>
    <w:rsid w:val="00A93ACB"/>
    <w:rsid w:val="00A9471A"/>
    <w:rsid w:val="00A9560A"/>
    <w:rsid w:val="00A95D9C"/>
    <w:rsid w:val="00A96503"/>
    <w:rsid w:val="00A973AA"/>
    <w:rsid w:val="00A97D1C"/>
    <w:rsid w:val="00AA1496"/>
    <w:rsid w:val="00AA1570"/>
    <w:rsid w:val="00AA27B9"/>
    <w:rsid w:val="00AA45A3"/>
    <w:rsid w:val="00AA4CE9"/>
    <w:rsid w:val="00AB06F6"/>
    <w:rsid w:val="00AB15F3"/>
    <w:rsid w:val="00AB4791"/>
    <w:rsid w:val="00AB4844"/>
    <w:rsid w:val="00AB547C"/>
    <w:rsid w:val="00AB5782"/>
    <w:rsid w:val="00AB7171"/>
    <w:rsid w:val="00AB772F"/>
    <w:rsid w:val="00AC04D1"/>
    <w:rsid w:val="00AC05CC"/>
    <w:rsid w:val="00AC0BFD"/>
    <w:rsid w:val="00AC26FF"/>
    <w:rsid w:val="00AC2BCE"/>
    <w:rsid w:val="00AC2C2F"/>
    <w:rsid w:val="00AC2CB7"/>
    <w:rsid w:val="00AC2D64"/>
    <w:rsid w:val="00AC4E19"/>
    <w:rsid w:val="00AC561D"/>
    <w:rsid w:val="00AC5EC7"/>
    <w:rsid w:val="00AC671B"/>
    <w:rsid w:val="00AC76EA"/>
    <w:rsid w:val="00AC7BAC"/>
    <w:rsid w:val="00AC7C0F"/>
    <w:rsid w:val="00AD0611"/>
    <w:rsid w:val="00AD264A"/>
    <w:rsid w:val="00AD278E"/>
    <w:rsid w:val="00AD2A5A"/>
    <w:rsid w:val="00AD3878"/>
    <w:rsid w:val="00AD3CFF"/>
    <w:rsid w:val="00AD5B5B"/>
    <w:rsid w:val="00AE045E"/>
    <w:rsid w:val="00AE0792"/>
    <w:rsid w:val="00AE07C5"/>
    <w:rsid w:val="00AE1B45"/>
    <w:rsid w:val="00AE2595"/>
    <w:rsid w:val="00AE27C8"/>
    <w:rsid w:val="00AE2D29"/>
    <w:rsid w:val="00AE3B1E"/>
    <w:rsid w:val="00AE3D17"/>
    <w:rsid w:val="00AE41FE"/>
    <w:rsid w:val="00AE433B"/>
    <w:rsid w:val="00AE4C6D"/>
    <w:rsid w:val="00AE5857"/>
    <w:rsid w:val="00AE5B4E"/>
    <w:rsid w:val="00AE6626"/>
    <w:rsid w:val="00AE778C"/>
    <w:rsid w:val="00AE79EB"/>
    <w:rsid w:val="00AF1076"/>
    <w:rsid w:val="00AF129B"/>
    <w:rsid w:val="00AF1A5B"/>
    <w:rsid w:val="00AF1D14"/>
    <w:rsid w:val="00AF2742"/>
    <w:rsid w:val="00AF3FBD"/>
    <w:rsid w:val="00AF600A"/>
    <w:rsid w:val="00AF724D"/>
    <w:rsid w:val="00AF73A2"/>
    <w:rsid w:val="00AF7510"/>
    <w:rsid w:val="00B01442"/>
    <w:rsid w:val="00B0287D"/>
    <w:rsid w:val="00B02D7F"/>
    <w:rsid w:val="00B03893"/>
    <w:rsid w:val="00B03A8B"/>
    <w:rsid w:val="00B03C44"/>
    <w:rsid w:val="00B047AD"/>
    <w:rsid w:val="00B06726"/>
    <w:rsid w:val="00B07051"/>
    <w:rsid w:val="00B109B8"/>
    <w:rsid w:val="00B109F4"/>
    <w:rsid w:val="00B11F18"/>
    <w:rsid w:val="00B13169"/>
    <w:rsid w:val="00B159A1"/>
    <w:rsid w:val="00B15CEB"/>
    <w:rsid w:val="00B161B2"/>
    <w:rsid w:val="00B2002E"/>
    <w:rsid w:val="00B20243"/>
    <w:rsid w:val="00B228BB"/>
    <w:rsid w:val="00B234EB"/>
    <w:rsid w:val="00B2587B"/>
    <w:rsid w:val="00B25C34"/>
    <w:rsid w:val="00B26676"/>
    <w:rsid w:val="00B26BC3"/>
    <w:rsid w:val="00B3175E"/>
    <w:rsid w:val="00B32383"/>
    <w:rsid w:val="00B34B0C"/>
    <w:rsid w:val="00B35803"/>
    <w:rsid w:val="00B35FD9"/>
    <w:rsid w:val="00B36057"/>
    <w:rsid w:val="00B369EC"/>
    <w:rsid w:val="00B37BB9"/>
    <w:rsid w:val="00B37CF4"/>
    <w:rsid w:val="00B402A5"/>
    <w:rsid w:val="00B40832"/>
    <w:rsid w:val="00B40B69"/>
    <w:rsid w:val="00B40E42"/>
    <w:rsid w:val="00B41444"/>
    <w:rsid w:val="00B4168A"/>
    <w:rsid w:val="00B4614B"/>
    <w:rsid w:val="00B4698B"/>
    <w:rsid w:val="00B47001"/>
    <w:rsid w:val="00B47B2A"/>
    <w:rsid w:val="00B47DDA"/>
    <w:rsid w:val="00B509CB"/>
    <w:rsid w:val="00B52C2E"/>
    <w:rsid w:val="00B53D20"/>
    <w:rsid w:val="00B53E39"/>
    <w:rsid w:val="00B559CE"/>
    <w:rsid w:val="00B5678E"/>
    <w:rsid w:val="00B574AC"/>
    <w:rsid w:val="00B62688"/>
    <w:rsid w:val="00B62A96"/>
    <w:rsid w:val="00B65351"/>
    <w:rsid w:val="00B65651"/>
    <w:rsid w:val="00B6718B"/>
    <w:rsid w:val="00B67D2F"/>
    <w:rsid w:val="00B67FEE"/>
    <w:rsid w:val="00B7407F"/>
    <w:rsid w:val="00B75BD4"/>
    <w:rsid w:val="00B75FAD"/>
    <w:rsid w:val="00B8067A"/>
    <w:rsid w:val="00B806D2"/>
    <w:rsid w:val="00B81CEC"/>
    <w:rsid w:val="00B82512"/>
    <w:rsid w:val="00B82EA9"/>
    <w:rsid w:val="00B83AA4"/>
    <w:rsid w:val="00B84DF0"/>
    <w:rsid w:val="00B8548C"/>
    <w:rsid w:val="00B86AA7"/>
    <w:rsid w:val="00B86E6A"/>
    <w:rsid w:val="00B86EA1"/>
    <w:rsid w:val="00B87B7A"/>
    <w:rsid w:val="00B90BCD"/>
    <w:rsid w:val="00B92020"/>
    <w:rsid w:val="00B924A7"/>
    <w:rsid w:val="00B924E1"/>
    <w:rsid w:val="00B93130"/>
    <w:rsid w:val="00B94D65"/>
    <w:rsid w:val="00B96950"/>
    <w:rsid w:val="00B96C2A"/>
    <w:rsid w:val="00B9773C"/>
    <w:rsid w:val="00B97EE1"/>
    <w:rsid w:val="00B97F68"/>
    <w:rsid w:val="00BA0C7F"/>
    <w:rsid w:val="00BA0DB0"/>
    <w:rsid w:val="00BA0FC4"/>
    <w:rsid w:val="00BA1221"/>
    <w:rsid w:val="00BA209A"/>
    <w:rsid w:val="00BA2D44"/>
    <w:rsid w:val="00BA3190"/>
    <w:rsid w:val="00BA4D87"/>
    <w:rsid w:val="00BA6017"/>
    <w:rsid w:val="00BB022E"/>
    <w:rsid w:val="00BB07FC"/>
    <w:rsid w:val="00BB2565"/>
    <w:rsid w:val="00BB27F4"/>
    <w:rsid w:val="00BB2E2F"/>
    <w:rsid w:val="00BB4A06"/>
    <w:rsid w:val="00BB7026"/>
    <w:rsid w:val="00BB721B"/>
    <w:rsid w:val="00BB7B68"/>
    <w:rsid w:val="00BC05CF"/>
    <w:rsid w:val="00BC1F48"/>
    <w:rsid w:val="00BC2697"/>
    <w:rsid w:val="00BC28CB"/>
    <w:rsid w:val="00BC2DB5"/>
    <w:rsid w:val="00BC3A8E"/>
    <w:rsid w:val="00BC3E07"/>
    <w:rsid w:val="00BC3EE1"/>
    <w:rsid w:val="00BC3FBF"/>
    <w:rsid w:val="00BC4ECC"/>
    <w:rsid w:val="00BC501D"/>
    <w:rsid w:val="00BC5B99"/>
    <w:rsid w:val="00BC6059"/>
    <w:rsid w:val="00BD09BA"/>
    <w:rsid w:val="00BD0A58"/>
    <w:rsid w:val="00BD285B"/>
    <w:rsid w:val="00BD37C4"/>
    <w:rsid w:val="00BD3B09"/>
    <w:rsid w:val="00BD6126"/>
    <w:rsid w:val="00BD6395"/>
    <w:rsid w:val="00BD67BB"/>
    <w:rsid w:val="00BD6B66"/>
    <w:rsid w:val="00BD6CDC"/>
    <w:rsid w:val="00BD7481"/>
    <w:rsid w:val="00BD78F2"/>
    <w:rsid w:val="00BE056C"/>
    <w:rsid w:val="00BE0676"/>
    <w:rsid w:val="00BE1427"/>
    <w:rsid w:val="00BE158E"/>
    <w:rsid w:val="00BE18F1"/>
    <w:rsid w:val="00BE20E0"/>
    <w:rsid w:val="00BE28EE"/>
    <w:rsid w:val="00BE4698"/>
    <w:rsid w:val="00BE509B"/>
    <w:rsid w:val="00BE5710"/>
    <w:rsid w:val="00BE60CF"/>
    <w:rsid w:val="00BE7B7B"/>
    <w:rsid w:val="00BF06B7"/>
    <w:rsid w:val="00BF0DD5"/>
    <w:rsid w:val="00BF3180"/>
    <w:rsid w:val="00BF323A"/>
    <w:rsid w:val="00BF3ECD"/>
    <w:rsid w:val="00BF5D22"/>
    <w:rsid w:val="00BF5E93"/>
    <w:rsid w:val="00BF66B2"/>
    <w:rsid w:val="00BF7625"/>
    <w:rsid w:val="00C00B92"/>
    <w:rsid w:val="00C023BB"/>
    <w:rsid w:val="00C02DF3"/>
    <w:rsid w:val="00C0531D"/>
    <w:rsid w:val="00C05422"/>
    <w:rsid w:val="00C06413"/>
    <w:rsid w:val="00C065EE"/>
    <w:rsid w:val="00C06D33"/>
    <w:rsid w:val="00C06EAB"/>
    <w:rsid w:val="00C07F50"/>
    <w:rsid w:val="00C11B3D"/>
    <w:rsid w:val="00C12C9C"/>
    <w:rsid w:val="00C1447A"/>
    <w:rsid w:val="00C157B1"/>
    <w:rsid w:val="00C17F82"/>
    <w:rsid w:val="00C205E3"/>
    <w:rsid w:val="00C20B7A"/>
    <w:rsid w:val="00C21376"/>
    <w:rsid w:val="00C2175E"/>
    <w:rsid w:val="00C22185"/>
    <w:rsid w:val="00C24025"/>
    <w:rsid w:val="00C24FD7"/>
    <w:rsid w:val="00C25693"/>
    <w:rsid w:val="00C26B04"/>
    <w:rsid w:val="00C27BC9"/>
    <w:rsid w:val="00C303E4"/>
    <w:rsid w:val="00C31AFA"/>
    <w:rsid w:val="00C324C1"/>
    <w:rsid w:val="00C327CB"/>
    <w:rsid w:val="00C33A7D"/>
    <w:rsid w:val="00C33C2C"/>
    <w:rsid w:val="00C3459D"/>
    <w:rsid w:val="00C3464F"/>
    <w:rsid w:val="00C35951"/>
    <w:rsid w:val="00C3702B"/>
    <w:rsid w:val="00C37E8E"/>
    <w:rsid w:val="00C40660"/>
    <w:rsid w:val="00C40F03"/>
    <w:rsid w:val="00C41AE3"/>
    <w:rsid w:val="00C41B0B"/>
    <w:rsid w:val="00C41E01"/>
    <w:rsid w:val="00C4244A"/>
    <w:rsid w:val="00C42C1F"/>
    <w:rsid w:val="00C4484F"/>
    <w:rsid w:val="00C44906"/>
    <w:rsid w:val="00C44B5B"/>
    <w:rsid w:val="00C46278"/>
    <w:rsid w:val="00C46E7A"/>
    <w:rsid w:val="00C47A54"/>
    <w:rsid w:val="00C47C84"/>
    <w:rsid w:val="00C504B3"/>
    <w:rsid w:val="00C505CE"/>
    <w:rsid w:val="00C5368B"/>
    <w:rsid w:val="00C536D9"/>
    <w:rsid w:val="00C53A3B"/>
    <w:rsid w:val="00C540B0"/>
    <w:rsid w:val="00C5426A"/>
    <w:rsid w:val="00C54461"/>
    <w:rsid w:val="00C549AE"/>
    <w:rsid w:val="00C56DD4"/>
    <w:rsid w:val="00C60244"/>
    <w:rsid w:val="00C607AA"/>
    <w:rsid w:val="00C61178"/>
    <w:rsid w:val="00C63140"/>
    <w:rsid w:val="00C65289"/>
    <w:rsid w:val="00C65826"/>
    <w:rsid w:val="00C65E1E"/>
    <w:rsid w:val="00C66099"/>
    <w:rsid w:val="00C67CCA"/>
    <w:rsid w:val="00C70971"/>
    <w:rsid w:val="00C71004"/>
    <w:rsid w:val="00C71EF8"/>
    <w:rsid w:val="00C72BAA"/>
    <w:rsid w:val="00C73605"/>
    <w:rsid w:val="00C74829"/>
    <w:rsid w:val="00C7483D"/>
    <w:rsid w:val="00C74E06"/>
    <w:rsid w:val="00C74E21"/>
    <w:rsid w:val="00C75978"/>
    <w:rsid w:val="00C802EA"/>
    <w:rsid w:val="00C804E3"/>
    <w:rsid w:val="00C8133D"/>
    <w:rsid w:val="00C818CD"/>
    <w:rsid w:val="00C831B6"/>
    <w:rsid w:val="00C84148"/>
    <w:rsid w:val="00C85C3F"/>
    <w:rsid w:val="00C90775"/>
    <w:rsid w:val="00C914B9"/>
    <w:rsid w:val="00C91AD7"/>
    <w:rsid w:val="00C9316C"/>
    <w:rsid w:val="00C937C6"/>
    <w:rsid w:val="00C9382D"/>
    <w:rsid w:val="00C94165"/>
    <w:rsid w:val="00C9451F"/>
    <w:rsid w:val="00C94CA6"/>
    <w:rsid w:val="00C95584"/>
    <w:rsid w:val="00C96069"/>
    <w:rsid w:val="00C96487"/>
    <w:rsid w:val="00C9648D"/>
    <w:rsid w:val="00CA23DF"/>
    <w:rsid w:val="00CA2B47"/>
    <w:rsid w:val="00CA3C3D"/>
    <w:rsid w:val="00CA5EF2"/>
    <w:rsid w:val="00CA6413"/>
    <w:rsid w:val="00CA659A"/>
    <w:rsid w:val="00CA76E1"/>
    <w:rsid w:val="00CA79A5"/>
    <w:rsid w:val="00CB091A"/>
    <w:rsid w:val="00CB0EBE"/>
    <w:rsid w:val="00CB0F8D"/>
    <w:rsid w:val="00CB139D"/>
    <w:rsid w:val="00CB15B7"/>
    <w:rsid w:val="00CB2B28"/>
    <w:rsid w:val="00CB582F"/>
    <w:rsid w:val="00CB6742"/>
    <w:rsid w:val="00CB6AA5"/>
    <w:rsid w:val="00CB6F7B"/>
    <w:rsid w:val="00CC0395"/>
    <w:rsid w:val="00CC0F00"/>
    <w:rsid w:val="00CC0F29"/>
    <w:rsid w:val="00CC2809"/>
    <w:rsid w:val="00CC4CD5"/>
    <w:rsid w:val="00CC4E8D"/>
    <w:rsid w:val="00CC4EB3"/>
    <w:rsid w:val="00CD0382"/>
    <w:rsid w:val="00CD0F01"/>
    <w:rsid w:val="00CD2975"/>
    <w:rsid w:val="00CD3041"/>
    <w:rsid w:val="00CD3C16"/>
    <w:rsid w:val="00CD40A7"/>
    <w:rsid w:val="00CD44D1"/>
    <w:rsid w:val="00CD4D53"/>
    <w:rsid w:val="00CD61F4"/>
    <w:rsid w:val="00CD642B"/>
    <w:rsid w:val="00CD6F1F"/>
    <w:rsid w:val="00CD7272"/>
    <w:rsid w:val="00CD755A"/>
    <w:rsid w:val="00CE03B7"/>
    <w:rsid w:val="00CE0997"/>
    <w:rsid w:val="00CE0EC4"/>
    <w:rsid w:val="00CE16A1"/>
    <w:rsid w:val="00CE1E8F"/>
    <w:rsid w:val="00CE2799"/>
    <w:rsid w:val="00CE29B2"/>
    <w:rsid w:val="00CE2D5F"/>
    <w:rsid w:val="00CE3D56"/>
    <w:rsid w:val="00CE4BAB"/>
    <w:rsid w:val="00CE55FB"/>
    <w:rsid w:val="00CE5853"/>
    <w:rsid w:val="00CE660C"/>
    <w:rsid w:val="00CE677D"/>
    <w:rsid w:val="00CE6BF1"/>
    <w:rsid w:val="00CE7EDB"/>
    <w:rsid w:val="00CF32B3"/>
    <w:rsid w:val="00CF4281"/>
    <w:rsid w:val="00CF5C41"/>
    <w:rsid w:val="00CF6326"/>
    <w:rsid w:val="00CF68CC"/>
    <w:rsid w:val="00CF746D"/>
    <w:rsid w:val="00D005D7"/>
    <w:rsid w:val="00D02399"/>
    <w:rsid w:val="00D02461"/>
    <w:rsid w:val="00D02AB3"/>
    <w:rsid w:val="00D02C60"/>
    <w:rsid w:val="00D03AFB"/>
    <w:rsid w:val="00D03B8C"/>
    <w:rsid w:val="00D03C18"/>
    <w:rsid w:val="00D04AE9"/>
    <w:rsid w:val="00D050C4"/>
    <w:rsid w:val="00D07029"/>
    <w:rsid w:val="00D10D82"/>
    <w:rsid w:val="00D11A12"/>
    <w:rsid w:val="00D1253F"/>
    <w:rsid w:val="00D12C77"/>
    <w:rsid w:val="00D13A97"/>
    <w:rsid w:val="00D14860"/>
    <w:rsid w:val="00D15BC3"/>
    <w:rsid w:val="00D1621D"/>
    <w:rsid w:val="00D167A4"/>
    <w:rsid w:val="00D16A30"/>
    <w:rsid w:val="00D170AF"/>
    <w:rsid w:val="00D20673"/>
    <w:rsid w:val="00D20729"/>
    <w:rsid w:val="00D20806"/>
    <w:rsid w:val="00D20C2A"/>
    <w:rsid w:val="00D21331"/>
    <w:rsid w:val="00D222A5"/>
    <w:rsid w:val="00D2245F"/>
    <w:rsid w:val="00D22A04"/>
    <w:rsid w:val="00D22A35"/>
    <w:rsid w:val="00D23352"/>
    <w:rsid w:val="00D23368"/>
    <w:rsid w:val="00D24A07"/>
    <w:rsid w:val="00D24B74"/>
    <w:rsid w:val="00D25300"/>
    <w:rsid w:val="00D2545F"/>
    <w:rsid w:val="00D270B7"/>
    <w:rsid w:val="00D30009"/>
    <w:rsid w:val="00D3175D"/>
    <w:rsid w:val="00D31A8C"/>
    <w:rsid w:val="00D3265D"/>
    <w:rsid w:val="00D338B6"/>
    <w:rsid w:val="00D3436E"/>
    <w:rsid w:val="00D34D43"/>
    <w:rsid w:val="00D362C7"/>
    <w:rsid w:val="00D37A71"/>
    <w:rsid w:val="00D37CA2"/>
    <w:rsid w:val="00D37DE8"/>
    <w:rsid w:val="00D40B0F"/>
    <w:rsid w:val="00D41878"/>
    <w:rsid w:val="00D42501"/>
    <w:rsid w:val="00D42D38"/>
    <w:rsid w:val="00D456D7"/>
    <w:rsid w:val="00D468A0"/>
    <w:rsid w:val="00D46A3E"/>
    <w:rsid w:val="00D47152"/>
    <w:rsid w:val="00D47B46"/>
    <w:rsid w:val="00D52C85"/>
    <w:rsid w:val="00D53D4F"/>
    <w:rsid w:val="00D5403B"/>
    <w:rsid w:val="00D542EA"/>
    <w:rsid w:val="00D5453B"/>
    <w:rsid w:val="00D54F5F"/>
    <w:rsid w:val="00D55011"/>
    <w:rsid w:val="00D56FAA"/>
    <w:rsid w:val="00D576DF"/>
    <w:rsid w:val="00D57831"/>
    <w:rsid w:val="00D60A1C"/>
    <w:rsid w:val="00D61298"/>
    <w:rsid w:val="00D61494"/>
    <w:rsid w:val="00D62246"/>
    <w:rsid w:val="00D63A79"/>
    <w:rsid w:val="00D64495"/>
    <w:rsid w:val="00D65000"/>
    <w:rsid w:val="00D65723"/>
    <w:rsid w:val="00D66213"/>
    <w:rsid w:val="00D750C2"/>
    <w:rsid w:val="00D75FC8"/>
    <w:rsid w:val="00D76A8B"/>
    <w:rsid w:val="00D77036"/>
    <w:rsid w:val="00D77178"/>
    <w:rsid w:val="00D77610"/>
    <w:rsid w:val="00D777B6"/>
    <w:rsid w:val="00D804CB"/>
    <w:rsid w:val="00D80731"/>
    <w:rsid w:val="00D80975"/>
    <w:rsid w:val="00D81A5C"/>
    <w:rsid w:val="00D820E4"/>
    <w:rsid w:val="00D832B4"/>
    <w:rsid w:val="00D8538A"/>
    <w:rsid w:val="00D85AF1"/>
    <w:rsid w:val="00D86B28"/>
    <w:rsid w:val="00D87A06"/>
    <w:rsid w:val="00D90CF2"/>
    <w:rsid w:val="00D923C5"/>
    <w:rsid w:val="00D94241"/>
    <w:rsid w:val="00D94657"/>
    <w:rsid w:val="00D95216"/>
    <w:rsid w:val="00D96A78"/>
    <w:rsid w:val="00D96C4B"/>
    <w:rsid w:val="00DA02A6"/>
    <w:rsid w:val="00DA09E4"/>
    <w:rsid w:val="00DA0FDB"/>
    <w:rsid w:val="00DA4A63"/>
    <w:rsid w:val="00DB0A22"/>
    <w:rsid w:val="00DB21CB"/>
    <w:rsid w:val="00DB2D4B"/>
    <w:rsid w:val="00DB7FDA"/>
    <w:rsid w:val="00DC0D4A"/>
    <w:rsid w:val="00DC1660"/>
    <w:rsid w:val="00DC174D"/>
    <w:rsid w:val="00DC1A3A"/>
    <w:rsid w:val="00DC25A5"/>
    <w:rsid w:val="00DC2A6C"/>
    <w:rsid w:val="00DC2AEA"/>
    <w:rsid w:val="00DC4BA6"/>
    <w:rsid w:val="00DC6125"/>
    <w:rsid w:val="00DC64B4"/>
    <w:rsid w:val="00DC65C6"/>
    <w:rsid w:val="00DC6FA6"/>
    <w:rsid w:val="00DC78CB"/>
    <w:rsid w:val="00DD0191"/>
    <w:rsid w:val="00DD0C0F"/>
    <w:rsid w:val="00DD175A"/>
    <w:rsid w:val="00DD1ABB"/>
    <w:rsid w:val="00DD2442"/>
    <w:rsid w:val="00DD3331"/>
    <w:rsid w:val="00DD4A3A"/>
    <w:rsid w:val="00DD4BFF"/>
    <w:rsid w:val="00DD52EC"/>
    <w:rsid w:val="00DD5F21"/>
    <w:rsid w:val="00DD6045"/>
    <w:rsid w:val="00DD648C"/>
    <w:rsid w:val="00DD7EB2"/>
    <w:rsid w:val="00DE09D9"/>
    <w:rsid w:val="00DE19A3"/>
    <w:rsid w:val="00DE322C"/>
    <w:rsid w:val="00DE3C4A"/>
    <w:rsid w:val="00DE46A8"/>
    <w:rsid w:val="00DE5E3D"/>
    <w:rsid w:val="00DF0890"/>
    <w:rsid w:val="00DF0BC0"/>
    <w:rsid w:val="00DF0D80"/>
    <w:rsid w:val="00DF12A8"/>
    <w:rsid w:val="00DF265A"/>
    <w:rsid w:val="00DF2F4C"/>
    <w:rsid w:val="00DF4D8F"/>
    <w:rsid w:val="00DF6E7C"/>
    <w:rsid w:val="00DF73BA"/>
    <w:rsid w:val="00DF771C"/>
    <w:rsid w:val="00E008DD"/>
    <w:rsid w:val="00E0206F"/>
    <w:rsid w:val="00E053C9"/>
    <w:rsid w:val="00E05B87"/>
    <w:rsid w:val="00E05F1E"/>
    <w:rsid w:val="00E0778B"/>
    <w:rsid w:val="00E106EF"/>
    <w:rsid w:val="00E106F6"/>
    <w:rsid w:val="00E108C7"/>
    <w:rsid w:val="00E1098E"/>
    <w:rsid w:val="00E10D38"/>
    <w:rsid w:val="00E11D95"/>
    <w:rsid w:val="00E11E62"/>
    <w:rsid w:val="00E12036"/>
    <w:rsid w:val="00E124A6"/>
    <w:rsid w:val="00E126F6"/>
    <w:rsid w:val="00E12C55"/>
    <w:rsid w:val="00E12FF4"/>
    <w:rsid w:val="00E13ED8"/>
    <w:rsid w:val="00E1498C"/>
    <w:rsid w:val="00E15ABB"/>
    <w:rsid w:val="00E1661A"/>
    <w:rsid w:val="00E16E8A"/>
    <w:rsid w:val="00E22709"/>
    <w:rsid w:val="00E228F0"/>
    <w:rsid w:val="00E2320C"/>
    <w:rsid w:val="00E244DE"/>
    <w:rsid w:val="00E25B8C"/>
    <w:rsid w:val="00E25F2E"/>
    <w:rsid w:val="00E279DD"/>
    <w:rsid w:val="00E27E19"/>
    <w:rsid w:val="00E27F79"/>
    <w:rsid w:val="00E3286B"/>
    <w:rsid w:val="00E33811"/>
    <w:rsid w:val="00E3485B"/>
    <w:rsid w:val="00E34CE7"/>
    <w:rsid w:val="00E35A3E"/>
    <w:rsid w:val="00E3649A"/>
    <w:rsid w:val="00E37683"/>
    <w:rsid w:val="00E37748"/>
    <w:rsid w:val="00E378EA"/>
    <w:rsid w:val="00E37AC3"/>
    <w:rsid w:val="00E408ED"/>
    <w:rsid w:val="00E41F5F"/>
    <w:rsid w:val="00E43864"/>
    <w:rsid w:val="00E43B8B"/>
    <w:rsid w:val="00E43DA2"/>
    <w:rsid w:val="00E43DBD"/>
    <w:rsid w:val="00E43F8F"/>
    <w:rsid w:val="00E459D7"/>
    <w:rsid w:val="00E45B1F"/>
    <w:rsid w:val="00E51514"/>
    <w:rsid w:val="00E51590"/>
    <w:rsid w:val="00E548A6"/>
    <w:rsid w:val="00E54DA8"/>
    <w:rsid w:val="00E550B5"/>
    <w:rsid w:val="00E55392"/>
    <w:rsid w:val="00E55FD2"/>
    <w:rsid w:val="00E569B7"/>
    <w:rsid w:val="00E60506"/>
    <w:rsid w:val="00E6137C"/>
    <w:rsid w:val="00E648C8"/>
    <w:rsid w:val="00E66290"/>
    <w:rsid w:val="00E669D6"/>
    <w:rsid w:val="00E66F10"/>
    <w:rsid w:val="00E67649"/>
    <w:rsid w:val="00E70FF0"/>
    <w:rsid w:val="00E7169C"/>
    <w:rsid w:val="00E72B68"/>
    <w:rsid w:val="00E72E41"/>
    <w:rsid w:val="00E730CE"/>
    <w:rsid w:val="00E736E4"/>
    <w:rsid w:val="00E73EEF"/>
    <w:rsid w:val="00E73F33"/>
    <w:rsid w:val="00E748E5"/>
    <w:rsid w:val="00E75C94"/>
    <w:rsid w:val="00E77379"/>
    <w:rsid w:val="00E77C60"/>
    <w:rsid w:val="00E8097A"/>
    <w:rsid w:val="00E8218F"/>
    <w:rsid w:val="00E829B0"/>
    <w:rsid w:val="00E83DEC"/>
    <w:rsid w:val="00E85936"/>
    <w:rsid w:val="00E86B00"/>
    <w:rsid w:val="00E86F72"/>
    <w:rsid w:val="00E904F6"/>
    <w:rsid w:val="00E9087F"/>
    <w:rsid w:val="00E90EE9"/>
    <w:rsid w:val="00E91932"/>
    <w:rsid w:val="00E92A1A"/>
    <w:rsid w:val="00E9367D"/>
    <w:rsid w:val="00E93FE5"/>
    <w:rsid w:val="00E94AEB"/>
    <w:rsid w:val="00E963C0"/>
    <w:rsid w:val="00E96CFF"/>
    <w:rsid w:val="00E9721F"/>
    <w:rsid w:val="00E97C01"/>
    <w:rsid w:val="00EA090F"/>
    <w:rsid w:val="00EA1ACF"/>
    <w:rsid w:val="00EA268F"/>
    <w:rsid w:val="00EA297C"/>
    <w:rsid w:val="00EA2A74"/>
    <w:rsid w:val="00EA2C28"/>
    <w:rsid w:val="00EA2D78"/>
    <w:rsid w:val="00EA2FDB"/>
    <w:rsid w:val="00EA3842"/>
    <w:rsid w:val="00EA3FE6"/>
    <w:rsid w:val="00EA47F8"/>
    <w:rsid w:val="00EA49BA"/>
    <w:rsid w:val="00EA505B"/>
    <w:rsid w:val="00EA53FB"/>
    <w:rsid w:val="00EA71BF"/>
    <w:rsid w:val="00EA795A"/>
    <w:rsid w:val="00EB1BF9"/>
    <w:rsid w:val="00EB2530"/>
    <w:rsid w:val="00EB2772"/>
    <w:rsid w:val="00EB38F8"/>
    <w:rsid w:val="00EB45B0"/>
    <w:rsid w:val="00EB467D"/>
    <w:rsid w:val="00EB504A"/>
    <w:rsid w:val="00EB54DF"/>
    <w:rsid w:val="00EB5CBB"/>
    <w:rsid w:val="00EB5DF6"/>
    <w:rsid w:val="00EB5E1A"/>
    <w:rsid w:val="00EB6FE2"/>
    <w:rsid w:val="00EC1F80"/>
    <w:rsid w:val="00EC513C"/>
    <w:rsid w:val="00EC667E"/>
    <w:rsid w:val="00EC677F"/>
    <w:rsid w:val="00EC7639"/>
    <w:rsid w:val="00ED0E9D"/>
    <w:rsid w:val="00ED2466"/>
    <w:rsid w:val="00ED3390"/>
    <w:rsid w:val="00ED54BE"/>
    <w:rsid w:val="00ED5FF7"/>
    <w:rsid w:val="00ED6319"/>
    <w:rsid w:val="00ED6F8F"/>
    <w:rsid w:val="00ED7651"/>
    <w:rsid w:val="00ED7D42"/>
    <w:rsid w:val="00EE00CA"/>
    <w:rsid w:val="00EE0B5E"/>
    <w:rsid w:val="00EE1A57"/>
    <w:rsid w:val="00EE1E5F"/>
    <w:rsid w:val="00EE211A"/>
    <w:rsid w:val="00EE28D4"/>
    <w:rsid w:val="00EE4DE0"/>
    <w:rsid w:val="00EE54D0"/>
    <w:rsid w:val="00EE5533"/>
    <w:rsid w:val="00EE6234"/>
    <w:rsid w:val="00EE67C8"/>
    <w:rsid w:val="00EF0F7C"/>
    <w:rsid w:val="00EF1418"/>
    <w:rsid w:val="00EF159E"/>
    <w:rsid w:val="00EF3244"/>
    <w:rsid w:val="00EF3515"/>
    <w:rsid w:val="00EF3847"/>
    <w:rsid w:val="00EF3B85"/>
    <w:rsid w:val="00EF4391"/>
    <w:rsid w:val="00EF479F"/>
    <w:rsid w:val="00EF4A86"/>
    <w:rsid w:val="00EF4B1C"/>
    <w:rsid w:val="00EF4D14"/>
    <w:rsid w:val="00EF581C"/>
    <w:rsid w:val="00EF6973"/>
    <w:rsid w:val="00EF6CC0"/>
    <w:rsid w:val="00EF788C"/>
    <w:rsid w:val="00F030E0"/>
    <w:rsid w:val="00F03CEA"/>
    <w:rsid w:val="00F04BDD"/>
    <w:rsid w:val="00F05A40"/>
    <w:rsid w:val="00F06172"/>
    <w:rsid w:val="00F1179F"/>
    <w:rsid w:val="00F12B15"/>
    <w:rsid w:val="00F141E2"/>
    <w:rsid w:val="00F1442D"/>
    <w:rsid w:val="00F14C4E"/>
    <w:rsid w:val="00F14D68"/>
    <w:rsid w:val="00F15D50"/>
    <w:rsid w:val="00F16AA8"/>
    <w:rsid w:val="00F16F0A"/>
    <w:rsid w:val="00F1704C"/>
    <w:rsid w:val="00F2142F"/>
    <w:rsid w:val="00F21863"/>
    <w:rsid w:val="00F23282"/>
    <w:rsid w:val="00F233D2"/>
    <w:rsid w:val="00F243A1"/>
    <w:rsid w:val="00F24413"/>
    <w:rsid w:val="00F2616B"/>
    <w:rsid w:val="00F264E4"/>
    <w:rsid w:val="00F27BF0"/>
    <w:rsid w:val="00F302E6"/>
    <w:rsid w:val="00F3283D"/>
    <w:rsid w:val="00F34616"/>
    <w:rsid w:val="00F34EFA"/>
    <w:rsid w:val="00F35291"/>
    <w:rsid w:val="00F355A9"/>
    <w:rsid w:val="00F35E55"/>
    <w:rsid w:val="00F36A40"/>
    <w:rsid w:val="00F36E6C"/>
    <w:rsid w:val="00F406A8"/>
    <w:rsid w:val="00F4092F"/>
    <w:rsid w:val="00F415C8"/>
    <w:rsid w:val="00F42925"/>
    <w:rsid w:val="00F42F23"/>
    <w:rsid w:val="00F4337A"/>
    <w:rsid w:val="00F448E9"/>
    <w:rsid w:val="00F454AB"/>
    <w:rsid w:val="00F45B86"/>
    <w:rsid w:val="00F521BA"/>
    <w:rsid w:val="00F526CC"/>
    <w:rsid w:val="00F538AE"/>
    <w:rsid w:val="00F53A74"/>
    <w:rsid w:val="00F54310"/>
    <w:rsid w:val="00F546B5"/>
    <w:rsid w:val="00F553B0"/>
    <w:rsid w:val="00F55EC1"/>
    <w:rsid w:val="00F568D4"/>
    <w:rsid w:val="00F603DF"/>
    <w:rsid w:val="00F62096"/>
    <w:rsid w:val="00F62E45"/>
    <w:rsid w:val="00F635B9"/>
    <w:rsid w:val="00F63B17"/>
    <w:rsid w:val="00F63E17"/>
    <w:rsid w:val="00F650B3"/>
    <w:rsid w:val="00F66D6E"/>
    <w:rsid w:val="00F71C02"/>
    <w:rsid w:val="00F71FE6"/>
    <w:rsid w:val="00F72054"/>
    <w:rsid w:val="00F73078"/>
    <w:rsid w:val="00F737AD"/>
    <w:rsid w:val="00F737F7"/>
    <w:rsid w:val="00F74429"/>
    <w:rsid w:val="00F807BE"/>
    <w:rsid w:val="00F815F9"/>
    <w:rsid w:val="00F81AA2"/>
    <w:rsid w:val="00F81ED5"/>
    <w:rsid w:val="00F81F10"/>
    <w:rsid w:val="00F828AA"/>
    <w:rsid w:val="00F82AA4"/>
    <w:rsid w:val="00F836C6"/>
    <w:rsid w:val="00F85B1F"/>
    <w:rsid w:val="00F86FAF"/>
    <w:rsid w:val="00F874BA"/>
    <w:rsid w:val="00F8777A"/>
    <w:rsid w:val="00F87C88"/>
    <w:rsid w:val="00F87EB4"/>
    <w:rsid w:val="00F907DB"/>
    <w:rsid w:val="00F90B65"/>
    <w:rsid w:val="00F92838"/>
    <w:rsid w:val="00F92A4B"/>
    <w:rsid w:val="00F92BE4"/>
    <w:rsid w:val="00F934FC"/>
    <w:rsid w:val="00F9484F"/>
    <w:rsid w:val="00F95045"/>
    <w:rsid w:val="00F958B2"/>
    <w:rsid w:val="00F96FF5"/>
    <w:rsid w:val="00F971A7"/>
    <w:rsid w:val="00F97C33"/>
    <w:rsid w:val="00FA0967"/>
    <w:rsid w:val="00FA0CA5"/>
    <w:rsid w:val="00FA12E0"/>
    <w:rsid w:val="00FA1544"/>
    <w:rsid w:val="00FA1A4B"/>
    <w:rsid w:val="00FA2973"/>
    <w:rsid w:val="00FA5BFC"/>
    <w:rsid w:val="00FB0A2E"/>
    <w:rsid w:val="00FB0DBF"/>
    <w:rsid w:val="00FB192F"/>
    <w:rsid w:val="00FB1C30"/>
    <w:rsid w:val="00FB2AB7"/>
    <w:rsid w:val="00FB38B6"/>
    <w:rsid w:val="00FB4132"/>
    <w:rsid w:val="00FB5F2C"/>
    <w:rsid w:val="00FB5FBB"/>
    <w:rsid w:val="00FB627A"/>
    <w:rsid w:val="00FB6431"/>
    <w:rsid w:val="00FB6AA4"/>
    <w:rsid w:val="00FC0587"/>
    <w:rsid w:val="00FC1C9C"/>
    <w:rsid w:val="00FC2C44"/>
    <w:rsid w:val="00FC3D93"/>
    <w:rsid w:val="00FC41DC"/>
    <w:rsid w:val="00FC437D"/>
    <w:rsid w:val="00FC4BC3"/>
    <w:rsid w:val="00FC6D89"/>
    <w:rsid w:val="00FC77D3"/>
    <w:rsid w:val="00FD0DFD"/>
    <w:rsid w:val="00FD1249"/>
    <w:rsid w:val="00FD2786"/>
    <w:rsid w:val="00FD2A2D"/>
    <w:rsid w:val="00FD3003"/>
    <w:rsid w:val="00FD5FAD"/>
    <w:rsid w:val="00FD6D24"/>
    <w:rsid w:val="00FD7FB5"/>
    <w:rsid w:val="00FE0BE0"/>
    <w:rsid w:val="00FE1785"/>
    <w:rsid w:val="00FE2977"/>
    <w:rsid w:val="00FE2D5A"/>
    <w:rsid w:val="00FE440F"/>
    <w:rsid w:val="00FE4AD5"/>
    <w:rsid w:val="00FE53F7"/>
    <w:rsid w:val="00FE5BF2"/>
    <w:rsid w:val="00FE642F"/>
    <w:rsid w:val="00FE7178"/>
    <w:rsid w:val="00FE733C"/>
    <w:rsid w:val="00FE78D0"/>
    <w:rsid w:val="00FF03D1"/>
    <w:rsid w:val="00FF1AE2"/>
    <w:rsid w:val="00FF2A5A"/>
    <w:rsid w:val="00FF2B49"/>
    <w:rsid w:val="00FF3C59"/>
    <w:rsid w:val="00FF424B"/>
    <w:rsid w:val="00FF4D3D"/>
    <w:rsid w:val="00FF6E44"/>
    <w:rsid w:val="00FF7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9057"/>
  <w15:docId w15:val="{00F3F0EC-C34F-4A0A-AFEF-80CBF303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5C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97EE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8D64C4"/>
    <w:pPr>
      <w:widowControl w:val="0"/>
      <w:autoSpaceDE w:val="0"/>
      <w:autoSpaceDN w:val="0"/>
      <w:ind w:left="132" w:right="161" w:firstLine="427"/>
      <w:jc w:val="both"/>
      <w:outlineLvl w:val="1"/>
    </w:pPr>
    <w:rPr>
      <w:sz w:val="23"/>
      <w:szCs w:val="23"/>
      <w:lang w:val="en-US"/>
    </w:rPr>
  </w:style>
  <w:style w:type="paragraph" w:styleId="3">
    <w:name w:val="heading 3"/>
    <w:basedOn w:val="a"/>
    <w:next w:val="a"/>
    <w:link w:val="30"/>
    <w:uiPriority w:val="9"/>
    <w:unhideWhenUsed/>
    <w:qFormat/>
    <w:rsid w:val="00097EE2"/>
    <w:pPr>
      <w:keepNext/>
      <w:jc w:val="both"/>
      <w:outlineLvl w:val="2"/>
    </w:pPr>
    <w:rPr>
      <w:b/>
      <w:sz w:val="28"/>
      <w:szCs w:val="20"/>
      <w:u w:val="single"/>
    </w:rPr>
  </w:style>
  <w:style w:type="paragraph" w:styleId="4">
    <w:name w:val="heading 4"/>
    <w:aliases w:val="Заголовок 4 Знак Знак Знак Знак,Заголовок 4 Знак Знак Знак Знак Знак,Заголовок 4 Знак Знак Знак Знак Знак Знак Знак Знак Знак"/>
    <w:basedOn w:val="a"/>
    <w:next w:val="a"/>
    <w:link w:val="40"/>
    <w:uiPriority w:val="9"/>
    <w:unhideWhenUsed/>
    <w:qFormat/>
    <w:rsid w:val="00097EE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097EE2"/>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CF4281"/>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7EE2"/>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D64C4"/>
    <w:rPr>
      <w:rFonts w:ascii="Times New Roman" w:eastAsia="Times New Roman" w:hAnsi="Times New Roman" w:cs="Times New Roman"/>
      <w:sz w:val="23"/>
      <w:szCs w:val="23"/>
      <w:lang w:val="en-US"/>
    </w:rPr>
  </w:style>
  <w:style w:type="character" w:customStyle="1" w:styleId="30">
    <w:name w:val="Заголовок 3 Знак"/>
    <w:basedOn w:val="a0"/>
    <w:link w:val="3"/>
    <w:uiPriority w:val="9"/>
    <w:rsid w:val="00097EE2"/>
    <w:rPr>
      <w:rFonts w:ascii="Times New Roman" w:eastAsia="Times New Roman" w:hAnsi="Times New Roman" w:cs="Times New Roman"/>
      <w:b/>
      <w:sz w:val="28"/>
      <w:szCs w:val="20"/>
      <w:u w:val="single"/>
      <w:lang w:eastAsia="ru-RU"/>
    </w:rPr>
  </w:style>
  <w:style w:type="character" w:customStyle="1" w:styleId="40">
    <w:name w:val="Заголовок 4 Знак"/>
    <w:aliases w:val="Заголовок 4 Знак Знак Знак Знак Знак1,Заголовок 4 Знак Знак Знак Знак Знак Знак,Заголовок 4 Знак Знак Знак Знак Знак Знак Знак Знак Знак Знак"/>
    <w:basedOn w:val="a0"/>
    <w:link w:val="4"/>
    <w:uiPriority w:val="9"/>
    <w:rsid w:val="00097EE2"/>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rsid w:val="00097EE2"/>
    <w:rPr>
      <w:rFonts w:asciiTheme="majorHAnsi" w:eastAsiaTheme="majorEastAsia" w:hAnsiTheme="majorHAnsi" w:cstheme="majorBidi"/>
      <w:color w:val="2E74B5" w:themeColor="accent1" w:themeShade="BF"/>
      <w:lang w:eastAsia="ru-RU"/>
    </w:rPr>
  </w:style>
  <w:style w:type="table" w:styleId="a3">
    <w:name w:val="Table Grid"/>
    <w:basedOn w:val="a1"/>
    <w:uiPriority w:val="39"/>
    <w:rsid w:val="005A3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635327"/>
    <w:pPr>
      <w:tabs>
        <w:tab w:val="center" w:pos="4677"/>
        <w:tab w:val="right" w:pos="9355"/>
      </w:tabs>
    </w:pPr>
  </w:style>
  <w:style w:type="character" w:customStyle="1" w:styleId="a5">
    <w:name w:val="Верхний колонтитул Знак"/>
    <w:basedOn w:val="a0"/>
    <w:link w:val="a4"/>
    <w:rsid w:val="00635327"/>
  </w:style>
  <w:style w:type="paragraph" w:styleId="a6">
    <w:name w:val="footer"/>
    <w:basedOn w:val="a"/>
    <w:link w:val="a7"/>
    <w:uiPriority w:val="99"/>
    <w:unhideWhenUsed/>
    <w:rsid w:val="00635327"/>
    <w:pPr>
      <w:tabs>
        <w:tab w:val="center" w:pos="4677"/>
        <w:tab w:val="right" w:pos="9355"/>
      </w:tabs>
    </w:pPr>
  </w:style>
  <w:style w:type="character" w:customStyle="1" w:styleId="a7">
    <w:name w:val="Нижний колонтитул Знак"/>
    <w:basedOn w:val="a0"/>
    <w:link w:val="a6"/>
    <w:uiPriority w:val="99"/>
    <w:rsid w:val="00635327"/>
  </w:style>
  <w:style w:type="paragraph" w:customStyle="1" w:styleId="11">
    <w:name w:val="Абзац списка1"/>
    <w:aliases w:val="List Paragraph1"/>
    <w:basedOn w:val="a"/>
    <w:link w:val="ListParagraphChar1"/>
    <w:rsid w:val="005A09EA"/>
    <w:pPr>
      <w:spacing w:after="200" w:line="276" w:lineRule="auto"/>
      <w:ind w:left="720"/>
    </w:pPr>
    <w:rPr>
      <w:rFonts w:ascii="Calibri" w:hAnsi="Calibri"/>
    </w:rPr>
  </w:style>
  <w:style w:type="character" w:customStyle="1" w:styleId="ListParagraphChar1">
    <w:name w:val="List Paragraph Char1"/>
    <w:link w:val="11"/>
    <w:locked/>
    <w:rsid w:val="00097EE2"/>
    <w:rPr>
      <w:rFonts w:ascii="Calibri" w:eastAsia="Times New Roman" w:hAnsi="Calibri" w:cs="Times New Roman"/>
    </w:rPr>
  </w:style>
  <w:style w:type="paragraph" w:styleId="a8">
    <w:name w:val="List Paragraph"/>
    <w:aliases w:val="List Paragraph (numbered (a)),маркированный,Абзац списка3,Абзац с отступом,Bullet List,FooterText,numbered,List Paragraph,Абзац списка2,Абзац списка4,Абзац списка8,Heading1,Colorful List - Accent 11"/>
    <w:basedOn w:val="a"/>
    <w:link w:val="a9"/>
    <w:uiPriority w:val="34"/>
    <w:qFormat/>
    <w:rsid w:val="00E66F10"/>
    <w:pPr>
      <w:ind w:left="720"/>
      <w:contextualSpacing/>
    </w:pPr>
  </w:style>
  <w:style w:type="character" w:customStyle="1" w:styleId="a9">
    <w:name w:val="Абзац списка Знак"/>
    <w:aliases w:val="List Paragraph (numbered (a)) Знак,маркированный Знак,Абзац списка3 Знак,Абзац с отступом Знак,Bullet List Знак,FooterText Знак,numbered Знак,List Paragraph Знак,Абзац списка2 Знак,Абзац списка4 Знак,Абзац списка8 Знак,Heading1 Знак"/>
    <w:link w:val="a8"/>
    <w:uiPriority w:val="34"/>
    <w:locked/>
    <w:rsid w:val="00097EE2"/>
  </w:style>
  <w:style w:type="character" w:styleId="aa">
    <w:name w:val="Hyperlink"/>
    <w:basedOn w:val="a0"/>
    <w:uiPriority w:val="99"/>
    <w:unhideWhenUsed/>
    <w:rsid w:val="006C6B0D"/>
    <w:rPr>
      <w:color w:val="0563C1" w:themeColor="hyperlink"/>
      <w:u w:val="single"/>
    </w:rPr>
  </w:style>
  <w:style w:type="paragraph" w:styleId="ab">
    <w:name w:val="Normal (Web)"/>
    <w:aliases w:val=" Знак2,Знак2, Знак2 Знак,Знак2 Знак Знак Знак, Знак2 Знак Знак Знак Знак Знак, Знак2 Знак Знак Знак,Знак2 Знак Знак Знак Знак, Знак2 Знак Знак Знак Знак,Обычный (Web),Знак4,Обычный (Web) Знак Знак Знак Знак,Обычный (Web) Знак, Знак4"/>
    <w:basedOn w:val="a"/>
    <w:link w:val="ac"/>
    <w:uiPriority w:val="99"/>
    <w:unhideWhenUsed/>
    <w:qFormat/>
    <w:rsid w:val="003B1EF5"/>
    <w:pPr>
      <w:spacing w:before="100" w:beforeAutospacing="1" w:after="100" w:afterAutospacing="1"/>
    </w:pPr>
  </w:style>
  <w:style w:type="character" w:customStyle="1" w:styleId="ac">
    <w:name w:val="Обычный (Интернет) Знак"/>
    <w:aliases w:val=" Знак2 Знак1,Знак2 Знак, Знак2 Знак Знак,Знак2 Знак Знак Знак Знак1, Знак2 Знак Знак Знак Знак Знак Знак, Знак2 Знак Знак Знак Знак1,Знак2 Знак Знак Знак Знак Знак, Знак2 Знак Знак Знак Знак Знак1,Обычный (Web) Знак1,Знак4 Знак"/>
    <w:link w:val="ab"/>
    <w:uiPriority w:val="99"/>
    <w:locked/>
    <w:rsid w:val="00097EE2"/>
    <w:rPr>
      <w:rFonts w:ascii="Times New Roman" w:eastAsia="Times New Roman" w:hAnsi="Times New Roman" w:cs="Times New Roman"/>
      <w:sz w:val="24"/>
      <w:szCs w:val="24"/>
      <w:lang w:eastAsia="ru-RU"/>
    </w:rPr>
  </w:style>
  <w:style w:type="character" w:styleId="ad">
    <w:name w:val="Emphasis"/>
    <w:basedOn w:val="a0"/>
    <w:uiPriority w:val="20"/>
    <w:qFormat/>
    <w:rsid w:val="009E6F54"/>
    <w:rPr>
      <w:i/>
      <w:iCs/>
    </w:rPr>
  </w:style>
  <w:style w:type="paragraph" w:styleId="ae">
    <w:name w:val="Body Text"/>
    <w:aliases w:val="Знак Знак1 Знак Знак Знак,Знак Знак1, Знак Знак1 Знак Знак Знак,Знак Знак1 Знак Знак, Знак Знак1,Знак1,Знак1 Знак,Знак1 Знак Знак, Знак1 Знак Знак, Знак1 Знак,Основной текст1"/>
    <w:basedOn w:val="a"/>
    <w:link w:val="af"/>
    <w:qFormat/>
    <w:rsid w:val="008D64C4"/>
    <w:pPr>
      <w:widowControl w:val="0"/>
      <w:autoSpaceDE w:val="0"/>
      <w:autoSpaceDN w:val="0"/>
    </w:pPr>
    <w:rPr>
      <w:lang w:val="en-US"/>
    </w:rPr>
  </w:style>
  <w:style w:type="character" w:customStyle="1" w:styleId="af">
    <w:name w:val="Основной текст Знак"/>
    <w:aliases w:val="Знак Знак1 Знак Знак Знак Знак,Знак Знак1 Знак, Знак Знак1 Знак Знак Знак Знак,Знак Знак1 Знак Знак Знак1, Знак Знак1 Знак,Знак1 Знак1,Знак1 Знак Знак1,Знак1 Знак Знак Знак, Знак1 Знак Знак Знак, Знак1 Знак Знак1,Основной текст1 Знак"/>
    <w:basedOn w:val="a0"/>
    <w:link w:val="ae"/>
    <w:rsid w:val="008D64C4"/>
    <w:rPr>
      <w:rFonts w:ascii="Times New Roman" w:eastAsia="Times New Roman" w:hAnsi="Times New Roman" w:cs="Times New Roman"/>
      <w:lang w:val="en-US"/>
    </w:rPr>
  </w:style>
  <w:style w:type="paragraph" w:styleId="21">
    <w:name w:val="Body Text 2"/>
    <w:basedOn w:val="a"/>
    <w:link w:val="22"/>
    <w:uiPriority w:val="99"/>
    <w:rsid w:val="00097EE2"/>
    <w:pPr>
      <w:spacing w:after="120" w:line="480" w:lineRule="auto"/>
    </w:pPr>
  </w:style>
  <w:style w:type="character" w:customStyle="1" w:styleId="22">
    <w:name w:val="Основной текст 2 Знак"/>
    <w:basedOn w:val="a0"/>
    <w:link w:val="21"/>
    <w:uiPriority w:val="99"/>
    <w:rsid w:val="00097EE2"/>
    <w:rPr>
      <w:rFonts w:ascii="Times New Roman" w:eastAsia="Times New Roman" w:hAnsi="Times New Roman" w:cs="Times New Roman"/>
      <w:sz w:val="24"/>
      <w:szCs w:val="24"/>
      <w:lang w:eastAsia="ru-RU"/>
    </w:rPr>
  </w:style>
  <w:style w:type="paragraph" w:styleId="af0">
    <w:name w:val="caption"/>
    <w:basedOn w:val="a"/>
    <w:qFormat/>
    <w:rsid w:val="00097EE2"/>
    <w:pPr>
      <w:jc w:val="center"/>
    </w:pPr>
    <w:rPr>
      <w:sz w:val="28"/>
      <w:szCs w:val="20"/>
    </w:rPr>
  </w:style>
  <w:style w:type="paragraph" w:styleId="af1">
    <w:name w:val="Title"/>
    <w:basedOn w:val="a"/>
    <w:link w:val="af2"/>
    <w:qFormat/>
    <w:rsid w:val="00097EE2"/>
    <w:pPr>
      <w:jc w:val="center"/>
    </w:pPr>
    <w:rPr>
      <w:sz w:val="28"/>
    </w:rPr>
  </w:style>
  <w:style w:type="character" w:customStyle="1" w:styleId="af2">
    <w:name w:val="Заголовок Знак"/>
    <w:basedOn w:val="a0"/>
    <w:link w:val="af1"/>
    <w:rsid w:val="00097EE2"/>
    <w:rPr>
      <w:rFonts w:ascii="Times New Roman" w:eastAsia="Times New Roman" w:hAnsi="Times New Roman" w:cs="Times New Roman"/>
      <w:sz w:val="28"/>
      <w:szCs w:val="24"/>
      <w:lang w:eastAsia="ru-RU"/>
    </w:rPr>
  </w:style>
  <w:style w:type="paragraph" w:customStyle="1" w:styleId="ConsPlusNormal">
    <w:name w:val="ConsPlusNormal"/>
    <w:uiPriority w:val="99"/>
    <w:rsid w:val="00097EE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Strong"/>
    <w:uiPriority w:val="22"/>
    <w:qFormat/>
    <w:rsid w:val="00097EE2"/>
    <w:rPr>
      <w:b/>
      <w:bCs/>
    </w:rPr>
  </w:style>
  <w:style w:type="character" w:customStyle="1" w:styleId="af4">
    <w:name w:val="Основной текст + Курсив"/>
    <w:uiPriority w:val="99"/>
    <w:rsid w:val="00097EE2"/>
    <w:rPr>
      <w:rFonts w:ascii="Times New Roman" w:hAnsi="Times New Roman" w:cs="Times New Roman" w:hint="default"/>
      <w:i/>
      <w:iCs/>
      <w:spacing w:val="0"/>
      <w:sz w:val="27"/>
      <w:szCs w:val="27"/>
      <w:lang w:val="en-US" w:eastAsia="en-US"/>
    </w:rPr>
  </w:style>
  <w:style w:type="character" w:customStyle="1" w:styleId="12">
    <w:name w:val="Основной текст (12)_"/>
    <w:link w:val="121"/>
    <w:uiPriority w:val="99"/>
    <w:locked/>
    <w:rsid w:val="00097EE2"/>
    <w:rPr>
      <w:rFonts w:ascii="Times New Roman" w:hAnsi="Times New Roman"/>
      <w:b/>
      <w:bCs/>
      <w:sz w:val="21"/>
      <w:szCs w:val="21"/>
      <w:shd w:val="clear" w:color="auto" w:fill="FFFFFF"/>
    </w:rPr>
  </w:style>
  <w:style w:type="paragraph" w:customStyle="1" w:styleId="121">
    <w:name w:val="Основной текст (12)1"/>
    <w:basedOn w:val="a"/>
    <w:link w:val="12"/>
    <w:uiPriority w:val="99"/>
    <w:rsid w:val="00097EE2"/>
    <w:pPr>
      <w:shd w:val="clear" w:color="auto" w:fill="FFFFFF"/>
      <w:spacing w:line="240" w:lineRule="atLeast"/>
    </w:pPr>
    <w:rPr>
      <w:b/>
      <w:bCs/>
      <w:sz w:val="21"/>
      <w:szCs w:val="21"/>
    </w:rPr>
  </w:style>
  <w:style w:type="character" w:customStyle="1" w:styleId="14">
    <w:name w:val="Основной текст (14)_"/>
    <w:link w:val="140"/>
    <w:uiPriority w:val="99"/>
    <w:locked/>
    <w:rsid w:val="00097EE2"/>
    <w:rPr>
      <w:rFonts w:ascii="Tahoma" w:hAnsi="Tahoma" w:cs="Tahoma"/>
      <w:noProof/>
      <w:sz w:val="21"/>
      <w:szCs w:val="21"/>
      <w:shd w:val="clear" w:color="auto" w:fill="FFFFFF"/>
    </w:rPr>
  </w:style>
  <w:style w:type="paragraph" w:customStyle="1" w:styleId="140">
    <w:name w:val="Основной текст (14)"/>
    <w:basedOn w:val="a"/>
    <w:link w:val="14"/>
    <w:uiPriority w:val="99"/>
    <w:rsid w:val="00097EE2"/>
    <w:pPr>
      <w:shd w:val="clear" w:color="auto" w:fill="FFFFFF"/>
      <w:spacing w:line="240" w:lineRule="atLeast"/>
    </w:pPr>
    <w:rPr>
      <w:rFonts w:ascii="Tahoma" w:hAnsi="Tahoma" w:cs="Tahoma"/>
      <w:noProof/>
      <w:sz w:val="21"/>
      <w:szCs w:val="21"/>
    </w:rPr>
  </w:style>
  <w:style w:type="character" w:customStyle="1" w:styleId="51">
    <w:name w:val="Основной текст (5)_"/>
    <w:link w:val="510"/>
    <w:uiPriority w:val="99"/>
    <w:locked/>
    <w:rsid w:val="00097EE2"/>
    <w:rPr>
      <w:rFonts w:ascii="Times New Roman" w:hAnsi="Times New Roman"/>
      <w:b/>
      <w:bCs/>
      <w:sz w:val="25"/>
      <w:szCs w:val="25"/>
      <w:shd w:val="clear" w:color="auto" w:fill="FFFFFF"/>
    </w:rPr>
  </w:style>
  <w:style w:type="paragraph" w:customStyle="1" w:styleId="510">
    <w:name w:val="Основной текст (5)1"/>
    <w:basedOn w:val="a"/>
    <w:link w:val="51"/>
    <w:uiPriority w:val="99"/>
    <w:rsid w:val="00097EE2"/>
    <w:pPr>
      <w:shd w:val="clear" w:color="auto" w:fill="FFFFFF"/>
      <w:spacing w:before="360" w:after="180" w:line="240" w:lineRule="atLeast"/>
    </w:pPr>
    <w:rPr>
      <w:b/>
      <w:bCs/>
      <w:sz w:val="25"/>
      <w:szCs w:val="25"/>
    </w:rPr>
  </w:style>
  <w:style w:type="character" w:customStyle="1" w:styleId="61">
    <w:name w:val="Основной текст (6)_"/>
    <w:link w:val="610"/>
    <w:uiPriority w:val="99"/>
    <w:locked/>
    <w:rsid w:val="00097EE2"/>
    <w:rPr>
      <w:rFonts w:ascii="Times New Roman" w:hAnsi="Times New Roman"/>
      <w:i/>
      <w:iCs/>
      <w:sz w:val="26"/>
      <w:szCs w:val="26"/>
      <w:shd w:val="clear" w:color="auto" w:fill="FFFFFF"/>
    </w:rPr>
  </w:style>
  <w:style w:type="paragraph" w:customStyle="1" w:styleId="610">
    <w:name w:val="Основной текст (6)1"/>
    <w:basedOn w:val="a"/>
    <w:link w:val="61"/>
    <w:uiPriority w:val="99"/>
    <w:rsid w:val="00097EE2"/>
    <w:pPr>
      <w:shd w:val="clear" w:color="auto" w:fill="FFFFFF"/>
      <w:spacing w:before="600" w:after="180" w:line="240" w:lineRule="atLeast"/>
    </w:pPr>
    <w:rPr>
      <w:i/>
      <w:iCs/>
      <w:sz w:val="26"/>
      <w:szCs w:val="26"/>
    </w:rPr>
  </w:style>
  <w:style w:type="character" w:customStyle="1" w:styleId="af5">
    <w:name w:val="Подпись к таблице_"/>
    <w:link w:val="13"/>
    <w:uiPriority w:val="99"/>
    <w:locked/>
    <w:rsid w:val="00097EE2"/>
    <w:rPr>
      <w:rFonts w:ascii="Times New Roman" w:hAnsi="Times New Roman"/>
      <w:sz w:val="25"/>
      <w:szCs w:val="25"/>
      <w:shd w:val="clear" w:color="auto" w:fill="FFFFFF"/>
    </w:rPr>
  </w:style>
  <w:style w:type="paragraph" w:customStyle="1" w:styleId="13">
    <w:name w:val="Подпись к таблице1"/>
    <w:basedOn w:val="a"/>
    <w:link w:val="af5"/>
    <w:uiPriority w:val="99"/>
    <w:qFormat/>
    <w:rsid w:val="00097EE2"/>
    <w:pPr>
      <w:shd w:val="clear" w:color="auto" w:fill="FFFFFF"/>
      <w:spacing w:line="240" w:lineRule="atLeast"/>
    </w:pPr>
    <w:rPr>
      <w:sz w:val="25"/>
      <w:szCs w:val="25"/>
    </w:rPr>
  </w:style>
  <w:style w:type="character" w:customStyle="1" w:styleId="26">
    <w:name w:val="Основной текст + Курсив26"/>
    <w:uiPriority w:val="99"/>
    <w:rsid w:val="00097EE2"/>
    <w:rPr>
      <w:rFonts w:ascii="Times New Roman" w:hAnsi="Times New Roman"/>
      <w:i/>
      <w:iCs/>
      <w:spacing w:val="0"/>
      <w:sz w:val="27"/>
      <w:szCs w:val="27"/>
      <w:shd w:val="clear" w:color="auto" w:fill="FFFFFF"/>
      <w:lang w:val="de-DE" w:eastAsia="de-DE"/>
    </w:rPr>
  </w:style>
  <w:style w:type="paragraph" w:customStyle="1" w:styleId="Default">
    <w:name w:val="Default"/>
    <w:rsid w:val="00097EE2"/>
    <w:pPr>
      <w:autoSpaceDE w:val="0"/>
      <w:autoSpaceDN w:val="0"/>
      <w:adjustRightInd w:val="0"/>
      <w:spacing w:after="0" w:line="240" w:lineRule="auto"/>
    </w:pPr>
    <w:rPr>
      <w:rFonts w:ascii="Times New Roman" w:eastAsia="MS Mincho" w:hAnsi="Times New Roman" w:cs="Times New Roman"/>
      <w:color w:val="000000"/>
      <w:sz w:val="24"/>
      <w:szCs w:val="24"/>
      <w:lang w:val="en-US" w:eastAsia="ja-JP"/>
    </w:rPr>
  </w:style>
  <w:style w:type="paragraph" w:styleId="af6">
    <w:name w:val="Body Text Indent"/>
    <w:aliases w:val="Знак Знак"/>
    <w:basedOn w:val="a"/>
    <w:link w:val="af7"/>
    <w:uiPriority w:val="99"/>
    <w:unhideWhenUsed/>
    <w:rsid w:val="00097EE2"/>
    <w:pPr>
      <w:spacing w:after="120"/>
      <w:ind w:left="283"/>
    </w:pPr>
    <w:rPr>
      <w:rFonts w:eastAsiaTheme="minorEastAsia"/>
    </w:rPr>
  </w:style>
  <w:style w:type="character" w:customStyle="1" w:styleId="af7">
    <w:name w:val="Основной текст с отступом Знак"/>
    <w:aliases w:val="Знак Знак Знак"/>
    <w:basedOn w:val="a0"/>
    <w:link w:val="af6"/>
    <w:uiPriority w:val="99"/>
    <w:rsid w:val="00097EE2"/>
    <w:rPr>
      <w:rFonts w:eastAsiaTheme="minorEastAsia"/>
      <w:lang w:eastAsia="ru-RU"/>
    </w:rPr>
  </w:style>
  <w:style w:type="paragraph" w:styleId="31">
    <w:name w:val="Body Text Indent 3"/>
    <w:basedOn w:val="a"/>
    <w:link w:val="32"/>
    <w:uiPriority w:val="99"/>
    <w:unhideWhenUsed/>
    <w:rsid w:val="00097EE2"/>
    <w:pPr>
      <w:spacing w:after="120"/>
      <w:ind w:left="283"/>
    </w:pPr>
    <w:rPr>
      <w:sz w:val="16"/>
      <w:szCs w:val="16"/>
      <w:lang w:val="x-none" w:eastAsia="x-none"/>
    </w:rPr>
  </w:style>
  <w:style w:type="character" w:customStyle="1" w:styleId="32">
    <w:name w:val="Основной текст с отступом 3 Знак"/>
    <w:basedOn w:val="a0"/>
    <w:link w:val="31"/>
    <w:uiPriority w:val="99"/>
    <w:rsid w:val="00097EE2"/>
    <w:rPr>
      <w:rFonts w:ascii="Times New Roman" w:eastAsia="Times New Roman" w:hAnsi="Times New Roman" w:cs="Times New Roman"/>
      <w:sz w:val="16"/>
      <w:szCs w:val="16"/>
      <w:lang w:val="x-none" w:eastAsia="x-none"/>
    </w:rPr>
  </w:style>
  <w:style w:type="character" w:styleId="af8">
    <w:name w:val="page number"/>
    <w:basedOn w:val="a0"/>
    <w:rsid w:val="00097EE2"/>
  </w:style>
  <w:style w:type="character" w:customStyle="1" w:styleId="hl">
    <w:name w:val="hl"/>
    <w:rsid w:val="00097EE2"/>
  </w:style>
  <w:style w:type="character" w:customStyle="1" w:styleId="apple-converted-space">
    <w:name w:val="apple-converted-space"/>
    <w:rsid w:val="00097EE2"/>
  </w:style>
  <w:style w:type="paragraph" w:styleId="af9">
    <w:name w:val="No Spacing"/>
    <w:link w:val="afa"/>
    <w:uiPriority w:val="1"/>
    <w:qFormat/>
    <w:rsid w:val="00097EE2"/>
    <w:pPr>
      <w:spacing w:after="0" w:line="240" w:lineRule="auto"/>
    </w:pPr>
    <w:rPr>
      <w:rFonts w:ascii="Calibri" w:eastAsia="Times New Roman" w:hAnsi="Calibri" w:cs="Times New Roman"/>
      <w:lang w:eastAsia="ru-RU"/>
    </w:rPr>
  </w:style>
  <w:style w:type="character" w:customStyle="1" w:styleId="afa">
    <w:name w:val="Без интервала Знак"/>
    <w:link w:val="af9"/>
    <w:uiPriority w:val="1"/>
    <w:locked/>
    <w:rsid w:val="00097EE2"/>
    <w:rPr>
      <w:rFonts w:ascii="Calibri" w:eastAsia="Times New Roman" w:hAnsi="Calibri" w:cs="Times New Roman"/>
      <w:lang w:eastAsia="ru-RU"/>
    </w:rPr>
  </w:style>
  <w:style w:type="character" w:customStyle="1" w:styleId="afb">
    <w:name w:val="Текст выноски Знак"/>
    <w:basedOn w:val="a0"/>
    <w:link w:val="afc"/>
    <w:uiPriority w:val="99"/>
    <w:semiHidden/>
    <w:rsid w:val="00097EE2"/>
    <w:rPr>
      <w:rFonts w:ascii="Tahoma" w:eastAsia="Times New Roman" w:hAnsi="Tahoma" w:cs="Tahoma"/>
      <w:sz w:val="16"/>
      <w:szCs w:val="16"/>
      <w:lang w:eastAsia="ru-RU"/>
    </w:rPr>
  </w:style>
  <w:style w:type="paragraph" w:styleId="afc">
    <w:name w:val="Balloon Text"/>
    <w:basedOn w:val="a"/>
    <w:link w:val="afb"/>
    <w:uiPriority w:val="99"/>
    <w:semiHidden/>
    <w:rsid w:val="00097EE2"/>
    <w:rPr>
      <w:rFonts w:ascii="Tahoma" w:hAnsi="Tahoma" w:cs="Tahoma"/>
      <w:sz w:val="16"/>
      <w:szCs w:val="16"/>
    </w:rPr>
  </w:style>
  <w:style w:type="character" w:customStyle="1" w:styleId="15">
    <w:name w:val="Текст выноски Знак1"/>
    <w:basedOn w:val="a0"/>
    <w:uiPriority w:val="99"/>
    <w:semiHidden/>
    <w:rsid w:val="00097EE2"/>
    <w:rPr>
      <w:rFonts w:ascii="Tahoma" w:hAnsi="Tahoma" w:cs="Tahoma"/>
      <w:sz w:val="16"/>
      <w:szCs w:val="16"/>
    </w:rPr>
  </w:style>
  <w:style w:type="paragraph" w:styleId="afd">
    <w:name w:val="Plain Text"/>
    <w:basedOn w:val="a"/>
    <w:link w:val="afe"/>
    <w:rsid w:val="00097EE2"/>
    <w:rPr>
      <w:rFonts w:ascii="Courier New" w:hAnsi="Courier New"/>
      <w:sz w:val="20"/>
      <w:szCs w:val="20"/>
      <w:lang w:val="x-none" w:eastAsia="x-none"/>
    </w:rPr>
  </w:style>
  <w:style w:type="character" w:customStyle="1" w:styleId="afe">
    <w:name w:val="Текст Знак"/>
    <w:basedOn w:val="a0"/>
    <w:link w:val="afd"/>
    <w:rsid w:val="00097EE2"/>
    <w:rPr>
      <w:rFonts w:ascii="Courier New" w:eastAsia="Times New Roman" w:hAnsi="Courier New" w:cs="Times New Roman"/>
      <w:sz w:val="20"/>
      <w:szCs w:val="20"/>
      <w:lang w:val="x-none" w:eastAsia="x-none"/>
    </w:rPr>
  </w:style>
  <w:style w:type="paragraph" w:customStyle="1" w:styleId="16">
    <w:name w:val="Обычный1"/>
    <w:rsid w:val="00097EE2"/>
    <w:pPr>
      <w:spacing w:after="0" w:line="240" w:lineRule="auto"/>
    </w:pPr>
    <w:rPr>
      <w:rFonts w:ascii="Times New Roman" w:eastAsia="Times New Roman" w:hAnsi="Times New Roman" w:cs="Times New Roman"/>
      <w:sz w:val="24"/>
      <w:szCs w:val="20"/>
      <w:lang w:eastAsia="ru-RU"/>
    </w:rPr>
  </w:style>
  <w:style w:type="paragraph" w:styleId="23">
    <w:name w:val="Body Text Indent 2"/>
    <w:basedOn w:val="a"/>
    <w:link w:val="24"/>
    <w:uiPriority w:val="99"/>
    <w:rsid w:val="00097EE2"/>
    <w:pPr>
      <w:spacing w:after="120" w:line="480" w:lineRule="auto"/>
      <w:ind w:left="283"/>
    </w:pPr>
  </w:style>
  <w:style w:type="character" w:customStyle="1" w:styleId="24">
    <w:name w:val="Основной текст с отступом 2 Знак"/>
    <w:basedOn w:val="a0"/>
    <w:link w:val="23"/>
    <w:uiPriority w:val="99"/>
    <w:rsid w:val="00097EE2"/>
    <w:rPr>
      <w:rFonts w:ascii="Times New Roman" w:eastAsia="Times New Roman" w:hAnsi="Times New Roman" w:cs="Times New Roman"/>
      <w:sz w:val="24"/>
      <w:szCs w:val="24"/>
      <w:lang w:eastAsia="ru-RU"/>
    </w:rPr>
  </w:style>
  <w:style w:type="character" w:customStyle="1" w:styleId="17">
    <w:name w:val="Название Знак1"/>
    <w:basedOn w:val="a0"/>
    <w:uiPriority w:val="10"/>
    <w:rsid w:val="00097EE2"/>
    <w:rPr>
      <w:rFonts w:asciiTheme="majorHAnsi" w:eastAsiaTheme="majorEastAsia" w:hAnsiTheme="majorHAnsi" w:cstheme="majorBidi"/>
      <w:spacing w:val="-10"/>
      <w:kern w:val="28"/>
      <w:sz w:val="56"/>
      <w:szCs w:val="56"/>
      <w:lang w:eastAsia="ru-RU"/>
    </w:rPr>
  </w:style>
  <w:style w:type="paragraph" w:styleId="HTML">
    <w:name w:val="HTML Preformatted"/>
    <w:basedOn w:val="a"/>
    <w:link w:val="HTML0"/>
    <w:uiPriority w:val="99"/>
    <w:unhideWhenUsed/>
    <w:rsid w:val="00097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97EE2"/>
    <w:rPr>
      <w:rFonts w:ascii="Courier New" w:eastAsia="Times New Roman" w:hAnsi="Courier New" w:cs="Courier New"/>
      <w:sz w:val="20"/>
      <w:szCs w:val="20"/>
      <w:lang w:eastAsia="ru-RU"/>
    </w:rPr>
  </w:style>
  <w:style w:type="paragraph" w:styleId="aff">
    <w:name w:val="Subtitle"/>
    <w:basedOn w:val="a"/>
    <w:link w:val="aff0"/>
    <w:uiPriority w:val="11"/>
    <w:qFormat/>
    <w:rsid w:val="00097EE2"/>
    <w:pPr>
      <w:jc w:val="center"/>
    </w:pPr>
    <w:rPr>
      <w:rFonts w:ascii="Times New Roman CYR" w:hAnsi="Times New Roman CYR"/>
      <w:b/>
      <w:caps/>
      <w:szCs w:val="20"/>
    </w:rPr>
  </w:style>
  <w:style w:type="character" w:customStyle="1" w:styleId="aff0">
    <w:name w:val="Подзаголовок Знак"/>
    <w:basedOn w:val="a0"/>
    <w:link w:val="aff"/>
    <w:uiPriority w:val="11"/>
    <w:rsid w:val="00097EE2"/>
    <w:rPr>
      <w:rFonts w:ascii="Times New Roman CYR" w:eastAsia="Times New Roman" w:hAnsi="Times New Roman CYR" w:cs="Times New Roman"/>
      <w:b/>
      <w:caps/>
      <w:sz w:val="24"/>
      <w:szCs w:val="20"/>
      <w:lang w:eastAsia="ru-RU"/>
    </w:rPr>
  </w:style>
  <w:style w:type="paragraph" w:styleId="aff1">
    <w:name w:val="Body Text First Indent"/>
    <w:basedOn w:val="ae"/>
    <w:link w:val="aff2"/>
    <w:uiPriority w:val="99"/>
    <w:unhideWhenUsed/>
    <w:rsid w:val="00097EE2"/>
    <w:pPr>
      <w:widowControl/>
      <w:autoSpaceDE/>
      <w:autoSpaceDN/>
      <w:spacing w:after="120"/>
      <w:ind w:firstLine="210"/>
    </w:pPr>
    <w:rPr>
      <w:lang w:val="ru-RU"/>
    </w:rPr>
  </w:style>
  <w:style w:type="character" w:customStyle="1" w:styleId="aff2">
    <w:name w:val="Красная строка Знак"/>
    <w:basedOn w:val="af"/>
    <w:link w:val="aff1"/>
    <w:uiPriority w:val="99"/>
    <w:rsid w:val="00097EE2"/>
    <w:rPr>
      <w:rFonts w:ascii="Times New Roman" w:eastAsia="Times New Roman" w:hAnsi="Times New Roman" w:cs="Times New Roman"/>
      <w:sz w:val="24"/>
      <w:szCs w:val="24"/>
      <w:lang w:val="en-US" w:eastAsia="ru-RU"/>
    </w:rPr>
  </w:style>
  <w:style w:type="character" w:customStyle="1" w:styleId="NoSpacingChar">
    <w:name w:val="No Spacing Char"/>
    <w:link w:val="18"/>
    <w:semiHidden/>
    <w:locked/>
    <w:rsid w:val="00097EE2"/>
    <w:rPr>
      <w:rFonts w:ascii="Calibri" w:eastAsia="Calibri" w:hAnsi="Calibri" w:cs="Calibri"/>
    </w:rPr>
  </w:style>
  <w:style w:type="paragraph" w:customStyle="1" w:styleId="18">
    <w:name w:val="Без интервала1"/>
    <w:link w:val="NoSpacingChar"/>
    <w:semiHidden/>
    <w:rsid w:val="00097EE2"/>
    <w:pPr>
      <w:spacing w:after="0" w:line="240" w:lineRule="auto"/>
    </w:pPr>
    <w:rPr>
      <w:rFonts w:ascii="Calibri" w:eastAsia="Calibri" w:hAnsi="Calibri" w:cs="Calibri"/>
    </w:rPr>
  </w:style>
  <w:style w:type="character" w:customStyle="1" w:styleId="300">
    <w:name w:val="Основной текст (30)_"/>
    <w:link w:val="301"/>
    <w:uiPriority w:val="99"/>
    <w:locked/>
    <w:rsid w:val="00097EE2"/>
    <w:rPr>
      <w:rFonts w:ascii="Times New Roman" w:hAnsi="Times New Roman" w:cs="Times New Roman"/>
      <w:b/>
      <w:bCs/>
      <w:shd w:val="clear" w:color="auto" w:fill="FFFFFF"/>
    </w:rPr>
  </w:style>
  <w:style w:type="paragraph" w:customStyle="1" w:styleId="301">
    <w:name w:val="Основной текст (30)1"/>
    <w:basedOn w:val="a"/>
    <w:link w:val="300"/>
    <w:uiPriority w:val="99"/>
    <w:rsid w:val="00097EE2"/>
    <w:pPr>
      <w:shd w:val="clear" w:color="auto" w:fill="FFFFFF"/>
      <w:spacing w:line="240" w:lineRule="atLeast"/>
    </w:pPr>
    <w:rPr>
      <w:b/>
      <w:bCs/>
    </w:rPr>
  </w:style>
  <w:style w:type="paragraph" w:customStyle="1" w:styleId="210">
    <w:name w:val="Основной текст 21"/>
    <w:basedOn w:val="a"/>
    <w:rsid w:val="00097EE2"/>
    <w:pPr>
      <w:suppressAutoHyphens/>
      <w:jc w:val="both"/>
    </w:pPr>
    <w:rPr>
      <w:sz w:val="28"/>
      <w:szCs w:val="20"/>
      <w:lang w:eastAsia="ar-SA"/>
    </w:rPr>
  </w:style>
  <w:style w:type="paragraph" w:customStyle="1" w:styleId="mail">
    <w:name w:val="mail"/>
    <w:basedOn w:val="a"/>
    <w:rsid w:val="00097EE2"/>
    <w:pPr>
      <w:spacing w:before="100" w:beforeAutospacing="1" w:after="100" w:afterAutospacing="1"/>
      <w:ind w:left="100" w:right="100"/>
      <w:jc w:val="both"/>
    </w:pPr>
    <w:rPr>
      <w:rFonts w:ascii="Verdana" w:hAnsi="Verdana"/>
      <w:color w:val="29166F"/>
      <w:sz w:val="16"/>
      <w:szCs w:val="16"/>
    </w:rPr>
  </w:style>
  <w:style w:type="paragraph" w:customStyle="1" w:styleId="aff3">
    <w:name w:val="Текст в заданном формате"/>
    <w:basedOn w:val="a"/>
    <w:uiPriority w:val="99"/>
    <w:qFormat/>
    <w:rsid w:val="00097EE2"/>
    <w:rPr>
      <w:rFonts w:ascii="Liberation Mono;Courier New" w:eastAsia="NSimSun" w:hAnsi="Liberation Mono;Courier New" w:cs="Liberation Mono;Courier New"/>
      <w:color w:val="00000A"/>
      <w:sz w:val="20"/>
      <w:szCs w:val="20"/>
      <w:lang w:eastAsia="zh-CN" w:bidi="hi-IN"/>
    </w:rPr>
  </w:style>
  <w:style w:type="paragraph" w:customStyle="1" w:styleId="62">
    <w:name w:val="Основной текст (6)"/>
    <w:basedOn w:val="a"/>
    <w:uiPriority w:val="99"/>
    <w:qFormat/>
    <w:rsid w:val="00097EE2"/>
    <w:pPr>
      <w:spacing w:line="240" w:lineRule="atLeast"/>
    </w:pPr>
    <w:rPr>
      <w:rFonts w:eastAsia="Calibri"/>
      <w:color w:val="00000A"/>
      <w:sz w:val="23"/>
      <w:szCs w:val="23"/>
      <w:lang w:eastAsia="zh-CN" w:bidi="hi-IN"/>
    </w:rPr>
  </w:style>
  <w:style w:type="character" w:customStyle="1" w:styleId="400">
    <w:name w:val="Основной текст + Курсив40"/>
    <w:basedOn w:val="a0"/>
    <w:uiPriority w:val="99"/>
    <w:rsid w:val="00097EE2"/>
    <w:rPr>
      <w:rFonts w:ascii="Times New Roman" w:hAnsi="Times New Roman" w:cs="Times New Roman" w:hint="default"/>
      <w:i/>
      <w:iCs/>
      <w:spacing w:val="0"/>
      <w:sz w:val="27"/>
      <w:szCs w:val="27"/>
      <w:lang w:val="en-US" w:eastAsia="en-US"/>
    </w:rPr>
  </w:style>
  <w:style w:type="character" w:customStyle="1" w:styleId="-1pt2">
    <w:name w:val="Основной текст + Интервал -1 pt2"/>
    <w:uiPriority w:val="99"/>
    <w:rsid w:val="00097EE2"/>
    <w:rPr>
      <w:rFonts w:ascii="Times New Roman" w:hAnsi="Times New Roman" w:cs="Times New Roman" w:hint="default"/>
      <w:spacing w:val="-30"/>
      <w:sz w:val="27"/>
      <w:szCs w:val="27"/>
      <w:shd w:val="clear" w:color="auto" w:fill="FFFFFF"/>
    </w:rPr>
  </w:style>
  <w:style w:type="character" w:customStyle="1" w:styleId="s0">
    <w:name w:val="s0"/>
    <w:rsid w:val="00097EE2"/>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aff4">
    <w:name w:val="Выделение жирным"/>
    <w:qFormat/>
    <w:rsid w:val="00097EE2"/>
    <w:rPr>
      <w:b/>
      <w:bCs/>
    </w:rPr>
  </w:style>
  <w:style w:type="character" w:customStyle="1" w:styleId="Verdana2">
    <w:name w:val="Основной текст + Verdana2"/>
    <w:basedOn w:val="a0"/>
    <w:qFormat/>
    <w:rsid w:val="00097EE2"/>
    <w:rPr>
      <w:rFonts w:ascii="Verdana" w:hAnsi="Verdana" w:cs="Verdana" w:hint="default"/>
      <w:i/>
      <w:iCs/>
      <w:spacing w:val="0"/>
      <w:sz w:val="22"/>
      <w:szCs w:val="22"/>
      <w:highlight w:val="white"/>
    </w:rPr>
  </w:style>
  <w:style w:type="character" w:customStyle="1" w:styleId="aff5">
    <w:name w:val="Подпись к таблице"/>
    <w:basedOn w:val="a0"/>
    <w:qFormat/>
    <w:rsid w:val="00097EE2"/>
    <w:rPr>
      <w:rFonts w:ascii="Times New Roman" w:hAnsi="Times New Roman" w:cs="Times New Roman" w:hint="default"/>
      <w:spacing w:val="0"/>
      <w:sz w:val="28"/>
      <w:szCs w:val="28"/>
      <w:highlight w:val="white"/>
    </w:rPr>
  </w:style>
  <w:style w:type="character" w:customStyle="1" w:styleId="aff6">
    <w:name w:val="Текст сноски Знак"/>
    <w:basedOn w:val="a0"/>
    <w:link w:val="aff7"/>
    <w:uiPriority w:val="99"/>
    <w:semiHidden/>
    <w:rsid w:val="00097EE2"/>
    <w:rPr>
      <w:rFonts w:eastAsiaTheme="minorEastAsia"/>
      <w:sz w:val="20"/>
      <w:szCs w:val="20"/>
      <w:lang w:eastAsia="ru-RU"/>
    </w:rPr>
  </w:style>
  <w:style w:type="paragraph" w:styleId="aff7">
    <w:name w:val="footnote text"/>
    <w:basedOn w:val="a"/>
    <w:link w:val="aff6"/>
    <w:uiPriority w:val="99"/>
    <w:semiHidden/>
    <w:unhideWhenUsed/>
    <w:rsid w:val="00097EE2"/>
    <w:rPr>
      <w:rFonts w:eastAsiaTheme="minorEastAsia"/>
      <w:sz w:val="20"/>
      <w:szCs w:val="20"/>
    </w:rPr>
  </w:style>
  <w:style w:type="character" w:customStyle="1" w:styleId="19">
    <w:name w:val="Текст сноски Знак1"/>
    <w:basedOn w:val="a0"/>
    <w:uiPriority w:val="99"/>
    <w:semiHidden/>
    <w:rsid w:val="00097EE2"/>
    <w:rPr>
      <w:sz w:val="20"/>
      <w:szCs w:val="20"/>
    </w:rPr>
  </w:style>
  <w:style w:type="character" w:customStyle="1" w:styleId="bigtext">
    <w:name w:val="bigtext"/>
    <w:basedOn w:val="a0"/>
    <w:rsid w:val="00097EE2"/>
  </w:style>
  <w:style w:type="paragraph" w:customStyle="1" w:styleId="aff8">
    <w:name w:val="Содержимое таблицы"/>
    <w:basedOn w:val="a"/>
    <w:qFormat/>
    <w:rsid w:val="00097EE2"/>
    <w:rPr>
      <w:rFonts w:ascii="Liberation Serif" w:eastAsia="SimSun" w:hAnsi="Liberation Serif" w:cs="Mangal"/>
      <w:color w:val="00000A"/>
      <w:lang w:eastAsia="zh-CN" w:bidi="hi-IN"/>
    </w:rPr>
  </w:style>
  <w:style w:type="character" w:customStyle="1" w:styleId="-12">
    <w:name w:val="Цветной список - Акцент 1 Знак2"/>
    <w:link w:val="-1"/>
    <w:uiPriority w:val="99"/>
    <w:locked/>
    <w:rsid w:val="00097EE2"/>
    <w:rPr>
      <w:rFonts w:ascii="Consolas" w:eastAsia="Consolas" w:hAnsi="Consolas" w:cs="Consolas"/>
      <w:sz w:val="22"/>
      <w:szCs w:val="22"/>
      <w:lang w:val="en-US" w:eastAsia="en-US"/>
    </w:rPr>
  </w:style>
  <w:style w:type="table" w:styleId="-1">
    <w:name w:val="Colorful List Accent 1"/>
    <w:basedOn w:val="a1"/>
    <w:link w:val="-12"/>
    <w:uiPriority w:val="99"/>
    <w:rsid w:val="00097EE2"/>
    <w:pPr>
      <w:spacing w:after="0" w:line="240" w:lineRule="auto"/>
    </w:pPr>
    <w:rPr>
      <w:rFonts w:ascii="Consolas" w:eastAsia="Consolas" w:hAnsi="Consolas" w:cs="Consolas"/>
      <w:lang w:val="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MDPI12title">
    <w:name w:val="MDPI_1.2_title"/>
    <w:next w:val="a"/>
    <w:rsid w:val="00097EE2"/>
    <w:pPr>
      <w:spacing w:after="240" w:line="240" w:lineRule="atLeast"/>
      <w:jc w:val="both"/>
    </w:pPr>
    <w:rPr>
      <w:rFonts w:ascii="Palatino Linotype" w:eastAsia="Palatino Linotype" w:hAnsi="Palatino Linotype" w:cs="Palatino Linotype"/>
      <w:b/>
      <w:bCs/>
      <w:color w:val="000000"/>
      <w:sz w:val="36"/>
      <w:szCs w:val="36"/>
      <w:u w:color="000000"/>
      <w:lang w:val="en-US" w:eastAsia="ru-RU"/>
    </w:rPr>
  </w:style>
  <w:style w:type="paragraph" w:customStyle="1" w:styleId="MDPI13authornames">
    <w:name w:val="MDPI_1.3_authornames"/>
    <w:next w:val="a"/>
    <w:qFormat/>
    <w:rsid w:val="00097EE2"/>
    <w:pPr>
      <w:spacing w:after="360" w:line="260" w:lineRule="atLeast"/>
      <w:jc w:val="both"/>
    </w:pPr>
    <w:rPr>
      <w:rFonts w:ascii="Palatino Linotype" w:eastAsia="Palatino Linotype" w:hAnsi="Palatino Linotype" w:cs="Palatino Linotype"/>
      <w:b/>
      <w:bCs/>
      <w:color w:val="000000"/>
      <w:sz w:val="20"/>
      <w:szCs w:val="20"/>
      <w:u w:color="000000"/>
      <w:lang w:val="en-US" w:eastAsia="ru-RU"/>
    </w:rPr>
  </w:style>
  <w:style w:type="paragraph" w:customStyle="1" w:styleId="MDPI16affiliation">
    <w:name w:val="MDPI_1.6_affiliation"/>
    <w:rsid w:val="00097EE2"/>
    <w:pPr>
      <w:spacing w:after="0" w:line="200" w:lineRule="atLeast"/>
      <w:ind w:left="2806" w:hanging="198"/>
      <w:jc w:val="both"/>
    </w:pPr>
    <w:rPr>
      <w:rFonts w:ascii="Palatino Linotype" w:eastAsia="Palatino Linotype" w:hAnsi="Palatino Linotype" w:cs="Palatino Linotype"/>
      <w:color w:val="000000"/>
      <w:sz w:val="16"/>
      <w:szCs w:val="16"/>
      <w:u w:color="000000"/>
      <w:lang w:val="en-US" w:eastAsia="ru-RU"/>
    </w:rPr>
  </w:style>
  <w:style w:type="paragraph" w:customStyle="1" w:styleId="MDPI17abstract">
    <w:name w:val="MDPI_1.7_abstract"/>
    <w:next w:val="a"/>
    <w:rsid w:val="00097EE2"/>
    <w:pPr>
      <w:spacing w:before="240" w:after="0" w:line="260" w:lineRule="atLeast"/>
      <w:ind w:left="2608"/>
      <w:jc w:val="both"/>
    </w:pPr>
    <w:rPr>
      <w:rFonts w:ascii="Palatino Linotype" w:eastAsia="Palatino Linotype" w:hAnsi="Palatino Linotype" w:cs="Palatino Linotype"/>
      <w:color w:val="000000"/>
      <w:sz w:val="18"/>
      <w:szCs w:val="18"/>
      <w:u w:color="000000"/>
      <w:lang w:val="en-US" w:eastAsia="ru-RU"/>
    </w:rPr>
  </w:style>
  <w:style w:type="paragraph" w:customStyle="1" w:styleId="MDPI18keywords">
    <w:name w:val="MDPI_1.8_keywords"/>
    <w:next w:val="a"/>
    <w:rsid w:val="00097EE2"/>
    <w:pPr>
      <w:spacing w:before="240" w:after="0" w:line="260" w:lineRule="atLeast"/>
      <w:ind w:left="2608"/>
      <w:jc w:val="both"/>
    </w:pPr>
    <w:rPr>
      <w:rFonts w:ascii="Palatino Linotype" w:eastAsia="Palatino Linotype" w:hAnsi="Palatino Linotype" w:cs="Palatino Linotype"/>
      <w:color w:val="000000"/>
      <w:sz w:val="18"/>
      <w:szCs w:val="18"/>
      <w:u w:color="000000"/>
      <w:lang w:val="en-US" w:eastAsia="ru-RU"/>
    </w:rPr>
  </w:style>
  <w:style w:type="paragraph" w:customStyle="1" w:styleId="MDPI62BackMatter">
    <w:name w:val="MDPI_6.2_BackMatter"/>
    <w:qFormat/>
    <w:rsid w:val="00097EE2"/>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character" w:customStyle="1" w:styleId="identifier">
    <w:name w:val="identifier"/>
    <w:basedOn w:val="a0"/>
    <w:rsid w:val="00097EE2"/>
  </w:style>
  <w:style w:type="character" w:customStyle="1" w:styleId="id-label">
    <w:name w:val="id-label"/>
    <w:basedOn w:val="a0"/>
    <w:rsid w:val="00097EE2"/>
  </w:style>
  <w:style w:type="character" w:customStyle="1" w:styleId="aff9">
    <w:name w:val="a"/>
    <w:basedOn w:val="a0"/>
    <w:rsid w:val="00097EE2"/>
  </w:style>
  <w:style w:type="character" w:customStyle="1" w:styleId="l6">
    <w:name w:val="l6"/>
    <w:basedOn w:val="a0"/>
    <w:rsid w:val="00097EE2"/>
  </w:style>
  <w:style w:type="paragraph" w:customStyle="1" w:styleId="nova-legacy-e-listitem">
    <w:name w:val="nova-legacy-e-list__item"/>
    <w:basedOn w:val="a"/>
    <w:rsid w:val="00097EE2"/>
    <w:pPr>
      <w:spacing w:before="100" w:beforeAutospacing="1" w:after="100" w:afterAutospacing="1"/>
    </w:pPr>
    <w:rPr>
      <w:u w:color="000000"/>
    </w:rPr>
  </w:style>
  <w:style w:type="character" w:customStyle="1" w:styleId="ff4">
    <w:name w:val="ff4"/>
    <w:basedOn w:val="a0"/>
    <w:rsid w:val="00097EE2"/>
  </w:style>
  <w:style w:type="character" w:customStyle="1" w:styleId="ls39">
    <w:name w:val="ls39"/>
    <w:basedOn w:val="a0"/>
    <w:rsid w:val="00097EE2"/>
  </w:style>
  <w:style w:type="character" w:customStyle="1" w:styleId="ff1">
    <w:name w:val="ff1"/>
    <w:basedOn w:val="a0"/>
    <w:rsid w:val="00097EE2"/>
  </w:style>
  <w:style w:type="character" w:customStyle="1" w:styleId="ls1f">
    <w:name w:val="ls1f"/>
    <w:basedOn w:val="a0"/>
    <w:rsid w:val="00097EE2"/>
  </w:style>
  <w:style w:type="character" w:customStyle="1" w:styleId="ls11">
    <w:name w:val="ls11"/>
    <w:basedOn w:val="a0"/>
    <w:rsid w:val="00097EE2"/>
  </w:style>
  <w:style w:type="character" w:customStyle="1" w:styleId="mixed-citation">
    <w:name w:val="mixed-citation"/>
    <w:basedOn w:val="a0"/>
    <w:rsid w:val="00097EE2"/>
  </w:style>
  <w:style w:type="character" w:customStyle="1" w:styleId="ref-title">
    <w:name w:val="ref-title"/>
    <w:basedOn w:val="a0"/>
    <w:rsid w:val="00097EE2"/>
  </w:style>
  <w:style w:type="character" w:customStyle="1" w:styleId="ref-journal">
    <w:name w:val="ref-journal"/>
    <w:basedOn w:val="a0"/>
    <w:rsid w:val="00097EE2"/>
  </w:style>
  <w:style w:type="character" w:customStyle="1" w:styleId="nowrap">
    <w:name w:val="nowrap"/>
    <w:basedOn w:val="a0"/>
    <w:rsid w:val="00097EE2"/>
  </w:style>
  <w:style w:type="character" w:customStyle="1" w:styleId="l7">
    <w:name w:val="l7"/>
    <w:basedOn w:val="a0"/>
    <w:rsid w:val="00097EE2"/>
  </w:style>
  <w:style w:type="character" w:customStyle="1" w:styleId="y2iqfc">
    <w:name w:val="y2iqfc"/>
    <w:basedOn w:val="a0"/>
    <w:rsid w:val="007F56AC"/>
  </w:style>
  <w:style w:type="character" w:styleId="affa">
    <w:name w:val="FollowedHyperlink"/>
    <w:basedOn w:val="a0"/>
    <w:uiPriority w:val="99"/>
    <w:semiHidden/>
    <w:unhideWhenUsed/>
    <w:rsid w:val="007F56AC"/>
    <w:rPr>
      <w:color w:val="954F72" w:themeColor="followedHyperlink"/>
      <w:u w:val="single"/>
    </w:rPr>
  </w:style>
  <w:style w:type="table" w:customStyle="1" w:styleId="1a">
    <w:name w:val="Сетка таблицы1"/>
    <w:basedOn w:val="a1"/>
    <w:next w:val="a3"/>
    <w:uiPriority w:val="59"/>
    <w:rsid w:val="007F56A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7F56AC"/>
  </w:style>
  <w:style w:type="character" w:customStyle="1" w:styleId="reference-text">
    <w:name w:val="reference-text"/>
    <w:basedOn w:val="a0"/>
    <w:rsid w:val="007F56AC"/>
  </w:style>
  <w:style w:type="character" w:customStyle="1" w:styleId="citation">
    <w:name w:val="citation"/>
    <w:basedOn w:val="a0"/>
    <w:rsid w:val="007F56AC"/>
  </w:style>
  <w:style w:type="paragraph" w:customStyle="1" w:styleId="Standard">
    <w:name w:val="Standard"/>
    <w:rsid w:val="007F56AC"/>
    <w:pPr>
      <w:suppressAutoHyphens/>
      <w:autoSpaceDN w:val="0"/>
      <w:spacing w:after="0" w:line="240" w:lineRule="auto"/>
      <w:textAlignment w:val="baseline"/>
    </w:pPr>
    <w:rPr>
      <w:rFonts w:ascii="Liberation Serif" w:eastAsia="Noto Serif CJK SC" w:hAnsi="Liberation Serif" w:cs="Lohit Devanagari"/>
      <w:kern w:val="3"/>
      <w:sz w:val="24"/>
      <w:szCs w:val="24"/>
      <w:lang w:val="en-US" w:eastAsia="zh-CN" w:bidi="hi-IN"/>
    </w:rPr>
  </w:style>
  <w:style w:type="character" w:customStyle="1" w:styleId="whitespace-nowrap">
    <w:name w:val="whitespace-nowrap"/>
    <w:basedOn w:val="a0"/>
    <w:rsid w:val="007F56AC"/>
  </w:style>
  <w:style w:type="character" w:customStyle="1" w:styleId="whitespace-normal">
    <w:name w:val="whitespace-normal"/>
    <w:basedOn w:val="a0"/>
    <w:rsid w:val="007F56AC"/>
  </w:style>
  <w:style w:type="character" w:customStyle="1" w:styleId="truncate">
    <w:name w:val="truncate"/>
    <w:basedOn w:val="a0"/>
    <w:rsid w:val="007F56AC"/>
  </w:style>
  <w:style w:type="character" w:customStyle="1" w:styleId="highlight">
    <w:name w:val="highlight"/>
    <w:basedOn w:val="a0"/>
    <w:rsid w:val="007F56AC"/>
  </w:style>
  <w:style w:type="character" w:customStyle="1" w:styleId="overflow-hidden">
    <w:name w:val="overflow-hidden"/>
    <w:basedOn w:val="a0"/>
    <w:rsid w:val="007F56AC"/>
  </w:style>
  <w:style w:type="character" w:customStyle="1" w:styleId="small-caps">
    <w:name w:val="small-caps"/>
    <w:basedOn w:val="a0"/>
    <w:rsid w:val="00A65CD7"/>
  </w:style>
  <w:style w:type="table" w:customStyle="1" w:styleId="TableNormal">
    <w:name w:val="Table Normal"/>
    <w:uiPriority w:val="2"/>
    <w:semiHidden/>
    <w:unhideWhenUsed/>
    <w:qFormat/>
    <w:rsid w:val="00350E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0E5E"/>
    <w:pPr>
      <w:widowControl w:val="0"/>
      <w:autoSpaceDE w:val="0"/>
      <w:autoSpaceDN w:val="0"/>
    </w:pPr>
    <w:rPr>
      <w:sz w:val="22"/>
      <w:szCs w:val="22"/>
    </w:rPr>
  </w:style>
  <w:style w:type="character" w:customStyle="1" w:styleId="1b">
    <w:name w:val="Неразрешенное упоминание1"/>
    <w:basedOn w:val="a0"/>
    <w:uiPriority w:val="99"/>
    <w:semiHidden/>
    <w:unhideWhenUsed/>
    <w:rsid w:val="00350E5E"/>
    <w:rPr>
      <w:color w:val="605E5C"/>
      <w:shd w:val="clear" w:color="auto" w:fill="E1DFDD"/>
    </w:rPr>
  </w:style>
  <w:style w:type="character" w:customStyle="1" w:styleId="25">
    <w:name w:val="Неразрешенное упоминание2"/>
    <w:basedOn w:val="a0"/>
    <w:uiPriority w:val="99"/>
    <w:semiHidden/>
    <w:unhideWhenUsed/>
    <w:rsid w:val="00350E5E"/>
    <w:rPr>
      <w:color w:val="605E5C"/>
      <w:shd w:val="clear" w:color="auto" w:fill="E1DFDD"/>
    </w:rPr>
  </w:style>
  <w:style w:type="character" w:customStyle="1" w:styleId="33">
    <w:name w:val="Неразрешенное упоминание3"/>
    <w:basedOn w:val="a0"/>
    <w:uiPriority w:val="99"/>
    <w:semiHidden/>
    <w:unhideWhenUsed/>
    <w:rsid w:val="00350E5E"/>
    <w:rPr>
      <w:color w:val="605E5C"/>
      <w:shd w:val="clear" w:color="auto" w:fill="E1DFDD"/>
    </w:rPr>
  </w:style>
  <w:style w:type="character" w:customStyle="1" w:styleId="authors-list-item">
    <w:name w:val="authors-list-item"/>
    <w:basedOn w:val="a0"/>
    <w:rsid w:val="00350E5E"/>
  </w:style>
  <w:style w:type="character" w:customStyle="1" w:styleId="author-sup-separator">
    <w:name w:val="author-sup-separator"/>
    <w:basedOn w:val="a0"/>
    <w:rsid w:val="00350E5E"/>
  </w:style>
  <w:style w:type="character" w:customStyle="1" w:styleId="comma">
    <w:name w:val="comma"/>
    <w:basedOn w:val="a0"/>
    <w:rsid w:val="00350E5E"/>
  </w:style>
  <w:style w:type="character" w:customStyle="1" w:styleId="cit">
    <w:name w:val="cit"/>
    <w:basedOn w:val="a0"/>
    <w:rsid w:val="00350E5E"/>
  </w:style>
  <w:style w:type="paragraph" w:customStyle="1" w:styleId="MDPI51figurecaption">
    <w:name w:val="MDPI_5.1_figure_caption"/>
    <w:qFormat/>
    <w:rsid w:val="005A1D81"/>
    <w:pPr>
      <w:adjustRightInd w:val="0"/>
      <w:snapToGrid w:val="0"/>
      <w:spacing w:before="120" w:after="240" w:line="280" w:lineRule="atLeast"/>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35textbeforelist">
    <w:name w:val="MDPI_3.5_text_before_list"/>
    <w:qFormat/>
    <w:rsid w:val="005A1D81"/>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val="en-US" w:eastAsia="de-DE" w:bidi="en-US"/>
    </w:rPr>
  </w:style>
  <w:style w:type="paragraph" w:styleId="z-">
    <w:name w:val="HTML Top of Form"/>
    <w:basedOn w:val="a"/>
    <w:next w:val="a"/>
    <w:link w:val="z-0"/>
    <w:hidden/>
    <w:uiPriority w:val="99"/>
    <w:unhideWhenUsed/>
    <w:rsid w:val="000323B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0323B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323B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0323B5"/>
    <w:rPr>
      <w:rFonts w:ascii="Arial" w:eastAsia="Times New Roman" w:hAnsi="Arial" w:cs="Arial"/>
      <w:vanish/>
      <w:sz w:val="16"/>
      <w:szCs w:val="16"/>
      <w:lang w:eastAsia="ru-RU"/>
    </w:rPr>
  </w:style>
  <w:style w:type="character" w:customStyle="1" w:styleId="relative">
    <w:name w:val="relative"/>
    <w:basedOn w:val="a0"/>
    <w:rsid w:val="000323B5"/>
  </w:style>
  <w:style w:type="character" w:customStyle="1" w:styleId="ms-1">
    <w:name w:val="ms-1"/>
    <w:basedOn w:val="a0"/>
    <w:rsid w:val="000323B5"/>
  </w:style>
  <w:style w:type="character" w:customStyle="1" w:styleId="max-w-full">
    <w:name w:val="max-w-full"/>
    <w:basedOn w:val="a0"/>
    <w:rsid w:val="000323B5"/>
  </w:style>
  <w:style w:type="character" w:customStyle="1" w:styleId="-me-1">
    <w:name w:val="-me-1"/>
    <w:basedOn w:val="a0"/>
    <w:rsid w:val="000323B5"/>
  </w:style>
  <w:style w:type="paragraph" w:customStyle="1" w:styleId="MDPI31text">
    <w:name w:val="MDPI_3.1_text"/>
    <w:qFormat/>
    <w:rsid w:val="00917038"/>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qFormat/>
    <w:rsid w:val="00917038"/>
    <w:pPr>
      <w:adjustRightInd w:val="0"/>
      <w:snapToGrid w:val="0"/>
      <w:spacing w:before="60" w:after="60" w:line="280" w:lineRule="atLeast"/>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32textnoindent">
    <w:name w:val="MDPI_3.2_text_no_indent"/>
    <w:basedOn w:val="MDPI31text"/>
    <w:qFormat/>
    <w:rsid w:val="00032ED6"/>
    <w:pPr>
      <w:ind w:firstLine="0"/>
    </w:pPr>
  </w:style>
  <w:style w:type="paragraph" w:customStyle="1" w:styleId="MDPI41tablecaption">
    <w:name w:val="MDPI_4.1_table_caption"/>
    <w:qFormat/>
    <w:rsid w:val="00032ED6"/>
    <w:pPr>
      <w:adjustRightInd w:val="0"/>
      <w:snapToGrid w:val="0"/>
      <w:spacing w:before="240" w:after="120" w:line="280" w:lineRule="atLeast"/>
      <w:ind w:left="2608"/>
      <w:jc w:val="both"/>
    </w:pPr>
    <w:rPr>
      <w:rFonts w:ascii="Palatino Linotype" w:eastAsia="Times New Roman" w:hAnsi="Palatino Linotype" w:cs="Cordia New"/>
      <w:color w:val="000000"/>
      <w:sz w:val="18"/>
      <w:lang w:val="en-US" w:eastAsia="de-DE" w:bidi="en-US"/>
    </w:rPr>
  </w:style>
  <w:style w:type="paragraph" w:customStyle="1" w:styleId="MDPI23heading3">
    <w:name w:val="MDPI_2.3_heading3"/>
    <w:qFormat/>
    <w:rsid w:val="00032ED6"/>
    <w:pPr>
      <w:adjustRightInd w:val="0"/>
      <w:snapToGrid w:val="0"/>
      <w:spacing w:before="60" w:after="60" w:line="280" w:lineRule="atLeast"/>
      <w:ind w:left="2608"/>
      <w:outlineLvl w:val="2"/>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a1"/>
    <w:uiPriority w:val="99"/>
    <w:rsid w:val="004445EC"/>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21heading1">
    <w:name w:val="MDPI_2.1_heading1"/>
    <w:qFormat/>
    <w:rsid w:val="004445EC"/>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sz w:val="24"/>
      <w:lang w:val="en-US" w:eastAsia="de-DE" w:bidi="en-US"/>
    </w:rPr>
  </w:style>
  <w:style w:type="paragraph" w:customStyle="1" w:styleId="MDPI62backmatter0">
    <w:name w:val="MDPI_6.2_back_matter"/>
    <w:qFormat/>
    <w:rsid w:val="004445EC"/>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val="en-US" w:bidi="en-US"/>
    </w:rPr>
  </w:style>
  <w:style w:type="character" w:customStyle="1" w:styleId="41">
    <w:name w:val="Неразрешенное упоминание4"/>
    <w:basedOn w:val="a0"/>
    <w:uiPriority w:val="99"/>
    <w:semiHidden/>
    <w:unhideWhenUsed/>
    <w:rsid w:val="00E25F2E"/>
    <w:rPr>
      <w:color w:val="605E5C"/>
      <w:shd w:val="clear" w:color="auto" w:fill="E1DFDD"/>
    </w:rPr>
  </w:style>
  <w:style w:type="character" w:customStyle="1" w:styleId="nlmstring-name">
    <w:name w:val="nlm_string-name"/>
    <w:basedOn w:val="a0"/>
    <w:rsid w:val="006275B0"/>
  </w:style>
  <w:style w:type="character" w:customStyle="1" w:styleId="year">
    <w:name w:val="year"/>
    <w:basedOn w:val="a0"/>
    <w:rsid w:val="006275B0"/>
  </w:style>
  <w:style w:type="character" w:customStyle="1" w:styleId="volume">
    <w:name w:val="volume"/>
    <w:basedOn w:val="a0"/>
    <w:rsid w:val="006275B0"/>
  </w:style>
  <w:style w:type="character" w:customStyle="1" w:styleId="issue">
    <w:name w:val="issue"/>
    <w:basedOn w:val="a0"/>
    <w:rsid w:val="006275B0"/>
  </w:style>
  <w:style w:type="character" w:customStyle="1" w:styleId="page">
    <w:name w:val="page"/>
    <w:basedOn w:val="a0"/>
    <w:rsid w:val="006275B0"/>
  </w:style>
  <w:style w:type="character" w:customStyle="1" w:styleId="60">
    <w:name w:val="Заголовок 6 Знак"/>
    <w:basedOn w:val="a0"/>
    <w:link w:val="6"/>
    <w:uiPriority w:val="9"/>
    <w:semiHidden/>
    <w:rsid w:val="00CF4281"/>
    <w:rPr>
      <w:rFonts w:asciiTheme="majorHAnsi" w:eastAsiaTheme="majorEastAsia" w:hAnsiTheme="majorHAnsi" w:cstheme="majorBidi"/>
      <w:color w:val="1F4D78" w:themeColor="accent1" w:themeShade="7F"/>
      <w:sz w:val="24"/>
      <w:szCs w:val="24"/>
      <w:lang w:eastAsia="ru-RU"/>
    </w:rPr>
  </w:style>
  <w:style w:type="character" w:customStyle="1" w:styleId="sr-only">
    <w:name w:val="sr-only"/>
    <w:basedOn w:val="a0"/>
    <w:rsid w:val="00CF4281"/>
  </w:style>
  <w:style w:type="character" w:customStyle="1" w:styleId="katex-mathml">
    <w:name w:val="katex-mathml"/>
    <w:basedOn w:val="a0"/>
    <w:rsid w:val="003C48E6"/>
  </w:style>
  <w:style w:type="character" w:customStyle="1" w:styleId="mord">
    <w:name w:val="mord"/>
    <w:basedOn w:val="a0"/>
    <w:rsid w:val="003C48E6"/>
  </w:style>
  <w:style w:type="character" w:customStyle="1" w:styleId="vlist-s">
    <w:name w:val="vlist-s"/>
    <w:basedOn w:val="a0"/>
    <w:rsid w:val="003C48E6"/>
  </w:style>
  <w:style w:type="character" w:customStyle="1" w:styleId="mrel">
    <w:name w:val="mrel"/>
    <w:basedOn w:val="a0"/>
    <w:rsid w:val="003C48E6"/>
  </w:style>
  <w:style w:type="character" w:customStyle="1" w:styleId="mbin">
    <w:name w:val="mbin"/>
    <w:basedOn w:val="a0"/>
    <w:rsid w:val="003C48E6"/>
  </w:style>
  <w:style w:type="character" w:customStyle="1" w:styleId="mpunct">
    <w:name w:val="mpunct"/>
    <w:basedOn w:val="a0"/>
    <w:rsid w:val="003C48E6"/>
  </w:style>
  <w:style w:type="character" w:customStyle="1" w:styleId="mopen">
    <w:name w:val="mopen"/>
    <w:basedOn w:val="a0"/>
    <w:rsid w:val="009051DD"/>
  </w:style>
  <w:style w:type="character" w:customStyle="1" w:styleId="mclose">
    <w:name w:val="mclose"/>
    <w:basedOn w:val="a0"/>
    <w:rsid w:val="009051DD"/>
  </w:style>
  <w:style w:type="character" w:customStyle="1" w:styleId="fadeinm1hgl8">
    <w:name w:val="_fadein_m1hgl_8"/>
    <w:basedOn w:val="a0"/>
    <w:rsid w:val="007514B4"/>
  </w:style>
  <w:style w:type="character" w:customStyle="1" w:styleId="anchor-text">
    <w:name w:val="anchor-text"/>
    <w:basedOn w:val="a0"/>
    <w:rsid w:val="00CA79A5"/>
  </w:style>
  <w:style w:type="character" w:styleId="HTML1">
    <w:name w:val="HTML Code"/>
    <w:basedOn w:val="a0"/>
    <w:uiPriority w:val="99"/>
    <w:semiHidden/>
    <w:unhideWhenUsed/>
    <w:rsid w:val="00597298"/>
    <w:rPr>
      <w:rFonts w:ascii="Courier New" w:eastAsia="Times New Roman" w:hAnsi="Courier New" w:cs="Courier New"/>
      <w:sz w:val="20"/>
      <w:szCs w:val="20"/>
    </w:rPr>
  </w:style>
  <w:style w:type="character" w:customStyle="1" w:styleId="hljs-attribute">
    <w:name w:val="hljs-attribute"/>
    <w:basedOn w:val="a0"/>
    <w:rsid w:val="00597298"/>
  </w:style>
  <w:style w:type="paragraph" w:styleId="affb">
    <w:name w:val="Intense Quote"/>
    <w:basedOn w:val="a"/>
    <w:next w:val="a"/>
    <w:link w:val="affc"/>
    <w:uiPriority w:val="30"/>
    <w:qFormat/>
    <w:rsid w:val="00F45B86"/>
    <w:pPr>
      <w:pBdr>
        <w:bottom w:val="single" w:sz="4" w:space="4" w:color="5B9BD5" w:themeColor="accent1"/>
      </w:pBdr>
      <w:spacing w:before="200" w:after="280" w:line="276" w:lineRule="auto"/>
      <w:ind w:left="936" w:right="936"/>
    </w:pPr>
    <w:rPr>
      <w:rFonts w:asciiTheme="minorHAnsi" w:eastAsiaTheme="minorEastAsia" w:hAnsiTheme="minorHAnsi" w:cstheme="minorBidi"/>
      <w:b/>
      <w:bCs/>
      <w:i/>
      <w:iCs/>
      <w:color w:val="5B9BD5" w:themeColor="accent1"/>
      <w:sz w:val="22"/>
      <w:szCs w:val="22"/>
      <w:lang w:val="en-US" w:eastAsia="en-US"/>
    </w:rPr>
  </w:style>
  <w:style w:type="character" w:customStyle="1" w:styleId="affc">
    <w:name w:val="Выделенная цитата Знак"/>
    <w:basedOn w:val="a0"/>
    <w:link w:val="affb"/>
    <w:uiPriority w:val="30"/>
    <w:rsid w:val="00F45B86"/>
    <w:rPr>
      <w:rFonts w:eastAsiaTheme="minorEastAsia"/>
      <w:b/>
      <w:bCs/>
      <w:i/>
      <w:iCs/>
      <w:color w:val="5B9BD5" w:themeColor="accent1"/>
      <w:lang w:val="en-US"/>
    </w:rPr>
  </w:style>
  <w:style w:type="character" w:customStyle="1" w:styleId="anegp0gi0b9av8jahpyh">
    <w:name w:val="anegp0gi0b9av8jahpyh"/>
    <w:basedOn w:val="a0"/>
    <w:rsid w:val="00DD7EB2"/>
  </w:style>
  <w:style w:type="paragraph" w:customStyle="1" w:styleId="placeholder">
    <w:name w:val="placeholder"/>
    <w:basedOn w:val="a"/>
    <w:rsid w:val="00750F8B"/>
    <w:pPr>
      <w:spacing w:before="100" w:beforeAutospacing="1" w:after="100" w:afterAutospacing="1"/>
    </w:pPr>
  </w:style>
  <w:style w:type="character" w:customStyle="1" w:styleId="ms-15">
    <w:name w:val="ms-1.5"/>
    <w:basedOn w:val="a0"/>
    <w:rsid w:val="00750F8B"/>
  </w:style>
  <w:style w:type="character" w:customStyle="1" w:styleId="52">
    <w:name w:val="Неразрешенное упоминание5"/>
    <w:basedOn w:val="a0"/>
    <w:uiPriority w:val="99"/>
    <w:semiHidden/>
    <w:unhideWhenUsed/>
    <w:rsid w:val="00BA3190"/>
    <w:rPr>
      <w:color w:val="605E5C"/>
      <w:shd w:val="clear" w:color="auto" w:fill="E1DFDD"/>
    </w:rPr>
  </w:style>
  <w:style w:type="paragraph" w:styleId="affd">
    <w:name w:val="Bibliography"/>
    <w:basedOn w:val="a"/>
    <w:next w:val="a"/>
    <w:uiPriority w:val="37"/>
    <w:semiHidden/>
    <w:unhideWhenUsed/>
    <w:rsid w:val="002F7F83"/>
  </w:style>
  <w:style w:type="character" w:customStyle="1" w:styleId="mop">
    <w:name w:val="mop"/>
    <w:basedOn w:val="a0"/>
    <w:rsid w:val="00140675"/>
  </w:style>
  <w:style w:type="character" w:customStyle="1" w:styleId="mspace">
    <w:name w:val="mspace"/>
    <w:basedOn w:val="a0"/>
    <w:rsid w:val="0055667F"/>
  </w:style>
  <w:style w:type="paragraph" w:styleId="affe">
    <w:name w:val="annotation text"/>
    <w:basedOn w:val="a"/>
    <w:link w:val="afff"/>
    <w:uiPriority w:val="99"/>
    <w:semiHidden/>
    <w:unhideWhenUsed/>
    <w:rPr>
      <w:sz w:val="20"/>
      <w:szCs w:val="20"/>
    </w:rPr>
  </w:style>
  <w:style w:type="character" w:customStyle="1" w:styleId="afff">
    <w:name w:val="Текст примечания Знак"/>
    <w:basedOn w:val="a0"/>
    <w:link w:val="affe"/>
    <w:uiPriority w:val="99"/>
    <w:semiHidden/>
    <w:rPr>
      <w:rFonts w:ascii="Times New Roman" w:eastAsia="Times New Roman" w:hAnsi="Times New Roman" w:cs="Times New Roman"/>
      <w:sz w:val="20"/>
      <w:szCs w:val="20"/>
      <w:lang w:eastAsia="ru-RU"/>
    </w:rPr>
  </w:style>
  <w:style w:type="character" w:styleId="afff0">
    <w:name w:val="annotation reference"/>
    <w:basedOn w:val="a0"/>
    <w:uiPriority w:val="99"/>
    <w:semiHidden/>
    <w:unhideWhenUsed/>
    <w:rPr>
      <w:sz w:val="16"/>
      <w:szCs w:val="16"/>
    </w:rPr>
  </w:style>
  <w:style w:type="paragraph" w:styleId="afff1">
    <w:name w:val="annotation subject"/>
    <w:basedOn w:val="affe"/>
    <w:next w:val="affe"/>
    <w:link w:val="afff2"/>
    <w:uiPriority w:val="99"/>
    <w:semiHidden/>
    <w:unhideWhenUsed/>
    <w:rsid w:val="008D1C87"/>
    <w:rPr>
      <w:b/>
      <w:bCs/>
    </w:rPr>
  </w:style>
  <w:style w:type="character" w:customStyle="1" w:styleId="afff2">
    <w:name w:val="Тема примечания Знак"/>
    <w:basedOn w:val="afff"/>
    <w:link w:val="afff1"/>
    <w:uiPriority w:val="99"/>
    <w:semiHidden/>
    <w:rsid w:val="008D1C87"/>
    <w:rPr>
      <w:rFonts w:ascii="Times New Roman" w:eastAsia="Times New Roman" w:hAnsi="Times New Roman" w:cs="Times New Roman"/>
      <w:b/>
      <w:bCs/>
      <w:sz w:val="20"/>
      <w:szCs w:val="20"/>
      <w:lang w:eastAsia="ru-RU"/>
    </w:rPr>
  </w:style>
  <w:style w:type="paragraph" w:styleId="afff3">
    <w:name w:val="Revision"/>
    <w:hidden/>
    <w:uiPriority w:val="99"/>
    <w:semiHidden/>
    <w:rsid w:val="00C11B3D"/>
    <w:pPr>
      <w:spacing w:after="0" w:line="240" w:lineRule="auto"/>
    </w:pPr>
    <w:rPr>
      <w:rFonts w:ascii="Times New Roman" w:eastAsia="Times New Roman" w:hAnsi="Times New Roman" w:cs="Times New Roman"/>
      <w:sz w:val="24"/>
      <w:szCs w:val="24"/>
      <w:lang w:eastAsia="ru-RU"/>
    </w:rPr>
  </w:style>
  <w:style w:type="character" w:styleId="afff4">
    <w:name w:val="Placeholder Text"/>
    <w:basedOn w:val="a0"/>
    <w:uiPriority w:val="99"/>
    <w:semiHidden/>
    <w:rsid w:val="003826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633">
      <w:bodyDiv w:val="1"/>
      <w:marLeft w:val="0"/>
      <w:marRight w:val="0"/>
      <w:marTop w:val="0"/>
      <w:marBottom w:val="0"/>
      <w:divBdr>
        <w:top w:val="none" w:sz="0" w:space="0" w:color="auto"/>
        <w:left w:val="none" w:sz="0" w:space="0" w:color="auto"/>
        <w:bottom w:val="none" w:sz="0" w:space="0" w:color="auto"/>
        <w:right w:val="none" w:sz="0" w:space="0" w:color="auto"/>
      </w:divBdr>
    </w:div>
    <w:div w:id="6955626">
      <w:bodyDiv w:val="1"/>
      <w:marLeft w:val="0"/>
      <w:marRight w:val="0"/>
      <w:marTop w:val="0"/>
      <w:marBottom w:val="0"/>
      <w:divBdr>
        <w:top w:val="none" w:sz="0" w:space="0" w:color="auto"/>
        <w:left w:val="none" w:sz="0" w:space="0" w:color="auto"/>
        <w:bottom w:val="none" w:sz="0" w:space="0" w:color="auto"/>
        <w:right w:val="none" w:sz="0" w:space="0" w:color="auto"/>
      </w:divBdr>
    </w:div>
    <w:div w:id="9450812">
      <w:bodyDiv w:val="1"/>
      <w:marLeft w:val="0"/>
      <w:marRight w:val="0"/>
      <w:marTop w:val="0"/>
      <w:marBottom w:val="0"/>
      <w:divBdr>
        <w:top w:val="none" w:sz="0" w:space="0" w:color="auto"/>
        <w:left w:val="none" w:sz="0" w:space="0" w:color="auto"/>
        <w:bottom w:val="none" w:sz="0" w:space="0" w:color="auto"/>
        <w:right w:val="none" w:sz="0" w:space="0" w:color="auto"/>
      </w:divBdr>
    </w:div>
    <w:div w:id="20935609">
      <w:bodyDiv w:val="1"/>
      <w:marLeft w:val="0"/>
      <w:marRight w:val="0"/>
      <w:marTop w:val="0"/>
      <w:marBottom w:val="0"/>
      <w:divBdr>
        <w:top w:val="none" w:sz="0" w:space="0" w:color="auto"/>
        <w:left w:val="none" w:sz="0" w:space="0" w:color="auto"/>
        <w:bottom w:val="none" w:sz="0" w:space="0" w:color="auto"/>
        <w:right w:val="none" w:sz="0" w:space="0" w:color="auto"/>
      </w:divBdr>
    </w:div>
    <w:div w:id="21789194">
      <w:bodyDiv w:val="1"/>
      <w:marLeft w:val="0"/>
      <w:marRight w:val="0"/>
      <w:marTop w:val="0"/>
      <w:marBottom w:val="0"/>
      <w:divBdr>
        <w:top w:val="none" w:sz="0" w:space="0" w:color="auto"/>
        <w:left w:val="none" w:sz="0" w:space="0" w:color="auto"/>
        <w:bottom w:val="none" w:sz="0" w:space="0" w:color="auto"/>
        <w:right w:val="none" w:sz="0" w:space="0" w:color="auto"/>
      </w:divBdr>
      <w:divsChild>
        <w:div w:id="430704003">
          <w:marLeft w:val="0"/>
          <w:marRight w:val="0"/>
          <w:marTop w:val="0"/>
          <w:marBottom w:val="0"/>
          <w:divBdr>
            <w:top w:val="none" w:sz="0" w:space="0" w:color="auto"/>
            <w:left w:val="none" w:sz="0" w:space="0" w:color="auto"/>
            <w:bottom w:val="none" w:sz="0" w:space="0" w:color="auto"/>
            <w:right w:val="none" w:sz="0" w:space="0" w:color="auto"/>
          </w:divBdr>
          <w:divsChild>
            <w:div w:id="239797009">
              <w:marLeft w:val="0"/>
              <w:marRight w:val="0"/>
              <w:marTop w:val="0"/>
              <w:marBottom w:val="0"/>
              <w:divBdr>
                <w:top w:val="none" w:sz="0" w:space="0" w:color="auto"/>
                <w:left w:val="none" w:sz="0" w:space="0" w:color="auto"/>
                <w:bottom w:val="none" w:sz="0" w:space="0" w:color="auto"/>
                <w:right w:val="none" w:sz="0" w:space="0" w:color="auto"/>
              </w:divBdr>
              <w:divsChild>
                <w:div w:id="12996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4250">
      <w:bodyDiv w:val="1"/>
      <w:marLeft w:val="0"/>
      <w:marRight w:val="0"/>
      <w:marTop w:val="0"/>
      <w:marBottom w:val="0"/>
      <w:divBdr>
        <w:top w:val="none" w:sz="0" w:space="0" w:color="auto"/>
        <w:left w:val="none" w:sz="0" w:space="0" w:color="auto"/>
        <w:bottom w:val="none" w:sz="0" w:space="0" w:color="auto"/>
        <w:right w:val="none" w:sz="0" w:space="0" w:color="auto"/>
      </w:divBdr>
    </w:div>
    <w:div w:id="24404678">
      <w:bodyDiv w:val="1"/>
      <w:marLeft w:val="0"/>
      <w:marRight w:val="0"/>
      <w:marTop w:val="0"/>
      <w:marBottom w:val="0"/>
      <w:divBdr>
        <w:top w:val="none" w:sz="0" w:space="0" w:color="auto"/>
        <w:left w:val="none" w:sz="0" w:space="0" w:color="auto"/>
        <w:bottom w:val="none" w:sz="0" w:space="0" w:color="auto"/>
        <w:right w:val="none" w:sz="0" w:space="0" w:color="auto"/>
      </w:divBdr>
    </w:div>
    <w:div w:id="27803133">
      <w:bodyDiv w:val="1"/>
      <w:marLeft w:val="0"/>
      <w:marRight w:val="0"/>
      <w:marTop w:val="0"/>
      <w:marBottom w:val="0"/>
      <w:divBdr>
        <w:top w:val="none" w:sz="0" w:space="0" w:color="auto"/>
        <w:left w:val="none" w:sz="0" w:space="0" w:color="auto"/>
        <w:bottom w:val="none" w:sz="0" w:space="0" w:color="auto"/>
        <w:right w:val="none" w:sz="0" w:space="0" w:color="auto"/>
      </w:divBdr>
    </w:div>
    <w:div w:id="29185472">
      <w:bodyDiv w:val="1"/>
      <w:marLeft w:val="0"/>
      <w:marRight w:val="0"/>
      <w:marTop w:val="0"/>
      <w:marBottom w:val="0"/>
      <w:divBdr>
        <w:top w:val="none" w:sz="0" w:space="0" w:color="auto"/>
        <w:left w:val="none" w:sz="0" w:space="0" w:color="auto"/>
        <w:bottom w:val="none" w:sz="0" w:space="0" w:color="auto"/>
        <w:right w:val="none" w:sz="0" w:space="0" w:color="auto"/>
      </w:divBdr>
    </w:div>
    <w:div w:id="29502715">
      <w:bodyDiv w:val="1"/>
      <w:marLeft w:val="0"/>
      <w:marRight w:val="0"/>
      <w:marTop w:val="0"/>
      <w:marBottom w:val="0"/>
      <w:divBdr>
        <w:top w:val="none" w:sz="0" w:space="0" w:color="auto"/>
        <w:left w:val="none" w:sz="0" w:space="0" w:color="auto"/>
        <w:bottom w:val="none" w:sz="0" w:space="0" w:color="auto"/>
        <w:right w:val="none" w:sz="0" w:space="0" w:color="auto"/>
      </w:divBdr>
    </w:div>
    <w:div w:id="30347691">
      <w:bodyDiv w:val="1"/>
      <w:marLeft w:val="0"/>
      <w:marRight w:val="0"/>
      <w:marTop w:val="0"/>
      <w:marBottom w:val="0"/>
      <w:divBdr>
        <w:top w:val="none" w:sz="0" w:space="0" w:color="auto"/>
        <w:left w:val="none" w:sz="0" w:space="0" w:color="auto"/>
        <w:bottom w:val="none" w:sz="0" w:space="0" w:color="auto"/>
        <w:right w:val="none" w:sz="0" w:space="0" w:color="auto"/>
      </w:divBdr>
    </w:div>
    <w:div w:id="34353703">
      <w:bodyDiv w:val="1"/>
      <w:marLeft w:val="0"/>
      <w:marRight w:val="0"/>
      <w:marTop w:val="0"/>
      <w:marBottom w:val="0"/>
      <w:divBdr>
        <w:top w:val="none" w:sz="0" w:space="0" w:color="auto"/>
        <w:left w:val="none" w:sz="0" w:space="0" w:color="auto"/>
        <w:bottom w:val="none" w:sz="0" w:space="0" w:color="auto"/>
        <w:right w:val="none" w:sz="0" w:space="0" w:color="auto"/>
      </w:divBdr>
    </w:div>
    <w:div w:id="34431866">
      <w:bodyDiv w:val="1"/>
      <w:marLeft w:val="0"/>
      <w:marRight w:val="0"/>
      <w:marTop w:val="0"/>
      <w:marBottom w:val="0"/>
      <w:divBdr>
        <w:top w:val="none" w:sz="0" w:space="0" w:color="auto"/>
        <w:left w:val="none" w:sz="0" w:space="0" w:color="auto"/>
        <w:bottom w:val="none" w:sz="0" w:space="0" w:color="auto"/>
        <w:right w:val="none" w:sz="0" w:space="0" w:color="auto"/>
      </w:divBdr>
    </w:div>
    <w:div w:id="35813075">
      <w:bodyDiv w:val="1"/>
      <w:marLeft w:val="0"/>
      <w:marRight w:val="0"/>
      <w:marTop w:val="0"/>
      <w:marBottom w:val="0"/>
      <w:divBdr>
        <w:top w:val="none" w:sz="0" w:space="0" w:color="auto"/>
        <w:left w:val="none" w:sz="0" w:space="0" w:color="auto"/>
        <w:bottom w:val="none" w:sz="0" w:space="0" w:color="auto"/>
        <w:right w:val="none" w:sz="0" w:space="0" w:color="auto"/>
      </w:divBdr>
    </w:div>
    <w:div w:id="40057735">
      <w:bodyDiv w:val="1"/>
      <w:marLeft w:val="0"/>
      <w:marRight w:val="0"/>
      <w:marTop w:val="0"/>
      <w:marBottom w:val="0"/>
      <w:divBdr>
        <w:top w:val="none" w:sz="0" w:space="0" w:color="auto"/>
        <w:left w:val="none" w:sz="0" w:space="0" w:color="auto"/>
        <w:bottom w:val="none" w:sz="0" w:space="0" w:color="auto"/>
        <w:right w:val="none" w:sz="0" w:space="0" w:color="auto"/>
      </w:divBdr>
    </w:div>
    <w:div w:id="40984669">
      <w:bodyDiv w:val="1"/>
      <w:marLeft w:val="0"/>
      <w:marRight w:val="0"/>
      <w:marTop w:val="0"/>
      <w:marBottom w:val="0"/>
      <w:divBdr>
        <w:top w:val="none" w:sz="0" w:space="0" w:color="auto"/>
        <w:left w:val="none" w:sz="0" w:space="0" w:color="auto"/>
        <w:bottom w:val="none" w:sz="0" w:space="0" w:color="auto"/>
        <w:right w:val="none" w:sz="0" w:space="0" w:color="auto"/>
      </w:divBdr>
    </w:div>
    <w:div w:id="48266819">
      <w:bodyDiv w:val="1"/>
      <w:marLeft w:val="0"/>
      <w:marRight w:val="0"/>
      <w:marTop w:val="0"/>
      <w:marBottom w:val="0"/>
      <w:divBdr>
        <w:top w:val="none" w:sz="0" w:space="0" w:color="auto"/>
        <w:left w:val="none" w:sz="0" w:space="0" w:color="auto"/>
        <w:bottom w:val="none" w:sz="0" w:space="0" w:color="auto"/>
        <w:right w:val="none" w:sz="0" w:space="0" w:color="auto"/>
      </w:divBdr>
    </w:div>
    <w:div w:id="50227063">
      <w:bodyDiv w:val="1"/>
      <w:marLeft w:val="0"/>
      <w:marRight w:val="0"/>
      <w:marTop w:val="0"/>
      <w:marBottom w:val="0"/>
      <w:divBdr>
        <w:top w:val="none" w:sz="0" w:space="0" w:color="auto"/>
        <w:left w:val="none" w:sz="0" w:space="0" w:color="auto"/>
        <w:bottom w:val="none" w:sz="0" w:space="0" w:color="auto"/>
        <w:right w:val="none" w:sz="0" w:space="0" w:color="auto"/>
      </w:divBdr>
    </w:div>
    <w:div w:id="50346731">
      <w:bodyDiv w:val="1"/>
      <w:marLeft w:val="0"/>
      <w:marRight w:val="0"/>
      <w:marTop w:val="0"/>
      <w:marBottom w:val="0"/>
      <w:divBdr>
        <w:top w:val="none" w:sz="0" w:space="0" w:color="auto"/>
        <w:left w:val="none" w:sz="0" w:space="0" w:color="auto"/>
        <w:bottom w:val="none" w:sz="0" w:space="0" w:color="auto"/>
        <w:right w:val="none" w:sz="0" w:space="0" w:color="auto"/>
      </w:divBdr>
    </w:div>
    <w:div w:id="54278785">
      <w:bodyDiv w:val="1"/>
      <w:marLeft w:val="0"/>
      <w:marRight w:val="0"/>
      <w:marTop w:val="0"/>
      <w:marBottom w:val="0"/>
      <w:divBdr>
        <w:top w:val="none" w:sz="0" w:space="0" w:color="auto"/>
        <w:left w:val="none" w:sz="0" w:space="0" w:color="auto"/>
        <w:bottom w:val="none" w:sz="0" w:space="0" w:color="auto"/>
        <w:right w:val="none" w:sz="0" w:space="0" w:color="auto"/>
      </w:divBdr>
    </w:div>
    <w:div w:id="57093419">
      <w:bodyDiv w:val="1"/>
      <w:marLeft w:val="0"/>
      <w:marRight w:val="0"/>
      <w:marTop w:val="0"/>
      <w:marBottom w:val="0"/>
      <w:divBdr>
        <w:top w:val="none" w:sz="0" w:space="0" w:color="auto"/>
        <w:left w:val="none" w:sz="0" w:space="0" w:color="auto"/>
        <w:bottom w:val="none" w:sz="0" w:space="0" w:color="auto"/>
        <w:right w:val="none" w:sz="0" w:space="0" w:color="auto"/>
      </w:divBdr>
    </w:div>
    <w:div w:id="67776095">
      <w:bodyDiv w:val="1"/>
      <w:marLeft w:val="0"/>
      <w:marRight w:val="0"/>
      <w:marTop w:val="0"/>
      <w:marBottom w:val="0"/>
      <w:divBdr>
        <w:top w:val="none" w:sz="0" w:space="0" w:color="auto"/>
        <w:left w:val="none" w:sz="0" w:space="0" w:color="auto"/>
        <w:bottom w:val="none" w:sz="0" w:space="0" w:color="auto"/>
        <w:right w:val="none" w:sz="0" w:space="0" w:color="auto"/>
      </w:divBdr>
    </w:div>
    <w:div w:id="69084259">
      <w:bodyDiv w:val="1"/>
      <w:marLeft w:val="0"/>
      <w:marRight w:val="0"/>
      <w:marTop w:val="0"/>
      <w:marBottom w:val="0"/>
      <w:divBdr>
        <w:top w:val="none" w:sz="0" w:space="0" w:color="auto"/>
        <w:left w:val="none" w:sz="0" w:space="0" w:color="auto"/>
        <w:bottom w:val="none" w:sz="0" w:space="0" w:color="auto"/>
        <w:right w:val="none" w:sz="0" w:space="0" w:color="auto"/>
      </w:divBdr>
    </w:div>
    <w:div w:id="72512443">
      <w:bodyDiv w:val="1"/>
      <w:marLeft w:val="0"/>
      <w:marRight w:val="0"/>
      <w:marTop w:val="0"/>
      <w:marBottom w:val="0"/>
      <w:divBdr>
        <w:top w:val="none" w:sz="0" w:space="0" w:color="auto"/>
        <w:left w:val="none" w:sz="0" w:space="0" w:color="auto"/>
        <w:bottom w:val="none" w:sz="0" w:space="0" w:color="auto"/>
        <w:right w:val="none" w:sz="0" w:space="0" w:color="auto"/>
      </w:divBdr>
      <w:divsChild>
        <w:div w:id="517355721">
          <w:marLeft w:val="0"/>
          <w:marRight w:val="0"/>
          <w:marTop w:val="0"/>
          <w:marBottom w:val="0"/>
          <w:divBdr>
            <w:top w:val="none" w:sz="0" w:space="0" w:color="auto"/>
            <w:left w:val="none" w:sz="0" w:space="0" w:color="auto"/>
            <w:bottom w:val="none" w:sz="0" w:space="0" w:color="auto"/>
            <w:right w:val="none" w:sz="0" w:space="0" w:color="auto"/>
          </w:divBdr>
          <w:divsChild>
            <w:div w:id="64366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5800">
      <w:bodyDiv w:val="1"/>
      <w:marLeft w:val="0"/>
      <w:marRight w:val="0"/>
      <w:marTop w:val="0"/>
      <w:marBottom w:val="0"/>
      <w:divBdr>
        <w:top w:val="none" w:sz="0" w:space="0" w:color="auto"/>
        <w:left w:val="none" w:sz="0" w:space="0" w:color="auto"/>
        <w:bottom w:val="none" w:sz="0" w:space="0" w:color="auto"/>
        <w:right w:val="none" w:sz="0" w:space="0" w:color="auto"/>
      </w:divBdr>
    </w:div>
    <w:div w:id="74742729">
      <w:bodyDiv w:val="1"/>
      <w:marLeft w:val="0"/>
      <w:marRight w:val="0"/>
      <w:marTop w:val="0"/>
      <w:marBottom w:val="0"/>
      <w:divBdr>
        <w:top w:val="none" w:sz="0" w:space="0" w:color="auto"/>
        <w:left w:val="none" w:sz="0" w:space="0" w:color="auto"/>
        <w:bottom w:val="none" w:sz="0" w:space="0" w:color="auto"/>
        <w:right w:val="none" w:sz="0" w:space="0" w:color="auto"/>
      </w:divBdr>
    </w:div>
    <w:div w:id="77220267">
      <w:bodyDiv w:val="1"/>
      <w:marLeft w:val="0"/>
      <w:marRight w:val="0"/>
      <w:marTop w:val="0"/>
      <w:marBottom w:val="0"/>
      <w:divBdr>
        <w:top w:val="none" w:sz="0" w:space="0" w:color="auto"/>
        <w:left w:val="none" w:sz="0" w:space="0" w:color="auto"/>
        <w:bottom w:val="none" w:sz="0" w:space="0" w:color="auto"/>
        <w:right w:val="none" w:sz="0" w:space="0" w:color="auto"/>
      </w:divBdr>
    </w:div>
    <w:div w:id="78411409">
      <w:bodyDiv w:val="1"/>
      <w:marLeft w:val="0"/>
      <w:marRight w:val="0"/>
      <w:marTop w:val="0"/>
      <w:marBottom w:val="0"/>
      <w:divBdr>
        <w:top w:val="none" w:sz="0" w:space="0" w:color="auto"/>
        <w:left w:val="none" w:sz="0" w:space="0" w:color="auto"/>
        <w:bottom w:val="none" w:sz="0" w:space="0" w:color="auto"/>
        <w:right w:val="none" w:sz="0" w:space="0" w:color="auto"/>
      </w:divBdr>
    </w:div>
    <w:div w:id="92551289">
      <w:bodyDiv w:val="1"/>
      <w:marLeft w:val="0"/>
      <w:marRight w:val="0"/>
      <w:marTop w:val="0"/>
      <w:marBottom w:val="0"/>
      <w:divBdr>
        <w:top w:val="none" w:sz="0" w:space="0" w:color="auto"/>
        <w:left w:val="none" w:sz="0" w:space="0" w:color="auto"/>
        <w:bottom w:val="none" w:sz="0" w:space="0" w:color="auto"/>
        <w:right w:val="none" w:sz="0" w:space="0" w:color="auto"/>
      </w:divBdr>
    </w:div>
    <w:div w:id="98380642">
      <w:bodyDiv w:val="1"/>
      <w:marLeft w:val="0"/>
      <w:marRight w:val="0"/>
      <w:marTop w:val="0"/>
      <w:marBottom w:val="0"/>
      <w:divBdr>
        <w:top w:val="none" w:sz="0" w:space="0" w:color="auto"/>
        <w:left w:val="none" w:sz="0" w:space="0" w:color="auto"/>
        <w:bottom w:val="none" w:sz="0" w:space="0" w:color="auto"/>
        <w:right w:val="none" w:sz="0" w:space="0" w:color="auto"/>
      </w:divBdr>
    </w:div>
    <w:div w:id="99188381">
      <w:bodyDiv w:val="1"/>
      <w:marLeft w:val="0"/>
      <w:marRight w:val="0"/>
      <w:marTop w:val="0"/>
      <w:marBottom w:val="0"/>
      <w:divBdr>
        <w:top w:val="none" w:sz="0" w:space="0" w:color="auto"/>
        <w:left w:val="none" w:sz="0" w:space="0" w:color="auto"/>
        <w:bottom w:val="none" w:sz="0" w:space="0" w:color="auto"/>
        <w:right w:val="none" w:sz="0" w:space="0" w:color="auto"/>
      </w:divBdr>
    </w:div>
    <w:div w:id="101346423">
      <w:bodyDiv w:val="1"/>
      <w:marLeft w:val="0"/>
      <w:marRight w:val="0"/>
      <w:marTop w:val="0"/>
      <w:marBottom w:val="0"/>
      <w:divBdr>
        <w:top w:val="none" w:sz="0" w:space="0" w:color="auto"/>
        <w:left w:val="none" w:sz="0" w:space="0" w:color="auto"/>
        <w:bottom w:val="none" w:sz="0" w:space="0" w:color="auto"/>
        <w:right w:val="none" w:sz="0" w:space="0" w:color="auto"/>
      </w:divBdr>
    </w:div>
    <w:div w:id="102768598">
      <w:bodyDiv w:val="1"/>
      <w:marLeft w:val="0"/>
      <w:marRight w:val="0"/>
      <w:marTop w:val="0"/>
      <w:marBottom w:val="0"/>
      <w:divBdr>
        <w:top w:val="none" w:sz="0" w:space="0" w:color="auto"/>
        <w:left w:val="none" w:sz="0" w:space="0" w:color="auto"/>
        <w:bottom w:val="none" w:sz="0" w:space="0" w:color="auto"/>
        <w:right w:val="none" w:sz="0" w:space="0" w:color="auto"/>
      </w:divBdr>
    </w:div>
    <w:div w:id="104227538">
      <w:bodyDiv w:val="1"/>
      <w:marLeft w:val="0"/>
      <w:marRight w:val="0"/>
      <w:marTop w:val="0"/>
      <w:marBottom w:val="0"/>
      <w:divBdr>
        <w:top w:val="none" w:sz="0" w:space="0" w:color="auto"/>
        <w:left w:val="none" w:sz="0" w:space="0" w:color="auto"/>
        <w:bottom w:val="none" w:sz="0" w:space="0" w:color="auto"/>
        <w:right w:val="none" w:sz="0" w:space="0" w:color="auto"/>
      </w:divBdr>
    </w:div>
    <w:div w:id="104693071">
      <w:bodyDiv w:val="1"/>
      <w:marLeft w:val="0"/>
      <w:marRight w:val="0"/>
      <w:marTop w:val="0"/>
      <w:marBottom w:val="0"/>
      <w:divBdr>
        <w:top w:val="none" w:sz="0" w:space="0" w:color="auto"/>
        <w:left w:val="none" w:sz="0" w:space="0" w:color="auto"/>
        <w:bottom w:val="none" w:sz="0" w:space="0" w:color="auto"/>
        <w:right w:val="none" w:sz="0" w:space="0" w:color="auto"/>
      </w:divBdr>
    </w:div>
    <w:div w:id="105588242">
      <w:bodyDiv w:val="1"/>
      <w:marLeft w:val="0"/>
      <w:marRight w:val="0"/>
      <w:marTop w:val="0"/>
      <w:marBottom w:val="0"/>
      <w:divBdr>
        <w:top w:val="none" w:sz="0" w:space="0" w:color="auto"/>
        <w:left w:val="none" w:sz="0" w:space="0" w:color="auto"/>
        <w:bottom w:val="none" w:sz="0" w:space="0" w:color="auto"/>
        <w:right w:val="none" w:sz="0" w:space="0" w:color="auto"/>
      </w:divBdr>
    </w:div>
    <w:div w:id="107050960">
      <w:bodyDiv w:val="1"/>
      <w:marLeft w:val="0"/>
      <w:marRight w:val="0"/>
      <w:marTop w:val="0"/>
      <w:marBottom w:val="0"/>
      <w:divBdr>
        <w:top w:val="none" w:sz="0" w:space="0" w:color="auto"/>
        <w:left w:val="none" w:sz="0" w:space="0" w:color="auto"/>
        <w:bottom w:val="none" w:sz="0" w:space="0" w:color="auto"/>
        <w:right w:val="none" w:sz="0" w:space="0" w:color="auto"/>
      </w:divBdr>
    </w:div>
    <w:div w:id="107896651">
      <w:bodyDiv w:val="1"/>
      <w:marLeft w:val="0"/>
      <w:marRight w:val="0"/>
      <w:marTop w:val="0"/>
      <w:marBottom w:val="0"/>
      <w:divBdr>
        <w:top w:val="none" w:sz="0" w:space="0" w:color="auto"/>
        <w:left w:val="none" w:sz="0" w:space="0" w:color="auto"/>
        <w:bottom w:val="none" w:sz="0" w:space="0" w:color="auto"/>
        <w:right w:val="none" w:sz="0" w:space="0" w:color="auto"/>
      </w:divBdr>
    </w:div>
    <w:div w:id="108161515">
      <w:bodyDiv w:val="1"/>
      <w:marLeft w:val="0"/>
      <w:marRight w:val="0"/>
      <w:marTop w:val="0"/>
      <w:marBottom w:val="0"/>
      <w:divBdr>
        <w:top w:val="none" w:sz="0" w:space="0" w:color="auto"/>
        <w:left w:val="none" w:sz="0" w:space="0" w:color="auto"/>
        <w:bottom w:val="none" w:sz="0" w:space="0" w:color="auto"/>
        <w:right w:val="none" w:sz="0" w:space="0" w:color="auto"/>
      </w:divBdr>
    </w:div>
    <w:div w:id="111098130">
      <w:bodyDiv w:val="1"/>
      <w:marLeft w:val="0"/>
      <w:marRight w:val="0"/>
      <w:marTop w:val="0"/>
      <w:marBottom w:val="0"/>
      <w:divBdr>
        <w:top w:val="none" w:sz="0" w:space="0" w:color="auto"/>
        <w:left w:val="none" w:sz="0" w:space="0" w:color="auto"/>
        <w:bottom w:val="none" w:sz="0" w:space="0" w:color="auto"/>
        <w:right w:val="none" w:sz="0" w:space="0" w:color="auto"/>
      </w:divBdr>
    </w:div>
    <w:div w:id="111829906">
      <w:bodyDiv w:val="1"/>
      <w:marLeft w:val="0"/>
      <w:marRight w:val="0"/>
      <w:marTop w:val="0"/>
      <w:marBottom w:val="0"/>
      <w:divBdr>
        <w:top w:val="none" w:sz="0" w:space="0" w:color="auto"/>
        <w:left w:val="none" w:sz="0" w:space="0" w:color="auto"/>
        <w:bottom w:val="none" w:sz="0" w:space="0" w:color="auto"/>
        <w:right w:val="none" w:sz="0" w:space="0" w:color="auto"/>
      </w:divBdr>
    </w:div>
    <w:div w:id="113718410">
      <w:bodyDiv w:val="1"/>
      <w:marLeft w:val="0"/>
      <w:marRight w:val="0"/>
      <w:marTop w:val="0"/>
      <w:marBottom w:val="0"/>
      <w:divBdr>
        <w:top w:val="none" w:sz="0" w:space="0" w:color="auto"/>
        <w:left w:val="none" w:sz="0" w:space="0" w:color="auto"/>
        <w:bottom w:val="none" w:sz="0" w:space="0" w:color="auto"/>
        <w:right w:val="none" w:sz="0" w:space="0" w:color="auto"/>
      </w:divBdr>
    </w:div>
    <w:div w:id="117262180">
      <w:bodyDiv w:val="1"/>
      <w:marLeft w:val="0"/>
      <w:marRight w:val="0"/>
      <w:marTop w:val="0"/>
      <w:marBottom w:val="0"/>
      <w:divBdr>
        <w:top w:val="none" w:sz="0" w:space="0" w:color="auto"/>
        <w:left w:val="none" w:sz="0" w:space="0" w:color="auto"/>
        <w:bottom w:val="none" w:sz="0" w:space="0" w:color="auto"/>
        <w:right w:val="none" w:sz="0" w:space="0" w:color="auto"/>
      </w:divBdr>
    </w:div>
    <w:div w:id="120274015">
      <w:bodyDiv w:val="1"/>
      <w:marLeft w:val="0"/>
      <w:marRight w:val="0"/>
      <w:marTop w:val="0"/>
      <w:marBottom w:val="0"/>
      <w:divBdr>
        <w:top w:val="none" w:sz="0" w:space="0" w:color="auto"/>
        <w:left w:val="none" w:sz="0" w:space="0" w:color="auto"/>
        <w:bottom w:val="none" w:sz="0" w:space="0" w:color="auto"/>
        <w:right w:val="none" w:sz="0" w:space="0" w:color="auto"/>
      </w:divBdr>
      <w:divsChild>
        <w:div w:id="692995133">
          <w:marLeft w:val="0"/>
          <w:marRight w:val="0"/>
          <w:marTop w:val="0"/>
          <w:marBottom w:val="0"/>
          <w:divBdr>
            <w:top w:val="none" w:sz="0" w:space="0" w:color="auto"/>
            <w:left w:val="none" w:sz="0" w:space="0" w:color="auto"/>
            <w:bottom w:val="none" w:sz="0" w:space="0" w:color="auto"/>
            <w:right w:val="none" w:sz="0" w:space="0" w:color="auto"/>
          </w:divBdr>
          <w:divsChild>
            <w:div w:id="891498771">
              <w:marLeft w:val="0"/>
              <w:marRight w:val="0"/>
              <w:marTop w:val="0"/>
              <w:marBottom w:val="0"/>
              <w:divBdr>
                <w:top w:val="none" w:sz="0" w:space="0" w:color="auto"/>
                <w:left w:val="none" w:sz="0" w:space="0" w:color="auto"/>
                <w:bottom w:val="none" w:sz="0" w:space="0" w:color="auto"/>
                <w:right w:val="none" w:sz="0" w:space="0" w:color="auto"/>
              </w:divBdr>
              <w:divsChild>
                <w:div w:id="1409813950">
                  <w:marLeft w:val="0"/>
                  <w:marRight w:val="0"/>
                  <w:marTop w:val="0"/>
                  <w:marBottom w:val="0"/>
                  <w:divBdr>
                    <w:top w:val="none" w:sz="0" w:space="0" w:color="auto"/>
                    <w:left w:val="none" w:sz="0" w:space="0" w:color="auto"/>
                    <w:bottom w:val="none" w:sz="0" w:space="0" w:color="auto"/>
                    <w:right w:val="none" w:sz="0" w:space="0" w:color="auto"/>
                  </w:divBdr>
                  <w:divsChild>
                    <w:div w:id="15410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6461">
      <w:bodyDiv w:val="1"/>
      <w:marLeft w:val="0"/>
      <w:marRight w:val="0"/>
      <w:marTop w:val="0"/>
      <w:marBottom w:val="0"/>
      <w:divBdr>
        <w:top w:val="none" w:sz="0" w:space="0" w:color="auto"/>
        <w:left w:val="none" w:sz="0" w:space="0" w:color="auto"/>
        <w:bottom w:val="none" w:sz="0" w:space="0" w:color="auto"/>
        <w:right w:val="none" w:sz="0" w:space="0" w:color="auto"/>
      </w:divBdr>
    </w:div>
    <w:div w:id="125895115">
      <w:bodyDiv w:val="1"/>
      <w:marLeft w:val="0"/>
      <w:marRight w:val="0"/>
      <w:marTop w:val="0"/>
      <w:marBottom w:val="0"/>
      <w:divBdr>
        <w:top w:val="none" w:sz="0" w:space="0" w:color="auto"/>
        <w:left w:val="none" w:sz="0" w:space="0" w:color="auto"/>
        <w:bottom w:val="none" w:sz="0" w:space="0" w:color="auto"/>
        <w:right w:val="none" w:sz="0" w:space="0" w:color="auto"/>
      </w:divBdr>
    </w:div>
    <w:div w:id="129517757">
      <w:bodyDiv w:val="1"/>
      <w:marLeft w:val="0"/>
      <w:marRight w:val="0"/>
      <w:marTop w:val="0"/>
      <w:marBottom w:val="0"/>
      <w:divBdr>
        <w:top w:val="none" w:sz="0" w:space="0" w:color="auto"/>
        <w:left w:val="none" w:sz="0" w:space="0" w:color="auto"/>
        <w:bottom w:val="none" w:sz="0" w:space="0" w:color="auto"/>
        <w:right w:val="none" w:sz="0" w:space="0" w:color="auto"/>
      </w:divBdr>
    </w:div>
    <w:div w:id="129711676">
      <w:bodyDiv w:val="1"/>
      <w:marLeft w:val="0"/>
      <w:marRight w:val="0"/>
      <w:marTop w:val="0"/>
      <w:marBottom w:val="0"/>
      <w:divBdr>
        <w:top w:val="none" w:sz="0" w:space="0" w:color="auto"/>
        <w:left w:val="none" w:sz="0" w:space="0" w:color="auto"/>
        <w:bottom w:val="none" w:sz="0" w:space="0" w:color="auto"/>
        <w:right w:val="none" w:sz="0" w:space="0" w:color="auto"/>
      </w:divBdr>
      <w:divsChild>
        <w:div w:id="1207066387">
          <w:marLeft w:val="0"/>
          <w:marRight w:val="0"/>
          <w:marTop w:val="0"/>
          <w:marBottom w:val="0"/>
          <w:divBdr>
            <w:top w:val="none" w:sz="0" w:space="0" w:color="auto"/>
            <w:left w:val="none" w:sz="0" w:space="0" w:color="auto"/>
            <w:bottom w:val="none" w:sz="0" w:space="0" w:color="auto"/>
            <w:right w:val="none" w:sz="0" w:space="0" w:color="auto"/>
          </w:divBdr>
          <w:divsChild>
            <w:div w:id="1898544756">
              <w:marLeft w:val="0"/>
              <w:marRight w:val="0"/>
              <w:marTop w:val="0"/>
              <w:marBottom w:val="0"/>
              <w:divBdr>
                <w:top w:val="none" w:sz="0" w:space="0" w:color="auto"/>
                <w:left w:val="none" w:sz="0" w:space="0" w:color="auto"/>
                <w:bottom w:val="none" w:sz="0" w:space="0" w:color="auto"/>
                <w:right w:val="none" w:sz="0" w:space="0" w:color="auto"/>
              </w:divBdr>
              <w:divsChild>
                <w:div w:id="13243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2980">
      <w:bodyDiv w:val="1"/>
      <w:marLeft w:val="0"/>
      <w:marRight w:val="0"/>
      <w:marTop w:val="0"/>
      <w:marBottom w:val="0"/>
      <w:divBdr>
        <w:top w:val="none" w:sz="0" w:space="0" w:color="auto"/>
        <w:left w:val="none" w:sz="0" w:space="0" w:color="auto"/>
        <w:bottom w:val="none" w:sz="0" w:space="0" w:color="auto"/>
        <w:right w:val="none" w:sz="0" w:space="0" w:color="auto"/>
      </w:divBdr>
    </w:div>
    <w:div w:id="134302161">
      <w:bodyDiv w:val="1"/>
      <w:marLeft w:val="0"/>
      <w:marRight w:val="0"/>
      <w:marTop w:val="0"/>
      <w:marBottom w:val="0"/>
      <w:divBdr>
        <w:top w:val="none" w:sz="0" w:space="0" w:color="auto"/>
        <w:left w:val="none" w:sz="0" w:space="0" w:color="auto"/>
        <w:bottom w:val="none" w:sz="0" w:space="0" w:color="auto"/>
        <w:right w:val="none" w:sz="0" w:space="0" w:color="auto"/>
      </w:divBdr>
    </w:div>
    <w:div w:id="135073496">
      <w:bodyDiv w:val="1"/>
      <w:marLeft w:val="0"/>
      <w:marRight w:val="0"/>
      <w:marTop w:val="0"/>
      <w:marBottom w:val="0"/>
      <w:divBdr>
        <w:top w:val="none" w:sz="0" w:space="0" w:color="auto"/>
        <w:left w:val="none" w:sz="0" w:space="0" w:color="auto"/>
        <w:bottom w:val="none" w:sz="0" w:space="0" w:color="auto"/>
        <w:right w:val="none" w:sz="0" w:space="0" w:color="auto"/>
      </w:divBdr>
    </w:div>
    <w:div w:id="135295462">
      <w:bodyDiv w:val="1"/>
      <w:marLeft w:val="0"/>
      <w:marRight w:val="0"/>
      <w:marTop w:val="0"/>
      <w:marBottom w:val="0"/>
      <w:divBdr>
        <w:top w:val="none" w:sz="0" w:space="0" w:color="auto"/>
        <w:left w:val="none" w:sz="0" w:space="0" w:color="auto"/>
        <w:bottom w:val="none" w:sz="0" w:space="0" w:color="auto"/>
        <w:right w:val="none" w:sz="0" w:space="0" w:color="auto"/>
      </w:divBdr>
    </w:div>
    <w:div w:id="142428428">
      <w:bodyDiv w:val="1"/>
      <w:marLeft w:val="0"/>
      <w:marRight w:val="0"/>
      <w:marTop w:val="0"/>
      <w:marBottom w:val="0"/>
      <w:divBdr>
        <w:top w:val="none" w:sz="0" w:space="0" w:color="auto"/>
        <w:left w:val="none" w:sz="0" w:space="0" w:color="auto"/>
        <w:bottom w:val="none" w:sz="0" w:space="0" w:color="auto"/>
        <w:right w:val="none" w:sz="0" w:space="0" w:color="auto"/>
      </w:divBdr>
    </w:div>
    <w:div w:id="146481158">
      <w:bodyDiv w:val="1"/>
      <w:marLeft w:val="0"/>
      <w:marRight w:val="0"/>
      <w:marTop w:val="0"/>
      <w:marBottom w:val="0"/>
      <w:divBdr>
        <w:top w:val="none" w:sz="0" w:space="0" w:color="auto"/>
        <w:left w:val="none" w:sz="0" w:space="0" w:color="auto"/>
        <w:bottom w:val="none" w:sz="0" w:space="0" w:color="auto"/>
        <w:right w:val="none" w:sz="0" w:space="0" w:color="auto"/>
      </w:divBdr>
    </w:div>
    <w:div w:id="147670085">
      <w:bodyDiv w:val="1"/>
      <w:marLeft w:val="0"/>
      <w:marRight w:val="0"/>
      <w:marTop w:val="0"/>
      <w:marBottom w:val="0"/>
      <w:divBdr>
        <w:top w:val="none" w:sz="0" w:space="0" w:color="auto"/>
        <w:left w:val="none" w:sz="0" w:space="0" w:color="auto"/>
        <w:bottom w:val="none" w:sz="0" w:space="0" w:color="auto"/>
        <w:right w:val="none" w:sz="0" w:space="0" w:color="auto"/>
      </w:divBdr>
    </w:div>
    <w:div w:id="151065434">
      <w:bodyDiv w:val="1"/>
      <w:marLeft w:val="0"/>
      <w:marRight w:val="0"/>
      <w:marTop w:val="0"/>
      <w:marBottom w:val="0"/>
      <w:divBdr>
        <w:top w:val="none" w:sz="0" w:space="0" w:color="auto"/>
        <w:left w:val="none" w:sz="0" w:space="0" w:color="auto"/>
        <w:bottom w:val="none" w:sz="0" w:space="0" w:color="auto"/>
        <w:right w:val="none" w:sz="0" w:space="0" w:color="auto"/>
      </w:divBdr>
    </w:div>
    <w:div w:id="152525772">
      <w:bodyDiv w:val="1"/>
      <w:marLeft w:val="0"/>
      <w:marRight w:val="0"/>
      <w:marTop w:val="0"/>
      <w:marBottom w:val="0"/>
      <w:divBdr>
        <w:top w:val="none" w:sz="0" w:space="0" w:color="auto"/>
        <w:left w:val="none" w:sz="0" w:space="0" w:color="auto"/>
        <w:bottom w:val="none" w:sz="0" w:space="0" w:color="auto"/>
        <w:right w:val="none" w:sz="0" w:space="0" w:color="auto"/>
      </w:divBdr>
    </w:div>
    <w:div w:id="158350199">
      <w:bodyDiv w:val="1"/>
      <w:marLeft w:val="0"/>
      <w:marRight w:val="0"/>
      <w:marTop w:val="0"/>
      <w:marBottom w:val="0"/>
      <w:divBdr>
        <w:top w:val="none" w:sz="0" w:space="0" w:color="auto"/>
        <w:left w:val="none" w:sz="0" w:space="0" w:color="auto"/>
        <w:bottom w:val="none" w:sz="0" w:space="0" w:color="auto"/>
        <w:right w:val="none" w:sz="0" w:space="0" w:color="auto"/>
      </w:divBdr>
    </w:div>
    <w:div w:id="159390452">
      <w:bodyDiv w:val="1"/>
      <w:marLeft w:val="0"/>
      <w:marRight w:val="0"/>
      <w:marTop w:val="0"/>
      <w:marBottom w:val="0"/>
      <w:divBdr>
        <w:top w:val="none" w:sz="0" w:space="0" w:color="auto"/>
        <w:left w:val="none" w:sz="0" w:space="0" w:color="auto"/>
        <w:bottom w:val="none" w:sz="0" w:space="0" w:color="auto"/>
        <w:right w:val="none" w:sz="0" w:space="0" w:color="auto"/>
      </w:divBdr>
    </w:div>
    <w:div w:id="159740991">
      <w:bodyDiv w:val="1"/>
      <w:marLeft w:val="0"/>
      <w:marRight w:val="0"/>
      <w:marTop w:val="0"/>
      <w:marBottom w:val="0"/>
      <w:divBdr>
        <w:top w:val="none" w:sz="0" w:space="0" w:color="auto"/>
        <w:left w:val="none" w:sz="0" w:space="0" w:color="auto"/>
        <w:bottom w:val="none" w:sz="0" w:space="0" w:color="auto"/>
        <w:right w:val="none" w:sz="0" w:space="0" w:color="auto"/>
      </w:divBdr>
    </w:div>
    <w:div w:id="164129724">
      <w:bodyDiv w:val="1"/>
      <w:marLeft w:val="0"/>
      <w:marRight w:val="0"/>
      <w:marTop w:val="0"/>
      <w:marBottom w:val="0"/>
      <w:divBdr>
        <w:top w:val="none" w:sz="0" w:space="0" w:color="auto"/>
        <w:left w:val="none" w:sz="0" w:space="0" w:color="auto"/>
        <w:bottom w:val="none" w:sz="0" w:space="0" w:color="auto"/>
        <w:right w:val="none" w:sz="0" w:space="0" w:color="auto"/>
      </w:divBdr>
    </w:div>
    <w:div w:id="164396831">
      <w:bodyDiv w:val="1"/>
      <w:marLeft w:val="0"/>
      <w:marRight w:val="0"/>
      <w:marTop w:val="0"/>
      <w:marBottom w:val="0"/>
      <w:divBdr>
        <w:top w:val="none" w:sz="0" w:space="0" w:color="auto"/>
        <w:left w:val="none" w:sz="0" w:space="0" w:color="auto"/>
        <w:bottom w:val="none" w:sz="0" w:space="0" w:color="auto"/>
        <w:right w:val="none" w:sz="0" w:space="0" w:color="auto"/>
      </w:divBdr>
    </w:div>
    <w:div w:id="164832922">
      <w:bodyDiv w:val="1"/>
      <w:marLeft w:val="0"/>
      <w:marRight w:val="0"/>
      <w:marTop w:val="0"/>
      <w:marBottom w:val="0"/>
      <w:divBdr>
        <w:top w:val="none" w:sz="0" w:space="0" w:color="auto"/>
        <w:left w:val="none" w:sz="0" w:space="0" w:color="auto"/>
        <w:bottom w:val="none" w:sz="0" w:space="0" w:color="auto"/>
        <w:right w:val="none" w:sz="0" w:space="0" w:color="auto"/>
      </w:divBdr>
    </w:div>
    <w:div w:id="170415109">
      <w:bodyDiv w:val="1"/>
      <w:marLeft w:val="0"/>
      <w:marRight w:val="0"/>
      <w:marTop w:val="0"/>
      <w:marBottom w:val="0"/>
      <w:divBdr>
        <w:top w:val="none" w:sz="0" w:space="0" w:color="auto"/>
        <w:left w:val="none" w:sz="0" w:space="0" w:color="auto"/>
        <w:bottom w:val="none" w:sz="0" w:space="0" w:color="auto"/>
        <w:right w:val="none" w:sz="0" w:space="0" w:color="auto"/>
      </w:divBdr>
    </w:div>
    <w:div w:id="170921106">
      <w:bodyDiv w:val="1"/>
      <w:marLeft w:val="0"/>
      <w:marRight w:val="0"/>
      <w:marTop w:val="0"/>
      <w:marBottom w:val="0"/>
      <w:divBdr>
        <w:top w:val="none" w:sz="0" w:space="0" w:color="auto"/>
        <w:left w:val="none" w:sz="0" w:space="0" w:color="auto"/>
        <w:bottom w:val="none" w:sz="0" w:space="0" w:color="auto"/>
        <w:right w:val="none" w:sz="0" w:space="0" w:color="auto"/>
      </w:divBdr>
    </w:div>
    <w:div w:id="177618855">
      <w:bodyDiv w:val="1"/>
      <w:marLeft w:val="0"/>
      <w:marRight w:val="0"/>
      <w:marTop w:val="0"/>
      <w:marBottom w:val="0"/>
      <w:divBdr>
        <w:top w:val="none" w:sz="0" w:space="0" w:color="auto"/>
        <w:left w:val="none" w:sz="0" w:space="0" w:color="auto"/>
        <w:bottom w:val="none" w:sz="0" w:space="0" w:color="auto"/>
        <w:right w:val="none" w:sz="0" w:space="0" w:color="auto"/>
      </w:divBdr>
      <w:divsChild>
        <w:div w:id="2118863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60450">
      <w:bodyDiv w:val="1"/>
      <w:marLeft w:val="0"/>
      <w:marRight w:val="0"/>
      <w:marTop w:val="0"/>
      <w:marBottom w:val="0"/>
      <w:divBdr>
        <w:top w:val="none" w:sz="0" w:space="0" w:color="auto"/>
        <w:left w:val="none" w:sz="0" w:space="0" w:color="auto"/>
        <w:bottom w:val="none" w:sz="0" w:space="0" w:color="auto"/>
        <w:right w:val="none" w:sz="0" w:space="0" w:color="auto"/>
      </w:divBdr>
    </w:div>
    <w:div w:id="182977954">
      <w:bodyDiv w:val="1"/>
      <w:marLeft w:val="0"/>
      <w:marRight w:val="0"/>
      <w:marTop w:val="0"/>
      <w:marBottom w:val="0"/>
      <w:divBdr>
        <w:top w:val="none" w:sz="0" w:space="0" w:color="auto"/>
        <w:left w:val="none" w:sz="0" w:space="0" w:color="auto"/>
        <w:bottom w:val="none" w:sz="0" w:space="0" w:color="auto"/>
        <w:right w:val="none" w:sz="0" w:space="0" w:color="auto"/>
      </w:divBdr>
    </w:div>
    <w:div w:id="182980420">
      <w:bodyDiv w:val="1"/>
      <w:marLeft w:val="0"/>
      <w:marRight w:val="0"/>
      <w:marTop w:val="0"/>
      <w:marBottom w:val="0"/>
      <w:divBdr>
        <w:top w:val="none" w:sz="0" w:space="0" w:color="auto"/>
        <w:left w:val="none" w:sz="0" w:space="0" w:color="auto"/>
        <w:bottom w:val="none" w:sz="0" w:space="0" w:color="auto"/>
        <w:right w:val="none" w:sz="0" w:space="0" w:color="auto"/>
      </w:divBdr>
    </w:div>
    <w:div w:id="183521790">
      <w:bodyDiv w:val="1"/>
      <w:marLeft w:val="0"/>
      <w:marRight w:val="0"/>
      <w:marTop w:val="0"/>
      <w:marBottom w:val="0"/>
      <w:divBdr>
        <w:top w:val="none" w:sz="0" w:space="0" w:color="auto"/>
        <w:left w:val="none" w:sz="0" w:space="0" w:color="auto"/>
        <w:bottom w:val="none" w:sz="0" w:space="0" w:color="auto"/>
        <w:right w:val="none" w:sz="0" w:space="0" w:color="auto"/>
      </w:divBdr>
      <w:divsChild>
        <w:div w:id="747923080">
          <w:marLeft w:val="0"/>
          <w:marRight w:val="0"/>
          <w:marTop w:val="0"/>
          <w:marBottom w:val="0"/>
          <w:divBdr>
            <w:top w:val="none" w:sz="0" w:space="0" w:color="auto"/>
            <w:left w:val="none" w:sz="0" w:space="0" w:color="auto"/>
            <w:bottom w:val="none" w:sz="0" w:space="0" w:color="auto"/>
            <w:right w:val="none" w:sz="0" w:space="0" w:color="auto"/>
          </w:divBdr>
        </w:div>
      </w:divsChild>
    </w:div>
    <w:div w:id="185020289">
      <w:bodyDiv w:val="1"/>
      <w:marLeft w:val="0"/>
      <w:marRight w:val="0"/>
      <w:marTop w:val="0"/>
      <w:marBottom w:val="0"/>
      <w:divBdr>
        <w:top w:val="none" w:sz="0" w:space="0" w:color="auto"/>
        <w:left w:val="none" w:sz="0" w:space="0" w:color="auto"/>
        <w:bottom w:val="none" w:sz="0" w:space="0" w:color="auto"/>
        <w:right w:val="none" w:sz="0" w:space="0" w:color="auto"/>
      </w:divBdr>
    </w:div>
    <w:div w:id="185874046">
      <w:bodyDiv w:val="1"/>
      <w:marLeft w:val="0"/>
      <w:marRight w:val="0"/>
      <w:marTop w:val="0"/>
      <w:marBottom w:val="0"/>
      <w:divBdr>
        <w:top w:val="none" w:sz="0" w:space="0" w:color="auto"/>
        <w:left w:val="none" w:sz="0" w:space="0" w:color="auto"/>
        <w:bottom w:val="none" w:sz="0" w:space="0" w:color="auto"/>
        <w:right w:val="none" w:sz="0" w:space="0" w:color="auto"/>
      </w:divBdr>
    </w:div>
    <w:div w:id="193347911">
      <w:bodyDiv w:val="1"/>
      <w:marLeft w:val="0"/>
      <w:marRight w:val="0"/>
      <w:marTop w:val="0"/>
      <w:marBottom w:val="0"/>
      <w:divBdr>
        <w:top w:val="none" w:sz="0" w:space="0" w:color="auto"/>
        <w:left w:val="none" w:sz="0" w:space="0" w:color="auto"/>
        <w:bottom w:val="none" w:sz="0" w:space="0" w:color="auto"/>
        <w:right w:val="none" w:sz="0" w:space="0" w:color="auto"/>
      </w:divBdr>
    </w:div>
    <w:div w:id="196280949">
      <w:bodyDiv w:val="1"/>
      <w:marLeft w:val="0"/>
      <w:marRight w:val="0"/>
      <w:marTop w:val="0"/>
      <w:marBottom w:val="0"/>
      <w:divBdr>
        <w:top w:val="none" w:sz="0" w:space="0" w:color="auto"/>
        <w:left w:val="none" w:sz="0" w:space="0" w:color="auto"/>
        <w:bottom w:val="none" w:sz="0" w:space="0" w:color="auto"/>
        <w:right w:val="none" w:sz="0" w:space="0" w:color="auto"/>
      </w:divBdr>
    </w:div>
    <w:div w:id="200556948">
      <w:bodyDiv w:val="1"/>
      <w:marLeft w:val="0"/>
      <w:marRight w:val="0"/>
      <w:marTop w:val="0"/>
      <w:marBottom w:val="0"/>
      <w:divBdr>
        <w:top w:val="none" w:sz="0" w:space="0" w:color="auto"/>
        <w:left w:val="none" w:sz="0" w:space="0" w:color="auto"/>
        <w:bottom w:val="none" w:sz="0" w:space="0" w:color="auto"/>
        <w:right w:val="none" w:sz="0" w:space="0" w:color="auto"/>
      </w:divBdr>
    </w:div>
    <w:div w:id="200824524">
      <w:bodyDiv w:val="1"/>
      <w:marLeft w:val="0"/>
      <w:marRight w:val="0"/>
      <w:marTop w:val="0"/>
      <w:marBottom w:val="0"/>
      <w:divBdr>
        <w:top w:val="none" w:sz="0" w:space="0" w:color="auto"/>
        <w:left w:val="none" w:sz="0" w:space="0" w:color="auto"/>
        <w:bottom w:val="none" w:sz="0" w:space="0" w:color="auto"/>
        <w:right w:val="none" w:sz="0" w:space="0" w:color="auto"/>
      </w:divBdr>
    </w:div>
    <w:div w:id="201328901">
      <w:bodyDiv w:val="1"/>
      <w:marLeft w:val="0"/>
      <w:marRight w:val="0"/>
      <w:marTop w:val="0"/>
      <w:marBottom w:val="0"/>
      <w:divBdr>
        <w:top w:val="none" w:sz="0" w:space="0" w:color="auto"/>
        <w:left w:val="none" w:sz="0" w:space="0" w:color="auto"/>
        <w:bottom w:val="none" w:sz="0" w:space="0" w:color="auto"/>
        <w:right w:val="none" w:sz="0" w:space="0" w:color="auto"/>
      </w:divBdr>
    </w:div>
    <w:div w:id="201555526">
      <w:bodyDiv w:val="1"/>
      <w:marLeft w:val="0"/>
      <w:marRight w:val="0"/>
      <w:marTop w:val="0"/>
      <w:marBottom w:val="0"/>
      <w:divBdr>
        <w:top w:val="none" w:sz="0" w:space="0" w:color="auto"/>
        <w:left w:val="none" w:sz="0" w:space="0" w:color="auto"/>
        <w:bottom w:val="none" w:sz="0" w:space="0" w:color="auto"/>
        <w:right w:val="none" w:sz="0" w:space="0" w:color="auto"/>
      </w:divBdr>
    </w:div>
    <w:div w:id="211617906">
      <w:bodyDiv w:val="1"/>
      <w:marLeft w:val="0"/>
      <w:marRight w:val="0"/>
      <w:marTop w:val="0"/>
      <w:marBottom w:val="0"/>
      <w:divBdr>
        <w:top w:val="none" w:sz="0" w:space="0" w:color="auto"/>
        <w:left w:val="none" w:sz="0" w:space="0" w:color="auto"/>
        <w:bottom w:val="none" w:sz="0" w:space="0" w:color="auto"/>
        <w:right w:val="none" w:sz="0" w:space="0" w:color="auto"/>
      </w:divBdr>
    </w:div>
    <w:div w:id="214513660">
      <w:bodyDiv w:val="1"/>
      <w:marLeft w:val="0"/>
      <w:marRight w:val="0"/>
      <w:marTop w:val="0"/>
      <w:marBottom w:val="0"/>
      <w:divBdr>
        <w:top w:val="none" w:sz="0" w:space="0" w:color="auto"/>
        <w:left w:val="none" w:sz="0" w:space="0" w:color="auto"/>
        <w:bottom w:val="none" w:sz="0" w:space="0" w:color="auto"/>
        <w:right w:val="none" w:sz="0" w:space="0" w:color="auto"/>
      </w:divBdr>
    </w:div>
    <w:div w:id="221528160">
      <w:bodyDiv w:val="1"/>
      <w:marLeft w:val="0"/>
      <w:marRight w:val="0"/>
      <w:marTop w:val="0"/>
      <w:marBottom w:val="0"/>
      <w:divBdr>
        <w:top w:val="none" w:sz="0" w:space="0" w:color="auto"/>
        <w:left w:val="none" w:sz="0" w:space="0" w:color="auto"/>
        <w:bottom w:val="none" w:sz="0" w:space="0" w:color="auto"/>
        <w:right w:val="none" w:sz="0" w:space="0" w:color="auto"/>
      </w:divBdr>
    </w:div>
    <w:div w:id="223487311">
      <w:bodyDiv w:val="1"/>
      <w:marLeft w:val="0"/>
      <w:marRight w:val="0"/>
      <w:marTop w:val="0"/>
      <w:marBottom w:val="0"/>
      <w:divBdr>
        <w:top w:val="none" w:sz="0" w:space="0" w:color="auto"/>
        <w:left w:val="none" w:sz="0" w:space="0" w:color="auto"/>
        <w:bottom w:val="none" w:sz="0" w:space="0" w:color="auto"/>
        <w:right w:val="none" w:sz="0" w:space="0" w:color="auto"/>
      </w:divBdr>
      <w:divsChild>
        <w:div w:id="2013363573">
          <w:marLeft w:val="0"/>
          <w:marRight w:val="0"/>
          <w:marTop w:val="0"/>
          <w:marBottom w:val="0"/>
          <w:divBdr>
            <w:top w:val="none" w:sz="0" w:space="0" w:color="auto"/>
            <w:left w:val="none" w:sz="0" w:space="0" w:color="auto"/>
            <w:bottom w:val="none" w:sz="0" w:space="0" w:color="auto"/>
            <w:right w:val="none" w:sz="0" w:space="0" w:color="auto"/>
          </w:divBdr>
          <w:divsChild>
            <w:div w:id="2104762437">
              <w:marLeft w:val="0"/>
              <w:marRight w:val="0"/>
              <w:marTop w:val="0"/>
              <w:marBottom w:val="0"/>
              <w:divBdr>
                <w:top w:val="none" w:sz="0" w:space="0" w:color="auto"/>
                <w:left w:val="none" w:sz="0" w:space="0" w:color="auto"/>
                <w:bottom w:val="none" w:sz="0" w:space="0" w:color="auto"/>
                <w:right w:val="none" w:sz="0" w:space="0" w:color="auto"/>
              </w:divBdr>
              <w:divsChild>
                <w:div w:id="7662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69602">
      <w:bodyDiv w:val="1"/>
      <w:marLeft w:val="0"/>
      <w:marRight w:val="0"/>
      <w:marTop w:val="0"/>
      <w:marBottom w:val="0"/>
      <w:divBdr>
        <w:top w:val="none" w:sz="0" w:space="0" w:color="auto"/>
        <w:left w:val="none" w:sz="0" w:space="0" w:color="auto"/>
        <w:bottom w:val="none" w:sz="0" w:space="0" w:color="auto"/>
        <w:right w:val="none" w:sz="0" w:space="0" w:color="auto"/>
      </w:divBdr>
    </w:div>
    <w:div w:id="235240256">
      <w:bodyDiv w:val="1"/>
      <w:marLeft w:val="0"/>
      <w:marRight w:val="0"/>
      <w:marTop w:val="0"/>
      <w:marBottom w:val="0"/>
      <w:divBdr>
        <w:top w:val="none" w:sz="0" w:space="0" w:color="auto"/>
        <w:left w:val="none" w:sz="0" w:space="0" w:color="auto"/>
        <w:bottom w:val="none" w:sz="0" w:space="0" w:color="auto"/>
        <w:right w:val="none" w:sz="0" w:space="0" w:color="auto"/>
      </w:divBdr>
    </w:div>
    <w:div w:id="235870967">
      <w:bodyDiv w:val="1"/>
      <w:marLeft w:val="0"/>
      <w:marRight w:val="0"/>
      <w:marTop w:val="0"/>
      <w:marBottom w:val="0"/>
      <w:divBdr>
        <w:top w:val="none" w:sz="0" w:space="0" w:color="auto"/>
        <w:left w:val="none" w:sz="0" w:space="0" w:color="auto"/>
        <w:bottom w:val="none" w:sz="0" w:space="0" w:color="auto"/>
        <w:right w:val="none" w:sz="0" w:space="0" w:color="auto"/>
      </w:divBdr>
    </w:div>
    <w:div w:id="236208872">
      <w:bodyDiv w:val="1"/>
      <w:marLeft w:val="0"/>
      <w:marRight w:val="0"/>
      <w:marTop w:val="0"/>
      <w:marBottom w:val="0"/>
      <w:divBdr>
        <w:top w:val="none" w:sz="0" w:space="0" w:color="auto"/>
        <w:left w:val="none" w:sz="0" w:space="0" w:color="auto"/>
        <w:bottom w:val="none" w:sz="0" w:space="0" w:color="auto"/>
        <w:right w:val="none" w:sz="0" w:space="0" w:color="auto"/>
      </w:divBdr>
    </w:div>
    <w:div w:id="238758580">
      <w:bodyDiv w:val="1"/>
      <w:marLeft w:val="0"/>
      <w:marRight w:val="0"/>
      <w:marTop w:val="0"/>
      <w:marBottom w:val="0"/>
      <w:divBdr>
        <w:top w:val="none" w:sz="0" w:space="0" w:color="auto"/>
        <w:left w:val="none" w:sz="0" w:space="0" w:color="auto"/>
        <w:bottom w:val="none" w:sz="0" w:space="0" w:color="auto"/>
        <w:right w:val="none" w:sz="0" w:space="0" w:color="auto"/>
      </w:divBdr>
    </w:div>
    <w:div w:id="246816828">
      <w:bodyDiv w:val="1"/>
      <w:marLeft w:val="0"/>
      <w:marRight w:val="0"/>
      <w:marTop w:val="0"/>
      <w:marBottom w:val="0"/>
      <w:divBdr>
        <w:top w:val="none" w:sz="0" w:space="0" w:color="auto"/>
        <w:left w:val="none" w:sz="0" w:space="0" w:color="auto"/>
        <w:bottom w:val="none" w:sz="0" w:space="0" w:color="auto"/>
        <w:right w:val="none" w:sz="0" w:space="0" w:color="auto"/>
      </w:divBdr>
    </w:div>
    <w:div w:id="246887511">
      <w:bodyDiv w:val="1"/>
      <w:marLeft w:val="0"/>
      <w:marRight w:val="0"/>
      <w:marTop w:val="0"/>
      <w:marBottom w:val="0"/>
      <w:divBdr>
        <w:top w:val="none" w:sz="0" w:space="0" w:color="auto"/>
        <w:left w:val="none" w:sz="0" w:space="0" w:color="auto"/>
        <w:bottom w:val="none" w:sz="0" w:space="0" w:color="auto"/>
        <w:right w:val="none" w:sz="0" w:space="0" w:color="auto"/>
      </w:divBdr>
    </w:div>
    <w:div w:id="246962187">
      <w:bodyDiv w:val="1"/>
      <w:marLeft w:val="0"/>
      <w:marRight w:val="0"/>
      <w:marTop w:val="0"/>
      <w:marBottom w:val="0"/>
      <w:divBdr>
        <w:top w:val="none" w:sz="0" w:space="0" w:color="auto"/>
        <w:left w:val="none" w:sz="0" w:space="0" w:color="auto"/>
        <w:bottom w:val="none" w:sz="0" w:space="0" w:color="auto"/>
        <w:right w:val="none" w:sz="0" w:space="0" w:color="auto"/>
      </w:divBdr>
    </w:div>
    <w:div w:id="248733078">
      <w:bodyDiv w:val="1"/>
      <w:marLeft w:val="0"/>
      <w:marRight w:val="0"/>
      <w:marTop w:val="0"/>
      <w:marBottom w:val="0"/>
      <w:divBdr>
        <w:top w:val="none" w:sz="0" w:space="0" w:color="auto"/>
        <w:left w:val="none" w:sz="0" w:space="0" w:color="auto"/>
        <w:bottom w:val="none" w:sz="0" w:space="0" w:color="auto"/>
        <w:right w:val="none" w:sz="0" w:space="0" w:color="auto"/>
      </w:divBdr>
    </w:div>
    <w:div w:id="249117755">
      <w:bodyDiv w:val="1"/>
      <w:marLeft w:val="0"/>
      <w:marRight w:val="0"/>
      <w:marTop w:val="0"/>
      <w:marBottom w:val="0"/>
      <w:divBdr>
        <w:top w:val="none" w:sz="0" w:space="0" w:color="auto"/>
        <w:left w:val="none" w:sz="0" w:space="0" w:color="auto"/>
        <w:bottom w:val="none" w:sz="0" w:space="0" w:color="auto"/>
        <w:right w:val="none" w:sz="0" w:space="0" w:color="auto"/>
      </w:divBdr>
    </w:div>
    <w:div w:id="252709662">
      <w:bodyDiv w:val="1"/>
      <w:marLeft w:val="0"/>
      <w:marRight w:val="0"/>
      <w:marTop w:val="0"/>
      <w:marBottom w:val="0"/>
      <w:divBdr>
        <w:top w:val="none" w:sz="0" w:space="0" w:color="auto"/>
        <w:left w:val="none" w:sz="0" w:space="0" w:color="auto"/>
        <w:bottom w:val="none" w:sz="0" w:space="0" w:color="auto"/>
        <w:right w:val="none" w:sz="0" w:space="0" w:color="auto"/>
      </w:divBdr>
    </w:div>
    <w:div w:id="259727433">
      <w:bodyDiv w:val="1"/>
      <w:marLeft w:val="0"/>
      <w:marRight w:val="0"/>
      <w:marTop w:val="0"/>
      <w:marBottom w:val="0"/>
      <w:divBdr>
        <w:top w:val="none" w:sz="0" w:space="0" w:color="auto"/>
        <w:left w:val="none" w:sz="0" w:space="0" w:color="auto"/>
        <w:bottom w:val="none" w:sz="0" w:space="0" w:color="auto"/>
        <w:right w:val="none" w:sz="0" w:space="0" w:color="auto"/>
      </w:divBdr>
    </w:div>
    <w:div w:id="259920138">
      <w:bodyDiv w:val="1"/>
      <w:marLeft w:val="0"/>
      <w:marRight w:val="0"/>
      <w:marTop w:val="0"/>
      <w:marBottom w:val="0"/>
      <w:divBdr>
        <w:top w:val="none" w:sz="0" w:space="0" w:color="auto"/>
        <w:left w:val="none" w:sz="0" w:space="0" w:color="auto"/>
        <w:bottom w:val="none" w:sz="0" w:space="0" w:color="auto"/>
        <w:right w:val="none" w:sz="0" w:space="0" w:color="auto"/>
      </w:divBdr>
    </w:div>
    <w:div w:id="262803932">
      <w:bodyDiv w:val="1"/>
      <w:marLeft w:val="0"/>
      <w:marRight w:val="0"/>
      <w:marTop w:val="0"/>
      <w:marBottom w:val="0"/>
      <w:divBdr>
        <w:top w:val="none" w:sz="0" w:space="0" w:color="auto"/>
        <w:left w:val="none" w:sz="0" w:space="0" w:color="auto"/>
        <w:bottom w:val="none" w:sz="0" w:space="0" w:color="auto"/>
        <w:right w:val="none" w:sz="0" w:space="0" w:color="auto"/>
      </w:divBdr>
    </w:div>
    <w:div w:id="263153017">
      <w:bodyDiv w:val="1"/>
      <w:marLeft w:val="0"/>
      <w:marRight w:val="0"/>
      <w:marTop w:val="0"/>
      <w:marBottom w:val="0"/>
      <w:divBdr>
        <w:top w:val="none" w:sz="0" w:space="0" w:color="auto"/>
        <w:left w:val="none" w:sz="0" w:space="0" w:color="auto"/>
        <w:bottom w:val="none" w:sz="0" w:space="0" w:color="auto"/>
        <w:right w:val="none" w:sz="0" w:space="0" w:color="auto"/>
      </w:divBdr>
    </w:div>
    <w:div w:id="266237565">
      <w:bodyDiv w:val="1"/>
      <w:marLeft w:val="0"/>
      <w:marRight w:val="0"/>
      <w:marTop w:val="0"/>
      <w:marBottom w:val="0"/>
      <w:divBdr>
        <w:top w:val="none" w:sz="0" w:space="0" w:color="auto"/>
        <w:left w:val="none" w:sz="0" w:space="0" w:color="auto"/>
        <w:bottom w:val="none" w:sz="0" w:space="0" w:color="auto"/>
        <w:right w:val="none" w:sz="0" w:space="0" w:color="auto"/>
      </w:divBdr>
    </w:div>
    <w:div w:id="270670250">
      <w:bodyDiv w:val="1"/>
      <w:marLeft w:val="0"/>
      <w:marRight w:val="0"/>
      <w:marTop w:val="0"/>
      <w:marBottom w:val="0"/>
      <w:divBdr>
        <w:top w:val="none" w:sz="0" w:space="0" w:color="auto"/>
        <w:left w:val="none" w:sz="0" w:space="0" w:color="auto"/>
        <w:bottom w:val="none" w:sz="0" w:space="0" w:color="auto"/>
        <w:right w:val="none" w:sz="0" w:space="0" w:color="auto"/>
      </w:divBdr>
    </w:div>
    <w:div w:id="273874955">
      <w:bodyDiv w:val="1"/>
      <w:marLeft w:val="0"/>
      <w:marRight w:val="0"/>
      <w:marTop w:val="0"/>
      <w:marBottom w:val="0"/>
      <w:divBdr>
        <w:top w:val="none" w:sz="0" w:space="0" w:color="auto"/>
        <w:left w:val="none" w:sz="0" w:space="0" w:color="auto"/>
        <w:bottom w:val="none" w:sz="0" w:space="0" w:color="auto"/>
        <w:right w:val="none" w:sz="0" w:space="0" w:color="auto"/>
      </w:divBdr>
    </w:div>
    <w:div w:id="274215443">
      <w:bodyDiv w:val="1"/>
      <w:marLeft w:val="0"/>
      <w:marRight w:val="0"/>
      <w:marTop w:val="0"/>
      <w:marBottom w:val="0"/>
      <w:divBdr>
        <w:top w:val="none" w:sz="0" w:space="0" w:color="auto"/>
        <w:left w:val="none" w:sz="0" w:space="0" w:color="auto"/>
        <w:bottom w:val="none" w:sz="0" w:space="0" w:color="auto"/>
        <w:right w:val="none" w:sz="0" w:space="0" w:color="auto"/>
      </w:divBdr>
    </w:div>
    <w:div w:id="275137908">
      <w:bodyDiv w:val="1"/>
      <w:marLeft w:val="0"/>
      <w:marRight w:val="0"/>
      <w:marTop w:val="0"/>
      <w:marBottom w:val="0"/>
      <w:divBdr>
        <w:top w:val="none" w:sz="0" w:space="0" w:color="auto"/>
        <w:left w:val="none" w:sz="0" w:space="0" w:color="auto"/>
        <w:bottom w:val="none" w:sz="0" w:space="0" w:color="auto"/>
        <w:right w:val="none" w:sz="0" w:space="0" w:color="auto"/>
      </w:divBdr>
    </w:div>
    <w:div w:id="277369355">
      <w:bodyDiv w:val="1"/>
      <w:marLeft w:val="0"/>
      <w:marRight w:val="0"/>
      <w:marTop w:val="0"/>
      <w:marBottom w:val="0"/>
      <w:divBdr>
        <w:top w:val="none" w:sz="0" w:space="0" w:color="auto"/>
        <w:left w:val="none" w:sz="0" w:space="0" w:color="auto"/>
        <w:bottom w:val="none" w:sz="0" w:space="0" w:color="auto"/>
        <w:right w:val="none" w:sz="0" w:space="0" w:color="auto"/>
      </w:divBdr>
    </w:div>
    <w:div w:id="278030631">
      <w:bodyDiv w:val="1"/>
      <w:marLeft w:val="0"/>
      <w:marRight w:val="0"/>
      <w:marTop w:val="0"/>
      <w:marBottom w:val="0"/>
      <w:divBdr>
        <w:top w:val="none" w:sz="0" w:space="0" w:color="auto"/>
        <w:left w:val="none" w:sz="0" w:space="0" w:color="auto"/>
        <w:bottom w:val="none" w:sz="0" w:space="0" w:color="auto"/>
        <w:right w:val="none" w:sz="0" w:space="0" w:color="auto"/>
      </w:divBdr>
    </w:div>
    <w:div w:id="282854179">
      <w:bodyDiv w:val="1"/>
      <w:marLeft w:val="0"/>
      <w:marRight w:val="0"/>
      <w:marTop w:val="0"/>
      <w:marBottom w:val="0"/>
      <w:divBdr>
        <w:top w:val="none" w:sz="0" w:space="0" w:color="auto"/>
        <w:left w:val="none" w:sz="0" w:space="0" w:color="auto"/>
        <w:bottom w:val="none" w:sz="0" w:space="0" w:color="auto"/>
        <w:right w:val="none" w:sz="0" w:space="0" w:color="auto"/>
      </w:divBdr>
    </w:div>
    <w:div w:id="289945525">
      <w:bodyDiv w:val="1"/>
      <w:marLeft w:val="0"/>
      <w:marRight w:val="0"/>
      <w:marTop w:val="0"/>
      <w:marBottom w:val="0"/>
      <w:divBdr>
        <w:top w:val="none" w:sz="0" w:space="0" w:color="auto"/>
        <w:left w:val="none" w:sz="0" w:space="0" w:color="auto"/>
        <w:bottom w:val="none" w:sz="0" w:space="0" w:color="auto"/>
        <w:right w:val="none" w:sz="0" w:space="0" w:color="auto"/>
      </w:divBdr>
    </w:div>
    <w:div w:id="290942794">
      <w:bodyDiv w:val="1"/>
      <w:marLeft w:val="0"/>
      <w:marRight w:val="0"/>
      <w:marTop w:val="0"/>
      <w:marBottom w:val="0"/>
      <w:divBdr>
        <w:top w:val="none" w:sz="0" w:space="0" w:color="auto"/>
        <w:left w:val="none" w:sz="0" w:space="0" w:color="auto"/>
        <w:bottom w:val="none" w:sz="0" w:space="0" w:color="auto"/>
        <w:right w:val="none" w:sz="0" w:space="0" w:color="auto"/>
      </w:divBdr>
    </w:div>
    <w:div w:id="291909781">
      <w:bodyDiv w:val="1"/>
      <w:marLeft w:val="0"/>
      <w:marRight w:val="0"/>
      <w:marTop w:val="0"/>
      <w:marBottom w:val="0"/>
      <w:divBdr>
        <w:top w:val="none" w:sz="0" w:space="0" w:color="auto"/>
        <w:left w:val="none" w:sz="0" w:space="0" w:color="auto"/>
        <w:bottom w:val="none" w:sz="0" w:space="0" w:color="auto"/>
        <w:right w:val="none" w:sz="0" w:space="0" w:color="auto"/>
      </w:divBdr>
    </w:div>
    <w:div w:id="292488255">
      <w:bodyDiv w:val="1"/>
      <w:marLeft w:val="0"/>
      <w:marRight w:val="0"/>
      <w:marTop w:val="0"/>
      <w:marBottom w:val="0"/>
      <w:divBdr>
        <w:top w:val="none" w:sz="0" w:space="0" w:color="auto"/>
        <w:left w:val="none" w:sz="0" w:space="0" w:color="auto"/>
        <w:bottom w:val="none" w:sz="0" w:space="0" w:color="auto"/>
        <w:right w:val="none" w:sz="0" w:space="0" w:color="auto"/>
      </w:divBdr>
    </w:div>
    <w:div w:id="297077571">
      <w:bodyDiv w:val="1"/>
      <w:marLeft w:val="0"/>
      <w:marRight w:val="0"/>
      <w:marTop w:val="0"/>
      <w:marBottom w:val="0"/>
      <w:divBdr>
        <w:top w:val="none" w:sz="0" w:space="0" w:color="auto"/>
        <w:left w:val="none" w:sz="0" w:space="0" w:color="auto"/>
        <w:bottom w:val="none" w:sz="0" w:space="0" w:color="auto"/>
        <w:right w:val="none" w:sz="0" w:space="0" w:color="auto"/>
      </w:divBdr>
    </w:div>
    <w:div w:id="303851569">
      <w:bodyDiv w:val="1"/>
      <w:marLeft w:val="0"/>
      <w:marRight w:val="0"/>
      <w:marTop w:val="0"/>
      <w:marBottom w:val="0"/>
      <w:divBdr>
        <w:top w:val="none" w:sz="0" w:space="0" w:color="auto"/>
        <w:left w:val="none" w:sz="0" w:space="0" w:color="auto"/>
        <w:bottom w:val="none" w:sz="0" w:space="0" w:color="auto"/>
        <w:right w:val="none" w:sz="0" w:space="0" w:color="auto"/>
      </w:divBdr>
    </w:div>
    <w:div w:id="305747671">
      <w:bodyDiv w:val="1"/>
      <w:marLeft w:val="0"/>
      <w:marRight w:val="0"/>
      <w:marTop w:val="0"/>
      <w:marBottom w:val="0"/>
      <w:divBdr>
        <w:top w:val="none" w:sz="0" w:space="0" w:color="auto"/>
        <w:left w:val="none" w:sz="0" w:space="0" w:color="auto"/>
        <w:bottom w:val="none" w:sz="0" w:space="0" w:color="auto"/>
        <w:right w:val="none" w:sz="0" w:space="0" w:color="auto"/>
      </w:divBdr>
    </w:div>
    <w:div w:id="309869122">
      <w:bodyDiv w:val="1"/>
      <w:marLeft w:val="0"/>
      <w:marRight w:val="0"/>
      <w:marTop w:val="0"/>
      <w:marBottom w:val="0"/>
      <w:divBdr>
        <w:top w:val="none" w:sz="0" w:space="0" w:color="auto"/>
        <w:left w:val="none" w:sz="0" w:space="0" w:color="auto"/>
        <w:bottom w:val="none" w:sz="0" w:space="0" w:color="auto"/>
        <w:right w:val="none" w:sz="0" w:space="0" w:color="auto"/>
      </w:divBdr>
    </w:div>
    <w:div w:id="315303736">
      <w:bodyDiv w:val="1"/>
      <w:marLeft w:val="0"/>
      <w:marRight w:val="0"/>
      <w:marTop w:val="0"/>
      <w:marBottom w:val="0"/>
      <w:divBdr>
        <w:top w:val="none" w:sz="0" w:space="0" w:color="auto"/>
        <w:left w:val="none" w:sz="0" w:space="0" w:color="auto"/>
        <w:bottom w:val="none" w:sz="0" w:space="0" w:color="auto"/>
        <w:right w:val="none" w:sz="0" w:space="0" w:color="auto"/>
      </w:divBdr>
    </w:div>
    <w:div w:id="317348469">
      <w:bodyDiv w:val="1"/>
      <w:marLeft w:val="0"/>
      <w:marRight w:val="0"/>
      <w:marTop w:val="0"/>
      <w:marBottom w:val="0"/>
      <w:divBdr>
        <w:top w:val="none" w:sz="0" w:space="0" w:color="auto"/>
        <w:left w:val="none" w:sz="0" w:space="0" w:color="auto"/>
        <w:bottom w:val="none" w:sz="0" w:space="0" w:color="auto"/>
        <w:right w:val="none" w:sz="0" w:space="0" w:color="auto"/>
      </w:divBdr>
    </w:div>
    <w:div w:id="318853719">
      <w:bodyDiv w:val="1"/>
      <w:marLeft w:val="0"/>
      <w:marRight w:val="0"/>
      <w:marTop w:val="0"/>
      <w:marBottom w:val="0"/>
      <w:divBdr>
        <w:top w:val="none" w:sz="0" w:space="0" w:color="auto"/>
        <w:left w:val="none" w:sz="0" w:space="0" w:color="auto"/>
        <w:bottom w:val="none" w:sz="0" w:space="0" w:color="auto"/>
        <w:right w:val="none" w:sz="0" w:space="0" w:color="auto"/>
      </w:divBdr>
      <w:divsChild>
        <w:div w:id="1440299212">
          <w:marLeft w:val="0"/>
          <w:marRight w:val="0"/>
          <w:marTop w:val="0"/>
          <w:marBottom w:val="0"/>
          <w:divBdr>
            <w:top w:val="none" w:sz="0" w:space="0" w:color="auto"/>
            <w:left w:val="none" w:sz="0" w:space="0" w:color="auto"/>
            <w:bottom w:val="none" w:sz="0" w:space="0" w:color="auto"/>
            <w:right w:val="none" w:sz="0" w:space="0" w:color="auto"/>
          </w:divBdr>
          <w:divsChild>
            <w:div w:id="665406158">
              <w:marLeft w:val="0"/>
              <w:marRight w:val="0"/>
              <w:marTop w:val="0"/>
              <w:marBottom w:val="0"/>
              <w:divBdr>
                <w:top w:val="none" w:sz="0" w:space="0" w:color="auto"/>
                <w:left w:val="none" w:sz="0" w:space="0" w:color="auto"/>
                <w:bottom w:val="none" w:sz="0" w:space="0" w:color="auto"/>
                <w:right w:val="none" w:sz="0" w:space="0" w:color="auto"/>
              </w:divBdr>
              <w:divsChild>
                <w:div w:id="5939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34793">
      <w:bodyDiv w:val="1"/>
      <w:marLeft w:val="0"/>
      <w:marRight w:val="0"/>
      <w:marTop w:val="0"/>
      <w:marBottom w:val="0"/>
      <w:divBdr>
        <w:top w:val="none" w:sz="0" w:space="0" w:color="auto"/>
        <w:left w:val="none" w:sz="0" w:space="0" w:color="auto"/>
        <w:bottom w:val="none" w:sz="0" w:space="0" w:color="auto"/>
        <w:right w:val="none" w:sz="0" w:space="0" w:color="auto"/>
      </w:divBdr>
    </w:div>
    <w:div w:id="321978617">
      <w:bodyDiv w:val="1"/>
      <w:marLeft w:val="0"/>
      <w:marRight w:val="0"/>
      <w:marTop w:val="0"/>
      <w:marBottom w:val="0"/>
      <w:divBdr>
        <w:top w:val="none" w:sz="0" w:space="0" w:color="auto"/>
        <w:left w:val="none" w:sz="0" w:space="0" w:color="auto"/>
        <w:bottom w:val="none" w:sz="0" w:space="0" w:color="auto"/>
        <w:right w:val="none" w:sz="0" w:space="0" w:color="auto"/>
      </w:divBdr>
    </w:div>
    <w:div w:id="327562063">
      <w:bodyDiv w:val="1"/>
      <w:marLeft w:val="0"/>
      <w:marRight w:val="0"/>
      <w:marTop w:val="0"/>
      <w:marBottom w:val="0"/>
      <w:divBdr>
        <w:top w:val="none" w:sz="0" w:space="0" w:color="auto"/>
        <w:left w:val="none" w:sz="0" w:space="0" w:color="auto"/>
        <w:bottom w:val="none" w:sz="0" w:space="0" w:color="auto"/>
        <w:right w:val="none" w:sz="0" w:space="0" w:color="auto"/>
      </w:divBdr>
    </w:div>
    <w:div w:id="328336348">
      <w:bodyDiv w:val="1"/>
      <w:marLeft w:val="0"/>
      <w:marRight w:val="0"/>
      <w:marTop w:val="0"/>
      <w:marBottom w:val="0"/>
      <w:divBdr>
        <w:top w:val="none" w:sz="0" w:space="0" w:color="auto"/>
        <w:left w:val="none" w:sz="0" w:space="0" w:color="auto"/>
        <w:bottom w:val="none" w:sz="0" w:space="0" w:color="auto"/>
        <w:right w:val="none" w:sz="0" w:space="0" w:color="auto"/>
      </w:divBdr>
    </w:div>
    <w:div w:id="331106511">
      <w:bodyDiv w:val="1"/>
      <w:marLeft w:val="0"/>
      <w:marRight w:val="0"/>
      <w:marTop w:val="0"/>
      <w:marBottom w:val="0"/>
      <w:divBdr>
        <w:top w:val="none" w:sz="0" w:space="0" w:color="auto"/>
        <w:left w:val="none" w:sz="0" w:space="0" w:color="auto"/>
        <w:bottom w:val="none" w:sz="0" w:space="0" w:color="auto"/>
        <w:right w:val="none" w:sz="0" w:space="0" w:color="auto"/>
      </w:divBdr>
    </w:div>
    <w:div w:id="338505980">
      <w:bodyDiv w:val="1"/>
      <w:marLeft w:val="0"/>
      <w:marRight w:val="0"/>
      <w:marTop w:val="0"/>
      <w:marBottom w:val="0"/>
      <w:divBdr>
        <w:top w:val="none" w:sz="0" w:space="0" w:color="auto"/>
        <w:left w:val="none" w:sz="0" w:space="0" w:color="auto"/>
        <w:bottom w:val="none" w:sz="0" w:space="0" w:color="auto"/>
        <w:right w:val="none" w:sz="0" w:space="0" w:color="auto"/>
      </w:divBdr>
      <w:divsChild>
        <w:div w:id="2080787135">
          <w:marLeft w:val="0"/>
          <w:marRight w:val="0"/>
          <w:marTop w:val="0"/>
          <w:marBottom w:val="0"/>
          <w:divBdr>
            <w:top w:val="none" w:sz="0" w:space="0" w:color="auto"/>
            <w:left w:val="none" w:sz="0" w:space="0" w:color="auto"/>
            <w:bottom w:val="none" w:sz="0" w:space="0" w:color="auto"/>
            <w:right w:val="none" w:sz="0" w:space="0" w:color="auto"/>
          </w:divBdr>
          <w:divsChild>
            <w:div w:id="1150171280">
              <w:marLeft w:val="0"/>
              <w:marRight w:val="0"/>
              <w:marTop w:val="0"/>
              <w:marBottom w:val="0"/>
              <w:divBdr>
                <w:top w:val="none" w:sz="0" w:space="0" w:color="auto"/>
                <w:left w:val="none" w:sz="0" w:space="0" w:color="auto"/>
                <w:bottom w:val="none" w:sz="0" w:space="0" w:color="auto"/>
                <w:right w:val="none" w:sz="0" w:space="0" w:color="auto"/>
              </w:divBdr>
              <w:divsChild>
                <w:div w:id="64192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98001">
      <w:bodyDiv w:val="1"/>
      <w:marLeft w:val="0"/>
      <w:marRight w:val="0"/>
      <w:marTop w:val="0"/>
      <w:marBottom w:val="0"/>
      <w:divBdr>
        <w:top w:val="none" w:sz="0" w:space="0" w:color="auto"/>
        <w:left w:val="none" w:sz="0" w:space="0" w:color="auto"/>
        <w:bottom w:val="none" w:sz="0" w:space="0" w:color="auto"/>
        <w:right w:val="none" w:sz="0" w:space="0" w:color="auto"/>
      </w:divBdr>
    </w:div>
    <w:div w:id="345980954">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sChild>
        <w:div w:id="1163469059">
          <w:marLeft w:val="0"/>
          <w:marRight w:val="0"/>
          <w:marTop w:val="0"/>
          <w:marBottom w:val="0"/>
          <w:divBdr>
            <w:top w:val="none" w:sz="0" w:space="0" w:color="auto"/>
            <w:left w:val="none" w:sz="0" w:space="0" w:color="auto"/>
            <w:bottom w:val="none" w:sz="0" w:space="0" w:color="auto"/>
            <w:right w:val="none" w:sz="0" w:space="0" w:color="auto"/>
          </w:divBdr>
          <w:divsChild>
            <w:div w:id="117142574">
              <w:marLeft w:val="0"/>
              <w:marRight w:val="0"/>
              <w:marTop w:val="0"/>
              <w:marBottom w:val="0"/>
              <w:divBdr>
                <w:top w:val="none" w:sz="0" w:space="0" w:color="auto"/>
                <w:left w:val="none" w:sz="0" w:space="0" w:color="auto"/>
                <w:bottom w:val="none" w:sz="0" w:space="0" w:color="auto"/>
                <w:right w:val="none" w:sz="0" w:space="0" w:color="auto"/>
              </w:divBdr>
              <w:divsChild>
                <w:div w:id="9869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345281">
      <w:bodyDiv w:val="1"/>
      <w:marLeft w:val="0"/>
      <w:marRight w:val="0"/>
      <w:marTop w:val="0"/>
      <w:marBottom w:val="0"/>
      <w:divBdr>
        <w:top w:val="none" w:sz="0" w:space="0" w:color="auto"/>
        <w:left w:val="none" w:sz="0" w:space="0" w:color="auto"/>
        <w:bottom w:val="none" w:sz="0" w:space="0" w:color="auto"/>
        <w:right w:val="none" w:sz="0" w:space="0" w:color="auto"/>
      </w:divBdr>
    </w:div>
    <w:div w:id="358433751">
      <w:bodyDiv w:val="1"/>
      <w:marLeft w:val="0"/>
      <w:marRight w:val="0"/>
      <w:marTop w:val="0"/>
      <w:marBottom w:val="0"/>
      <w:divBdr>
        <w:top w:val="none" w:sz="0" w:space="0" w:color="auto"/>
        <w:left w:val="none" w:sz="0" w:space="0" w:color="auto"/>
        <w:bottom w:val="none" w:sz="0" w:space="0" w:color="auto"/>
        <w:right w:val="none" w:sz="0" w:space="0" w:color="auto"/>
      </w:divBdr>
    </w:div>
    <w:div w:id="360084114">
      <w:bodyDiv w:val="1"/>
      <w:marLeft w:val="0"/>
      <w:marRight w:val="0"/>
      <w:marTop w:val="0"/>
      <w:marBottom w:val="0"/>
      <w:divBdr>
        <w:top w:val="none" w:sz="0" w:space="0" w:color="auto"/>
        <w:left w:val="none" w:sz="0" w:space="0" w:color="auto"/>
        <w:bottom w:val="none" w:sz="0" w:space="0" w:color="auto"/>
        <w:right w:val="none" w:sz="0" w:space="0" w:color="auto"/>
      </w:divBdr>
    </w:div>
    <w:div w:id="360128410">
      <w:bodyDiv w:val="1"/>
      <w:marLeft w:val="0"/>
      <w:marRight w:val="0"/>
      <w:marTop w:val="0"/>
      <w:marBottom w:val="0"/>
      <w:divBdr>
        <w:top w:val="none" w:sz="0" w:space="0" w:color="auto"/>
        <w:left w:val="none" w:sz="0" w:space="0" w:color="auto"/>
        <w:bottom w:val="none" w:sz="0" w:space="0" w:color="auto"/>
        <w:right w:val="none" w:sz="0" w:space="0" w:color="auto"/>
      </w:divBdr>
    </w:div>
    <w:div w:id="365257597">
      <w:bodyDiv w:val="1"/>
      <w:marLeft w:val="0"/>
      <w:marRight w:val="0"/>
      <w:marTop w:val="0"/>
      <w:marBottom w:val="0"/>
      <w:divBdr>
        <w:top w:val="none" w:sz="0" w:space="0" w:color="auto"/>
        <w:left w:val="none" w:sz="0" w:space="0" w:color="auto"/>
        <w:bottom w:val="none" w:sz="0" w:space="0" w:color="auto"/>
        <w:right w:val="none" w:sz="0" w:space="0" w:color="auto"/>
      </w:divBdr>
    </w:div>
    <w:div w:id="365831001">
      <w:bodyDiv w:val="1"/>
      <w:marLeft w:val="0"/>
      <w:marRight w:val="0"/>
      <w:marTop w:val="0"/>
      <w:marBottom w:val="0"/>
      <w:divBdr>
        <w:top w:val="none" w:sz="0" w:space="0" w:color="auto"/>
        <w:left w:val="none" w:sz="0" w:space="0" w:color="auto"/>
        <w:bottom w:val="none" w:sz="0" w:space="0" w:color="auto"/>
        <w:right w:val="none" w:sz="0" w:space="0" w:color="auto"/>
      </w:divBdr>
    </w:div>
    <w:div w:id="369769246">
      <w:bodyDiv w:val="1"/>
      <w:marLeft w:val="0"/>
      <w:marRight w:val="0"/>
      <w:marTop w:val="0"/>
      <w:marBottom w:val="0"/>
      <w:divBdr>
        <w:top w:val="none" w:sz="0" w:space="0" w:color="auto"/>
        <w:left w:val="none" w:sz="0" w:space="0" w:color="auto"/>
        <w:bottom w:val="none" w:sz="0" w:space="0" w:color="auto"/>
        <w:right w:val="none" w:sz="0" w:space="0" w:color="auto"/>
      </w:divBdr>
    </w:div>
    <w:div w:id="375396847">
      <w:bodyDiv w:val="1"/>
      <w:marLeft w:val="0"/>
      <w:marRight w:val="0"/>
      <w:marTop w:val="0"/>
      <w:marBottom w:val="0"/>
      <w:divBdr>
        <w:top w:val="none" w:sz="0" w:space="0" w:color="auto"/>
        <w:left w:val="none" w:sz="0" w:space="0" w:color="auto"/>
        <w:bottom w:val="none" w:sz="0" w:space="0" w:color="auto"/>
        <w:right w:val="none" w:sz="0" w:space="0" w:color="auto"/>
      </w:divBdr>
    </w:div>
    <w:div w:id="378359448">
      <w:bodyDiv w:val="1"/>
      <w:marLeft w:val="0"/>
      <w:marRight w:val="0"/>
      <w:marTop w:val="0"/>
      <w:marBottom w:val="0"/>
      <w:divBdr>
        <w:top w:val="none" w:sz="0" w:space="0" w:color="auto"/>
        <w:left w:val="none" w:sz="0" w:space="0" w:color="auto"/>
        <w:bottom w:val="none" w:sz="0" w:space="0" w:color="auto"/>
        <w:right w:val="none" w:sz="0" w:space="0" w:color="auto"/>
      </w:divBdr>
    </w:div>
    <w:div w:id="381057453">
      <w:bodyDiv w:val="1"/>
      <w:marLeft w:val="0"/>
      <w:marRight w:val="0"/>
      <w:marTop w:val="0"/>
      <w:marBottom w:val="0"/>
      <w:divBdr>
        <w:top w:val="none" w:sz="0" w:space="0" w:color="auto"/>
        <w:left w:val="none" w:sz="0" w:space="0" w:color="auto"/>
        <w:bottom w:val="none" w:sz="0" w:space="0" w:color="auto"/>
        <w:right w:val="none" w:sz="0" w:space="0" w:color="auto"/>
      </w:divBdr>
    </w:div>
    <w:div w:id="387147134">
      <w:bodyDiv w:val="1"/>
      <w:marLeft w:val="0"/>
      <w:marRight w:val="0"/>
      <w:marTop w:val="0"/>
      <w:marBottom w:val="0"/>
      <w:divBdr>
        <w:top w:val="none" w:sz="0" w:space="0" w:color="auto"/>
        <w:left w:val="none" w:sz="0" w:space="0" w:color="auto"/>
        <w:bottom w:val="none" w:sz="0" w:space="0" w:color="auto"/>
        <w:right w:val="none" w:sz="0" w:space="0" w:color="auto"/>
      </w:divBdr>
    </w:div>
    <w:div w:id="392391049">
      <w:bodyDiv w:val="1"/>
      <w:marLeft w:val="0"/>
      <w:marRight w:val="0"/>
      <w:marTop w:val="0"/>
      <w:marBottom w:val="0"/>
      <w:divBdr>
        <w:top w:val="none" w:sz="0" w:space="0" w:color="auto"/>
        <w:left w:val="none" w:sz="0" w:space="0" w:color="auto"/>
        <w:bottom w:val="none" w:sz="0" w:space="0" w:color="auto"/>
        <w:right w:val="none" w:sz="0" w:space="0" w:color="auto"/>
      </w:divBdr>
    </w:div>
    <w:div w:id="392655548">
      <w:bodyDiv w:val="1"/>
      <w:marLeft w:val="0"/>
      <w:marRight w:val="0"/>
      <w:marTop w:val="0"/>
      <w:marBottom w:val="0"/>
      <w:divBdr>
        <w:top w:val="none" w:sz="0" w:space="0" w:color="auto"/>
        <w:left w:val="none" w:sz="0" w:space="0" w:color="auto"/>
        <w:bottom w:val="none" w:sz="0" w:space="0" w:color="auto"/>
        <w:right w:val="none" w:sz="0" w:space="0" w:color="auto"/>
      </w:divBdr>
    </w:div>
    <w:div w:id="393510692">
      <w:bodyDiv w:val="1"/>
      <w:marLeft w:val="0"/>
      <w:marRight w:val="0"/>
      <w:marTop w:val="0"/>
      <w:marBottom w:val="0"/>
      <w:divBdr>
        <w:top w:val="none" w:sz="0" w:space="0" w:color="auto"/>
        <w:left w:val="none" w:sz="0" w:space="0" w:color="auto"/>
        <w:bottom w:val="none" w:sz="0" w:space="0" w:color="auto"/>
        <w:right w:val="none" w:sz="0" w:space="0" w:color="auto"/>
      </w:divBdr>
    </w:div>
    <w:div w:id="393626122">
      <w:bodyDiv w:val="1"/>
      <w:marLeft w:val="0"/>
      <w:marRight w:val="0"/>
      <w:marTop w:val="0"/>
      <w:marBottom w:val="0"/>
      <w:divBdr>
        <w:top w:val="none" w:sz="0" w:space="0" w:color="auto"/>
        <w:left w:val="none" w:sz="0" w:space="0" w:color="auto"/>
        <w:bottom w:val="none" w:sz="0" w:space="0" w:color="auto"/>
        <w:right w:val="none" w:sz="0" w:space="0" w:color="auto"/>
      </w:divBdr>
      <w:divsChild>
        <w:div w:id="243346529">
          <w:marLeft w:val="0"/>
          <w:marRight w:val="0"/>
          <w:marTop w:val="0"/>
          <w:marBottom w:val="0"/>
          <w:divBdr>
            <w:top w:val="none" w:sz="0" w:space="0" w:color="auto"/>
            <w:left w:val="none" w:sz="0" w:space="0" w:color="auto"/>
            <w:bottom w:val="none" w:sz="0" w:space="0" w:color="auto"/>
            <w:right w:val="none" w:sz="0" w:space="0" w:color="auto"/>
          </w:divBdr>
          <w:divsChild>
            <w:div w:id="1870609446">
              <w:marLeft w:val="0"/>
              <w:marRight w:val="0"/>
              <w:marTop w:val="0"/>
              <w:marBottom w:val="0"/>
              <w:divBdr>
                <w:top w:val="none" w:sz="0" w:space="0" w:color="auto"/>
                <w:left w:val="none" w:sz="0" w:space="0" w:color="auto"/>
                <w:bottom w:val="none" w:sz="0" w:space="0" w:color="auto"/>
                <w:right w:val="none" w:sz="0" w:space="0" w:color="auto"/>
              </w:divBdr>
              <w:divsChild>
                <w:div w:id="5432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969547">
      <w:bodyDiv w:val="1"/>
      <w:marLeft w:val="0"/>
      <w:marRight w:val="0"/>
      <w:marTop w:val="0"/>
      <w:marBottom w:val="0"/>
      <w:divBdr>
        <w:top w:val="none" w:sz="0" w:space="0" w:color="auto"/>
        <w:left w:val="none" w:sz="0" w:space="0" w:color="auto"/>
        <w:bottom w:val="none" w:sz="0" w:space="0" w:color="auto"/>
        <w:right w:val="none" w:sz="0" w:space="0" w:color="auto"/>
      </w:divBdr>
    </w:div>
    <w:div w:id="400181204">
      <w:bodyDiv w:val="1"/>
      <w:marLeft w:val="0"/>
      <w:marRight w:val="0"/>
      <w:marTop w:val="0"/>
      <w:marBottom w:val="0"/>
      <w:divBdr>
        <w:top w:val="none" w:sz="0" w:space="0" w:color="auto"/>
        <w:left w:val="none" w:sz="0" w:space="0" w:color="auto"/>
        <w:bottom w:val="none" w:sz="0" w:space="0" w:color="auto"/>
        <w:right w:val="none" w:sz="0" w:space="0" w:color="auto"/>
      </w:divBdr>
    </w:div>
    <w:div w:id="400560146">
      <w:bodyDiv w:val="1"/>
      <w:marLeft w:val="0"/>
      <w:marRight w:val="0"/>
      <w:marTop w:val="0"/>
      <w:marBottom w:val="0"/>
      <w:divBdr>
        <w:top w:val="none" w:sz="0" w:space="0" w:color="auto"/>
        <w:left w:val="none" w:sz="0" w:space="0" w:color="auto"/>
        <w:bottom w:val="none" w:sz="0" w:space="0" w:color="auto"/>
        <w:right w:val="none" w:sz="0" w:space="0" w:color="auto"/>
      </w:divBdr>
    </w:div>
    <w:div w:id="401758873">
      <w:bodyDiv w:val="1"/>
      <w:marLeft w:val="0"/>
      <w:marRight w:val="0"/>
      <w:marTop w:val="0"/>
      <w:marBottom w:val="0"/>
      <w:divBdr>
        <w:top w:val="none" w:sz="0" w:space="0" w:color="auto"/>
        <w:left w:val="none" w:sz="0" w:space="0" w:color="auto"/>
        <w:bottom w:val="none" w:sz="0" w:space="0" w:color="auto"/>
        <w:right w:val="none" w:sz="0" w:space="0" w:color="auto"/>
      </w:divBdr>
    </w:div>
    <w:div w:id="401874310">
      <w:bodyDiv w:val="1"/>
      <w:marLeft w:val="0"/>
      <w:marRight w:val="0"/>
      <w:marTop w:val="0"/>
      <w:marBottom w:val="0"/>
      <w:divBdr>
        <w:top w:val="none" w:sz="0" w:space="0" w:color="auto"/>
        <w:left w:val="none" w:sz="0" w:space="0" w:color="auto"/>
        <w:bottom w:val="none" w:sz="0" w:space="0" w:color="auto"/>
        <w:right w:val="none" w:sz="0" w:space="0" w:color="auto"/>
      </w:divBdr>
    </w:div>
    <w:div w:id="403376014">
      <w:bodyDiv w:val="1"/>
      <w:marLeft w:val="0"/>
      <w:marRight w:val="0"/>
      <w:marTop w:val="0"/>
      <w:marBottom w:val="0"/>
      <w:divBdr>
        <w:top w:val="none" w:sz="0" w:space="0" w:color="auto"/>
        <w:left w:val="none" w:sz="0" w:space="0" w:color="auto"/>
        <w:bottom w:val="none" w:sz="0" w:space="0" w:color="auto"/>
        <w:right w:val="none" w:sz="0" w:space="0" w:color="auto"/>
      </w:divBdr>
    </w:div>
    <w:div w:id="405613887">
      <w:bodyDiv w:val="1"/>
      <w:marLeft w:val="0"/>
      <w:marRight w:val="0"/>
      <w:marTop w:val="0"/>
      <w:marBottom w:val="0"/>
      <w:divBdr>
        <w:top w:val="none" w:sz="0" w:space="0" w:color="auto"/>
        <w:left w:val="none" w:sz="0" w:space="0" w:color="auto"/>
        <w:bottom w:val="none" w:sz="0" w:space="0" w:color="auto"/>
        <w:right w:val="none" w:sz="0" w:space="0" w:color="auto"/>
      </w:divBdr>
    </w:div>
    <w:div w:id="407310817">
      <w:bodyDiv w:val="1"/>
      <w:marLeft w:val="0"/>
      <w:marRight w:val="0"/>
      <w:marTop w:val="0"/>
      <w:marBottom w:val="0"/>
      <w:divBdr>
        <w:top w:val="none" w:sz="0" w:space="0" w:color="auto"/>
        <w:left w:val="none" w:sz="0" w:space="0" w:color="auto"/>
        <w:bottom w:val="none" w:sz="0" w:space="0" w:color="auto"/>
        <w:right w:val="none" w:sz="0" w:space="0" w:color="auto"/>
      </w:divBdr>
    </w:div>
    <w:div w:id="408429506">
      <w:bodyDiv w:val="1"/>
      <w:marLeft w:val="0"/>
      <w:marRight w:val="0"/>
      <w:marTop w:val="0"/>
      <w:marBottom w:val="0"/>
      <w:divBdr>
        <w:top w:val="none" w:sz="0" w:space="0" w:color="auto"/>
        <w:left w:val="none" w:sz="0" w:space="0" w:color="auto"/>
        <w:bottom w:val="none" w:sz="0" w:space="0" w:color="auto"/>
        <w:right w:val="none" w:sz="0" w:space="0" w:color="auto"/>
      </w:divBdr>
    </w:div>
    <w:div w:id="408774640">
      <w:bodyDiv w:val="1"/>
      <w:marLeft w:val="0"/>
      <w:marRight w:val="0"/>
      <w:marTop w:val="0"/>
      <w:marBottom w:val="0"/>
      <w:divBdr>
        <w:top w:val="none" w:sz="0" w:space="0" w:color="auto"/>
        <w:left w:val="none" w:sz="0" w:space="0" w:color="auto"/>
        <w:bottom w:val="none" w:sz="0" w:space="0" w:color="auto"/>
        <w:right w:val="none" w:sz="0" w:space="0" w:color="auto"/>
      </w:divBdr>
      <w:divsChild>
        <w:div w:id="262148358">
          <w:marLeft w:val="0"/>
          <w:marRight w:val="0"/>
          <w:marTop w:val="0"/>
          <w:marBottom w:val="0"/>
          <w:divBdr>
            <w:top w:val="none" w:sz="0" w:space="0" w:color="auto"/>
            <w:left w:val="none" w:sz="0" w:space="0" w:color="auto"/>
            <w:bottom w:val="none" w:sz="0" w:space="0" w:color="auto"/>
            <w:right w:val="none" w:sz="0" w:space="0" w:color="auto"/>
          </w:divBdr>
          <w:divsChild>
            <w:div w:id="855535844">
              <w:marLeft w:val="0"/>
              <w:marRight w:val="0"/>
              <w:marTop w:val="0"/>
              <w:marBottom w:val="0"/>
              <w:divBdr>
                <w:top w:val="none" w:sz="0" w:space="0" w:color="auto"/>
                <w:left w:val="none" w:sz="0" w:space="0" w:color="auto"/>
                <w:bottom w:val="none" w:sz="0" w:space="0" w:color="auto"/>
                <w:right w:val="none" w:sz="0" w:space="0" w:color="auto"/>
              </w:divBdr>
              <w:divsChild>
                <w:div w:id="117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082984">
      <w:bodyDiv w:val="1"/>
      <w:marLeft w:val="0"/>
      <w:marRight w:val="0"/>
      <w:marTop w:val="0"/>
      <w:marBottom w:val="0"/>
      <w:divBdr>
        <w:top w:val="none" w:sz="0" w:space="0" w:color="auto"/>
        <w:left w:val="none" w:sz="0" w:space="0" w:color="auto"/>
        <w:bottom w:val="none" w:sz="0" w:space="0" w:color="auto"/>
        <w:right w:val="none" w:sz="0" w:space="0" w:color="auto"/>
      </w:divBdr>
    </w:div>
    <w:div w:id="410201131">
      <w:bodyDiv w:val="1"/>
      <w:marLeft w:val="0"/>
      <w:marRight w:val="0"/>
      <w:marTop w:val="0"/>
      <w:marBottom w:val="0"/>
      <w:divBdr>
        <w:top w:val="none" w:sz="0" w:space="0" w:color="auto"/>
        <w:left w:val="none" w:sz="0" w:space="0" w:color="auto"/>
        <w:bottom w:val="none" w:sz="0" w:space="0" w:color="auto"/>
        <w:right w:val="none" w:sz="0" w:space="0" w:color="auto"/>
      </w:divBdr>
    </w:div>
    <w:div w:id="412900411">
      <w:bodyDiv w:val="1"/>
      <w:marLeft w:val="0"/>
      <w:marRight w:val="0"/>
      <w:marTop w:val="0"/>
      <w:marBottom w:val="0"/>
      <w:divBdr>
        <w:top w:val="none" w:sz="0" w:space="0" w:color="auto"/>
        <w:left w:val="none" w:sz="0" w:space="0" w:color="auto"/>
        <w:bottom w:val="none" w:sz="0" w:space="0" w:color="auto"/>
        <w:right w:val="none" w:sz="0" w:space="0" w:color="auto"/>
      </w:divBdr>
    </w:div>
    <w:div w:id="414980596">
      <w:bodyDiv w:val="1"/>
      <w:marLeft w:val="0"/>
      <w:marRight w:val="0"/>
      <w:marTop w:val="0"/>
      <w:marBottom w:val="0"/>
      <w:divBdr>
        <w:top w:val="none" w:sz="0" w:space="0" w:color="auto"/>
        <w:left w:val="none" w:sz="0" w:space="0" w:color="auto"/>
        <w:bottom w:val="none" w:sz="0" w:space="0" w:color="auto"/>
        <w:right w:val="none" w:sz="0" w:space="0" w:color="auto"/>
      </w:divBdr>
    </w:div>
    <w:div w:id="422411234">
      <w:bodyDiv w:val="1"/>
      <w:marLeft w:val="0"/>
      <w:marRight w:val="0"/>
      <w:marTop w:val="0"/>
      <w:marBottom w:val="0"/>
      <w:divBdr>
        <w:top w:val="none" w:sz="0" w:space="0" w:color="auto"/>
        <w:left w:val="none" w:sz="0" w:space="0" w:color="auto"/>
        <w:bottom w:val="none" w:sz="0" w:space="0" w:color="auto"/>
        <w:right w:val="none" w:sz="0" w:space="0" w:color="auto"/>
      </w:divBdr>
    </w:div>
    <w:div w:id="429206689">
      <w:bodyDiv w:val="1"/>
      <w:marLeft w:val="0"/>
      <w:marRight w:val="0"/>
      <w:marTop w:val="0"/>
      <w:marBottom w:val="0"/>
      <w:divBdr>
        <w:top w:val="none" w:sz="0" w:space="0" w:color="auto"/>
        <w:left w:val="none" w:sz="0" w:space="0" w:color="auto"/>
        <w:bottom w:val="none" w:sz="0" w:space="0" w:color="auto"/>
        <w:right w:val="none" w:sz="0" w:space="0" w:color="auto"/>
      </w:divBdr>
    </w:div>
    <w:div w:id="429662050">
      <w:bodyDiv w:val="1"/>
      <w:marLeft w:val="0"/>
      <w:marRight w:val="0"/>
      <w:marTop w:val="0"/>
      <w:marBottom w:val="0"/>
      <w:divBdr>
        <w:top w:val="none" w:sz="0" w:space="0" w:color="auto"/>
        <w:left w:val="none" w:sz="0" w:space="0" w:color="auto"/>
        <w:bottom w:val="none" w:sz="0" w:space="0" w:color="auto"/>
        <w:right w:val="none" w:sz="0" w:space="0" w:color="auto"/>
      </w:divBdr>
    </w:div>
    <w:div w:id="432242065">
      <w:bodyDiv w:val="1"/>
      <w:marLeft w:val="0"/>
      <w:marRight w:val="0"/>
      <w:marTop w:val="0"/>
      <w:marBottom w:val="0"/>
      <w:divBdr>
        <w:top w:val="none" w:sz="0" w:space="0" w:color="auto"/>
        <w:left w:val="none" w:sz="0" w:space="0" w:color="auto"/>
        <w:bottom w:val="none" w:sz="0" w:space="0" w:color="auto"/>
        <w:right w:val="none" w:sz="0" w:space="0" w:color="auto"/>
      </w:divBdr>
    </w:div>
    <w:div w:id="433206031">
      <w:bodyDiv w:val="1"/>
      <w:marLeft w:val="0"/>
      <w:marRight w:val="0"/>
      <w:marTop w:val="0"/>
      <w:marBottom w:val="0"/>
      <w:divBdr>
        <w:top w:val="none" w:sz="0" w:space="0" w:color="auto"/>
        <w:left w:val="none" w:sz="0" w:space="0" w:color="auto"/>
        <w:bottom w:val="none" w:sz="0" w:space="0" w:color="auto"/>
        <w:right w:val="none" w:sz="0" w:space="0" w:color="auto"/>
      </w:divBdr>
    </w:div>
    <w:div w:id="439106950">
      <w:bodyDiv w:val="1"/>
      <w:marLeft w:val="0"/>
      <w:marRight w:val="0"/>
      <w:marTop w:val="0"/>
      <w:marBottom w:val="0"/>
      <w:divBdr>
        <w:top w:val="none" w:sz="0" w:space="0" w:color="auto"/>
        <w:left w:val="none" w:sz="0" w:space="0" w:color="auto"/>
        <w:bottom w:val="none" w:sz="0" w:space="0" w:color="auto"/>
        <w:right w:val="none" w:sz="0" w:space="0" w:color="auto"/>
      </w:divBdr>
    </w:div>
    <w:div w:id="445737945">
      <w:bodyDiv w:val="1"/>
      <w:marLeft w:val="0"/>
      <w:marRight w:val="0"/>
      <w:marTop w:val="0"/>
      <w:marBottom w:val="0"/>
      <w:divBdr>
        <w:top w:val="none" w:sz="0" w:space="0" w:color="auto"/>
        <w:left w:val="none" w:sz="0" w:space="0" w:color="auto"/>
        <w:bottom w:val="none" w:sz="0" w:space="0" w:color="auto"/>
        <w:right w:val="none" w:sz="0" w:space="0" w:color="auto"/>
      </w:divBdr>
    </w:div>
    <w:div w:id="446973801">
      <w:bodyDiv w:val="1"/>
      <w:marLeft w:val="0"/>
      <w:marRight w:val="0"/>
      <w:marTop w:val="0"/>
      <w:marBottom w:val="0"/>
      <w:divBdr>
        <w:top w:val="none" w:sz="0" w:space="0" w:color="auto"/>
        <w:left w:val="none" w:sz="0" w:space="0" w:color="auto"/>
        <w:bottom w:val="none" w:sz="0" w:space="0" w:color="auto"/>
        <w:right w:val="none" w:sz="0" w:space="0" w:color="auto"/>
      </w:divBdr>
    </w:div>
    <w:div w:id="447897277">
      <w:bodyDiv w:val="1"/>
      <w:marLeft w:val="0"/>
      <w:marRight w:val="0"/>
      <w:marTop w:val="0"/>
      <w:marBottom w:val="0"/>
      <w:divBdr>
        <w:top w:val="none" w:sz="0" w:space="0" w:color="auto"/>
        <w:left w:val="none" w:sz="0" w:space="0" w:color="auto"/>
        <w:bottom w:val="none" w:sz="0" w:space="0" w:color="auto"/>
        <w:right w:val="none" w:sz="0" w:space="0" w:color="auto"/>
      </w:divBdr>
    </w:div>
    <w:div w:id="448161398">
      <w:bodyDiv w:val="1"/>
      <w:marLeft w:val="0"/>
      <w:marRight w:val="0"/>
      <w:marTop w:val="0"/>
      <w:marBottom w:val="0"/>
      <w:divBdr>
        <w:top w:val="none" w:sz="0" w:space="0" w:color="auto"/>
        <w:left w:val="none" w:sz="0" w:space="0" w:color="auto"/>
        <w:bottom w:val="none" w:sz="0" w:space="0" w:color="auto"/>
        <w:right w:val="none" w:sz="0" w:space="0" w:color="auto"/>
      </w:divBdr>
    </w:div>
    <w:div w:id="448550548">
      <w:bodyDiv w:val="1"/>
      <w:marLeft w:val="0"/>
      <w:marRight w:val="0"/>
      <w:marTop w:val="0"/>
      <w:marBottom w:val="0"/>
      <w:divBdr>
        <w:top w:val="none" w:sz="0" w:space="0" w:color="auto"/>
        <w:left w:val="none" w:sz="0" w:space="0" w:color="auto"/>
        <w:bottom w:val="none" w:sz="0" w:space="0" w:color="auto"/>
        <w:right w:val="none" w:sz="0" w:space="0" w:color="auto"/>
      </w:divBdr>
      <w:divsChild>
        <w:div w:id="503010243">
          <w:marLeft w:val="0"/>
          <w:marRight w:val="0"/>
          <w:marTop w:val="0"/>
          <w:marBottom w:val="0"/>
          <w:divBdr>
            <w:top w:val="none" w:sz="0" w:space="0" w:color="auto"/>
            <w:left w:val="none" w:sz="0" w:space="0" w:color="auto"/>
            <w:bottom w:val="none" w:sz="0" w:space="0" w:color="auto"/>
            <w:right w:val="none" w:sz="0" w:space="0" w:color="auto"/>
          </w:divBdr>
          <w:divsChild>
            <w:div w:id="1856769890">
              <w:marLeft w:val="0"/>
              <w:marRight w:val="0"/>
              <w:marTop w:val="0"/>
              <w:marBottom w:val="0"/>
              <w:divBdr>
                <w:top w:val="none" w:sz="0" w:space="0" w:color="auto"/>
                <w:left w:val="none" w:sz="0" w:space="0" w:color="auto"/>
                <w:bottom w:val="none" w:sz="0" w:space="0" w:color="auto"/>
                <w:right w:val="none" w:sz="0" w:space="0" w:color="auto"/>
              </w:divBdr>
              <w:divsChild>
                <w:div w:id="1142769622">
                  <w:marLeft w:val="0"/>
                  <w:marRight w:val="0"/>
                  <w:marTop w:val="0"/>
                  <w:marBottom w:val="0"/>
                  <w:divBdr>
                    <w:top w:val="none" w:sz="0" w:space="0" w:color="auto"/>
                    <w:left w:val="none" w:sz="0" w:space="0" w:color="auto"/>
                    <w:bottom w:val="none" w:sz="0" w:space="0" w:color="auto"/>
                    <w:right w:val="none" w:sz="0" w:space="0" w:color="auto"/>
                  </w:divBdr>
                  <w:divsChild>
                    <w:div w:id="1951233267">
                      <w:marLeft w:val="0"/>
                      <w:marRight w:val="0"/>
                      <w:marTop w:val="0"/>
                      <w:marBottom w:val="0"/>
                      <w:divBdr>
                        <w:top w:val="none" w:sz="0" w:space="0" w:color="auto"/>
                        <w:left w:val="none" w:sz="0" w:space="0" w:color="auto"/>
                        <w:bottom w:val="none" w:sz="0" w:space="0" w:color="auto"/>
                        <w:right w:val="none" w:sz="0" w:space="0" w:color="auto"/>
                      </w:divBdr>
                      <w:divsChild>
                        <w:div w:id="493452566">
                          <w:marLeft w:val="0"/>
                          <w:marRight w:val="0"/>
                          <w:marTop w:val="0"/>
                          <w:marBottom w:val="0"/>
                          <w:divBdr>
                            <w:top w:val="none" w:sz="0" w:space="0" w:color="auto"/>
                            <w:left w:val="none" w:sz="0" w:space="0" w:color="auto"/>
                            <w:bottom w:val="none" w:sz="0" w:space="0" w:color="auto"/>
                            <w:right w:val="none" w:sz="0" w:space="0" w:color="auto"/>
                          </w:divBdr>
                          <w:divsChild>
                            <w:div w:id="728655229">
                              <w:marLeft w:val="0"/>
                              <w:marRight w:val="0"/>
                              <w:marTop w:val="0"/>
                              <w:marBottom w:val="0"/>
                              <w:divBdr>
                                <w:top w:val="none" w:sz="0" w:space="0" w:color="auto"/>
                                <w:left w:val="none" w:sz="0" w:space="0" w:color="auto"/>
                                <w:bottom w:val="none" w:sz="0" w:space="0" w:color="auto"/>
                                <w:right w:val="none" w:sz="0" w:space="0" w:color="auto"/>
                              </w:divBdr>
                              <w:divsChild>
                                <w:div w:id="1159153537">
                                  <w:marLeft w:val="0"/>
                                  <w:marRight w:val="0"/>
                                  <w:marTop w:val="0"/>
                                  <w:marBottom w:val="0"/>
                                  <w:divBdr>
                                    <w:top w:val="none" w:sz="0" w:space="0" w:color="auto"/>
                                    <w:left w:val="none" w:sz="0" w:space="0" w:color="auto"/>
                                    <w:bottom w:val="none" w:sz="0" w:space="0" w:color="auto"/>
                                    <w:right w:val="none" w:sz="0" w:space="0" w:color="auto"/>
                                  </w:divBdr>
                                  <w:divsChild>
                                    <w:div w:id="793520760">
                                      <w:marLeft w:val="0"/>
                                      <w:marRight w:val="0"/>
                                      <w:marTop w:val="0"/>
                                      <w:marBottom w:val="0"/>
                                      <w:divBdr>
                                        <w:top w:val="none" w:sz="0" w:space="0" w:color="auto"/>
                                        <w:left w:val="none" w:sz="0" w:space="0" w:color="auto"/>
                                        <w:bottom w:val="none" w:sz="0" w:space="0" w:color="auto"/>
                                        <w:right w:val="none" w:sz="0" w:space="0" w:color="auto"/>
                                      </w:divBdr>
                                      <w:divsChild>
                                        <w:div w:id="1002659604">
                                          <w:marLeft w:val="0"/>
                                          <w:marRight w:val="0"/>
                                          <w:marTop w:val="0"/>
                                          <w:marBottom w:val="0"/>
                                          <w:divBdr>
                                            <w:top w:val="none" w:sz="0" w:space="0" w:color="auto"/>
                                            <w:left w:val="none" w:sz="0" w:space="0" w:color="auto"/>
                                            <w:bottom w:val="none" w:sz="0" w:space="0" w:color="auto"/>
                                            <w:right w:val="none" w:sz="0" w:space="0" w:color="auto"/>
                                          </w:divBdr>
                                          <w:divsChild>
                                            <w:div w:id="1826164178">
                                              <w:marLeft w:val="0"/>
                                              <w:marRight w:val="0"/>
                                              <w:marTop w:val="0"/>
                                              <w:marBottom w:val="0"/>
                                              <w:divBdr>
                                                <w:top w:val="none" w:sz="0" w:space="0" w:color="auto"/>
                                                <w:left w:val="none" w:sz="0" w:space="0" w:color="auto"/>
                                                <w:bottom w:val="none" w:sz="0" w:space="0" w:color="auto"/>
                                                <w:right w:val="none" w:sz="0" w:space="0" w:color="auto"/>
                                              </w:divBdr>
                                              <w:divsChild>
                                                <w:div w:id="410278808">
                                                  <w:marLeft w:val="0"/>
                                                  <w:marRight w:val="0"/>
                                                  <w:marTop w:val="0"/>
                                                  <w:marBottom w:val="0"/>
                                                  <w:divBdr>
                                                    <w:top w:val="none" w:sz="0" w:space="0" w:color="auto"/>
                                                    <w:left w:val="none" w:sz="0" w:space="0" w:color="auto"/>
                                                    <w:bottom w:val="none" w:sz="0" w:space="0" w:color="auto"/>
                                                    <w:right w:val="none" w:sz="0" w:space="0" w:color="auto"/>
                                                  </w:divBdr>
                                                  <w:divsChild>
                                                    <w:div w:id="10902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3581099">
          <w:marLeft w:val="0"/>
          <w:marRight w:val="0"/>
          <w:marTop w:val="0"/>
          <w:marBottom w:val="0"/>
          <w:divBdr>
            <w:top w:val="none" w:sz="0" w:space="0" w:color="auto"/>
            <w:left w:val="none" w:sz="0" w:space="0" w:color="auto"/>
            <w:bottom w:val="none" w:sz="0" w:space="0" w:color="auto"/>
            <w:right w:val="none" w:sz="0" w:space="0" w:color="auto"/>
          </w:divBdr>
          <w:divsChild>
            <w:div w:id="2094203787">
              <w:marLeft w:val="0"/>
              <w:marRight w:val="0"/>
              <w:marTop w:val="0"/>
              <w:marBottom w:val="0"/>
              <w:divBdr>
                <w:top w:val="none" w:sz="0" w:space="0" w:color="auto"/>
                <w:left w:val="none" w:sz="0" w:space="0" w:color="auto"/>
                <w:bottom w:val="none" w:sz="0" w:space="0" w:color="auto"/>
                <w:right w:val="none" w:sz="0" w:space="0" w:color="auto"/>
              </w:divBdr>
              <w:divsChild>
                <w:div w:id="1143935647">
                  <w:marLeft w:val="0"/>
                  <w:marRight w:val="0"/>
                  <w:marTop w:val="0"/>
                  <w:marBottom w:val="0"/>
                  <w:divBdr>
                    <w:top w:val="none" w:sz="0" w:space="0" w:color="auto"/>
                    <w:left w:val="none" w:sz="0" w:space="0" w:color="auto"/>
                    <w:bottom w:val="none" w:sz="0" w:space="0" w:color="auto"/>
                    <w:right w:val="none" w:sz="0" w:space="0" w:color="auto"/>
                  </w:divBdr>
                  <w:divsChild>
                    <w:div w:id="144010072">
                      <w:marLeft w:val="0"/>
                      <w:marRight w:val="0"/>
                      <w:marTop w:val="0"/>
                      <w:marBottom w:val="0"/>
                      <w:divBdr>
                        <w:top w:val="none" w:sz="0" w:space="0" w:color="auto"/>
                        <w:left w:val="none" w:sz="0" w:space="0" w:color="auto"/>
                        <w:bottom w:val="none" w:sz="0" w:space="0" w:color="auto"/>
                        <w:right w:val="none" w:sz="0" w:space="0" w:color="auto"/>
                      </w:divBdr>
                      <w:divsChild>
                        <w:div w:id="3321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862723">
      <w:bodyDiv w:val="1"/>
      <w:marLeft w:val="0"/>
      <w:marRight w:val="0"/>
      <w:marTop w:val="0"/>
      <w:marBottom w:val="0"/>
      <w:divBdr>
        <w:top w:val="none" w:sz="0" w:space="0" w:color="auto"/>
        <w:left w:val="none" w:sz="0" w:space="0" w:color="auto"/>
        <w:bottom w:val="none" w:sz="0" w:space="0" w:color="auto"/>
        <w:right w:val="none" w:sz="0" w:space="0" w:color="auto"/>
      </w:divBdr>
      <w:divsChild>
        <w:div w:id="534277088">
          <w:marLeft w:val="0"/>
          <w:marRight w:val="0"/>
          <w:marTop w:val="0"/>
          <w:marBottom w:val="0"/>
          <w:divBdr>
            <w:top w:val="none" w:sz="0" w:space="0" w:color="auto"/>
            <w:left w:val="none" w:sz="0" w:space="0" w:color="auto"/>
            <w:bottom w:val="none" w:sz="0" w:space="0" w:color="auto"/>
            <w:right w:val="none" w:sz="0" w:space="0" w:color="auto"/>
          </w:divBdr>
          <w:divsChild>
            <w:div w:id="1539538630">
              <w:marLeft w:val="0"/>
              <w:marRight w:val="0"/>
              <w:marTop w:val="0"/>
              <w:marBottom w:val="0"/>
              <w:divBdr>
                <w:top w:val="none" w:sz="0" w:space="0" w:color="auto"/>
                <w:left w:val="none" w:sz="0" w:space="0" w:color="auto"/>
                <w:bottom w:val="none" w:sz="0" w:space="0" w:color="auto"/>
                <w:right w:val="none" w:sz="0" w:space="0" w:color="auto"/>
              </w:divBdr>
              <w:divsChild>
                <w:div w:id="20951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77849">
      <w:bodyDiv w:val="1"/>
      <w:marLeft w:val="0"/>
      <w:marRight w:val="0"/>
      <w:marTop w:val="0"/>
      <w:marBottom w:val="0"/>
      <w:divBdr>
        <w:top w:val="none" w:sz="0" w:space="0" w:color="auto"/>
        <w:left w:val="none" w:sz="0" w:space="0" w:color="auto"/>
        <w:bottom w:val="none" w:sz="0" w:space="0" w:color="auto"/>
        <w:right w:val="none" w:sz="0" w:space="0" w:color="auto"/>
      </w:divBdr>
    </w:div>
    <w:div w:id="453329902">
      <w:bodyDiv w:val="1"/>
      <w:marLeft w:val="0"/>
      <w:marRight w:val="0"/>
      <w:marTop w:val="0"/>
      <w:marBottom w:val="0"/>
      <w:divBdr>
        <w:top w:val="none" w:sz="0" w:space="0" w:color="auto"/>
        <w:left w:val="none" w:sz="0" w:space="0" w:color="auto"/>
        <w:bottom w:val="none" w:sz="0" w:space="0" w:color="auto"/>
        <w:right w:val="none" w:sz="0" w:space="0" w:color="auto"/>
      </w:divBdr>
    </w:div>
    <w:div w:id="453407383">
      <w:bodyDiv w:val="1"/>
      <w:marLeft w:val="0"/>
      <w:marRight w:val="0"/>
      <w:marTop w:val="0"/>
      <w:marBottom w:val="0"/>
      <w:divBdr>
        <w:top w:val="none" w:sz="0" w:space="0" w:color="auto"/>
        <w:left w:val="none" w:sz="0" w:space="0" w:color="auto"/>
        <w:bottom w:val="none" w:sz="0" w:space="0" w:color="auto"/>
        <w:right w:val="none" w:sz="0" w:space="0" w:color="auto"/>
      </w:divBdr>
    </w:div>
    <w:div w:id="455372925">
      <w:bodyDiv w:val="1"/>
      <w:marLeft w:val="0"/>
      <w:marRight w:val="0"/>
      <w:marTop w:val="0"/>
      <w:marBottom w:val="0"/>
      <w:divBdr>
        <w:top w:val="none" w:sz="0" w:space="0" w:color="auto"/>
        <w:left w:val="none" w:sz="0" w:space="0" w:color="auto"/>
        <w:bottom w:val="none" w:sz="0" w:space="0" w:color="auto"/>
        <w:right w:val="none" w:sz="0" w:space="0" w:color="auto"/>
      </w:divBdr>
      <w:divsChild>
        <w:div w:id="194078498">
          <w:marLeft w:val="0"/>
          <w:marRight w:val="0"/>
          <w:marTop w:val="0"/>
          <w:marBottom w:val="0"/>
          <w:divBdr>
            <w:top w:val="none" w:sz="0" w:space="0" w:color="auto"/>
            <w:left w:val="none" w:sz="0" w:space="0" w:color="auto"/>
            <w:bottom w:val="none" w:sz="0" w:space="0" w:color="auto"/>
            <w:right w:val="none" w:sz="0" w:space="0" w:color="auto"/>
          </w:divBdr>
          <w:divsChild>
            <w:div w:id="1808233100">
              <w:marLeft w:val="0"/>
              <w:marRight w:val="0"/>
              <w:marTop w:val="0"/>
              <w:marBottom w:val="0"/>
              <w:divBdr>
                <w:top w:val="none" w:sz="0" w:space="0" w:color="auto"/>
                <w:left w:val="none" w:sz="0" w:space="0" w:color="auto"/>
                <w:bottom w:val="none" w:sz="0" w:space="0" w:color="auto"/>
                <w:right w:val="none" w:sz="0" w:space="0" w:color="auto"/>
              </w:divBdr>
              <w:divsChild>
                <w:div w:id="19638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25585">
      <w:bodyDiv w:val="1"/>
      <w:marLeft w:val="0"/>
      <w:marRight w:val="0"/>
      <w:marTop w:val="0"/>
      <w:marBottom w:val="0"/>
      <w:divBdr>
        <w:top w:val="none" w:sz="0" w:space="0" w:color="auto"/>
        <w:left w:val="none" w:sz="0" w:space="0" w:color="auto"/>
        <w:bottom w:val="none" w:sz="0" w:space="0" w:color="auto"/>
        <w:right w:val="none" w:sz="0" w:space="0" w:color="auto"/>
      </w:divBdr>
    </w:div>
    <w:div w:id="458034507">
      <w:bodyDiv w:val="1"/>
      <w:marLeft w:val="0"/>
      <w:marRight w:val="0"/>
      <w:marTop w:val="0"/>
      <w:marBottom w:val="0"/>
      <w:divBdr>
        <w:top w:val="none" w:sz="0" w:space="0" w:color="auto"/>
        <w:left w:val="none" w:sz="0" w:space="0" w:color="auto"/>
        <w:bottom w:val="none" w:sz="0" w:space="0" w:color="auto"/>
        <w:right w:val="none" w:sz="0" w:space="0" w:color="auto"/>
      </w:divBdr>
      <w:divsChild>
        <w:div w:id="1539706485">
          <w:marLeft w:val="0"/>
          <w:marRight w:val="0"/>
          <w:marTop w:val="0"/>
          <w:marBottom w:val="0"/>
          <w:divBdr>
            <w:top w:val="none" w:sz="0" w:space="0" w:color="auto"/>
            <w:left w:val="none" w:sz="0" w:space="0" w:color="auto"/>
            <w:bottom w:val="none" w:sz="0" w:space="0" w:color="auto"/>
            <w:right w:val="none" w:sz="0" w:space="0" w:color="auto"/>
          </w:divBdr>
          <w:divsChild>
            <w:div w:id="19959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5488">
      <w:bodyDiv w:val="1"/>
      <w:marLeft w:val="0"/>
      <w:marRight w:val="0"/>
      <w:marTop w:val="0"/>
      <w:marBottom w:val="0"/>
      <w:divBdr>
        <w:top w:val="none" w:sz="0" w:space="0" w:color="auto"/>
        <w:left w:val="none" w:sz="0" w:space="0" w:color="auto"/>
        <w:bottom w:val="none" w:sz="0" w:space="0" w:color="auto"/>
        <w:right w:val="none" w:sz="0" w:space="0" w:color="auto"/>
      </w:divBdr>
    </w:div>
    <w:div w:id="458883367">
      <w:bodyDiv w:val="1"/>
      <w:marLeft w:val="0"/>
      <w:marRight w:val="0"/>
      <w:marTop w:val="0"/>
      <w:marBottom w:val="0"/>
      <w:divBdr>
        <w:top w:val="none" w:sz="0" w:space="0" w:color="auto"/>
        <w:left w:val="none" w:sz="0" w:space="0" w:color="auto"/>
        <w:bottom w:val="none" w:sz="0" w:space="0" w:color="auto"/>
        <w:right w:val="none" w:sz="0" w:space="0" w:color="auto"/>
      </w:divBdr>
    </w:div>
    <w:div w:id="462425142">
      <w:bodyDiv w:val="1"/>
      <w:marLeft w:val="0"/>
      <w:marRight w:val="0"/>
      <w:marTop w:val="0"/>
      <w:marBottom w:val="0"/>
      <w:divBdr>
        <w:top w:val="none" w:sz="0" w:space="0" w:color="auto"/>
        <w:left w:val="none" w:sz="0" w:space="0" w:color="auto"/>
        <w:bottom w:val="none" w:sz="0" w:space="0" w:color="auto"/>
        <w:right w:val="none" w:sz="0" w:space="0" w:color="auto"/>
      </w:divBdr>
    </w:div>
    <w:div w:id="463696525">
      <w:bodyDiv w:val="1"/>
      <w:marLeft w:val="0"/>
      <w:marRight w:val="0"/>
      <w:marTop w:val="0"/>
      <w:marBottom w:val="0"/>
      <w:divBdr>
        <w:top w:val="none" w:sz="0" w:space="0" w:color="auto"/>
        <w:left w:val="none" w:sz="0" w:space="0" w:color="auto"/>
        <w:bottom w:val="none" w:sz="0" w:space="0" w:color="auto"/>
        <w:right w:val="none" w:sz="0" w:space="0" w:color="auto"/>
      </w:divBdr>
    </w:div>
    <w:div w:id="464086580">
      <w:bodyDiv w:val="1"/>
      <w:marLeft w:val="0"/>
      <w:marRight w:val="0"/>
      <w:marTop w:val="0"/>
      <w:marBottom w:val="0"/>
      <w:divBdr>
        <w:top w:val="none" w:sz="0" w:space="0" w:color="auto"/>
        <w:left w:val="none" w:sz="0" w:space="0" w:color="auto"/>
        <w:bottom w:val="none" w:sz="0" w:space="0" w:color="auto"/>
        <w:right w:val="none" w:sz="0" w:space="0" w:color="auto"/>
      </w:divBdr>
    </w:div>
    <w:div w:id="468598263">
      <w:bodyDiv w:val="1"/>
      <w:marLeft w:val="0"/>
      <w:marRight w:val="0"/>
      <w:marTop w:val="0"/>
      <w:marBottom w:val="0"/>
      <w:divBdr>
        <w:top w:val="none" w:sz="0" w:space="0" w:color="auto"/>
        <w:left w:val="none" w:sz="0" w:space="0" w:color="auto"/>
        <w:bottom w:val="none" w:sz="0" w:space="0" w:color="auto"/>
        <w:right w:val="none" w:sz="0" w:space="0" w:color="auto"/>
      </w:divBdr>
    </w:div>
    <w:div w:id="470173761">
      <w:bodyDiv w:val="1"/>
      <w:marLeft w:val="0"/>
      <w:marRight w:val="0"/>
      <w:marTop w:val="0"/>
      <w:marBottom w:val="0"/>
      <w:divBdr>
        <w:top w:val="none" w:sz="0" w:space="0" w:color="auto"/>
        <w:left w:val="none" w:sz="0" w:space="0" w:color="auto"/>
        <w:bottom w:val="none" w:sz="0" w:space="0" w:color="auto"/>
        <w:right w:val="none" w:sz="0" w:space="0" w:color="auto"/>
      </w:divBdr>
    </w:div>
    <w:div w:id="472529217">
      <w:bodyDiv w:val="1"/>
      <w:marLeft w:val="0"/>
      <w:marRight w:val="0"/>
      <w:marTop w:val="0"/>
      <w:marBottom w:val="0"/>
      <w:divBdr>
        <w:top w:val="none" w:sz="0" w:space="0" w:color="auto"/>
        <w:left w:val="none" w:sz="0" w:space="0" w:color="auto"/>
        <w:bottom w:val="none" w:sz="0" w:space="0" w:color="auto"/>
        <w:right w:val="none" w:sz="0" w:space="0" w:color="auto"/>
      </w:divBdr>
    </w:div>
    <w:div w:id="473723599">
      <w:bodyDiv w:val="1"/>
      <w:marLeft w:val="0"/>
      <w:marRight w:val="0"/>
      <w:marTop w:val="0"/>
      <w:marBottom w:val="0"/>
      <w:divBdr>
        <w:top w:val="none" w:sz="0" w:space="0" w:color="auto"/>
        <w:left w:val="none" w:sz="0" w:space="0" w:color="auto"/>
        <w:bottom w:val="none" w:sz="0" w:space="0" w:color="auto"/>
        <w:right w:val="none" w:sz="0" w:space="0" w:color="auto"/>
      </w:divBdr>
    </w:div>
    <w:div w:id="474030567">
      <w:bodyDiv w:val="1"/>
      <w:marLeft w:val="0"/>
      <w:marRight w:val="0"/>
      <w:marTop w:val="0"/>
      <w:marBottom w:val="0"/>
      <w:divBdr>
        <w:top w:val="none" w:sz="0" w:space="0" w:color="auto"/>
        <w:left w:val="none" w:sz="0" w:space="0" w:color="auto"/>
        <w:bottom w:val="none" w:sz="0" w:space="0" w:color="auto"/>
        <w:right w:val="none" w:sz="0" w:space="0" w:color="auto"/>
      </w:divBdr>
    </w:div>
    <w:div w:id="474179590">
      <w:bodyDiv w:val="1"/>
      <w:marLeft w:val="0"/>
      <w:marRight w:val="0"/>
      <w:marTop w:val="0"/>
      <w:marBottom w:val="0"/>
      <w:divBdr>
        <w:top w:val="none" w:sz="0" w:space="0" w:color="auto"/>
        <w:left w:val="none" w:sz="0" w:space="0" w:color="auto"/>
        <w:bottom w:val="none" w:sz="0" w:space="0" w:color="auto"/>
        <w:right w:val="none" w:sz="0" w:space="0" w:color="auto"/>
      </w:divBdr>
    </w:div>
    <w:div w:id="476725655">
      <w:bodyDiv w:val="1"/>
      <w:marLeft w:val="0"/>
      <w:marRight w:val="0"/>
      <w:marTop w:val="0"/>
      <w:marBottom w:val="0"/>
      <w:divBdr>
        <w:top w:val="none" w:sz="0" w:space="0" w:color="auto"/>
        <w:left w:val="none" w:sz="0" w:space="0" w:color="auto"/>
        <w:bottom w:val="none" w:sz="0" w:space="0" w:color="auto"/>
        <w:right w:val="none" w:sz="0" w:space="0" w:color="auto"/>
      </w:divBdr>
    </w:div>
    <w:div w:id="480735013">
      <w:bodyDiv w:val="1"/>
      <w:marLeft w:val="0"/>
      <w:marRight w:val="0"/>
      <w:marTop w:val="0"/>
      <w:marBottom w:val="0"/>
      <w:divBdr>
        <w:top w:val="none" w:sz="0" w:space="0" w:color="auto"/>
        <w:left w:val="none" w:sz="0" w:space="0" w:color="auto"/>
        <w:bottom w:val="none" w:sz="0" w:space="0" w:color="auto"/>
        <w:right w:val="none" w:sz="0" w:space="0" w:color="auto"/>
      </w:divBdr>
    </w:div>
    <w:div w:id="481197150">
      <w:bodyDiv w:val="1"/>
      <w:marLeft w:val="0"/>
      <w:marRight w:val="0"/>
      <w:marTop w:val="0"/>
      <w:marBottom w:val="0"/>
      <w:divBdr>
        <w:top w:val="none" w:sz="0" w:space="0" w:color="auto"/>
        <w:left w:val="none" w:sz="0" w:space="0" w:color="auto"/>
        <w:bottom w:val="none" w:sz="0" w:space="0" w:color="auto"/>
        <w:right w:val="none" w:sz="0" w:space="0" w:color="auto"/>
      </w:divBdr>
    </w:div>
    <w:div w:id="482044980">
      <w:bodyDiv w:val="1"/>
      <w:marLeft w:val="0"/>
      <w:marRight w:val="0"/>
      <w:marTop w:val="0"/>
      <w:marBottom w:val="0"/>
      <w:divBdr>
        <w:top w:val="none" w:sz="0" w:space="0" w:color="auto"/>
        <w:left w:val="none" w:sz="0" w:space="0" w:color="auto"/>
        <w:bottom w:val="none" w:sz="0" w:space="0" w:color="auto"/>
        <w:right w:val="none" w:sz="0" w:space="0" w:color="auto"/>
      </w:divBdr>
    </w:div>
    <w:div w:id="483159893">
      <w:bodyDiv w:val="1"/>
      <w:marLeft w:val="0"/>
      <w:marRight w:val="0"/>
      <w:marTop w:val="0"/>
      <w:marBottom w:val="0"/>
      <w:divBdr>
        <w:top w:val="none" w:sz="0" w:space="0" w:color="auto"/>
        <w:left w:val="none" w:sz="0" w:space="0" w:color="auto"/>
        <w:bottom w:val="none" w:sz="0" w:space="0" w:color="auto"/>
        <w:right w:val="none" w:sz="0" w:space="0" w:color="auto"/>
      </w:divBdr>
    </w:div>
    <w:div w:id="484124370">
      <w:bodyDiv w:val="1"/>
      <w:marLeft w:val="0"/>
      <w:marRight w:val="0"/>
      <w:marTop w:val="0"/>
      <w:marBottom w:val="0"/>
      <w:divBdr>
        <w:top w:val="none" w:sz="0" w:space="0" w:color="auto"/>
        <w:left w:val="none" w:sz="0" w:space="0" w:color="auto"/>
        <w:bottom w:val="none" w:sz="0" w:space="0" w:color="auto"/>
        <w:right w:val="none" w:sz="0" w:space="0" w:color="auto"/>
      </w:divBdr>
    </w:div>
    <w:div w:id="487475508">
      <w:bodyDiv w:val="1"/>
      <w:marLeft w:val="0"/>
      <w:marRight w:val="0"/>
      <w:marTop w:val="0"/>
      <w:marBottom w:val="0"/>
      <w:divBdr>
        <w:top w:val="none" w:sz="0" w:space="0" w:color="auto"/>
        <w:left w:val="none" w:sz="0" w:space="0" w:color="auto"/>
        <w:bottom w:val="none" w:sz="0" w:space="0" w:color="auto"/>
        <w:right w:val="none" w:sz="0" w:space="0" w:color="auto"/>
      </w:divBdr>
    </w:div>
    <w:div w:id="489054852">
      <w:bodyDiv w:val="1"/>
      <w:marLeft w:val="0"/>
      <w:marRight w:val="0"/>
      <w:marTop w:val="0"/>
      <w:marBottom w:val="0"/>
      <w:divBdr>
        <w:top w:val="none" w:sz="0" w:space="0" w:color="auto"/>
        <w:left w:val="none" w:sz="0" w:space="0" w:color="auto"/>
        <w:bottom w:val="none" w:sz="0" w:space="0" w:color="auto"/>
        <w:right w:val="none" w:sz="0" w:space="0" w:color="auto"/>
      </w:divBdr>
    </w:div>
    <w:div w:id="490488922">
      <w:bodyDiv w:val="1"/>
      <w:marLeft w:val="0"/>
      <w:marRight w:val="0"/>
      <w:marTop w:val="0"/>
      <w:marBottom w:val="0"/>
      <w:divBdr>
        <w:top w:val="none" w:sz="0" w:space="0" w:color="auto"/>
        <w:left w:val="none" w:sz="0" w:space="0" w:color="auto"/>
        <w:bottom w:val="none" w:sz="0" w:space="0" w:color="auto"/>
        <w:right w:val="none" w:sz="0" w:space="0" w:color="auto"/>
      </w:divBdr>
    </w:div>
    <w:div w:id="493498790">
      <w:bodyDiv w:val="1"/>
      <w:marLeft w:val="0"/>
      <w:marRight w:val="0"/>
      <w:marTop w:val="0"/>
      <w:marBottom w:val="0"/>
      <w:divBdr>
        <w:top w:val="none" w:sz="0" w:space="0" w:color="auto"/>
        <w:left w:val="none" w:sz="0" w:space="0" w:color="auto"/>
        <w:bottom w:val="none" w:sz="0" w:space="0" w:color="auto"/>
        <w:right w:val="none" w:sz="0" w:space="0" w:color="auto"/>
      </w:divBdr>
    </w:div>
    <w:div w:id="495726328">
      <w:bodyDiv w:val="1"/>
      <w:marLeft w:val="0"/>
      <w:marRight w:val="0"/>
      <w:marTop w:val="0"/>
      <w:marBottom w:val="0"/>
      <w:divBdr>
        <w:top w:val="none" w:sz="0" w:space="0" w:color="auto"/>
        <w:left w:val="none" w:sz="0" w:space="0" w:color="auto"/>
        <w:bottom w:val="none" w:sz="0" w:space="0" w:color="auto"/>
        <w:right w:val="none" w:sz="0" w:space="0" w:color="auto"/>
      </w:divBdr>
    </w:div>
    <w:div w:id="500197574">
      <w:bodyDiv w:val="1"/>
      <w:marLeft w:val="0"/>
      <w:marRight w:val="0"/>
      <w:marTop w:val="0"/>
      <w:marBottom w:val="0"/>
      <w:divBdr>
        <w:top w:val="none" w:sz="0" w:space="0" w:color="auto"/>
        <w:left w:val="none" w:sz="0" w:space="0" w:color="auto"/>
        <w:bottom w:val="none" w:sz="0" w:space="0" w:color="auto"/>
        <w:right w:val="none" w:sz="0" w:space="0" w:color="auto"/>
      </w:divBdr>
    </w:div>
    <w:div w:id="508325759">
      <w:bodyDiv w:val="1"/>
      <w:marLeft w:val="0"/>
      <w:marRight w:val="0"/>
      <w:marTop w:val="0"/>
      <w:marBottom w:val="0"/>
      <w:divBdr>
        <w:top w:val="none" w:sz="0" w:space="0" w:color="auto"/>
        <w:left w:val="none" w:sz="0" w:space="0" w:color="auto"/>
        <w:bottom w:val="none" w:sz="0" w:space="0" w:color="auto"/>
        <w:right w:val="none" w:sz="0" w:space="0" w:color="auto"/>
      </w:divBdr>
    </w:div>
    <w:div w:id="509220958">
      <w:bodyDiv w:val="1"/>
      <w:marLeft w:val="0"/>
      <w:marRight w:val="0"/>
      <w:marTop w:val="0"/>
      <w:marBottom w:val="0"/>
      <w:divBdr>
        <w:top w:val="none" w:sz="0" w:space="0" w:color="auto"/>
        <w:left w:val="none" w:sz="0" w:space="0" w:color="auto"/>
        <w:bottom w:val="none" w:sz="0" w:space="0" w:color="auto"/>
        <w:right w:val="none" w:sz="0" w:space="0" w:color="auto"/>
      </w:divBdr>
    </w:div>
    <w:div w:id="511457498">
      <w:bodyDiv w:val="1"/>
      <w:marLeft w:val="0"/>
      <w:marRight w:val="0"/>
      <w:marTop w:val="0"/>
      <w:marBottom w:val="0"/>
      <w:divBdr>
        <w:top w:val="none" w:sz="0" w:space="0" w:color="auto"/>
        <w:left w:val="none" w:sz="0" w:space="0" w:color="auto"/>
        <w:bottom w:val="none" w:sz="0" w:space="0" w:color="auto"/>
        <w:right w:val="none" w:sz="0" w:space="0" w:color="auto"/>
      </w:divBdr>
    </w:div>
    <w:div w:id="514199498">
      <w:bodyDiv w:val="1"/>
      <w:marLeft w:val="0"/>
      <w:marRight w:val="0"/>
      <w:marTop w:val="0"/>
      <w:marBottom w:val="0"/>
      <w:divBdr>
        <w:top w:val="none" w:sz="0" w:space="0" w:color="auto"/>
        <w:left w:val="none" w:sz="0" w:space="0" w:color="auto"/>
        <w:bottom w:val="none" w:sz="0" w:space="0" w:color="auto"/>
        <w:right w:val="none" w:sz="0" w:space="0" w:color="auto"/>
      </w:divBdr>
    </w:div>
    <w:div w:id="514464364">
      <w:bodyDiv w:val="1"/>
      <w:marLeft w:val="0"/>
      <w:marRight w:val="0"/>
      <w:marTop w:val="0"/>
      <w:marBottom w:val="0"/>
      <w:divBdr>
        <w:top w:val="none" w:sz="0" w:space="0" w:color="auto"/>
        <w:left w:val="none" w:sz="0" w:space="0" w:color="auto"/>
        <w:bottom w:val="none" w:sz="0" w:space="0" w:color="auto"/>
        <w:right w:val="none" w:sz="0" w:space="0" w:color="auto"/>
      </w:divBdr>
    </w:div>
    <w:div w:id="523204985">
      <w:bodyDiv w:val="1"/>
      <w:marLeft w:val="0"/>
      <w:marRight w:val="0"/>
      <w:marTop w:val="0"/>
      <w:marBottom w:val="0"/>
      <w:divBdr>
        <w:top w:val="none" w:sz="0" w:space="0" w:color="auto"/>
        <w:left w:val="none" w:sz="0" w:space="0" w:color="auto"/>
        <w:bottom w:val="none" w:sz="0" w:space="0" w:color="auto"/>
        <w:right w:val="none" w:sz="0" w:space="0" w:color="auto"/>
      </w:divBdr>
    </w:div>
    <w:div w:id="525600767">
      <w:bodyDiv w:val="1"/>
      <w:marLeft w:val="0"/>
      <w:marRight w:val="0"/>
      <w:marTop w:val="0"/>
      <w:marBottom w:val="0"/>
      <w:divBdr>
        <w:top w:val="none" w:sz="0" w:space="0" w:color="auto"/>
        <w:left w:val="none" w:sz="0" w:space="0" w:color="auto"/>
        <w:bottom w:val="none" w:sz="0" w:space="0" w:color="auto"/>
        <w:right w:val="none" w:sz="0" w:space="0" w:color="auto"/>
      </w:divBdr>
    </w:div>
    <w:div w:id="528421892">
      <w:bodyDiv w:val="1"/>
      <w:marLeft w:val="0"/>
      <w:marRight w:val="0"/>
      <w:marTop w:val="0"/>
      <w:marBottom w:val="0"/>
      <w:divBdr>
        <w:top w:val="none" w:sz="0" w:space="0" w:color="auto"/>
        <w:left w:val="none" w:sz="0" w:space="0" w:color="auto"/>
        <w:bottom w:val="none" w:sz="0" w:space="0" w:color="auto"/>
        <w:right w:val="none" w:sz="0" w:space="0" w:color="auto"/>
      </w:divBdr>
    </w:div>
    <w:div w:id="529415072">
      <w:bodyDiv w:val="1"/>
      <w:marLeft w:val="0"/>
      <w:marRight w:val="0"/>
      <w:marTop w:val="0"/>
      <w:marBottom w:val="0"/>
      <w:divBdr>
        <w:top w:val="none" w:sz="0" w:space="0" w:color="auto"/>
        <w:left w:val="none" w:sz="0" w:space="0" w:color="auto"/>
        <w:bottom w:val="none" w:sz="0" w:space="0" w:color="auto"/>
        <w:right w:val="none" w:sz="0" w:space="0" w:color="auto"/>
      </w:divBdr>
    </w:div>
    <w:div w:id="530656510">
      <w:bodyDiv w:val="1"/>
      <w:marLeft w:val="0"/>
      <w:marRight w:val="0"/>
      <w:marTop w:val="0"/>
      <w:marBottom w:val="0"/>
      <w:divBdr>
        <w:top w:val="none" w:sz="0" w:space="0" w:color="auto"/>
        <w:left w:val="none" w:sz="0" w:space="0" w:color="auto"/>
        <w:bottom w:val="none" w:sz="0" w:space="0" w:color="auto"/>
        <w:right w:val="none" w:sz="0" w:space="0" w:color="auto"/>
      </w:divBdr>
    </w:div>
    <w:div w:id="533081194">
      <w:bodyDiv w:val="1"/>
      <w:marLeft w:val="0"/>
      <w:marRight w:val="0"/>
      <w:marTop w:val="0"/>
      <w:marBottom w:val="0"/>
      <w:divBdr>
        <w:top w:val="none" w:sz="0" w:space="0" w:color="auto"/>
        <w:left w:val="none" w:sz="0" w:space="0" w:color="auto"/>
        <w:bottom w:val="none" w:sz="0" w:space="0" w:color="auto"/>
        <w:right w:val="none" w:sz="0" w:space="0" w:color="auto"/>
      </w:divBdr>
    </w:div>
    <w:div w:id="539435882">
      <w:bodyDiv w:val="1"/>
      <w:marLeft w:val="0"/>
      <w:marRight w:val="0"/>
      <w:marTop w:val="0"/>
      <w:marBottom w:val="0"/>
      <w:divBdr>
        <w:top w:val="none" w:sz="0" w:space="0" w:color="auto"/>
        <w:left w:val="none" w:sz="0" w:space="0" w:color="auto"/>
        <w:bottom w:val="none" w:sz="0" w:space="0" w:color="auto"/>
        <w:right w:val="none" w:sz="0" w:space="0" w:color="auto"/>
      </w:divBdr>
    </w:div>
    <w:div w:id="545525870">
      <w:bodyDiv w:val="1"/>
      <w:marLeft w:val="0"/>
      <w:marRight w:val="0"/>
      <w:marTop w:val="0"/>
      <w:marBottom w:val="0"/>
      <w:divBdr>
        <w:top w:val="none" w:sz="0" w:space="0" w:color="auto"/>
        <w:left w:val="none" w:sz="0" w:space="0" w:color="auto"/>
        <w:bottom w:val="none" w:sz="0" w:space="0" w:color="auto"/>
        <w:right w:val="none" w:sz="0" w:space="0" w:color="auto"/>
      </w:divBdr>
    </w:div>
    <w:div w:id="547884786">
      <w:bodyDiv w:val="1"/>
      <w:marLeft w:val="0"/>
      <w:marRight w:val="0"/>
      <w:marTop w:val="0"/>
      <w:marBottom w:val="0"/>
      <w:divBdr>
        <w:top w:val="none" w:sz="0" w:space="0" w:color="auto"/>
        <w:left w:val="none" w:sz="0" w:space="0" w:color="auto"/>
        <w:bottom w:val="none" w:sz="0" w:space="0" w:color="auto"/>
        <w:right w:val="none" w:sz="0" w:space="0" w:color="auto"/>
      </w:divBdr>
    </w:div>
    <w:div w:id="550072637">
      <w:bodyDiv w:val="1"/>
      <w:marLeft w:val="0"/>
      <w:marRight w:val="0"/>
      <w:marTop w:val="0"/>
      <w:marBottom w:val="0"/>
      <w:divBdr>
        <w:top w:val="none" w:sz="0" w:space="0" w:color="auto"/>
        <w:left w:val="none" w:sz="0" w:space="0" w:color="auto"/>
        <w:bottom w:val="none" w:sz="0" w:space="0" w:color="auto"/>
        <w:right w:val="none" w:sz="0" w:space="0" w:color="auto"/>
      </w:divBdr>
    </w:div>
    <w:div w:id="551186787">
      <w:bodyDiv w:val="1"/>
      <w:marLeft w:val="0"/>
      <w:marRight w:val="0"/>
      <w:marTop w:val="0"/>
      <w:marBottom w:val="0"/>
      <w:divBdr>
        <w:top w:val="none" w:sz="0" w:space="0" w:color="auto"/>
        <w:left w:val="none" w:sz="0" w:space="0" w:color="auto"/>
        <w:bottom w:val="none" w:sz="0" w:space="0" w:color="auto"/>
        <w:right w:val="none" w:sz="0" w:space="0" w:color="auto"/>
      </w:divBdr>
    </w:div>
    <w:div w:id="551232876">
      <w:bodyDiv w:val="1"/>
      <w:marLeft w:val="0"/>
      <w:marRight w:val="0"/>
      <w:marTop w:val="0"/>
      <w:marBottom w:val="0"/>
      <w:divBdr>
        <w:top w:val="none" w:sz="0" w:space="0" w:color="auto"/>
        <w:left w:val="none" w:sz="0" w:space="0" w:color="auto"/>
        <w:bottom w:val="none" w:sz="0" w:space="0" w:color="auto"/>
        <w:right w:val="none" w:sz="0" w:space="0" w:color="auto"/>
      </w:divBdr>
    </w:div>
    <w:div w:id="552666659">
      <w:bodyDiv w:val="1"/>
      <w:marLeft w:val="0"/>
      <w:marRight w:val="0"/>
      <w:marTop w:val="0"/>
      <w:marBottom w:val="0"/>
      <w:divBdr>
        <w:top w:val="none" w:sz="0" w:space="0" w:color="auto"/>
        <w:left w:val="none" w:sz="0" w:space="0" w:color="auto"/>
        <w:bottom w:val="none" w:sz="0" w:space="0" w:color="auto"/>
        <w:right w:val="none" w:sz="0" w:space="0" w:color="auto"/>
      </w:divBdr>
    </w:div>
    <w:div w:id="554463439">
      <w:bodyDiv w:val="1"/>
      <w:marLeft w:val="0"/>
      <w:marRight w:val="0"/>
      <w:marTop w:val="0"/>
      <w:marBottom w:val="0"/>
      <w:divBdr>
        <w:top w:val="none" w:sz="0" w:space="0" w:color="auto"/>
        <w:left w:val="none" w:sz="0" w:space="0" w:color="auto"/>
        <w:bottom w:val="none" w:sz="0" w:space="0" w:color="auto"/>
        <w:right w:val="none" w:sz="0" w:space="0" w:color="auto"/>
      </w:divBdr>
    </w:div>
    <w:div w:id="557983651">
      <w:bodyDiv w:val="1"/>
      <w:marLeft w:val="0"/>
      <w:marRight w:val="0"/>
      <w:marTop w:val="0"/>
      <w:marBottom w:val="0"/>
      <w:divBdr>
        <w:top w:val="none" w:sz="0" w:space="0" w:color="auto"/>
        <w:left w:val="none" w:sz="0" w:space="0" w:color="auto"/>
        <w:bottom w:val="none" w:sz="0" w:space="0" w:color="auto"/>
        <w:right w:val="none" w:sz="0" w:space="0" w:color="auto"/>
      </w:divBdr>
    </w:div>
    <w:div w:id="559366185">
      <w:bodyDiv w:val="1"/>
      <w:marLeft w:val="0"/>
      <w:marRight w:val="0"/>
      <w:marTop w:val="0"/>
      <w:marBottom w:val="0"/>
      <w:divBdr>
        <w:top w:val="none" w:sz="0" w:space="0" w:color="auto"/>
        <w:left w:val="none" w:sz="0" w:space="0" w:color="auto"/>
        <w:bottom w:val="none" w:sz="0" w:space="0" w:color="auto"/>
        <w:right w:val="none" w:sz="0" w:space="0" w:color="auto"/>
      </w:divBdr>
    </w:div>
    <w:div w:id="561059820">
      <w:bodyDiv w:val="1"/>
      <w:marLeft w:val="0"/>
      <w:marRight w:val="0"/>
      <w:marTop w:val="0"/>
      <w:marBottom w:val="0"/>
      <w:divBdr>
        <w:top w:val="none" w:sz="0" w:space="0" w:color="auto"/>
        <w:left w:val="none" w:sz="0" w:space="0" w:color="auto"/>
        <w:bottom w:val="none" w:sz="0" w:space="0" w:color="auto"/>
        <w:right w:val="none" w:sz="0" w:space="0" w:color="auto"/>
      </w:divBdr>
    </w:div>
    <w:div w:id="561713679">
      <w:bodyDiv w:val="1"/>
      <w:marLeft w:val="0"/>
      <w:marRight w:val="0"/>
      <w:marTop w:val="0"/>
      <w:marBottom w:val="0"/>
      <w:divBdr>
        <w:top w:val="none" w:sz="0" w:space="0" w:color="auto"/>
        <w:left w:val="none" w:sz="0" w:space="0" w:color="auto"/>
        <w:bottom w:val="none" w:sz="0" w:space="0" w:color="auto"/>
        <w:right w:val="none" w:sz="0" w:space="0" w:color="auto"/>
      </w:divBdr>
    </w:div>
    <w:div w:id="566647191">
      <w:bodyDiv w:val="1"/>
      <w:marLeft w:val="0"/>
      <w:marRight w:val="0"/>
      <w:marTop w:val="0"/>
      <w:marBottom w:val="0"/>
      <w:divBdr>
        <w:top w:val="none" w:sz="0" w:space="0" w:color="auto"/>
        <w:left w:val="none" w:sz="0" w:space="0" w:color="auto"/>
        <w:bottom w:val="none" w:sz="0" w:space="0" w:color="auto"/>
        <w:right w:val="none" w:sz="0" w:space="0" w:color="auto"/>
      </w:divBdr>
    </w:div>
    <w:div w:id="569655862">
      <w:bodyDiv w:val="1"/>
      <w:marLeft w:val="0"/>
      <w:marRight w:val="0"/>
      <w:marTop w:val="0"/>
      <w:marBottom w:val="0"/>
      <w:divBdr>
        <w:top w:val="none" w:sz="0" w:space="0" w:color="auto"/>
        <w:left w:val="none" w:sz="0" w:space="0" w:color="auto"/>
        <w:bottom w:val="none" w:sz="0" w:space="0" w:color="auto"/>
        <w:right w:val="none" w:sz="0" w:space="0" w:color="auto"/>
      </w:divBdr>
    </w:div>
    <w:div w:id="570970429">
      <w:bodyDiv w:val="1"/>
      <w:marLeft w:val="0"/>
      <w:marRight w:val="0"/>
      <w:marTop w:val="0"/>
      <w:marBottom w:val="0"/>
      <w:divBdr>
        <w:top w:val="none" w:sz="0" w:space="0" w:color="auto"/>
        <w:left w:val="none" w:sz="0" w:space="0" w:color="auto"/>
        <w:bottom w:val="none" w:sz="0" w:space="0" w:color="auto"/>
        <w:right w:val="none" w:sz="0" w:space="0" w:color="auto"/>
      </w:divBdr>
    </w:div>
    <w:div w:id="574322465">
      <w:bodyDiv w:val="1"/>
      <w:marLeft w:val="0"/>
      <w:marRight w:val="0"/>
      <w:marTop w:val="0"/>
      <w:marBottom w:val="0"/>
      <w:divBdr>
        <w:top w:val="none" w:sz="0" w:space="0" w:color="auto"/>
        <w:left w:val="none" w:sz="0" w:space="0" w:color="auto"/>
        <w:bottom w:val="none" w:sz="0" w:space="0" w:color="auto"/>
        <w:right w:val="none" w:sz="0" w:space="0" w:color="auto"/>
      </w:divBdr>
    </w:div>
    <w:div w:id="575633623">
      <w:bodyDiv w:val="1"/>
      <w:marLeft w:val="0"/>
      <w:marRight w:val="0"/>
      <w:marTop w:val="0"/>
      <w:marBottom w:val="0"/>
      <w:divBdr>
        <w:top w:val="none" w:sz="0" w:space="0" w:color="auto"/>
        <w:left w:val="none" w:sz="0" w:space="0" w:color="auto"/>
        <w:bottom w:val="none" w:sz="0" w:space="0" w:color="auto"/>
        <w:right w:val="none" w:sz="0" w:space="0" w:color="auto"/>
      </w:divBdr>
    </w:div>
    <w:div w:id="576986147">
      <w:bodyDiv w:val="1"/>
      <w:marLeft w:val="0"/>
      <w:marRight w:val="0"/>
      <w:marTop w:val="0"/>
      <w:marBottom w:val="0"/>
      <w:divBdr>
        <w:top w:val="none" w:sz="0" w:space="0" w:color="auto"/>
        <w:left w:val="none" w:sz="0" w:space="0" w:color="auto"/>
        <w:bottom w:val="none" w:sz="0" w:space="0" w:color="auto"/>
        <w:right w:val="none" w:sz="0" w:space="0" w:color="auto"/>
      </w:divBdr>
    </w:div>
    <w:div w:id="579297154">
      <w:bodyDiv w:val="1"/>
      <w:marLeft w:val="0"/>
      <w:marRight w:val="0"/>
      <w:marTop w:val="0"/>
      <w:marBottom w:val="0"/>
      <w:divBdr>
        <w:top w:val="none" w:sz="0" w:space="0" w:color="auto"/>
        <w:left w:val="none" w:sz="0" w:space="0" w:color="auto"/>
        <w:bottom w:val="none" w:sz="0" w:space="0" w:color="auto"/>
        <w:right w:val="none" w:sz="0" w:space="0" w:color="auto"/>
      </w:divBdr>
      <w:divsChild>
        <w:div w:id="645862599">
          <w:marLeft w:val="0"/>
          <w:marRight w:val="0"/>
          <w:marTop w:val="0"/>
          <w:marBottom w:val="0"/>
          <w:divBdr>
            <w:top w:val="none" w:sz="0" w:space="0" w:color="auto"/>
            <w:left w:val="none" w:sz="0" w:space="0" w:color="auto"/>
            <w:bottom w:val="none" w:sz="0" w:space="0" w:color="auto"/>
            <w:right w:val="none" w:sz="0" w:space="0" w:color="auto"/>
          </w:divBdr>
          <w:divsChild>
            <w:div w:id="77597568">
              <w:marLeft w:val="0"/>
              <w:marRight w:val="0"/>
              <w:marTop w:val="0"/>
              <w:marBottom w:val="0"/>
              <w:divBdr>
                <w:top w:val="none" w:sz="0" w:space="0" w:color="auto"/>
                <w:left w:val="none" w:sz="0" w:space="0" w:color="auto"/>
                <w:bottom w:val="none" w:sz="0" w:space="0" w:color="auto"/>
                <w:right w:val="none" w:sz="0" w:space="0" w:color="auto"/>
              </w:divBdr>
              <w:divsChild>
                <w:div w:id="1751004120">
                  <w:marLeft w:val="0"/>
                  <w:marRight w:val="0"/>
                  <w:marTop w:val="0"/>
                  <w:marBottom w:val="0"/>
                  <w:divBdr>
                    <w:top w:val="none" w:sz="0" w:space="0" w:color="auto"/>
                    <w:left w:val="none" w:sz="0" w:space="0" w:color="auto"/>
                    <w:bottom w:val="none" w:sz="0" w:space="0" w:color="auto"/>
                    <w:right w:val="none" w:sz="0" w:space="0" w:color="auto"/>
                  </w:divBdr>
                  <w:divsChild>
                    <w:div w:id="1095057552">
                      <w:marLeft w:val="0"/>
                      <w:marRight w:val="0"/>
                      <w:marTop w:val="0"/>
                      <w:marBottom w:val="0"/>
                      <w:divBdr>
                        <w:top w:val="none" w:sz="0" w:space="0" w:color="auto"/>
                        <w:left w:val="none" w:sz="0" w:space="0" w:color="auto"/>
                        <w:bottom w:val="none" w:sz="0" w:space="0" w:color="auto"/>
                        <w:right w:val="none" w:sz="0" w:space="0" w:color="auto"/>
                      </w:divBdr>
                      <w:divsChild>
                        <w:div w:id="1527405629">
                          <w:marLeft w:val="0"/>
                          <w:marRight w:val="0"/>
                          <w:marTop w:val="0"/>
                          <w:marBottom w:val="0"/>
                          <w:divBdr>
                            <w:top w:val="none" w:sz="0" w:space="0" w:color="auto"/>
                            <w:left w:val="none" w:sz="0" w:space="0" w:color="auto"/>
                            <w:bottom w:val="none" w:sz="0" w:space="0" w:color="auto"/>
                            <w:right w:val="none" w:sz="0" w:space="0" w:color="auto"/>
                          </w:divBdr>
                          <w:divsChild>
                            <w:div w:id="413477336">
                              <w:marLeft w:val="0"/>
                              <w:marRight w:val="0"/>
                              <w:marTop w:val="0"/>
                              <w:marBottom w:val="0"/>
                              <w:divBdr>
                                <w:top w:val="none" w:sz="0" w:space="0" w:color="auto"/>
                                <w:left w:val="none" w:sz="0" w:space="0" w:color="auto"/>
                                <w:bottom w:val="none" w:sz="0" w:space="0" w:color="auto"/>
                                <w:right w:val="none" w:sz="0" w:space="0" w:color="auto"/>
                              </w:divBdr>
                              <w:divsChild>
                                <w:div w:id="472647067">
                                  <w:marLeft w:val="0"/>
                                  <w:marRight w:val="0"/>
                                  <w:marTop w:val="0"/>
                                  <w:marBottom w:val="0"/>
                                  <w:divBdr>
                                    <w:top w:val="none" w:sz="0" w:space="0" w:color="auto"/>
                                    <w:left w:val="none" w:sz="0" w:space="0" w:color="auto"/>
                                    <w:bottom w:val="none" w:sz="0" w:space="0" w:color="auto"/>
                                    <w:right w:val="none" w:sz="0" w:space="0" w:color="auto"/>
                                  </w:divBdr>
                                  <w:divsChild>
                                    <w:div w:id="4778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679583">
      <w:bodyDiv w:val="1"/>
      <w:marLeft w:val="0"/>
      <w:marRight w:val="0"/>
      <w:marTop w:val="0"/>
      <w:marBottom w:val="0"/>
      <w:divBdr>
        <w:top w:val="none" w:sz="0" w:space="0" w:color="auto"/>
        <w:left w:val="none" w:sz="0" w:space="0" w:color="auto"/>
        <w:bottom w:val="none" w:sz="0" w:space="0" w:color="auto"/>
        <w:right w:val="none" w:sz="0" w:space="0" w:color="auto"/>
      </w:divBdr>
    </w:div>
    <w:div w:id="580605725">
      <w:bodyDiv w:val="1"/>
      <w:marLeft w:val="0"/>
      <w:marRight w:val="0"/>
      <w:marTop w:val="0"/>
      <w:marBottom w:val="0"/>
      <w:divBdr>
        <w:top w:val="none" w:sz="0" w:space="0" w:color="auto"/>
        <w:left w:val="none" w:sz="0" w:space="0" w:color="auto"/>
        <w:bottom w:val="none" w:sz="0" w:space="0" w:color="auto"/>
        <w:right w:val="none" w:sz="0" w:space="0" w:color="auto"/>
      </w:divBdr>
    </w:div>
    <w:div w:id="582035957">
      <w:bodyDiv w:val="1"/>
      <w:marLeft w:val="0"/>
      <w:marRight w:val="0"/>
      <w:marTop w:val="0"/>
      <w:marBottom w:val="0"/>
      <w:divBdr>
        <w:top w:val="none" w:sz="0" w:space="0" w:color="auto"/>
        <w:left w:val="none" w:sz="0" w:space="0" w:color="auto"/>
        <w:bottom w:val="none" w:sz="0" w:space="0" w:color="auto"/>
        <w:right w:val="none" w:sz="0" w:space="0" w:color="auto"/>
      </w:divBdr>
    </w:div>
    <w:div w:id="582644146">
      <w:bodyDiv w:val="1"/>
      <w:marLeft w:val="0"/>
      <w:marRight w:val="0"/>
      <w:marTop w:val="0"/>
      <w:marBottom w:val="0"/>
      <w:divBdr>
        <w:top w:val="none" w:sz="0" w:space="0" w:color="auto"/>
        <w:left w:val="none" w:sz="0" w:space="0" w:color="auto"/>
        <w:bottom w:val="none" w:sz="0" w:space="0" w:color="auto"/>
        <w:right w:val="none" w:sz="0" w:space="0" w:color="auto"/>
      </w:divBdr>
      <w:divsChild>
        <w:div w:id="1219125609">
          <w:marLeft w:val="0"/>
          <w:marRight w:val="0"/>
          <w:marTop w:val="0"/>
          <w:marBottom w:val="0"/>
          <w:divBdr>
            <w:top w:val="none" w:sz="0" w:space="0" w:color="auto"/>
            <w:left w:val="none" w:sz="0" w:space="0" w:color="auto"/>
            <w:bottom w:val="none" w:sz="0" w:space="0" w:color="auto"/>
            <w:right w:val="none" w:sz="0" w:space="0" w:color="auto"/>
          </w:divBdr>
          <w:divsChild>
            <w:div w:id="1419248695">
              <w:marLeft w:val="0"/>
              <w:marRight w:val="0"/>
              <w:marTop w:val="0"/>
              <w:marBottom w:val="0"/>
              <w:divBdr>
                <w:top w:val="none" w:sz="0" w:space="0" w:color="auto"/>
                <w:left w:val="none" w:sz="0" w:space="0" w:color="auto"/>
                <w:bottom w:val="none" w:sz="0" w:space="0" w:color="auto"/>
                <w:right w:val="none" w:sz="0" w:space="0" w:color="auto"/>
              </w:divBdr>
              <w:divsChild>
                <w:div w:id="16439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66493">
      <w:bodyDiv w:val="1"/>
      <w:marLeft w:val="0"/>
      <w:marRight w:val="0"/>
      <w:marTop w:val="0"/>
      <w:marBottom w:val="0"/>
      <w:divBdr>
        <w:top w:val="none" w:sz="0" w:space="0" w:color="auto"/>
        <w:left w:val="none" w:sz="0" w:space="0" w:color="auto"/>
        <w:bottom w:val="none" w:sz="0" w:space="0" w:color="auto"/>
        <w:right w:val="none" w:sz="0" w:space="0" w:color="auto"/>
      </w:divBdr>
    </w:div>
    <w:div w:id="602152572">
      <w:bodyDiv w:val="1"/>
      <w:marLeft w:val="0"/>
      <w:marRight w:val="0"/>
      <w:marTop w:val="0"/>
      <w:marBottom w:val="0"/>
      <w:divBdr>
        <w:top w:val="none" w:sz="0" w:space="0" w:color="auto"/>
        <w:left w:val="none" w:sz="0" w:space="0" w:color="auto"/>
        <w:bottom w:val="none" w:sz="0" w:space="0" w:color="auto"/>
        <w:right w:val="none" w:sz="0" w:space="0" w:color="auto"/>
      </w:divBdr>
    </w:div>
    <w:div w:id="602764118">
      <w:bodyDiv w:val="1"/>
      <w:marLeft w:val="0"/>
      <w:marRight w:val="0"/>
      <w:marTop w:val="0"/>
      <w:marBottom w:val="0"/>
      <w:divBdr>
        <w:top w:val="none" w:sz="0" w:space="0" w:color="auto"/>
        <w:left w:val="none" w:sz="0" w:space="0" w:color="auto"/>
        <w:bottom w:val="none" w:sz="0" w:space="0" w:color="auto"/>
        <w:right w:val="none" w:sz="0" w:space="0" w:color="auto"/>
      </w:divBdr>
    </w:div>
    <w:div w:id="604729239">
      <w:bodyDiv w:val="1"/>
      <w:marLeft w:val="0"/>
      <w:marRight w:val="0"/>
      <w:marTop w:val="0"/>
      <w:marBottom w:val="0"/>
      <w:divBdr>
        <w:top w:val="none" w:sz="0" w:space="0" w:color="auto"/>
        <w:left w:val="none" w:sz="0" w:space="0" w:color="auto"/>
        <w:bottom w:val="none" w:sz="0" w:space="0" w:color="auto"/>
        <w:right w:val="none" w:sz="0" w:space="0" w:color="auto"/>
      </w:divBdr>
    </w:div>
    <w:div w:id="607006741">
      <w:bodyDiv w:val="1"/>
      <w:marLeft w:val="0"/>
      <w:marRight w:val="0"/>
      <w:marTop w:val="0"/>
      <w:marBottom w:val="0"/>
      <w:divBdr>
        <w:top w:val="none" w:sz="0" w:space="0" w:color="auto"/>
        <w:left w:val="none" w:sz="0" w:space="0" w:color="auto"/>
        <w:bottom w:val="none" w:sz="0" w:space="0" w:color="auto"/>
        <w:right w:val="none" w:sz="0" w:space="0" w:color="auto"/>
      </w:divBdr>
    </w:div>
    <w:div w:id="608776836">
      <w:bodyDiv w:val="1"/>
      <w:marLeft w:val="0"/>
      <w:marRight w:val="0"/>
      <w:marTop w:val="0"/>
      <w:marBottom w:val="0"/>
      <w:divBdr>
        <w:top w:val="none" w:sz="0" w:space="0" w:color="auto"/>
        <w:left w:val="none" w:sz="0" w:space="0" w:color="auto"/>
        <w:bottom w:val="none" w:sz="0" w:space="0" w:color="auto"/>
        <w:right w:val="none" w:sz="0" w:space="0" w:color="auto"/>
      </w:divBdr>
    </w:div>
    <w:div w:id="612244668">
      <w:bodyDiv w:val="1"/>
      <w:marLeft w:val="0"/>
      <w:marRight w:val="0"/>
      <w:marTop w:val="0"/>
      <w:marBottom w:val="0"/>
      <w:divBdr>
        <w:top w:val="none" w:sz="0" w:space="0" w:color="auto"/>
        <w:left w:val="none" w:sz="0" w:space="0" w:color="auto"/>
        <w:bottom w:val="none" w:sz="0" w:space="0" w:color="auto"/>
        <w:right w:val="none" w:sz="0" w:space="0" w:color="auto"/>
      </w:divBdr>
      <w:divsChild>
        <w:div w:id="1745104183">
          <w:marLeft w:val="0"/>
          <w:marRight w:val="0"/>
          <w:marTop w:val="0"/>
          <w:marBottom w:val="0"/>
          <w:divBdr>
            <w:top w:val="none" w:sz="0" w:space="0" w:color="auto"/>
            <w:left w:val="none" w:sz="0" w:space="0" w:color="auto"/>
            <w:bottom w:val="none" w:sz="0" w:space="0" w:color="auto"/>
            <w:right w:val="none" w:sz="0" w:space="0" w:color="auto"/>
          </w:divBdr>
          <w:divsChild>
            <w:div w:id="1687051109">
              <w:marLeft w:val="0"/>
              <w:marRight w:val="0"/>
              <w:marTop w:val="0"/>
              <w:marBottom w:val="0"/>
              <w:divBdr>
                <w:top w:val="none" w:sz="0" w:space="0" w:color="auto"/>
                <w:left w:val="none" w:sz="0" w:space="0" w:color="auto"/>
                <w:bottom w:val="none" w:sz="0" w:space="0" w:color="auto"/>
                <w:right w:val="none" w:sz="0" w:space="0" w:color="auto"/>
              </w:divBdr>
              <w:divsChild>
                <w:div w:id="7761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899273">
      <w:bodyDiv w:val="1"/>
      <w:marLeft w:val="0"/>
      <w:marRight w:val="0"/>
      <w:marTop w:val="0"/>
      <w:marBottom w:val="0"/>
      <w:divBdr>
        <w:top w:val="none" w:sz="0" w:space="0" w:color="auto"/>
        <w:left w:val="none" w:sz="0" w:space="0" w:color="auto"/>
        <w:bottom w:val="none" w:sz="0" w:space="0" w:color="auto"/>
        <w:right w:val="none" w:sz="0" w:space="0" w:color="auto"/>
      </w:divBdr>
    </w:div>
    <w:div w:id="618336894">
      <w:bodyDiv w:val="1"/>
      <w:marLeft w:val="0"/>
      <w:marRight w:val="0"/>
      <w:marTop w:val="0"/>
      <w:marBottom w:val="0"/>
      <w:divBdr>
        <w:top w:val="none" w:sz="0" w:space="0" w:color="auto"/>
        <w:left w:val="none" w:sz="0" w:space="0" w:color="auto"/>
        <w:bottom w:val="none" w:sz="0" w:space="0" w:color="auto"/>
        <w:right w:val="none" w:sz="0" w:space="0" w:color="auto"/>
      </w:divBdr>
    </w:div>
    <w:div w:id="619411104">
      <w:bodyDiv w:val="1"/>
      <w:marLeft w:val="0"/>
      <w:marRight w:val="0"/>
      <w:marTop w:val="0"/>
      <w:marBottom w:val="0"/>
      <w:divBdr>
        <w:top w:val="none" w:sz="0" w:space="0" w:color="auto"/>
        <w:left w:val="none" w:sz="0" w:space="0" w:color="auto"/>
        <w:bottom w:val="none" w:sz="0" w:space="0" w:color="auto"/>
        <w:right w:val="none" w:sz="0" w:space="0" w:color="auto"/>
      </w:divBdr>
    </w:div>
    <w:div w:id="621159186">
      <w:bodyDiv w:val="1"/>
      <w:marLeft w:val="0"/>
      <w:marRight w:val="0"/>
      <w:marTop w:val="0"/>
      <w:marBottom w:val="0"/>
      <w:divBdr>
        <w:top w:val="none" w:sz="0" w:space="0" w:color="auto"/>
        <w:left w:val="none" w:sz="0" w:space="0" w:color="auto"/>
        <w:bottom w:val="none" w:sz="0" w:space="0" w:color="auto"/>
        <w:right w:val="none" w:sz="0" w:space="0" w:color="auto"/>
      </w:divBdr>
    </w:div>
    <w:div w:id="625548651">
      <w:bodyDiv w:val="1"/>
      <w:marLeft w:val="0"/>
      <w:marRight w:val="0"/>
      <w:marTop w:val="0"/>
      <w:marBottom w:val="0"/>
      <w:divBdr>
        <w:top w:val="none" w:sz="0" w:space="0" w:color="auto"/>
        <w:left w:val="none" w:sz="0" w:space="0" w:color="auto"/>
        <w:bottom w:val="none" w:sz="0" w:space="0" w:color="auto"/>
        <w:right w:val="none" w:sz="0" w:space="0" w:color="auto"/>
      </w:divBdr>
    </w:div>
    <w:div w:id="628973532">
      <w:bodyDiv w:val="1"/>
      <w:marLeft w:val="0"/>
      <w:marRight w:val="0"/>
      <w:marTop w:val="0"/>
      <w:marBottom w:val="0"/>
      <w:divBdr>
        <w:top w:val="none" w:sz="0" w:space="0" w:color="auto"/>
        <w:left w:val="none" w:sz="0" w:space="0" w:color="auto"/>
        <w:bottom w:val="none" w:sz="0" w:space="0" w:color="auto"/>
        <w:right w:val="none" w:sz="0" w:space="0" w:color="auto"/>
      </w:divBdr>
    </w:div>
    <w:div w:id="633602227">
      <w:bodyDiv w:val="1"/>
      <w:marLeft w:val="0"/>
      <w:marRight w:val="0"/>
      <w:marTop w:val="0"/>
      <w:marBottom w:val="0"/>
      <w:divBdr>
        <w:top w:val="none" w:sz="0" w:space="0" w:color="auto"/>
        <w:left w:val="none" w:sz="0" w:space="0" w:color="auto"/>
        <w:bottom w:val="none" w:sz="0" w:space="0" w:color="auto"/>
        <w:right w:val="none" w:sz="0" w:space="0" w:color="auto"/>
      </w:divBdr>
    </w:div>
    <w:div w:id="635794614">
      <w:bodyDiv w:val="1"/>
      <w:marLeft w:val="0"/>
      <w:marRight w:val="0"/>
      <w:marTop w:val="0"/>
      <w:marBottom w:val="0"/>
      <w:divBdr>
        <w:top w:val="none" w:sz="0" w:space="0" w:color="auto"/>
        <w:left w:val="none" w:sz="0" w:space="0" w:color="auto"/>
        <w:bottom w:val="none" w:sz="0" w:space="0" w:color="auto"/>
        <w:right w:val="none" w:sz="0" w:space="0" w:color="auto"/>
      </w:divBdr>
    </w:div>
    <w:div w:id="636036205">
      <w:bodyDiv w:val="1"/>
      <w:marLeft w:val="0"/>
      <w:marRight w:val="0"/>
      <w:marTop w:val="0"/>
      <w:marBottom w:val="0"/>
      <w:divBdr>
        <w:top w:val="none" w:sz="0" w:space="0" w:color="auto"/>
        <w:left w:val="none" w:sz="0" w:space="0" w:color="auto"/>
        <w:bottom w:val="none" w:sz="0" w:space="0" w:color="auto"/>
        <w:right w:val="none" w:sz="0" w:space="0" w:color="auto"/>
      </w:divBdr>
    </w:div>
    <w:div w:id="637882347">
      <w:bodyDiv w:val="1"/>
      <w:marLeft w:val="0"/>
      <w:marRight w:val="0"/>
      <w:marTop w:val="0"/>
      <w:marBottom w:val="0"/>
      <w:divBdr>
        <w:top w:val="none" w:sz="0" w:space="0" w:color="auto"/>
        <w:left w:val="none" w:sz="0" w:space="0" w:color="auto"/>
        <w:bottom w:val="none" w:sz="0" w:space="0" w:color="auto"/>
        <w:right w:val="none" w:sz="0" w:space="0" w:color="auto"/>
      </w:divBdr>
    </w:div>
    <w:div w:id="638874913">
      <w:bodyDiv w:val="1"/>
      <w:marLeft w:val="0"/>
      <w:marRight w:val="0"/>
      <w:marTop w:val="0"/>
      <w:marBottom w:val="0"/>
      <w:divBdr>
        <w:top w:val="none" w:sz="0" w:space="0" w:color="auto"/>
        <w:left w:val="none" w:sz="0" w:space="0" w:color="auto"/>
        <w:bottom w:val="none" w:sz="0" w:space="0" w:color="auto"/>
        <w:right w:val="none" w:sz="0" w:space="0" w:color="auto"/>
      </w:divBdr>
    </w:div>
    <w:div w:id="643117494">
      <w:bodyDiv w:val="1"/>
      <w:marLeft w:val="0"/>
      <w:marRight w:val="0"/>
      <w:marTop w:val="0"/>
      <w:marBottom w:val="0"/>
      <w:divBdr>
        <w:top w:val="none" w:sz="0" w:space="0" w:color="auto"/>
        <w:left w:val="none" w:sz="0" w:space="0" w:color="auto"/>
        <w:bottom w:val="none" w:sz="0" w:space="0" w:color="auto"/>
        <w:right w:val="none" w:sz="0" w:space="0" w:color="auto"/>
      </w:divBdr>
    </w:div>
    <w:div w:id="645863173">
      <w:bodyDiv w:val="1"/>
      <w:marLeft w:val="0"/>
      <w:marRight w:val="0"/>
      <w:marTop w:val="0"/>
      <w:marBottom w:val="0"/>
      <w:divBdr>
        <w:top w:val="none" w:sz="0" w:space="0" w:color="auto"/>
        <w:left w:val="none" w:sz="0" w:space="0" w:color="auto"/>
        <w:bottom w:val="none" w:sz="0" w:space="0" w:color="auto"/>
        <w:right w:val="none" w:sz="0" w:space="0" w:color="auto"/>
      </w:divBdr>
    </w:div>
    <w:div w:id="645932769">
      <w:bodyDiv w:val="1"/>
      <w:marLeft w:val="0"/>
      <w:marRight w:val="0"/>
      <w:marTop w:val="0"/>
      <w:marBottom w:val="0"/>
      <w:divBdr>
        <w:top w:val="none" w:sz="0" w:space="0" w:color="auto"/>
        <w:left w:val="none" w:sz="0" w:space="0" w:color="auto"/>
        <w:bottom w:val="none" w:sz="0" w:space="0" w:color="auto"/>
        <w:right w:val="none" w:sz="0" w:space="0" w:color="auto"/>
      </w:divBdr>
    </w:div>
    <w:div w:id="646473273">
      <w:bodyDiv w:val="1"/>
      <w:marLeft w:val="0"/>
      <w:marRight w:val="0"/>
      <w:marTop w:val="0"/>
      <w:marBottom w:val="0"/>
      <w:divBdr>
        <w:top w:val="none" w:sz="0" w:space="0" w:color="auto"/>
        <w:left w:val="none" w:sz="0" w:space="0" w:color="auto"/>
        <w:bottom w:val="none" w:sz="0" w:space="0" w:color="auto"/>
        <w:right w:val="none" w:sz="0" w:space="0" w:color="auto"/>
      </w:divBdr>
    </w:div>
    <w:div w:id="648898449">
      <w:bodyDiv w:val="1"/>
      <w:marLeft w:val="0"/>
      <w:marRight w:val="0"/>
      <w:marTop w:val="0"/>
      <w:marBottom w:val="0"/>
      <w:divBdr>
        <w:top w:val="none" w:sz="0" w:space="0" w:color="auto"/>
        <w:left w:val="none" w:sz="0" w:space="0" w:color="auto"/>
        <w:bottom w:val="none" w:sz="0" w:space="0" w:color="auto"/>
        <w:right w:val="none" w:sz="0" w:space="0" w:color="auto"/>
      </w:divBdr>
    </w:div>
    <w:div w:id="651328021">
      <w:bodyDiv w:val="1"/>
      <w:marLeft w:val="0"/>
      <w:marRight w:val="0"/>
      <w:marTop w:val="0"/>
      <w:marBottom w:val="0"/>
      <w:divBdr>
        <w:top w:val="none" w:sz="0" w:space="0" w:color="auto"/>
        <w:left w:val="none" w:sz="0" w:space="0" w:color="auto"/>
        <w:bottom w:val="none" w:sz="0" w:space="0" w:color="auto"/>
        <w:right w:val="none" w:sz="0" w:space="0" w:color="auto"/>
      </w:divBdr>
    </w:div>
    <w:div w:id="654334722">
      <w:bodyDiv w:val="1"/>
      <w:marLeft w:val="0"/>
      <w:marRight w:val="0"/>
      <w:marTop w:val="0"/>
      <w:marBottom w:val="0"/>
      <w:divBdr>
        <w:top w:val="none" w:sz="0" w:space="0" w:color="auto"/>
        <w:left w:val="none" w:sz="0" w:space="0" w:color="auto"/>
        <w:bottom w:val="none" w:sz="0" w:space="0" w:color="auto"/>
        <w:right w:val="none" w:sz="0" w:space="0" w:color="auto"/>
      </w:divBdr>
    </w:div>
    <w:div w:id="656763534">
      <w:bodyDiv w:val="1"/>
      <w:marLeft w:val="0"/>
      <w:marRight w:val="0"/>
      <w:marTop w:val="0"/>
      <w:marBottom w:val="0"/>
      <w:divBdr>
        <w:top w:val="none" w:sz="0" w:space="0" w:color="auto"/>
        <w:left w:val="none" w:sz="0" w:space="0" w:color="auto"/>
        <w:bottom w:val="none" w:sz="0" w:space="0" w:color="auto"/>
        <w:right w:val="none" w:sz="0" w:space="0" w:color="auto"/>
      </w:divBdr>
    </w:div>
    <w:div w:id="657153252">
      <w:bodyDiv w:val="1"/>
      <w:marLeft w:val="0"/>
      <w:marRight w:val="0"/>
      <w:marTop w:val="0"/>
      <w:marBottom w:val="0"/>
      <w:divBdr>
        <w:top w:val="none" w:sz="0" w:space="0" w:color="auto"/>
        <w:left w:val="none" w:sz="0" w:space="0" w:color="auto"/>
        <w:bottom w:val="none" w:sz="0" w:space="0" w:color="auto"/>
        <w:right w:val="none" w:sz="0" w:space="0" w:color="auto"/>
      </w:divBdr>
    </w:div>
    <w:div w:id="658121915">
      <w:bodyDiv w:val="1"/>
      <w:marLeft w:val="0"/>
      <w:marRight w:val="0"/>
      <w:marTop w:val="0"/>
      <w:marBottom w:val="0"/>
      <w:divBdr>
        <w:top w:val="none" w:sz="0" w:space="0" w:color="auto"/>
        <w:left w:val="none" w:sz="0" w:space="0" w:color="auto"/>
        <w:bottom w:val="none" w:sz="0" w:space="0" w:color="auto"/>
        <w:right w:val="none" w:sz="0" w:space="0" w:color="auto"/>
      </w:divBdr>
    </w:div>
    <w:div w:id="658315936">
      <w:bodyDiv w:val="1"/>
      <w:marLeft w:val="0"/>
      <w:marRight w:val="0"/>
      <w:marTop w:val="0"/>
      <w:marBottom w:val="0"/>
      <w:divBdr>
        <w:top w:val="none" w:sz="0" w:space="0" w:color="auto"/>
        <w:left w:val="none" w:sz="0" w:space="0" w:color="auto"/>
        <w:bottom w:val="none" w:sz="0" w:space="0" w:color="auto"/>
        <w:right w:val="none" w:sz="0" w:space="0" w:color="auto"/>
      </w:divBdr>
    </w:div>
    <w:div w:id="658735036">
      <w:bodyDiv w:val="1"/>
      <w:marLeft w:val="0"/>
      <w:marRight w:val="0"/>
      <w:marTop w:val="0"/>
      <w:marBottom w:val="0"/>
      <w:divBdr>
        <w:top w:val="none" w:sz="0" w:space="0" w:color="auto"/>
        <w:left w:val="none" w:sz="0" w:space="0" w:color="auto"/>
        <w:bottom w:val="none" w:sz="0" w:space="0" w:color="auto"/>
        <w:right w:val="none" w:sz="0" w:space="0" w:color="auto"/>
      </w:divBdr>
    </w:div>
    <w:div w:id="661155398">
      <w:bodyDiv w:val="1"/>
      <w:marLeft w:val="0"/>
      <w:marRight w:val="0"/>
      <w:marTop w:val="0"/>
      <w:marBottom w:val="0"/>
      <w:divBdr>
        <w:top w:val="none" w:sz="0" w:space="0" w:color="auto"/>
        <w:left w:val="none" w:sz="0" w:space="0" w:color="auto"/>
        <w:bottom w:val="none" w:sz="0" w:space="0" w:color="auto"/>
        <w:right w:val="none" w:sz="0" w:space="0" w:color="auto"/>
      </w:divBdr>
    </w:div>
    <w:div w:id="675500617">
      <w:bodyDiv w:val="1"/>
      <w:marLeft w:val="0"/>
      <w:marRight w:val="0"/>
      <w:marTop w:val="0"/>
      <w:marBottom w:val="0"/>
      <w:divBdr>
        <w:top w:val="none" w:sz="0" w:space="0" w:color="auto"/>
        <w:left w:val="none" w:sz="0" w:space="0" w:color="auto"/>
        <w:bottom w:val="none" w:sz="0" w:space="0" w:color="auto"/>
        <w:right w:val="none" w:sz="0" w:space="0" w:color="auto"/>
      </w:divBdr>
    </w:div>
    <w:div w:id="677657739">
      <w:bodyDiv w:val="1"/>
      <w:marLeft w:val="0"/>
      <w:marRight w:val="0"/>
      <w:marTop w:val="0"/>
      <w:marBottom w:val="0"/>
      <w:divBdr>
        <w:top w:val="none" w:sz="0" w:space="0" w:color="auto"/>
        <w:left w:val="none" w:sz="0" w:space="0" w:color="auto"/>
        <w:bottom w:val="none" w:sz="0" w:space="0" w:color="auto"/>
        <w:right w:val="none" w:sz="0" w:space="0" w:color="auto"/>
      </w:divBdr>
    </w:div>
    <w:div w:id="679703429">
      <w:bodyDiv w:val="1"/>
      <w:marLeft w:val="0"/>
      <w:marRight w:val="0"/>
      <w:marTop w:val="0"/>
      <w:marBottom w:val="0"/>
      <w:divBdr>
        <w:top w:val="none" w:sz="0" w:space="0" w:color="auto"/>
        <w:left w:val="none" w:sz="0" w:space="0" w:color="auto"/>
        <w:bottom w:val="none" w:sz="0" w:space="0" w:color="auto"/>
        <w:right w:val="none" w:sz="0" w:space="0" w:color="auto"/>
      </w:divBdr>
    </w:div>
    <w:div w:id="683216093">
      <w:bodyDiv w:val="1"/>
      <w:marLeft w:val="0"/>
      <w:marRight w:val="0"/>
      <w:marTop w:val="0"/>
      <w:marBottom w:val="0"/>
      <w:divBdr>
        <w:top w:val="none" w:sz="0" w:space="0" w:color="auto"/>
        <w:left w:val="none" w:sz="0" w:space="0" w:color="auto"/>
        <w:bottom w:val="none" w:sz="0" w:space="0" w:color="auto"/>
        <w:right w:val="none" w:sz="0" w:space="0" w:color="auto"/>
      </w:divBdr>
    </w:div>
    <w:div w:id="684215240">
      <w:bodyDiv w:val="1"/>
      <w:marLeft w:val="0"/>
      <w:marRight w:val="0"/>
      <w:marTop w:val="0"/>
      <w:marBottom w:val="0"/>
      <w:divBdr>
        <w:top w:val="none" w:sz="0" w:space="0" w:color="auto"/>
        <w:left w:val="none" w:sz="0" w:space="0" w:color="auto"/>
        <w:bottom w:val="none" w:sz="0" w:space="0" w:color="auto"/>
        <w:right w:val="none" w:sz="0" w:space="0" w:color="auto"/>
      </w:divBdr>
      <w:divsChild>
        <w:div w:id="1101416854">
          <w:marLeft w:val="0"/>
          <w:marRight w:val="0"/>
          <w:marTop w:val="0"/>
          <w:marBottom w:val="0"/>
          <w:divBdr>
            <w:top w:val="none" w:sz="0" w:space="0" w:color="auto"/>
            <w:left w:val="none" w:sz="0" w:space="0" w:color="auto"/>
            <w:bottom w:val="none" w:sz="0" w:space="0" w:color="auto"/>
            <w:right w:val="none" w:sz="0" w:space="0" w:color="auto"/>
          </w:divBdr>
          <w:divsChild>
            <w:div w:id="1361590171">
              <w:marLeft w:val="0"/>
              <w:marRight w:val="0"/>
              <w:marTop w:val="0"/>
              <w:marBottom w:val="0"/>
              <w:divBdr>
                <w:top w:val="none" w:sz="0" w:space="0" w:color="auto"/>
                <w:left w:val="none" w:sz="0" w:space="0" w:color="auto"/>
                <w:bottom w:val="none" w:sz="0" w:space="0" w:color="auto"/>
                <w:right w:val="none" w:sz="0" w:space="0" w:color="auto"/>
              </w:divBdr>
              <w:divsChild>
                <w:div w:id="2882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84124">
      <w:bodyDiv w:val="1"/>
      <w:marLeft w:val="0"/>
      <w:marRight w:val="0"/>
      <w:marTop w:val="0"/>
      <w:marBottom w:val="0"/>
      <w:divBdr>
        <w:top w:val="none" w:sz="0" w:space="0" w:color="auto"/>
        <w:left w:val="none" w:sz="0" w:space="0" w:color="auto"/>
        <w:bottom w:val="none" w:sz="0" w:space="0" w:color="auto"/>
        <w:right w:val="none" w:sz="0" w:space="0" w:color="auto"/>
      </w:divBdr>
    </w:div>
    <w:div w:id="695808349">
      <w:bodyDiv w:val="1"/>
      <w:marLeft w:val="0"/>
      <w:marRight w:val="0"/>
      <w:marTop w:val="0"/>
      <w:marBottom w:val="0"/>
      <w:divBdr>
        <w:top w:val="none" w:sz="0" w:space="0" w:color="auto"/>
        <w:left w:val="none" w:sz="0" w:space="0" w:color="auto"/>
        <w:bottom w:val="none" w:sz="0" w:space="0" w:color="auto"/>
        <w:right w:val="none" w:sz="0" w:space="0" w:color="auto"/>
      </w:divBdr>
    </w:div>
    <w:div w:id="699547596">
      <w:bodyDiv w:val="1"/>
      <w:marLeft w:val="0"/>
      <w:marRight w:val="0"/>
      <w:marTop w:val="0"/>
      <w:marBottom w:val="0"/>
      <w:divBdr>
        <w:top w:val="none" w:sz="0" w:space="0" w:color="auto"/>
        <w:left w:val="none" w:sz="0" w:space="0" w:color="auto"/>
        <w:bottom w:val="none" w:sz="0" w:space="0" w:color="auto"/>
        <w:right w:val="none" w:sz="0" w:space="0" w:color="auto"/>
      </w:divBdr>
    </w:div>
    <w:div w:id="700672647">
      <w:bodyDiv w:val="1"/>
      <w:marLeft w:val="0"/>
      <w:marRight w:val="0"/>
      <w:marTop w:val="0"/>
      <w:marBottom w:val="0"/>
      <w:divBdr>
        <w:top w:val="none" w:sz="0" w:space="0" w:color="auto"/>
        <w:left w:val="none" w:sz="0" w:space="0" w:color="auto"/>
        <w:bottom w:val="none" w:sz="0" w:space="0" w:color="auto"/>
        <w:right w:val="none" w:sz="0" w:space="0" w:color="auto"/>
      </w:divBdr>
    </w:div>
    <w:div w:id="706223045">
      <w:bodyDiv w:val="1"/>
      <w:marLeft w:val="0"/>
      <w:marRight w:val="0"/>
      <w:marTop w:val="0"/>
      <w:marBottom w:val="0"/>
      <w:divBdr>
        <w:top w:val="none" w:sz="0" w:space="0" w:color="auto"/>
        <w:left w:val="none" w:sz="0" w:space="0" w:color="auto"/>
        <w:bottom w:val="none" w:sz="0" w:space="0" w:color="auto"/>
        <w:right w:val="none" w:sz="0" w:space="0" w:color="auto"/>
      </w:divBdr>
    </w:div>
    <w:div w:id="707217484">
      <w:bodyDiv w:val="1"/>
      <w:marLeft w:val="0"/>
      <w:marRight w:val="0"/>
      <w:marTop w:val="0"/>
      <w:marBottom w:val="0"/>
      <w:divBdr>
        <w:top w:val="none" w:sz="0" w:space="0" w:color="auto"/>
        <w:left w:val="none" w:sz="0" w:space="0" w:color="auto"/>
        <w:bottom w:val="none" w:sz="0" w:space="0" w:color="auto"/>
        <w:right w:val="none" w:sz="0" w:space="0" w:color="auto"/>
      </w:divBdr>
      <w:divsChild>
        <w:div w:id="471800550">
          <w:marLeft w:val="0"/>
          <w:marRight w:val="0"/>
          <w:marTop w:val="0"/>
          <w:marBottom w:val="0"/>
          <w:divBdr>
            <w:top w:val="none" w:sz="0" w:space="0" w:color="auto"/>
            <w:left w:val="none" w:sz="0" w:space="0" w:color="auto"/>
            <w:bottom w:val="none" w:sz="0" w:space="0" w:color="auto"/>
            <w:right w:val="none" w:sz="0" w:space="0" w:color="auto"/>
          </w:divBdr>
        </w:div>
        <w:div w:id="155803942">
          <w:marLeft w:val="0"/>
          <w:marRight w:val="0"/>
          <w:marTop w:val="0"/>
          <w:marBottom w:val="0"/>
          <w:divBdr>
            <w:top w:val="none" w:sz="0" w:space="0" w:color="auto"/>
            <w:left w:val="none" w:sz="0" w:space="0" w:color="auto"/>
            <w:bottom w:val="none" w:sz="0" w:space="0" w:color="auto"/>
            <w:right w:val="none" w:sz="0" w:space="0" w:color="auto"/>
          </w:divBdr>
        </w:div>
        <w:div w:id="165096174">
          <w:marLeft w:val="0"/>
          <w:marRight w:val="0"/>
          <w:marTop w:val="0"/>
          <w:marBottom w:val="0"/>
          <w:divBdr>
            <w:top w:val="none" w:sz="0" w:space="0" w:color="auto"/>
            <w:left w:val="none" w:sz="0" w:space="0" w:color="auto"/>
            <w:bottom w:val="none" w:sz="0" w:space="0" w:color="auto"/>
            <w:right w:val="none" w:sz="0" w:space="0" w:color="auto"/>
          </w:divBdr>
        </w:div>
        <w:div w:id="317270830">
          <w:marLeft w:val="0"/>
          <w:marRight w:val="0"/>
          <w:marTop w:val="0"/>
          <w:marBottom w:val="0"/>
          <w:divBdr>
            <w:top w:val="none" w:sz="0" w:space="0" w:color="auto"/>
            <w:left w:val="none" w:sz="0" w:space="0" w:color="auto"/>
            <w:bottom w:val="none" w:sz="0" w:space="0" w:color="auto"/>
            <w:right w:val="none" w:sz="0" w:space="0" w:color="auto"/>
          </w:divBdr>
        </w:div>
      </w:divsChild>
    </w:div>
    <w:div w:id="708646415">
      <w:bodyDiv w:val="1"/>
      <w:marLeft w:val="0"/>
      <w:marRight w:val="0"/>
      <w:marTop w:val="0"/>
      <w:marBottom w:val="0"/>
      <w:divBdr>
        <w:top w:val="none" w:sz="0" w:space="0" w:color="auto"/>
        <w:left w:val="none" w:sz="0" w:space="0" w:color="auto"/>
        <w:bottom w:val="none" w:sz="0" w:space="0" w:color="auto"/>
        <w:right w:val="none" w:sz="0" w:space="0" w:color="auto"/>
      </w:divBdr>
    </w:div>
    <w:div w:id="711420714">
      <w:bodyDiv w:val="1"/>
      <w:marLeft w:val="0"/>
      <w:marRight w:val="0"/>
      <w:marTop w:val="0"/>
      <w:marBottom w:val="0"/>
      <w:divBdr>
        <w:top w:val="none" w:sz="0" w:space="0" w:color="auto"/>
        <w:left w:val="none" w:sz="0" w:space="0" w:color="auto"/>
        <w:bottom w:val="none" w:sz="0" w:space="0" w:color="auto"/>
        <w:right w:val="none" w:sz="0" w:space="0" w:color="auto"/>
      </w:divBdr>
    </w:div>
    <w:div w:id="713122816">
      <w:bodyDiv w:val="1"/>
      <w:marLeft w:val="0"/>
      <w:marRight w:val="0"/>
      <w:marTop w:val="0"/>
      <w:marBottom w:val="0"/>
      <w:divBdr>
        <w:top w:val="none" w:sz="0" w:space="0" w:color="auto"/>
        <w:left w:val="none" w:sz="0" w:space="0" w:color="auto"/>
        <w:bottom w:val="none" w:sz="0" w:space="0" w:color="auto"/>
        <w:right w:val="none" w:sz="0" w:space="0" w:color="auto"/>
      </w:divBdr>
    </w:div>
    <w:div w:id="713163220">
      <w:bodyDiv w:val="1"/>
      <w:marLeft w:val="0"/>
      <w:marRight w:val="0"/>
      <w:marTop w:val="0"/>
      <w:marBottom w:val="0"/>
      <w:divBdr>
        <w:top w:val="none" w:sz="0" w:space="0" w:color="auto"/>
        <w:left w:val="none" w:sz="0" w:space="0" w:color="auto"/>
        <w:bottom w:val="none" w:sz="0" w:space="0" w:color="auto"/>
        <w:right w:val="none" w:sz="0" w:space="0" w:color="auto"/>
      </w:divBdr>
      <w:divsChild>
        <w:div w:id="111235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960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081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6661697">
      <w:bodyDiv w:val="1"/>
      <w:marLeft w:val="0"/>
      <w:marRight w:val="0"/>
      <w:marTop w:val="0"/>
      <w:marBottom w:val="0"/>
      <w:divBdr>
        <w:top w:val="none" w:sz="0" w:space="0" w:color="auto"/>
        <w:left w:val="none" w:sz="0" w:space="0" w:color="auto"/>
        <w:bottom w:val="none" w:sz="0" w:space="0" w:color="auto"/>
        <w:right w:val="none" w:sz="0" w:space="0" w:color="auto"/>
      </w:divBdr>
    </w:div>
    <w:div w:id="717171719">
      <w:bodyDiv w:val="1"/>
      <w:marLeft w:val="0"/>
      <w:marRight w:val="0"/>
      <w:marTop w:val="0"/>
      <w:marBottom w:val="0"/>
      <w:divBdr>
        <w:top w:val="none" w:sz="0" w:space="0" w:color="auto"/>
        <w:left w:val="none" w:sz="0" w:space="0" w:color="auto"/>
        <w:bottom w:val="none" w:sz="0" w:space="0" w:color="auto"/>
        <w:right w:val="none" w:sz="0" w:space="0" w:color="auto"/>
      </w:divBdr>
      <w:divsChild>
        <w:div w:id="1392921169">
          <w:marLeft w:val="0"/>
          <w:marRight w:val="0"/>
          <w:marTop w:val="0"/>
          <w:marBottom w:val="0"/>
          <w:divBdr>
            <w:top w:val="none" w:sz="0" w:space="0" w:color="auto"/>
            <w:left w:val="none" w:sz="0" w:space="0" w:color="auto"/>
            <w:bottom w:val="none" w:sz="0" w:space="0" w:color="auto"/>
            <w:right w:val="none" w:sz="0" w:space="0" w:color="auto"/>
          </w:divBdr>
          <w:divsChild>
            <w:div w:id="2097750724">
              <w:marLeft w:val="0"/>
              <w:marRight w:val="0"/>
              <w:marTop w:val="0"/>
              <w:marBottom w:val="0"/>
              <w:divBdr>
                <w:top w:val="none" w:sz="0" w:space="0" w:color="auto"/>
                <w:left w:val="none" w:sz="0" w:space="0" w:color="auto"/>
                <w:bottom w:val="none" w:sz="0" w:space="0" w:color="auto"/>
                <w:right w:val="none" w:sz="0" w:space="0" w:color="auto"/>
              </w:divBdr>
              <w:divsChild>
                <w:div w:id="20644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05526">
      <w:bodyDiv w:val="1"/>
      <w:marLeft w:val="0"/>
      <w:marRight w:val="0"/>
      <w:marTop w:val="0"/>
      <w:marBottom w:val="0"/>
      <w:divBdr>
        <w:top w:val="none" w:sz="0" w:space="0" w:color="auto"/>
        <w:left w:val="none" w:sz="0" w:space="0" w:color="auto"/>
        <w:bottom w:val="none" w:sz="0" w:space="0" w:color="auto"/>
        <w:right w:val="none" w:sz="0" w:space="0" w:color="auto"/>
      </w:divBdr>
    </w:div>
    <w:div w:id="729688711">
      <w:bodyDiv w:val="1"/>
      <w:marLeft w:val="0"/>
      <w:marRight w:val="0"/>
      <w:marTop w:val="0"/>
      <w:marBottom w:val="0"/>
      <w:divBdr>
        <w:top w:val="none" w:sz="0" w:space="0" w:color="auto"/>
        <w:left w:val="none" w:sz="0" w:space="0" w:color="auto"/>
        <w:bottom w:val="none" w:sz="0" w:space="0" w:color="auto"/>
        <w:right w:val="none" w:sz="0" w:space="0" w:color="auto"/>
      </w:divBdr>
    </w:div>
    <w:div w:id="730159965">
      <w:bodyDiv w:val="1"/>
      <w:marLeft w:val="0"/>
      <w:marRight w:val="0"/>
      <w:marTop w:val="0"/>
      <w:marBottom w:val="0"/>
      <w:divBdr>
        <w:top w:val="none" w:sz="0" w:space="0" w:color="auto"/>
        <w:left w:val="none" w:sz="0" w:space="0" w:color="auto"/>
        <w:bottom w:val="none" w:sz="0" w:space="0" w:color="auto"/>
        <w:right w:val="none" w:sz="0" w:space="0" w:color="auto"/>
      </w:divBdr>
    </w:div>
    <w:div w:id="730691899">
      <w:bodyDiv w:val="1"/>
      <w:marLeft w:val="0"/>
      <w:marRight w:val="0"/>
      <w:marTop w:val="0"/>
      <w:marBottom w:val="0"/>
      <w:divBdr>
        <w:top w:val="none" w:sz="0" w:space="0" w:color="auto"/>
        <w:left w:val="none" w:sz="0" w:space="0" w:color="auto"/>
        <w:bottom w:val="none" w:sz="0" w:space="0" w:color="auto"/>
        <w:right w:val="none" w:sz="0" w:space="0" w:color="auto"/>
      </w:divBdr>
    </w:div>
    <w:div w:id="731269974">
      <w:bodyDiv w:val="1"/>
      <w:marLeft w:val="0"/>
      <w:marRight w:val="0"/>
      <w:marTop w:val="0"/>
      <w:marBottom w:val="0"/>
      <w:divBdr>
        <w:top w:val="none" w:sz="0" w:space="0" w:color="auto"/>
        <w:left w:val="none" w:sz="0" w:space="0" w:color="auto"/>
        <w:bottom w:val="none" w:sz="0" w:space="0" w:color="auto"/>
        <w:right w:val="none" w:sz="0" w:space="0" w:color="auto"/>
      </w:divBdr>
    </w:div>
    <w:div w:id="735519312">
      <w:bodyDiv w:val="1"/>
      <w:marLeft w:val="0"/>
      <w:marRight w:val="0"/>
      <w:marTop w:val="0"/>
      <w:marBottom w:val="0"/>
      <w:divBdr>
        <w:top w:val="none" w:sz="0" w:space="0" w:color="auto"/>
        <w:left w:val="none" w:sz="0" w:space="0" w:color="auto"/>
        <w:bottom w:val="none" w:sz="0" w:space="0" w:color="auto"/>
        <w:right w:val="none" w:sz="0" w:space="0" w:color="auto"/>
      </w:divBdr>
    </w:div>
    <w:div w:id="738671140">
      <w:bodyDiv w:val="1"/>
      <w:marLeft w:val="0"/>
      <w:marRight w:val="0"/>
      <w:marTop w:val="0"/>
      <w:marBottom w:val="0"/>
      <w:divBdr>
        <w:top w:val="none" w:sz="0" w:space="0" w:color="auto"/>
        <w:left w:val="none" w:sz="0" w:space="0" w:color="auto"/>
        <w:bottom w:val="none" w:sz="0" w:space="0" w:color="auto"/>
        <w:right w:val="none" w:sz="0" w:space="0" w:color="auto"/>
      </w:divBdr>
    </w:div>
    <w:div w:id="748770484">
      <w:bodyDiv w:val="1"/>
      <w:marLeft w:val="0"/>
      <w:marRight w:val="0"/>
      <w:marTop w:val="0"/>
      <w:marBottom w:val="0"/>
      <w:divBdr>
        <w:top w:val="none" w:sz="0" w:space="0" w:color="auto"/>
        <w:left w:val="none" w:sz="0" w:space="0" w:color="auto"/>
        <w:bottom w:val="none" w:sz="0" w:space="0" w:color="auto"/>
        <w:right w:val="none" w:sz="0" w:space="0" w:color="auto"/>
      </w:divBdr>
    </w:div>
    <w:div w:id="751778829">
      <w:bodyDiv w:val="1"/>
      <w:marLeft w:val="0"/>
      <w:marRight w:val="0"/>
      <w:marTop w:val="0"/>
      <w:marBottom w:val="0"/>
      <w:divBdr>
        <w:top w:val="none" w:sz="0" w:space="0" w:color="auto"/>
        <w:left w:val="none" w:sz="0" w:space="0" w:color="auto"/>
        <w:bottom w:val="none" w:sz="0" w:space="0" w:color="auto"/>
        <w:right w:val="none" w:sz="0" w:space="0" w:color="auto"/>
      </w:divBdr>
    </w:div>
    <w:div w:id="752045873">
      <w:bodyDiv w:val="1"/>
      <w:marLeft w:val="0"/>
      <w:marRight w:val="0"/>
      <w:marTop w:val="0"/>
      <w:marBottom w:val="0"/>
      <w:divBdr>
        <w:top w:val="none" w:sz="0" w:space="0" w:color="auto"/>
        <w:left w:val="none" w:sz="0" w:space="0" w:color="auto"/>
        <w:bottom w:val="none" w:sz="0" w:space="0" w:color="auto"/>
        <w:right w:val="none" w:sz="0" w:space="0" w:color="auto"/>
      </w:divBdr>
    </w:div>
    <w:div w:id="759252242">
      <w:bodyDiv w:val="1"/>
      <w:marLeft w:val="0"/>
      <w:marRight w:val="0"/>
      <w:marTop w:val="0"/>
      <w:marBottom w:val="0"/>
      <w:divBdr>
        <w:top w:val="none" w:sz="0" w:space="0" w:color="auto"/>
        <w:left w:val="none" w:sz="0" w:space="0" w:color="auto"/>
        <w:bottom w:val="none" w:sz="0" w:space="0" w:color="auto"/>
        <w:right w:val="none" w:sz="0" w:space="0" w:color="auto"/>
      </w:divBdr>
    </w:div>
    <w:div w:id="762801396">
      <w:bodyDiv w:val="1"/>
      <w:marLeft w:val="0"/>
      <w:marRight w:val="0"/>
      <w:marTop w:val="0"/>
      <w:marBottom w:val="0"/>
      <w:divBdr>
        <w:top w:val="none" w:sz="0" w:space="0" w:color="auto"/>
        <w:left w:val="none" w:sz="0" w:space="0" w:color="auto"/>
        <w:bottom w:val="none" w:sz="0" w:space="0" w:color="auto"/>
        <w:right w:val="none" w:sz="0" w:space="0" w:color="auto"/>
      </w:divBdr>
    </w:div>
    <w:div w:id="770904506">
      <w:bodyDiv w:val="1"/>
      <w:marLeft w:val="0"/>
      <w:marRight w:val="0"/>
      <w:marTop w:val="0"/>
      <w:marBottom w:val="0"/>
      <w:divBdr>
        <w:top w:val="none" w:sz="0" w:space="0" w:color="auto"/>
        <w:left w:val="none" w:sz="0" w:space="0" w:color="auto"/>
        <w:bottom w:val="none" w:sz="0" w:space="0" w:color="auto"/>
        <w:right w:val="none" w:sz="0" w:space="0" w:color="auto"/>
      </w:divBdr>
      <w:divsChild>
        <w:div w:id="1313560373">
          <w:marLeft w:val="0"/>
          <w:marRight w:val="0"/>
          <w:marTop w:val="0"/>
          <w:marBottom w:val="0"/>
          <w:divBdr>
            <w:top w:val="none" w:sz="0" w:space="0" w:color="auto"/>
            <w:left w:val="none" w:sz="0" w:space="0" w:color="auto"/>
            <w:bottom w:val="none" w:sz="0" w:space="0" w:color="auto"/>
            <w:right w:val="none" w:sz="0" w:space="0" w:color="auto"/>
          </w:divBdr>
          <w:divsChild>
            <w:div w:id="1755590167">
              <w:marLeft w:val="0"/>
              <w:marRight w:val="0"/>
              <w:marTop w:val="0"/>
              <w:marBottom w:val="0"/>
              <w:divBdr>
                <w:top w:val="none" w:sz="0" w:space="0" w:color="auto"/>
                <w:left w:val="none" w:sz="0" w:space="0" w:color="auto"/>
                <w:bottom w:val="none" w:sz="0" w:space="0" w:color="auto"/>
                <w:right w:val="none" w:sz="0" w:space="0" w:color="auto"/>
              </w:divBdr>
              <w:divsChild>
                <w:div w:id="865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032034">
      <w:bodyDiv w:val="1"/>
      <w:marLeft w:val="0"/>
      <w:marRight w:val="0"/>
      <w:marTop w:val="0"/>
      <w:marBottom w:val="0"/>
      <w:divBdr>
        <w:top w:val="none" w:sz="0" w:space="0" w:color="auto"/>
        <w:left w:val="none" w:sz="0" w:space="0" w:color="auto"/>
        <w:bottom w:val="none" w:sz="0" w:space="0" w:color="auto"/>
        <w:right w:val="none" w:sz="0" w:space="0" w:color="auto"/>
      </w:divBdr>
    </w:div>
    <w:div w:id="782502467">
      <w:bodyDiv w:val="1"/>
      <w:marLeft w:val="0"/>
      <w:marRight w:val="0"/>
      <w:marTop w:val="0"/>
      <w:marBottom w:val="0"/>
      <w:divBdr>
        <w:top w:val="none" w:sz="0" w:space="0" w:color="auto"/>
        <w:left w:val="none" w:sz="0" w:space="0" w:color="auto"/>
        <w:bottom w:val="none" w:sz="0" w:space="0" w:color="auto"/>
        <w:right w:val="none" w:sz="0" w:space="0" w:color="auto"/>
      </w:divBdr>
    </w:div>
    <w:div w:id="783616659">
      <w:bodyDiv w:val="1"/>
      <w:marLeft w:val="0"/>
      <w:marRight w:val="0"/>
      <w:marTop w:val="0"/>
      <w:marBottom w:val="0"/>
      <w:divBdr>
        <w:top w:val="none" w:sz="0" w:space="0" w:color="auto"/>
        <w:left w:val="none" w:sz="0" w:space="0" w:color="auto"/>
        <w:bottom w:val="none" w:sz="0" w:space="0" w:color="auto"/>
        <w:right w:val="none" w:sz="0" w:space="0" w:color="auto"/>
      </w:divBdr>
    </w:div>
    <w:div w:id="785388028">
      <w:bodyDiv w:val="1"/>
      <w:marLeft w:val="0"/>
      <w:marRight w:val="0"/>
      <w:marTop w:val="0"/>
      <w:marBottom w:val="0"/>
      <w:divBdr>
        <w:top w:val="none" w:sz="0" w:space="0" w:color="auto"/>
        <w:left w:val="none" w:sz="0" w:space="0" w:color="auto"/>
        <w:bottom w:val="none" w:sz="0" w:space="0" w:color="auto"/>
        <w:right w:val="none" w:sz="0" w:space="0" w:color="auto"/>
      </w:divBdr>
    </w:div>
    <w:div w:id="789010778">
      <w:bodyDiv w:val="1"/>
      <w:marLeft w:val="0"/>
      <w:marRight w:val="0"/>
      <w:marTop w:val="0"/>
      <w:marBottom w:val="0"/>
      <w:divBdr>
        <w:top w:val="none" w:sz="0" w:space="0" w:color="auto"/>
        <w:left w:val="none" w:sz="0" w:space="0" w:color="auto"/>
        <w:bottom w:val="none" w:sz="0" w:space="0" w:color="auto"/>
        <w:right w:val="none" w:sz="0" w:space="0" w:color="auto"/>
      </w:divBdr>
    </w:div>
    <w:div w:id="796872701">
      <w:bodyDiv w:val="1"/>
      <w:marLeft w:val="0"/>
      <w:marRight w:val="0"/>
      <w:marTop w:val="0"/>
      <w:marBottom w:val="0"/>
      <w:divBdr>
        <w:top w:val="none" w:sz="0" w:space="0" w:color="auto"/>
        <w:left w:val="none" w:sz="0" w:space="0" w:color="auto"/>
        <w:bottom w:val="none" w:sz="0" w:space="0" w:color="auto"/>
        <w:right w:val="none" w:sz="0" w:space="0" w:color="auto"/>
      </w:divBdr>
    </w:div>
    <w:div w:id="797382922">
      <w:bodyDiv w:val="1"/>
      <w:marLeft w:val="0"/>
      <w:marRight w:val="0"/>
      <w:marTop w:val="0"/>
      <w:marBottom w:val="0"/>
      <w:divBdr>
        <w:top w:val="none" w:sz="0" w:space="0" w:color="auto"/>
        <w:left w:val="none" w:sz="0" w:space="0" w:color="auto"/>
        <w:bottom w:val="none" w:sz="0" w:space="0" w:color="auto"/>
        <w:right w:val="none" w:sz="0" w:space="0" w:color="auto"/>
      </w:divBdr>
    </w:div>
    <w:div w:id="798912328">
      <w:bodyDiv w:val="1"/>
      <w:marLeft w:val="0"/>
      <w:marRight w:val="0"/>
      <w:marTop w:val="0"/>
      <w:marBottom w:val="0"/>
      <w:divBdr>
        <w:top w:val="none" w:sz="0" w:space="0" w:color="auto"/>
        <w:left w:val="none" w:sz="0" w:space="0" w:color="auto"/>
        <w:bottom w:val="none" w:sz="0" w:space="0" w:color="auto"/>
        <w:right w:val="none" w:sz="0" w:space="0" w:color="auto"/>
      </w:divBdr>
    </w:div>
    <w:div w:id="800534570">
      <w:bodyDiv w:val="1"/>
      <w:marLeft w:val="0"/>
      <w:marRight w:val="0"/>
      <w:marTop w:val="0"/>
      <w:marBottom w:val="0"/>
      <w:divBdr>
        <w:top w:val="none" w:sz="0" w:space="0" w:color="auto"/>
        <w:left w:val="none" w:sz="0" w:space="0" w:color="auto"/>
        <w:bottom w:val="none" w:sz="0" w:space="0" w:color="auto"/>
        <w:right w:val="none" w:sz="0" w:space="0" w:color="auto"/>
      </w:divBdr>
    </w:div>
    <w:div w:id="802581646">
      <w:bodyDiv w:val="1"/>
      <w:marLeft w:val="0"/>
      <w:marRight w:val="0"/>
      <w:marTop w:val="0"/>
      <w:marBottom w:val="0"/>
      <w:divBdr>
        <w:top w:val="none" w:sz="0" w:space="0" w:color="auto"/>
        <w:left w:val="none" w:sz="0" w:space="0" w:color="auto"/>
        <w:bottom w:val="none" w:sz="0" w:space="0" w:color="auto"/>
        <w:right w:val="none" w:sz="0" w:space="0" w:color="auto"/>
      </w:divBdr>
    </w:div>
    <w:div w:id="802968096">
      <w:bodyDiv w:val="1"/>
      <w:marLeft w:val="0"/>
      <w:marRight w:val="0"/>
      <w:marTop w:val="0"/>
      <w:marBottom w:val="0"/>
      <w:divBdr>
        <w:top w:val="none" w:sz="0" w:space="0" w:color="auto"/>
        <w:left w:val="none" w:sz="0" w:space="0" w:color="auto"/>
        <w:bottom w:val="none" w:sz="0" w:space="0" w:color="auto"/>
        <w:right w:val="none" w:sz="0" w:space="0" w:color="auto"/>
      </w:divBdr>
      <w:divsChild>
        <w:div w:id="2048723730">
          <w:marLeft w:val="0"/>
          <w:marRight w:val="0"/>
          <w:marTop w:val="0"/>
          <w:marBottom w:val="0"/>
          <w:divBdr>
            <w:top w:val="none" w:sz="0" w:space="0" w:color="auto"/>
            <w:left w:val="none" w:sz="0" w:space="0" w:color="auto"/>
            <w:bottom w:val="none" w:sz="0" w:space="0" w:color="auto"/>
            <w:right w:val="none" w:sz="0" w:space="0" w:color="auto"/>
          </w:divBdr>
          <w:divsChild>
            <w:div w:id="1387337226">
              <w:marLeft w:val="0"/>
              <w:marRight w:val="0"/>
              <w:marTop w:val="0"/>
              <w:marBottom w:val="0"/>
              <w:divBdr>
                <w:top w:val="none" w:sz="0" w:space="0" w:color="auto"/>
                <w:left w:val="none" w:sz="0" w:space="0" w:color="auto"/>
                <w:bottom w:val="none" w:sz="0" w:space="0" w:color="auto"/>
                <w:right w:val="none" w:sz="0" w:space="0" w:color="auto"/>
              </w:divBdr>
              <w:divsChild>
                <w:div w:id="897087442">
                  <w:marLeft w:val="0"/>
                  <w:marRight w:val="0"/>
                  <w:marTop w:val="0"/>
                  <w:marBottom w:val="0"/>
                  <w:divBdr>
                    <w:top w:val="none" w:sz="0" w:space="0" w:color="auto"/>
                    <w:left w:val="none" w:sz="0" w:space="0" w:color="auto"/>
                    <w:bottom w:val="none" w:sz="0" w:space="0" w:color="auto"/>
                    <w:right w:val="none" w:sz="0" w:space="0" w:color="auto"/>
                  </w:divBdr>
                  <w:divsChild>
                    <w:div w:id="1249732687">
                      <w:marLeft w:val="0"/>
                      <w:marRight w:val="0"/>
                      <w:marTop w:val="0"/>
                      <w:marBottom w:val="0"/>
                      <w:divBdr>
                        <w:top w:val="none" w:sz="0" w:space="0" w:color="auto"/>
                        <w:left w:val="none" w:sz="0" w:space="0" w:color="auto"/>
                        <w:bottom w:val="none" w:sz="0" w:space="0" w:color="auto"/>
                        <w:right w:val="none" w:sz="0" w:space="0" w:color="auto"/>
                      </w:divBdr>
                      <w:divsChild>
                        <w:div w:id="1191144774">
                          <w:marLeft w:val="0"/>
                          <w:marRight w:val="0"/>
                          <w:marTop w:val="0"/>
                          <w:marBottom w:val="0"/>
                          <w:divBdr>
                            <w:top w:val="none" w:sz="0" w:space="0" w:color="auto"/>
                            <w:left w:val="none" w:sz="0" w:space="0" w:color="auto"/>
                            <w:bottom w:val="none" w:sz="0" w:space="0" w:color="auto"/>
                            <w:right w:val="none" w:sz="0" w:space="0" w:color="auto"/>
                          </w:divBdr>
                          <w:divsChild>
                            <w:div w:id="20026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72860">
                  <w:marLeft w:val="0"/>
                  <w:marRight w:val="0"/>
                  <w:marTop w:val="0"/>
                  <w:marBottom w:val="0"/>
                  <w:divBdr>
                    <w:top w:val="none" w:sz="0" w:space="0" w:color="auto"/>
                    <w:left w:val="none" w:sz="0" w:space="0" w:color="auto"/>
                    <w:bottom w:val="none" w:sz="0" w:space="0" w:color="auto"/>
                    <w:right w:val="none" w:sz="0" w:space="0" w:color="auto"/>
                  </w:divBdr>
                  <w:divsChild>
                    <w:div w:id="14630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49083">
      <w:bodyDiv w:val="1"/>
      <w:marLeft w:val="0"/>
      <w:marRight w:val="0"/>
      <w:marTop w:val="0"/>
      <w:marBottom w:val="0"/>
      <w:divBdr>
        <w:top w:val="none" w:sz="0" w:space="0" w:color="auto"/>
        <w:left w:val="none" w:sz="0" w:space="0" w:color="auto"/>
        <w:bottom w:val="none" w:sz="0" w:space="0" w:color="auto"/>
        <w:right w:val="none" w:sz="0" w:space="0" w:color="auto"/>
      </w:divBdr>
      <w:divsChild>
        <w:div w:id="186061963">
          <w:marLeft w:val="0"/>
          <w:marRight w:val="0"/>
          <w:marTop w:val="0"/>
          <w:marBottom w:val="0"/>
          <w:divBdr>
            <w:top w:val="none" w:sz="0" w:space="0" w:color="auto"/>
            <w:left w:val="none" w:sz="0" w:space="0" w:color="auto"/>
            <w:bottom w:val="none" w:sz="0" w:space="0" w:color="auto"/>
            <w:right w:val="none" w:sz="0" w:space="0" w:color="auto"/>
          </w:divBdr>
          <w:divsChild>
            <w:div w:id="1994409672">
              <w:marLeft w:val="0"/>
              <w:marRight w:val="0"/>
              <w:marTop w:val="0"/>
              <w:marBottom w:val="0"/>
              <w:divBdr>
                <w:top w:val="none" w:sz="0" w:space="0" w:color="auto"/>
                <w:left w:val="none" w:sz="0" w:space="0" w:color="auto"/>
                <w:bottom w:val="none" w:sz="0" w:space="0" w:color="auto"/>
                <w:right w:val="none" w:sz="0" w:space="0" w:color="auto"/>
              </w:divBdr>
              <w:divsChild>
                <w:div w:id="20117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0997">
      <w:bodyDiv w:val="1"/>
      <w:marLeft w:val="0"/>
      <w:marRight w:val="0"/>
      <w:marTop w:val="0"/>
      <w:marBottom w:val="0"/>
      <w:divBdr>
        <w:top w:val="none" w:sz="0" w:space="0" w:color="auto"/>
        <w:left w:val="none" w:sz="0" w:space="0" w:color="auto"/>
        <w:bottom w:val="none" w:sz="0" w:space="0" w:color="auto"/>
        <w:right w:val="none" w:sz="0" w:space="0" w:color="auto"/>
      </w:divBdr>
    </w:div>
    <w:div w:id="813135728">
      <w:bodyDiv w:val="1"/>
      <w:marLeft w:val="0"/>
      <w:marRight w:val="0"/>
      <w:marTop w:val="0"/>
      <w:marBottom w:val="0"/>
      <w:divBdr>
        <w:top w:val="none" w:sz="0" w:space="0" w:color="auto"/>
        <w:left w:val="none" w:sz="0" w:space="0" w:color="auto"/>
        <w:bottom w:val="none" w:sz="0" w:space="0" w:color="auto"/>
        <w:right w:val="none" w:sz="0" w:space="0" w:color="auto"/>
      </w:divBdr>
    </w:div>
    <w:div w:id="813982136">
      <w:bodyDiv w:val="1"/>
      <w:marLeft w:val="0"/>
      <w:marRight w:val="0"/>
      <w:marTop w:val="0"/>
      <w:marBottom w:val="0"/>
      <w:divBdr>
        <w:top w:val="none" w:sz="0" w:space="0" w:color="auto"/>
        <w:left w:val="none" w:sz="0" w:space="0" w:color="auto"/>
        <w:bottom w:val="none" w:sz="0" w:space="0" w:color="auto"/>
        <w:right w:val="none" w:sz="0" w:space="0" w:color="auto"/>
      </w:divBdr>
    </w:div>
    <w:div w:id="814764657">
      <w:bodyDiv w:val="1"/>
      <w:marLeft w:val="0"/>
      <w:marRight w:val="0"/>
      <w:marTop w:val="0"/>
      <w:marBottom w:val="0"/>
      <w:divBdr>
        <w:top w:val="none" w:sz="0" w:space="0" w:color="auto"/>
        <w:left w:val="none" w:sz="0" w:space="0" w:color="auto"/>
        <w:bottom w:val="none" w:sz="0" w:space="0" w:color="auto"/>
        <w:right w:val="none" w:sz="0" w:space="0" w:color="auto"/>
      </w:divBdr>
    </w:div>
    <w:div w:id="820586989">
      <w:bodyDiv w:val="1"/>
      <w:marLeft w:val="0"/>
      <w:marRight w:val="0"/>
      <w:marTop w:val="0"/>
      <w:marBottom w:val="0"/>
      <w:divBdr>
        <w:top w:val="none" w:sz="0" w:space="0" w:color="auto"/>
        <w:left w:val="none" w:sz="0" w:space="0" w:color="auto"/>
        <w:bottom w:val="none" w:sz="0" w:space="0" w:color="auto"/>
        <w:right w:val="none" w:sz="0" w:space="0" w:color="auto"/>
      </w:divBdr>
    </w:div>
    <w:div w:id="838353271">
      <w:bodyDiv w:val="1"/>
      <w:marLeft w:val="0"/>
      <w:marRight w:val="0"/>
      <w:marTop w:val="0"/>
      <w:marBottom w:val="0"/>
      <w:divBdr>
        <w:top w:val="none" w:sz="0" w:space="0" w:color="auto"/>
        <w:left w:val="none" w:sz="0" w:space="0" w:color="auto"/>
        <w:bottom w:val="none" w:sz="0" w:space="0" w:color="auto"/>
        <w:right w:val="none" w:sz="0" w:space="0" w:color="auto"/>
      </w:divBdr>
    </w:div>
    <w:div w:id="840395139">
      <w:bodyDiv w:val="1"/>
      <w:marLeft w:val="0"/>
      <w:marRight w:val="0"/>
      <w:marTop w:val="0"/>
      <w:marBottom w:val="0"/>
      <w:divBdr>
        <w:top w:val="none" w:sz="0" w:space="0" w:color="auto"/>
        <w:left w:val="none" w:sz="0" w:space="0" w:color="auto"/>
        <w:bottom w:val="none" w:sz="0" w:space="0" w:color="auto"/>
        <w:right w:val="none" w:sz="0" w:space="0" w:color="auto"/>
      </w:divBdr>
      <w:divsChild>
        <w:div w:id="719549291">
          <w:marLeft w:val="0"/>
          <w:marRight w:val="0"/>
          <w:marTop w:val="0"/>
          <w:marBottom w:val="0"/>
          <w:divBdr>
            <w:top w:val="none" w:sz="0" w:space="0" w:color="auto"/>
            <w:left w:val="none" w:sz="0" w:space="0" w:color="auto"/>
            <w:bottom w:val="none" w:sz="0" w:space="0" w:color="auto"/>
            <w:right w:val="none" w:sz="0" w:space="0" w:color="auto"/>
          </w:divBdr>
        </w:div>
        <w:div w:id="1656907844">
          <w:marLeft w:val="0"/>
          <w:marRight w:val="0"/>
          <w:marTop w:val="0"/>
          <w:marBottom w:val="0"/>
          <w:divBdr>
            <w:top w:val="none" w:sz="0" w:space="0" w:color="auto"/>
            <w:left w:val="none" w:sz="0" w:space="0" w:color="auto"/>
            <w:bottom w:val="none" w:sz="0" w:space="0" w:color="auto"/>
            <w:right w:val="none" w:sz="0" w:space="0" w:color="auto"/>
          </w:divBdr>
          <w:divsChild>
            <w:div w:id="19286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024">
      <w:bodyDiv w:val="1"/>
      <w:marLeft w:val="0"/>
      <w:marRight w:val="0"/>
      <w:marTop w:val="0"/>
      <w:marBottom w:val="0"/>
      <w:divBdr>
        <w:top w:val="none" w:sz="0" w:space="0" w:color="auto"/>
        <w:left w:val="none" w:sz="0" w:space="0" w:color="auto"/>
        <w:bottom w:val="none" w:sz="0" w:space="0" w:color="auto"/>
        <w:right w:val="none" w:sz="0" w:space="0" w:color="auto"/>
      </w:divBdr>
    </w:div>
    <w:div w:id="842545328">
      <w:bodyDiv w:val="1"/>
      <w:marLeft w:val="0"/>
      <w:marRight w:val="0"/>
      <w:marTop w:val="0"/>
      <w:marBottom w:val="0"/>
      <w:divBdr>
        <w:top w:val="none" w:sz="0" w:space="0" w:color="auto"/>
        <w:left w:val="none" w:sz="0" w:space="0" w:color="auto"/>
        <w:bottom w:val="none" w:sz="0" w:space="0" w:color="auto"/>
        <w:right w:val="none" w:sz="0" w:space="0" w:color="auto"/>
      </w:divBdr>
    </w:div>
    <w:div w:id="846334515">
      <w:bodyDiv w:val="1"/>
      <w:marLeft w:val="0"/>
      <w:marRight w:val="0"/>
      <w:marTop w:val="0"/>
      <w:marBottom w:val="0"/>
      <w:divBdr>
        <w:top w:val="none" w:sz="0" w:space="0" w:color="auto"/>
        <w:left w:val="none" w:sz="0" w:space="0" w:color="auto"/>
        <w:bottom w:val="none" w:sz="0" w:space="0" w:color="auto"/>
        <w:right w:val="none" w:sz="0" w:space="0" w:color="auto"/>
      </w:divBdr>
    </w:div>
    <w:div w:id="847907582">
      <w:bodyDiv w:val="1"/>
      <w:marLeft w:val="0"/>
      <w:marRight w:val="0"/>
      <w:marTop w:val="0"/>
      <w:marBottom w:val="0"/>
      <w:divBdr>
        <w:top w:val="none" w:sz="0" w:space="0" w:color="auto"/>
        <w:left w:val="none" w:sz="0" w:space="0" w:color="auto"/>
        <w:bottom w:val="none" w:sz="0" w:space="0" w:color="auto"/>
        <w:right w:val="none" w:sz="0" w:space="0" w:color="auto"/>
      </w:divBdr>
    </w:div>
    <w:div w:id="848712100">
      <w:bodyDiv w:val="1"/>
      <w:marLeft w:val="0"/>
      <w:marRight w:val="0"/>
      <w:marTop w:val="0"/>
      <w:marBottom w:val="0"/>
      <w:divBdr>
        <w:top w:val="none" w:sz="0" w:space="0" w:color="auto"/>
        <w:left w:val="none" w:sz="0" w:space="0" w:color="auto"/>
        <w:bottom w:val="none" w:sz="0" w:space="0" w:color="auto"/>
        <w:right w:val="none" w:sz="0" w:space="0" w:color="auto"/>
      </w:divBdr>
    </w:div>
    <w:div w:id="853572024">
      <w:bodyDiv w:val="1"/>
      <w:marLeft w:val="0"/>
      <w:marRight w:val="0"/>
      <w:marTop w:val="0"/>
      <w:marBottom w:val="0"/>
      <w:divBdr>
        <w:top w:val="none" w:sz="0" w:space="0" w:color="auto"/>
        <w:left w:val="none" w:sz="0" w:space="0" w:color="auto"/>
        <w:bottom w:val="none" w:sz="0" w:space="0" w:color="auto"/>
        <w:right w:val="none" w:sz="0" w:space="0" w:color="auto"/>
      </w:divBdr>
    </w:div>
    <w:div w:id="854347012">
      <w:bodyDiv w:val="1"/>
      <w:marLeft w:val="0"/>
      <w:marRight w:val="0"/>
      <w:marTop w:val="0"/>
      <w:marBottom w:val="0"/>
      <w:divBdr>
        <w:top w:val="none" w:sz="0" w:space="0" w:color="auto"/>
        <w:left w:val="none" w:sz="0" w:space="0" w:color="auto"/>
        <w:bottom w:val="none" w:sz="0" w:space="0" w:color="auto"/>
        <w:right w:val="none" w:sz="0" w:space="0" w:color="auto"/>
      </w:divBdr>
    </w:div>
    <w:div w:id="854658094">
      <w:bodyDiv w:val="1"/>
      <w:marLeft w:val="0"/>
      <w:marRight w:val="0"/>
      <w:marTop w:val="0"/>
      <w:marBottom w:val="0"/>
      <w:divBdr>
        <w:top w:val="none" w:sz="0" w:space="0" w:color="auto"/>
        <w:left w:val="none" w:sz="0" w:space="0" w:color="auto"/>
        <w:bottom w:val="none" w:sz="0" w:space="0" w:color="auto"/>
        <w:right w:val="none" w:sz="0" w:space="0" w:color="auto"/>
      </w:divBdr>
    </w:div>
    <w:div w:id="857277951">
      <w:bodyDiv w:val="1"/>
      <w:marLeft w:val="0"/>
      <w:marRight w:val="0"/>
      <w:marTop w:val="0"/>
      <w:marBottom w:val="0"/>
      <w:divBdr>
        <w:top w:val="none" w:sz="0" w:space="0" w:color="auto"/>
        <w:left w:val="none" w:sz="0" w:space="0" w:color="auto"/>
        <w:bottom w:val="none" w:sz="0" w:space="0" w:color="auto"/>
        <w:right w:val="none" w:sz="0" w:space="0" w:color="auto"/>
      </w:divBdr>
    </w:div>
    <w:div w:id="859507762">
      <w:bodyDiv w:val="1"/>
      <w:marLeft w:val="0"/>
      <w:marRight w:val="0"/>
      <w:marTop w:val="0"/>
      <w:marBottom w:val="0"/>
      <w:divBdr>
        <w:top w:val="none" w:sz="0" w:space="0" w:color="auto"/>
        <w:left w:val="none" w:sz="0" w:space="0" w:color="auto"/>
        <w:bottom w:val="none" w:sz="0" w:space="0" w:color="auto"/>
        <w:right w:val="none" w:sz="0" w:space="0" w:color="auto"/>
      </w:divBdr>
    </w:div>
    <w:div w:id="861020512">
      <w:bodyDiv w:val="1"/>
      <w:marLeft w:val="0"/>
      <w:marRight w:val="0"/>
      <w:marTop w:val="0"/>
      <w:marBottom w:val="0"/>
      <w:divBdr>
        <w:top w:val="none" w:sz="0" w:space="0" w:color="auto"/>
        <w:left w:val="none" w:sz="0" w:space="0" w:color="auto"/>
        <w:bottom w:val="none" w:sz="0" w:space="0" w:color="auto"/>
        <w:right w:val="none" w:sz="0" w:space="0" w:color="auto"/>
      </w:divBdr>
    </w:div>
    <w:div w:id="862210645">
      <w:bodyDiv w:val="1"/>
      <w:marLeft w:val="0"/>
      <w:marRight w:val="0"/>
      <w:marTop w:val="0"/>
      <w:marBottom w:val="0"/>
      <w:divBdr>
        <w:top w:val="none" w:sz="0" w:space="0" w:color="auto"/>
        <w:left w:val="none" w:sz="0" w:space="0" w:color="auto"/>
        <w:bottom w:val="none" w:sz="0" w:space="0" w:color="auto"/>
        <w:right w:val="none" w:sz="0" w:space="0" w:color="auto"/>
      </w:divBdr>
    </w:div>
    <w:div w:id="862746719">
      <w:bodyDiv w:val="1"/>
      <w:marLeft w:val="0"/>
      <w:marRight w:val="0"/>
      <w:marTop w:val="0"/>
      <w:marBottom w:val="0"/>
      <w:divBdr>
        <w:top w:val="none" w:sz="0" w:space="0" w:color="auto"/>
        <w:left w:val="none" w:sz="0" w:space="0" w:color="auto"/>
        <w:bottom w:val="none" w:sz="0" w:space="0" w:color="auto"/>
        <w:right w:val="none" w:sz="0" w:space="0" w:color="auto"/>
      </w:divBdr>
    </w:div>
    <w:div w:id="863052897">
      <w:bodyDiv w:val="1"/>
      <w:marLeft w:val="0"/>
      <w:marRight w:val="0"/>
      <w:marTop w:val="0"/>
      <w:marBottom w:val="0"/>
      <w:divBdr>
        <w:top w:val="none" w:sz="0" w:space="0" w:color="auto"/>
        <w:left w:val="none" w:sz="0" w:space="0" w:color="auto"/>
        <w:bottom w:val="none" w:sz="0" w:space="0" w:color="auto"/>
        <w:right w:val="none" w:sz="0" w:space="0" w:color="auto"/>
      </w:divBdr>
    </w:div>
    <w:div w:id="863402456">
      <w:bodyDiv w:val="1"/>
      <w:marLeft w:val="0"/>
      <w:marRight w:val="0"/>
      <w:marTop w:val="0"/>
      <w:marBottom w:val="0"/>
      <w:divBdr>
        <w:top w:val="none" w:sz="0" w:space="0" w:color="auto"/>
        <w:left w:val="none" w:sz="0" w:space="0" w:color="auto"/>
        <w:bottom w:val="none" w:sz="0" w:space="0" w:color="auto"/>
        <w:right w:val="none" w:sz="0" w:space="0" w:color="auto"/>
      </w:divBdr>
    </w:div>
    <w:div w:id="868227537">
      <w:bodyDiv w:val="1"/>
      <w:marLeft w:val="0"/>
      <w:marRight w:val="0"/>
      <w:marTop w:val="0"/>
      <w:marBottom w:val="0"/>
      <w:divBdr>
        <w:top w:val="none" w:sz="0" w:space="0" w:color="auto"/>
        <w:left w:val="none" w:sz="0" w:space="0" w:color="auto"/>
        <w:bottom w:val="none" w:sz="0" w:space="0" w:color="auto"/>
        <w:right w:val="none" w:sz="0" w:space="0" w:color="auto"/>
      </w:divBdr>
    </w:div>
    <w:div w:id="874544195">
      <w:bodyDiv w:val="1"/>
      <w:marLeft w:val="0"/>
      <w:marRight w:val="0"/>
      <w:marTop w:val="0"/>
      <w:marBottom w:val="0"/>
      <w:divBdr>
        <w:top w:val="none" w:sz="0" w:space="0" w:color="auto"/>
        <w:left w:val="none" w:sz="0" w:space="0" w:color="auto"/>
        <w:bottom w:val="none" w:sz="0" w:space="0" w:color="auto"/>
        <w:right w:val="none" w:sz="0" w:space="0" w:color="auto"/>
      </w:divBdr>
    </w:div>
    <w:div w:id="878326024">
      <w:bodyDiv w:val="1"/>
      <w:marLeft w:val="0"/>
      <w:marRight w:val="0"/>
      <w:marTop w:val="0"/>
      <w:marBottom w:val="0"/>
      <w:divBdr>
        <w:top w:val="none" w:sz="0" w:space="0" w:color="auto"/>
        <w:left w:val="none" w:sz="0" w:space="0" w:color="auto"/>
        <w:bottom w:val="none" w:sz="0" w:space="0" w:color="auto"/>
        <w:right w:val="none" w:sz="0" w:space="0" w:color="auto"/>
      </w:divBdr>
    </w:div>
    <w:div w:id="883911658">
      <w:bodyDiv w:val="1"/>
      <w:marLeft w:val="0"/>
      <w:marRight w:val="0"/>
      <w:marTop w:val="0"/>
      <w:marBottom w:val="0"/>
      <w:divBdr>
        <w:top w:val="none" w:sz="0" w:space="0" w:color="auto"/>
        <w:left w:val="none" w:sz="0" w:space="0" w:color="auto"/>
        <w:bottom w:val="none" w:sz="0" w:space="0" w:color="auto"/>
        <w:right w:val="none" w:sz="0" w:space="0" w:color="auto"/>
      </w:divBdr>
      <w:divsChild>
        <w:div w:id="393509921">
          <w:marLeft w:val="0"/>
          <w:marRight w:val="0"/>
          <w:marTop w:val="0"/>
          <w:marBottom w:val="0"/>
          <w:divBdr>
            <w:top w:val="none" w:sz="0" w:space="0" w:color="auto"/>
            <w:left w:val="none" w:sz="0" w:space="0" w:color="auto"/>
            <w:bottom w:val="none" w:sz="0" w:space="0" w:color="auto"/>
            <w:right w:val="none" w:sz="0" w:space="0" w:color="auto"/>
          </w:divBdr>
          <w:divsChild>
            <w:div w:id="869025103">
              <w:marLeft w:val="0"/>
              <w:marRight w:val="0"/>
              <w:marTop w:val="0"/>
              <w:marBottom w:val="0"/>
              <w:divBdr>
                <w:top w:val="none" w:sz="0" w:space="0" w:color="auto"/>
                <w:left w:val="none" w:sz="0" w:space="0" w:color="auto"/>
                <w:bottom w:val="none" w:sz="0" w:space="0" w:color="auto"/>
                <w:right w:val="none" w:sz="0" w:space="0" w:color="auto"/>
              </w:divBdr>
              <w:divsChild>
                <w:div w:id="9872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9168">
      <w:bodyDiv w:val="1"/>
      <w:marLeft w:val="0"/>
      <w:marRight w:val="0"/>
      <w:marTop w:val="0"/>
      <w:marBottom w:val="0"/>
      <w:divBdr>
        <w:top w:val="none" w:sz="0" w:space="0" w:color="auto"/>
        <w:left w:val="none" w:sz="0" w:space="0" w:color="auto"/>
        <w:bottom w:val="none" w:sz="0" w:space="0" w:color="auto"/>
        <w:right w:val="none" w:sz="0" w:space="0" w:color="auto"/>
      </w:divBdr>
    </w:div>
    <w:div w:id="891887419">
      <w:bodyDiv w:val="1"/>
      <w:marLeft w:val="0"/>
      <w:marRight w:val="0"/>
      <w:marTop w:val="0"/>
      <w:marBottom w:val="0"/>
      <w:divBdr>
        <w:top w:val="none" w:sz="0" w:space="0" w:color="auto"/>
        <w:left w:val="none" w:sz="0" w:space="0" w:color="auto"/>
        <w:bottom w:val="none" w:sz="0" w:space="0" w:color="auto"/>
        <w:right w:val="none" w:sz="0" w:space="0" w:color="auto"/>
      </w:divBdr>
    </w:div>
    <w:div w:id="893350727">
      <w:bodyDiv w:val="1"/>
      <w:marLeft w:val="0"/>
      <w:marRight w:val="0"/>
      <w:marTop w:val="0"/>
      <w:marBottom w:val="0"/>
      <w:divBdr>
        <w:top w:val="none" w:sz="0" w:space="0" w:color="auto"/>
        <w:left w:val="none" w:sz="0" w:space="0" w:color="auto"/>
        <w:bottom w:val="none" w:sz="0" w:space="0" w:color="auto"/>
        <w:right w:val="none" w:sz="0" w:space="0" w:color="auto"/>
      </w:divBdr>
    </w:div>
    <w:div w:id="896093188">
      <w:bodyDiv w:val="1"/>
      <w:marLeft w:val="0"/>
      <w:marRight w:val="0"/>
      <w:marTop w:val="0"/>
      <w:marBottom w:val="0"/>
      <w:divBdr>
        <w:top w:val="none" w:sz="0" w:space="0" w:color="auto"/>
        <w:left w:val="none" w:sz="0" w:space="0" w:color="auto"/>
        <w:bottom w:val="none" w:sz="0" w:space="0" w:color="auto"/>
        <w:right w:val="none" w:sz="0" w:space="0" w:color="auto"/>
      </w:divBdr>
      <w:divsChild>
        <w:div w:id="1249927433">
          <w:marLeft w:val="0"/>
          <w:marRight w:val="0"/>
          <w:marTop w:val="0"/>
          <w:marBottom w:val="0"/>
          <w:divBdr>
            <w:top w:val="none" w:sz="0" w:space="0" w:color="auto"/>
            <w:left w:val="none" w:sz="0" w:space="0" w:color="auto"/>
            <w:bottom w:val="none" w:sz="0" w:space="0" w:color="auto"/>
            <w:right w:val="none" w:sz="0" w:space="0" w:color="auto"/>
          </w:divBdr>
          <w:divsChild>
            <w:div w:id="1339115647">
              <w:marLeft w:val="0"/>
              <w:marRight w:val="0"/>
              <w:marTop w:val="0"/>
              <w:marBottom w:val="0"/>
              <w:divBdr>
                <w:top w:val="none" w:sz="0" w:space="0" w:color="auto"/>
                <w:left w:val="none" w:sz="0" w:space="0" w:color="auto"/>
                <w:bottom w:val="none" w:sz="0" w:space="0" w:color="auto"/>
                <w:right w:val="none" w:sz="0" w:space="0" w:color="auto"/>
              </w:divBdr>
              <w:divsChild>
                <w:div w:id="13963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24091">
      <w:bodyDiv w:val="1"/>
      <w:marLeft w:val="0"/>
      <w:marRight w:val="0"/>
      <w:marTop w:val="0"/>
      <w:marBottom w:val="0"/>
      <w:divBdr>
        <w:top w:val="none" w:sz="0" w:space="0" w:color="auto"/>
        <w:left w:val="none" w:sz="0" w:space="0" w:color="auto"/>
        <w:bottom w:val="none" w:sz="0" w:space="0" w:color="auto"/>
        <w:right w:val="none" w:sz="0" w:space="0" w:color="auto"/>
      </w:divBdr>
    </w:div>
    <w:div w:id="896864003">
      <w:bodyDiv w:val="1"/>
      <w:marLeft w:val="0"/>
      <w:marRight w:val="0"/>
      <w:marTop w:val="0"/>
      <w:marBottom w:val="0"/>
      <w:divBdr>
        <w:top w:val="none" w:sz="0" w:space="0" w:color="auto"/>
        <w:left w:val="none" w:sz="0" w:space="0" w:color="auto"/>
        <w:bottom w:val="none" w:sz="0" w:space="0" w:color="auto"/>
        <w:right w:val="none" w:sz="0" w:space="0" w:color="auto"/>
      </w:divBdr>
    </w:div>
    <w:div w:id="898442891">
      <w:bodyDiv w:val="1"/>
      <w:marLeft w:val="0"/>
      <w:marRight w:val="0"/>
      <w:marTop w:val="0"/>
      <w:marBottom w:val="0"/>
      <w:divBdr>
        <w:top w:val="none" w:sz="0" w:space="0" w:color="auto"/>
        <w:left w:val="none" w:sz="0" w:space="0" w:color="auto"/>
        <w:bottom w:val="none" w:sz="0" w:space="0" w:color="auto"/>
        <w:right w:val="none" w:sz="0" w:space="0" w:color="auto"/>
      </w:divBdr>
    </w:div>
    <w:div w:id="900556581">
      <w:bodyDiv w:val="1"/>
      <w:marLeft w:val="0"/>
      <w:marRight w:val="0"/>
      <w:marTop w:val="0"/>
      <w:marBottom w:val="0"/>
      <w:divBdr>
        <w:top w:val="none" w:sz="0" w:space="0" w:color="auto"/>
        <w:left w:val="none" w:sz="0" w:space="0" w:color="auto"/>
        <w:bottom w:val="none" w:sz="0" w:space="0" w:color="auto"/>
        <w:right w:val="none" w:sz="0" w:space="0" w:color="auto"/>
      </w:divBdr>
    </w:div>
    <w:div w:id="909077766">
      <w:bodyDiv w:val="1"/>
      <w:marLeft w:val="0"/>
      <w:marRight w:val="0"/>
      <w:marTop w:val="0"/>
      <w:marBottom w:val="0"/>
      <w:divBdr>
        <w:top w:val="none" w:sz="0" w:space="0" w:color="auto"/>
        <w:left w:val="none" w:sz="0" w:space="0" w:color="auto"/>
        <w:bottom w:val="none" w:sz="0" w:space="0" w:color="auto"/>
        <w:right w:val="none" w:sz="0" w:space="0" w:color="auto"/>
      </w:divBdr>
    </w:div>
    <w:div w:id="909849233">
      <w:bodyDiv w:val="1"/>
      <w:marLeft w:val="0"/>
      <w:marRight w:val="0"/>
      <w:marTop w:val="0"/>
      <w:marBottom w:val="0"/>
      <w:divBdr>
        <w:top w:val="none" w:sz="0" w:space="0" w:color="auto"/>
        <w:left w:val="none" w:sz="0" w:space="0" w:color="auto"/>
        <w:bottom w:val="none" w:sz="0" w:space="0" w:color="auto"/>
        <w:right w:val="none" w:sz="0" w:space="0" w:color="auto"/>
      </w:divBdr>
    </w:div>
    <w:div w:id="911043622">
      <w:bodyDiv w:val="1"/>
      <w:marLeft w:val="0"/>
      <w:marRight w:val="0"/>
      <w:marTop w:val="0"/>
      <w:marBottom w:val="0"/>
      <w:divBdr>
        <w:top w:val="none" w:sz="0" w:space="0" w:color="auto"/>
        <w:left w:val="none" w:sz="0" w:space="0" w:color="auto"/>
        <w:bottom w:val="none" w:sz="0" w:space="0" w:color="auto"/>
        <w:right w:val="none" w:sz="0" w:space="0" w:color="auto"/>
      </w:divBdr>
    </w:div>
    <w:div w:id="912474018">
      <w:bodyDiv w:val="1"/>
      <w:marLeft w:val="0"/>
      <w:marRight w:val="0"/>
      <w:marTop w:val="0"/>
      <w:marBottom w:val="0"/>
      <w:divBdr>
        <w:top w:val="none" w:sz="0" w:space="0" w:color="auto"/>
        <w:left w:val="none" w:sz="0" w:space="0" w:color="auto"/>
        <w:bottom w:val="none" w:sz="0" w:space="0" w:color="auto"/>
        <w:right w:val="none" w:sz="0" w:space="0" w:color="auto"/>
      </w:divBdr>
    </w:div>
    <w:div w:id="914389281">
      <w:bodyDiv w:val="1"/>
      <w:marLeft w:val="0"/>
      <w:marRight w:val="0"/>
      <w:marTop w:val="0"/>
      <w:marBottom w:val="0"/>
      <w:divBdr>
        <w:top w:val="none" w:sz="0" w:space="0" w:color="auto"/>
        <w:left w:val="none" w:sz="0" w:space="0" w:color="auto"/>
        <w:bottom w:val="none" w:sz="0" w:space="0" w:color="auto"/>
        <w:right w:val="none" w:sz="0" w:space="0" w:color="auto"/>
      </w:divBdr>
    </w:div>
    <w:div w:id="914507007">
      <w:bodyDiv w:val="1"/>
      <w:marLeft w:val="0"/>
      <w:marRight w:val="0"/>
      <w:marTop w:val="0"/>
      <w:marBottom w:val="0"/>
      <w:divBdr>
        <w:top w:val="none" w:sz="0" w:space="0" w:color="auto"/>
        <w:left w:val="none" w:sz="0" w:space="0" w:color="auto"/>
        <w:bottom w:val="none" w:sz="0" w:space="0" w:color="auto"/>
        <w:right w:val="none" w:sz="0" w:space="0" w:color="auto"/>
      </w:divBdr>
    </w:div>
    <w:div w:id="915094944">
      <w:bodyDiv w:val="1"/>
      <w:marLeft w:val="0"/>
      <w:marRight w:val="0"/>
      <w:marTop w:val="0"/>
      <w:marBottom w:val="0"/>
      <w:divBdr>
        <w:top w:val="none" w:sz="0" w:space="0" w:color="auto"/>
        <w:left w:val="none" w:sz="0" w:space="0" w:color="auto"/>
        <w:bottom w:val="none" w:sz="0" w:space="0" w:color="auto"/>
        <w:right w:val="none" w:sz="0" w:space="0" w:color="auto"/>
      </w:divBdr>
    </w:div>
    <w:div w:id="915822156">
      <w:bodyDiv w:val="1"/>
      <w:marLeft w:val="0"/>
      <w:marRight w:val="0"/>
      <w:marTop w:val="0"/>
      <w:marBottom w:val="0"/>
      <w:divBdr>
        <w:top w:val="none" w:sz="0" w:space="0" w:color="auto"/>
        <w:left w:val="none" w:sz="0" w:space="0" w:color="auto"/>
        <w:bottom w:val="none" w:sz="0" w:space="0" w:color="auto"/>
        <w:right w:val="none" w:sz="0" w:space="0" w:color="auto"/>
      </w:divBdr>
    </w:div>
    <w:div w:id="923416253">
      <w:bodyDiv w:val="1"/>
      <w:marLeft w:val="0"/>
      <w:marRight w:val="0"/>
      <w:marTop w:val="0"/>
      <w:marBottom w:val="0"/>
      <w:divBdr>
        <w:top w:val="none" w:sz="0" w:space="0" w:color="auto"/>
        <w:left w:val="none" w:sz="0" w:space="0" w:color="auto"/>
        <w:bottom w:val="none" w:sz="0" w:space="0" w:color="auto"/>
        <w:right w:val="none" w:sz="0" w:space="0" w:color="auto"/>
      </w:divBdr>
    </w:div>
    <w:div w:id="926113927">
      <w:bodyDiv w:val="1"/>
      <w:marLeft w:val="0"/>
      <w:marRight w:val="0"/>
      <w:marTop w:val="0"/>
      <w:marBottom w:val="0"/>
      <w:divBdr>
        <w:top w:val="none" w:sz="0" w:space="0" w:color="auto"/>
        <w:left w:val="none" w:sz="0" w:space="0" w:color="auto"/>
        <w:bottom w:val="none" w:sz="0" w:space="0" w:color="auto"/>
        <w:right w:val="none" w:sz="0" w:space="0" w:color="auto"/>
      </w:divBdr>
      <w:divsChild>
        <w:div w:id="91634667">
          <w:marLeft w:val="0"/>
          <w:marRight w:val="0"/>
          <w:marTop w:val="0"/>
          <w:marBottom w:val="0"/>
          <w:divBdr>
            <w:top w:val="none" w:sz="0" w:space="0" w:color="auto"/>
            <w:left w:val="none" w:sz="0" w:space="0" w:color="auto"/>
            <w:bottom w:val="none" w:sz="0" w:space="0" w:color="auto"/>
            <w:right w:val="none" w:sz="0" w:space="0" w:color="auto"/>
          </w:divBdr>
          <w:divsChild>
            <w:div w:id="188877388">
              <w:marLeft w:val="0"/>
              <w:marRight w:val="0"/>
              <w:marTop w:val="0"/>
              <w:marBottom w:val="0"/>
              <w:divBdr>
                <w:top w:val="none" w:sz="0" w:space="0" w:color="auto"/>
                <w:left w:val="none" w:sz="0" w:space="0" w:color="auto"/>
                <w:bottom w:val="none" w:sz="0" w:space="0" w:color="auto"/>
                <w:right w:val="none" w:sz="0" w:space="0" w:color="auto"/>
              </w:divBdr>
              <w:divsChild>
                <w:div w:id="29190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358751">
      <w:bodyDiv w:val="1"/>
      <w:marLeft w:val="0"/>
      <w:marRight w:val="0"/>
      <w:marTop w:val="0"/>
      <w:marBottom w:val="0"/>
      <w:divBdr>
        <w:top w:val="none" w:sz="0" w:space="0" w:color="auto"/>
        <w:left w:val="none" w:sz="0" w:space="0" w:color="auto"/>
        <w:bottom w:val="none" w:sz="0" w:space="0" w:color="auto"/>
        <w:right w:val="none" w:sz="0" w:space="0" w:color="auto"/>
      </w:divBdr>
    </w:div>
    <w:div w:id="936597959">
      <w:bodyDiv w:val="1"/>
      <w:marLeft w:val="0"/>
      <w:marRight w:val="0"/>
      <w:marTop w:val="0"/>
      <w:marBottom w:val="0"/>
      <w:divBdr>
        <w:top w:val="none" w:sz="0" w:space="0" w:color="auto"/>
        <w:left w:val="none" w:sz="0" w:space="0" w:color="auto"/>
        <w:bottom w:val="none" w:sz="0" w:space="0" w:color="auto"/>
        <w:right w:val="none" w:sz="0" w:space="0" w:color="auto"/>
      </w:divBdr>
    </w:div>
    <w:div w:id="938025366">
      <w:bodyDiv w:val="1"/>
      <w:marLeft w:val="0"/>
      <w:marRight w:val="0"/>
      <w:marTop w:val="0"/>
      <w:marBottom w:val="0"/>
      <w:divBdr>
        <w:top w:val="none" w:sz="0" w:space="0" w:color="auto"/>
        <w:left w:val="none" w:sz="0" w:space="0" w:color="auto"/>
        <w:bottom w:val="none" w:sz="0" w:space="0" w:color="auto"/>
        <w:right w:val="none" w:sz="0" w:space="0" w:color="auto"/>
      </w:divBdr>
    </w:div>
    <w:div w:id="939145539">
      <w:bodyDiv w:val="1"/>
      <w:marLeft w:val="0"/>
      <w:marRight w:val="0"/>
      <w:marTop w:val="0"/>
      <w:marBottom w:val="0"/>
      <w:divBdr>
        <w:top w:val="none" w:sz="0" w:space="0" w:color="auto"/>
        <w:left w:val="none" w:sz="0" w:space="0" w:color="auto"/>
        <w:bottom w:val="none" w:sz="0" w:space="0" w:color="auto"/>
        <w:right w:val="none" w:sz="0" w:space="0" w:color="auto"/>
      </w:divBdr>
    </w:div>
    <w:div w:id="940992951">
      <w:bodyDiv w:val="1"/>
      <w:marLeft w:val="0"/>
      <w:marRight w:val="0"/>
      <w:marTop w:val="0"/>
      <w:marBottom w:val="0"/>
      <w:divBdr>
        <w:top w:val="none" w:sz="0" w:space="0" w:color="auto"/>
        <w:left w:val="none" w:sz="0" w:space="0" w:color="auto"/>
        <w:bottom w:val="none" w:sz="0" w:space="0" w:color="auto"/>
        <w:right w:val="none" w:sz="0" w:space="0" w:color="auto"/>
      </w:divBdr>
    </w:div>
    <w:div w:id="947809311">
      <w:bodyDiv w:val="1"/>
      <w:marLeft w:val="0"/>
      <w:marRight w:val="0"/>
      <w:marTop w:val="0"/>
      <w:marBottom w:val="0"/>
      <w:divBdr>
        <w:top w:val="none" w:sz="0" w:space="0" w:color="auto"/>
        <w:left w:val="none" w:sz="0" w:space="0" w:color="auto"/>
        <w:bottom w:val="none" w:sz="0" w:space="0" w:color="auto"/>
        <w:right w:val="none" w:sz="0" w:space="0" w:color="auto"/>
      </w:divBdr>
    </w:div>
    <w:div w:id="950362235">
      <w:bodyDiv w:val="1"/>
      <w:marLeft w:val="0"/>
      <w:marRight w:val="0"/>
      <w:marTop w:val="0"/>
      <w:marBottom w:val="0"/>
      <w:divBdr>
        <w:top w:val="none" w:sz="0" w:space="0" w:color="auto"/>
        <w:left w:val="none" w:sz="0" w:space="0" w:color="auto"/>
        <w:bottom w:val="none" w:sz="0" w:space="0" w:color="auto"/>
        <w:right w:val="none" w:sz="0" w:space="0" w:color="auto"/>
      </w:divBdr>
    </w:div>
    <w:div w:id="953247820">
      <w:bodyDiv w:val="1"/>
      <w:marLeft w:val="0"/>
      <w:marRight w:val="0"/>
      <w:marTop w:val="0"/>
      <w:marBottom w:val="0"/>
      <w:divBdr>
        <w:top w:val="none" w:sz="0" w:space="0" w:color="auto"/>
        <w:left w:val="none" w:sz="0" w:space="0" w:color="auto"/>
        <w:bottom w:val="none" w:sz="0" w:space="0" w:color="auto"/>
        <w:right w:val="none" w:sz="0" w:space="0" w:color="auto"/>
      </w:divBdr>
    </w:div>
    <w:div w:id="955673956">
      <w:bodyDiv w:val="1"/>
      <w:marLeft w:val="0"/>
      <w:marRight w:val="0"/>
      <w:marTop w:val="0"/>
      <w:marBottom w:val="0"/>
      <w:divBdr>
        <w:top w:val="none" w:sz="0" w:space="0" w:color="auto"/>
        <w:left w:val="none" w:sz="0" w:space="0" w:color="auto"/>
        <w:bottom w:val="none" w:sz="0" w:space="0" w:color="auto"/>
        <w:right w:val="none" w:sz="0" w:space="0" w:color="auto"/>
      </w:divBdr>
    </w:div>
    <w:div w:id="962926921">
      <w:bodyDiv w:val="1"/>
      <w:marLeft w:val="0"/>
      <w:marRight w:val="0"/>
      <w:marTop w:val="0"/>
      <w:marBottom w:val="0"/>
      <w:divBdr>
        <w:top w:val="none" w:sz="0" w:space="0" w:color="auto"/>
        <w:left w:val="none" w:sz="0" w:space="0" w:color="auto"/>
        <w:bottom w:val="none" w:sz="0" w:space="0" w:color="auto"/>
        <w:right w:val="none" w:sz="0" w:space="0" w:color="auto"/>
      </w:divBdr>
    </w:div>
    <w:div w:id="963853068">
      <w:bodyDiv w:val="1"/>
      <w:marLeft w:val="0"/>
      <w:marRight w:val="0"/>
      <w:marTop w:val="0"/>
      <w:marBottom w:val="0"/>
      <w:divBdr>
        <w:top w:val="none" w:sz="0" w:space="0" w:color="auto"/>
        <w:left w:val="none" w:sz="0" w:space="0" w:color="auto"/>
        <w:bottom w:val="none" w:sz="0" w:space="0" w:color="auto"/>
        <w:right w:val="none" w:sz="0" w:space="0" w:color="auto"/>
      </w:divBdr>
    </w:div>
    <w:div w:id="964232276">
      <w:bodyDiv w:val="1"/>
      <w:marLeft w:val="0"/>
      <w:marRight w:val="0"/>
      <w:marTop w:val="0"/>
      <w:marBottom w:val="0"/>
      <w:divBdr>
        <w:top w:val="none" w:sz="0" w:space="0" w:color="auto"/>
        <w:left w:val="none" w:sz="0" w:space="0" w:color="auto"/>
        <w:bottom w:val="none" w:sz="0" w:space="0" w:color="auto"/>
        <w:right w:val="none" w:sz="0" w:space="0" w:color="auto"/>
      </w:divBdr>
    </w:div>
    <w:div w:id="966089041">
      <w:bodyDiv w:val="1"/>
      <w:marLeft w:val="0"/>
      <w:marRight w:val="0"/>
      <w:marTop w:val="0"/>
      <w:marBottom w:val="0"/>
      <w:divBdr>
        <w:top w:val="none" w:sz="0" w:space="0" w:color="auto"/>
        <w:left w:val="none" w:sz="0" w:space="0" w:color="auto"/>
        <w:bottom w:val="none" w:sz="0" w:space="0" w:color="auto"/>
        <w:right w:val="none" w:sz="0" w:space="0" w:color="auto"/>
      </w:divBdr>
    </w:div>
    <w:div w:id="970129454">
      <w:bodyDiv w:val="1"/>
      <w:marLeft w:val="0"/>
      <w:marRight w:val="0"/>
      <w:marTop w:val="0"/>
      <w:marBottom w:val="0"/>
      <w:divBdr>
        <w:top w:val="none" w:sz="0" w:space="0" w:color="auto"/>
        <w:left w:val="none" w:sz="0" w:space="0" w:color="auto"/>
        <w:bottom w:val="none" w:sz="0" w:space="0" w:color="auto"/>
        <w:right w:val="none" w:sz="0" w:space="0" w:color="auto"/>
      </w:divBdr>
    </w:div>
    <w:div w:id="972559515">
      <w:bodyDiv w:val="1"/>
      <w:marLeft w:val="0"/>
      <w:marRight w:val="0"/>
      <w:marTop w:val="0"/>
      <w:marBottom w:val="0"/>
      <w:divBdr>
        <w:top w:val="none" w:sz="0" w:space="0" w:color="auto"/>
        <w:left w:val="none" w:sz="0" w:space="0" w:color="auto"/>
        <w:bottom w:val="none" w:sz="0" w:space="0" w:color="auto"/>
        <w:right w:val="none" w:sz="0" w:space="0" w:color="auto"/>
      </w:divBdr>
    </w:div>
    <w:div w:id="973754712">
      <w:bodyDiv w:val="1"/>
      <w:marLeft w:val="0"/>
      <w:marRight w:val="0"/>
      <w:marTop w:val="0"/>
      <w:marBottom w:val="0"/>
      <w:divBdr>
        <w:top w:val="none" w:sz="0" w:space="0" w:color="auto"/>
        <w:left w:val="none" w:sz="0" w:space="0" w:color="auto"/>
        <w:bottom w:val="none" w:sz="0" w:space="0" w:color="auto"/>
        <w:right w:val="none" w:sz="0" w:space="0" w:color="auto"/>
      </w:divBdr>
    </w:div>
    <w:div w:id="973755036">
      <w:bodyDiv w:val="1"/>
      <w:marLeft w:val="0"/>
      <w:marRight w:val="0"/>
      <w:marTop w:val="0"/>
      <w:marBottom w:val="0"/>
      <w:divBdr>
        <w:top w:val="none" w:sz="0" w:space="0" w:color="auto"/>
        <w:left w:val="none" w:sz="0" w:space="0" w:color="auto"/>
        <w:bottom w:val="none" w:sz="0" w:space="0" w:color="auto"/>
        <w:right w:val="none" w:sz="0" w:space="0" w:color="auto"/>
      </w:divBdr>
    </w:div>
    <w:div w:id="975141123">
      <w:bodyDiv w:val="1"/>
      <w:marLeft w:val="0"/>
      <w:marRight w:val="0"/>
      <w:marTop w:val="0"/>
      <w:marBottom w:val="0"/>
      <w:divBdr>
        <w:top w:val="none" w:sz="0" w:space="0" w:color="auto"/>
        <w:left w:val="none" w:sz="0" w:space="0" w:color="auto"/>
        <w:bottom w:val="none" w:sz="0" w:space="0" w:color="auto"/>
        <w:right w:val="none" w:sz="0" w:space="0" w:color="auto"/>
      </w:divBdr>
    </w:div>
    <w:div w:id="976178528">
      <w:bodyDiv w:val="1"/>
      <w:marLeft w:val="0"/>
      <w:marRight w:val="0"/>
      <w:marTop w:val="0"/>
      <w:marBottom w:val="0"/>
      <w:divBdr>
        <w:top w:val="none" w:sz="0" w:space="0" w:color="auto"/>
        <w:left w:val="none" w:sz="0" w:space="0" w:color="auto"/>
        <w:bottom w:val="none" w:sz="0" w:space="0" w:color="auto"/>
        <w:right w:val="none" w:sz="0" w:space="0" w:color="auto"/>
      </w:divBdr>
      <w:divsChild>
        <w:div w:id="1922061879">
          <w:marLeft w:val="0"/>
          <w:marRight w:val="0"/>
          <w:marTop w:val="0"/>
          <w:marBottom w:val="0"/>
          <w:divBdr>
            <w:top w:val="none" w:sz="0" w:space="0" w:color="auto"/>
            <w:left w:val="none" w:sz="0" w:space="0" w:color="auto"/>
            <w:bottom w:val="none" w:sz="0" w:space="0" w:color="auto"/>
            <w:right w:val="none" w:sz="0" w:space="0" w:color="auto"/>
          </w:divBdr>
        </w:div>
        <w:div w:id="489103117">
          <w:marLeft w:val="0"/>
          <w:marRight w:val="0"/>
          <w:marTop w:val="0"/>
          <w:marBottom w:val="0"/>
          <w:divBdr>
            <w:top w:val="none" w:sz="0" w:space="0" w:color="auto"/>
            <w:left w:val="none" w:sz="0" w:space="0" w:color="auto"/>
            <w:bottom w:val="none" w:sz="0" w:space="0" w:color="auto"/>
            <w:right w:val="none" w:sz="0" w:space="0" w:color="auto"/>
          </w:divBdr>
        </w:div>
      </w:divsChild>
    </w:div>
    <w:div w:id="980378239">
      <w:bodyDiv w:val="1"/>
      <w:marLeft w:val="0"/>
      <w:marRight w:val="0"/>
      <w:marTop w:val="0"/>
      <w:marBottom w:val="0"/>
      <w:divBdr>
        <w:top w:val="none" w:sz="0" w:space="0" w:color="auto"/>
        <w:left w:val="none" w:sz="0" w:space="0" w:color="auto"/>
        <w:bottom w:val="none" w:sz="0" w:space="0" w:color="auto"/>
        <w:right w:val="none" w:sz="0" w:space="0" w:color="auto"/>
      </w:divBdr>
    </w:div>
    <w:div w:id="989291678">
      <w:bodyDiv w:val="1"/>
      <w:marLeft w:val="0"/>
      <w:marRight w:val="0"/>
      <w:marTop w:val="0"/>
      <w:marBottom w:val="0"/>
      <w:divBdr>
        <w:top w:val="none" w:sz="0" w:space="0" w:color="auto"/>
        <w:left w:val="none" w:sz="0" w:space="0" w:color="auto"/>
        <w:bottom w:val="none" w:sz="0" w:space="0" w:color="auto"/>
        <w:right w:val="none" w:sz="0" w:space="0" w:color="auto"/>
      </w:divBdr>
    </w:div>
    <w:div w:id="993725149">
      <w:bodyDiv w:val="1"/>
      <w:marLeft w:val="0"/>
      <w:marRight w:val="0"/>
      <w:marTop w:val="0"/>
      <w:marBottom w:val="0"/>
      <w:divBdr>
        <w:top w:val="none" w:sz="0" w:space="0" w:color="auto"/>
        <w:left w:val="none" w:sz="0" w:space="0" w:color="auto"/>
        <w:bottom w:val="none" w:sz="0" w:space="0" w:color="auto"/>
        <w:right w:val="none" w:sz="0" w:space="0" w:color="auto"/>
      </w:divBdr>
    </w:div>
    <w:div w:id="993994928">
      <w:bodyDiv w:val="1"/>
      <w:marLeft w:val="0"/>
      <w:marRight w:val="0"/>
      <w:marTop w:val="0"/>
      <w:marBottom w:val="0"/>
      <w:divBdr>
        <w:top w:val="none" w:sz="0" w:space="0" w:color="auto"/>
        <w:left w:val="none" w:sz="0" w:space="0" w:color="auto"/>
        <w:bottom w:val="none" w:sz="0" w:space="0" w:color="auto"/>
        <w:right w:val="none" w:sz="0" w:space="0" w:color="auto"/>
      </w:divBdr>
    </w:div>
    <w:div w:id="997151328">
      <w:bodyDiv w:val="1"/>
      <w:marLeft w:val="0"/>
      <w:marRight w:val="0"/>
      <w:marTop w:val="0"/>
      <w:marBottom w:val="0"/>
      <w:divBdr>
        <w:top w:val="none" w:sz="0" w:space="0" w:color="auto"/>
        <w:left w:val="none" w:sz="0" w:space="0" w:color="auto"/>
        <w:bottom w:val="none" w:sz="0" w:space="0" w:color="auto"/>
        <w:right w:val="none" w:sz="0" w:space="0" w:color="auto"/>
      </w:divBdr>
    </w:div>
    <w:div w:id="997539972">
      <w:bodyDiv w:val="1"/>
      <w:marLeft w:val="0"/>
      <w:marRight w:val="0"/>
      <w:marTop w:val="0"/>
      <w:marBottom w:val="0"/>
      <w:divBdr>
        <w:top w:val="none" w:sz="0" w:space="0" w:color="auto"/>
        <w:left w:val="none" w:sz="0" w:space="0" w:color="auto"/>
        <w:bottom w:val="none" w:sz="0" w:space="0" w:color="auto"/>
        <w:right w:val="none" w:sz="0" w:space="0" w:color="auto"/>
      </w:divBdr>
    </w:div>
    <w:div w:id="998582092">
      <w:bodyDiv w:val="1"/>
      <w:marLeft w:val="0"/>
      <w:marRight w:val="0"/>
      <w:marTop w:val="0"/>
      <w:marBottom w:val="0"/>
      <w:divBdr>
        <w:top w:val="none" w:sz="0" w:space="0" w:color="auto"/>
        <w:left w:val="none" w:sz="0" w:space="0" w:color="auto"/>
        <w:bottom w:val="none" w:sz="0" w:space="0" w:color="auto"/>
        <w:right w:val="none" w:sz="0" w:space="0" w:color="auto"/>
      </w:divBdr>
    </w:div>
    <w:div w:id="1000160863">
      <w:bodyDiv w:val="1"/>
      <w:marLeft w:val="0"/>
      <w:marRight w:val="0"/>
      <w:marTop w:val="0"/>
      <w:marBottom w:val="0"/>
      <w:divBdr>
        <w:top w:val="none" w:sz="0" w:space="0" w:color="auto"/>
        <w:left w:val="none" w:sz="0" w:space="0" w:color="auto"/>
        <w:bottom w:val="none" w:sz="0" w:space="0" w:color="auto"/>
        <w:right w:val="none" w:sz="0" w:space="0" w:color="auto"/>
      </w:divBdr>
    </w:div>
    <w:div w:id="1004553056">
      <w:bodyDiv w:val="1"/>
      <w:marLeft w:val="0"/>
      <w:marRight w:val="0"/>
      <w:marTop w:val="0"/>
      <w:marBottom w:val="0"/>
      <w:divBdr>
        <w:top w:val="none" w:sz="0" w:space="0" w:color="auto"/>
        <w:left w:val="none" w:sz="0" w:space="0" w:color="auto"/>
        <w:bottom w:val="none" w:sz="0" w:space="0" w:color="auto"/>
        <w:right w:val="none" w:sz="0" w:space="0" w:color="auto"/>
      </w:divBdr>
    </w:div>
    <w:div w:id="1014772873">
      <w:bodyDiv w:val="1"/>
      <w:marLeft w:val="0"/>
      <w:marRight w:val="0"/>
      <w:marTop w:val="0"/>
      <w:marBottom w:val="0"/>
      <w:divBdr>
        <w:top w:val="none" w:sz="0" w:space="0" w:color="auto"/>
        <w:left w:val="none" w:sz="0" w:space="0" w:color="auto"/>
        <w:bottom w:val="none" w:sz="0" w:space="0" w:color="auto"/>
        <w:right w:val="none" w:sz="0" w:space="0" w:color="auto"/>
      </w:divBdr>
    </w:div>
    <w:div w:id="1016348098">
      <w:bodyDiv w:val="1"/>
      <w:marLeft w:val="0"/>
      <w:marRight w:val="0"/>
      <w:marTop w:val="0"/>
      <w:marBottom w:val="0"/>
      <w:divBdr>
        <w:top w:val="none" w:sz="0" w:space="0" w:color="auto"/>
        <w:left w:val="none" w:sz="0" w:space="0" w:color="auto"/>
        <w:bottom w:val="none" w:sz="0" w:space="0" w:color="auto"/>
        <w:right w:val="none" w:sz="0" w:space="0" w:color="auto"/>
      </w:divBdr>
    </w:div>
    <w:div w:id="1016805642">
      <w:bodyDiv w:val="1"/>
      <w:marLeft w:val="0"/>
      <w:marRight w:val="0"/>
      <w:marTop w:val="0"/>
      <w:marBottom w:val="0"/>
      <w:divBdr>
        <w:top w:val="none" w:sz="0" w:space="0" w:color="auto"/>
        <w:left w:val="none" w:sz="0" w:space="0" w:color="auto"/>
        <w:bottom w:val="none" w:sz="0" w:space="0" w:color="auto"/>
        <w:right w:val="none" w:sz="0" w:space="0" w:color="auto"/>
      </w:divBdr>
    </w:div>
    <w:div w:id="1019047059">
      <w:bodyDiv w:val="1"/>
      <w:marLeft w:val="0"/>
      <w:marRight w:val="0"/>
      <w:marTop w:val="0"/>
      <w:marBottom w:val="0"/>
      <w:divBdr>
        <w:top w:val="none" w:sz="0" w:space="0" w:color="auto"/>
        <w:left w:val="none" w:sz="0" w:space="0" w:color="auto"/>
        <w:bottom w:val="none" w:sz="0" w:space="0" w:color="auto"/>
        <w:right w:val="none" w:sz="0" w:space="0" w:color="auto"/>
      </w:divBdr>
    </w:div>
    <w:div w:id="1022051719">
      <w:bodyDiv w:val="1"/>
      <w:marLeft w:val="0"/>
      <w:marRight w:val="0"/>
      <w:marTop w:val="0"/>
      <w:marBottom w:val="0"/>
      <w:divBdr>
        <w:top w:val="none" w:sz="0" w:space="0" w:color="auto"/>
        <w:left w:val="none" w:sz="0" w:space="0" w:color="auto"/>
        <w:bottom w:val="none" w:sz="0" w:space="0" w:color="auto"/>
        <w:right w:val="none" w:sz="0" w:space="0" w:color="auto"/>
      </w:divBdr>
    </w:div>
    <w:div w:id="1022904377">
      <w:bodyDiv w:val="1"/>
      <w:marLeft w:val="0"/>
      <w:marRight w:val="0"/>
      <w:marTop w:val="0"/>
      <w:marBottom w:val="0"/>
      <w:divBdr>
        <w:top w:val="none" w:sz="0" w:space="0" w:color="auto"/>
        <w:left w:val="none" w:sz="0" w:space="0" w:color="auto"/>
        <w:bottom w:val="none" w:sz="0" w:space="0" w:color="auto"/>
        <w:right w:val="none" w:sz="0" w:space="0" w:color="auto"/>
      </w:divBdr>
    </w:div>
    <w:div w:id="1027947810">
      <w:bodyDiv w:val="1"/>
      <w:marLeft w:val="0"/>
      <w:marRight w:val="0"/>
      <w:marTop w:val="0"/>
      <w:marBottom w:val="0"/>
      <w:divBdr>
        <w:top w:val="none" w:sz="0" w:space="0" w:color="auto"/>
        <w:left w:val="none" w:sz="0" w:space="0" w:color="auto"/>
        <w:bottom w:val="none" w:sz="0" w:space="0" w:color="auto"/>
        <w:right w:val="none" w:sz="0" w:space="0" w:color="auto"/>
      </w:divBdr>
    </w:div>
    <w:div w:id="1028215970">
      <w:bodyDiv w:val="1"/>
      <w:marLeft w:val="0"/>
      <w:marRight w:val="0"/>
      <w:marTop w:val="0"/>
      <w:marBottom w:val="0"/>
      <w:divBdr>
        <w:top w:val="none" w:sz="0" w:space="0" w:color="auto"/>
        <w:left w:val="none" w:sz="0" w:space="0" w:color="auto"/>
        <w:bottom w:val="none" w:sz="0" w:space="0" w:color="auto"/>
        <w:right w:val="none" w:sz="0" w:space="0" w:color="auto"/>
      </w:divBdr>
    </w:div>
    <w:div w:id="1030837428">
      <w:bodyDiv w:val="1"/>
      <w:marLeft w:val="0"/>
      <w:marRight w:val="0"/>
      <w:marTop w:val="0"/>
      <w:marBottom w:val="0"/>
      <w:divBdr>
        <w:top w:val="none" w:sz="0" w:space="0" w:color="auto"/>
        <w:left w:val="none" w:sz="0" w:space="0" w:color="auto"/>
        <w:bottom w:val="none" w:sz="0" w:space="0" w:color="auto"/>
        <w:right w:val="none" w:sz="0" w:space="0" w:color="auto"/>
      </w:divBdr>
    </w:div>
    <w:div w:id="1033992947">
      <w:bodyDiv w:val="1"/>
      <w:marLeft w:val="0"/>
      <w:marRight w:val="0"/>
      <w:marTop w:val="0"/>
      <w:marBottom w:val="0"/>
      <w:divBdr>
        <w:top w:val="none" w:sz="0" w:space="0" w:color="auto"/>
        <w:left w:val="none" w:sz="0" w:space="0" w:color="auto"/>
        <w:bottom w:val="none" w:sz="0" w:space="0" w:color="auto"/>
        <w:right w:val="none" w:sz="0" w:space="0" w:color="auto"/>
      </w:divBdr>
    </w:div>
    <w:div w:id="1034581408">
      <w:bodyDiv w:val="1"/>
      <w:marLeft w:val="0"/>
      <w:marRight w:val="0"/>
      <w:marTop w:val="0"/>
      <w:marBottom w:val="0"/>
      <w:divBdr>
        <w:top w:val="none" w:sz="0" w:space="0" w:color="auto"/>
        <w:left w:val="none" w:sz="0" w:space="0" w:color="auto"/>
        <w:bottom w:val="none" w:sz="0" w:space="0" w:color="auto"/>
        <w:right w:val="none" w:sz="0" w:space="0" w:color="auto"/>
      </w:divBdr>
    </w:div>
    <w:div w:id="1036856097">
      <w:bodyDiv w:val="1"/>
      <w:marLeft w:val="0"/>
      <w:marRight w:val="0"/>
      <w:marTop w:val="0"/>
      <w:marBottom w:val="0"/>
      <w:divBdr>
        <w:top w:val="none" w:sz="0" w:space="0" w:color="auto"/>
        <w:left w:val="none" w:sz="0" w:space="0" w:color="auto"/>
        <w:bottom w:val="none" w:sz="0" w:space="0" w:color="auto"/>
        <w:right w:val="none" w:sz="0" w:space="0" w:color="auto"/>
      </w:divBdr>
    </w:div>
    <w:div w:id="1039361637">
      <w:bodyDiv w:val="1"/>
      <w:marLeft w:val="0"/>
      <w:marRight w:val="0"/>
      <w:marTop w:val="0"/>
      <w:marBottom w:val="0"/>
      <w:divBdr>
        <w:top w:val="none" w:sz="0" w:space="0" w:color="auto"/>
        <w:left w:val="none" w:sz="0" w:space="0" w:color="auto"/>
        <w:bottom w:val="none" w:sz="0" w:space="0" w:color="auto"/>
        <w:right w:val="none" w:sz="0" w:space="0" w:color="auto"/>
      </w:divBdr>
    </w:div>
    <w:div w:id="1041903100">
      <w:bodyDiv w:val="1"/>
      <w:marLeft w:val="0"/>
      <w:marRight w:val="0"/>
      <w:marTop w:val="0"/>
      <w:marBottom w:val="0"/>
      <w:divBdr>
        <w:top w:val="none" w:sz="0" w:space="0" w:color="auto"/>
        <w:left w:val="none" w:sz="0" w:space="0" w:color="auto"/>
        <w:bottom w:val="none" w:sz="0" w:space="0" w:color="auto"/>
        <w:right w:val="none" w:sz="0" w:space="0" w:color="auto"/>
      </w:divBdr>
    </w:div>
    <w:div w:id="1042245599">
      <w:bodyDiv w:val="1"/>
      <w:marLeft w:val="0"/>
      <w:marRight w:val="0"/>
      <w:marTop w:val="0"/>
      <w:marBottom w:val="0"/>
      <w:divBdr>
        <w:top w:val="none" w:sz="0" w:space="0" w:color="auto"/>
        <w:left w:val="none" w:sz="0" w:space="0" w:color="auto"/>
        <w:bottom w:val="none" w:sz="0" w:space="0" w:color="auto"/>
        <w:right w:val="none" w:sz="0" w:space="0" w:color="auto"/>
      </w:divBdr>
    </w:div>
    <w:div w:id="1045058289">
      <w:bodyDiv w:val="1"/>
      <w:marLeft w:val="0"/>
      <w:marRight w:val="0"/>
      <w:marTop w:val="0"/>
      <w:marBottom w:val="0"/>
      <w:divBdr>
        <w:top w:val="none" w:sz="0" w:space="0" w:color="auto"/>
        <w:left w:val="none" w:sz="0" w:space="0" w:color="auto"/>
        <w:bottom w:val="none" w:sz="0" w:space="0" w:color="auto"/>
        <w:right w:val="none" w:sz="0" w:space="0" w:color="auto"/>
      </w:divBdr>
    </w:div>
    <w:div w:id="1048843813">
      <w:bodyDiv w:val="1"/>
      <w:marLeft w:val="0"/>
      <w:marRight w:val="0"/>
      <w:marTop w:val="0"/>
      <w:marBottom w:val="0"/>
      <w:divBdr>
        <w:top w:val="none" w:sz="0" w:space="0" w:color="auto"/>
        <w:left w:val="none" w:sz="0" w:space="0" w:color="auto"/>
        <w:bottom w:val="none" w:sz="0" w:space="0" w:color="auto"/>
        <w:right w:val="none" w:sz="0" w:space="0" w:color="auto"/>
      </w:divBdr>
    </w:div>
    <w:div w:id="1054087918">
      <w:bodyDiv w:val="1"/>
      <w:marLeft w:val="0"/>
      <w:marRight w:val="0"/>
      <w:marTop w:val="0"/>
      <w:marBottom w:val="0"/>
      <w:divBdr>
        <w:top w:val="none" w:sz="0" w:space="0" w:color="auto"/>
        <w:left w:val="none" w:sz="0" w:space="0" w:color="auto"/>
        <w:bottom w:val="none" w:sz="0" w:space="0" w:color="auto"/>
        <w:right w:val="none" w:sz="0" w:space="0" w:color="auto"/>
      </w:divBdr>
    </w:div>
    <w:div w:id="1059209983">
      <w:bodyDiv w:val="1"/>
      <w:marLeft w:val="0"/>
      <w:marRight w:val="0"/>
      <w:marTop w:val="0"/>
      <w:marBottom w:val="0"/>
      <w:divBdr>
        <w:top w:val="none" w:sz="0" w:space="0" w:color="auto"/>
        <w:left w:val="none" w:sz="0" w:space="0" w:color="auto"/>
        <w:bottom w:val="none" w:sz="0" w:space="0" w:color="auto"/>
        <w:right w:val="none" w:sz="0" w:space="0" w:color="auto"/>
      </w:divBdr>
    </w:div>
    <w:div w:id="1061489509">
      <w:bodyDiv w:val="1"/>
      <w:marLeft w:val="0"/>
      <w:marRight w:val="0"/>
      <w:marTop w:val="0"/>
      <w:marBottom w:val="0"/>
      <w:divBdr>
        <w:top w:val="none" w:sz="0" w:space="0" w:color="auto"/>
        <w:left w:val="none" w:sz="0" w:space="0" w:color="auto"/>
        <w:bottom w:val="none" w:sz="0" w:space="0" w:color="auto"/>
        <w:right w:val="none" w:sz="0" w:space="0" w:color="auto"/>
      </w:divBdr>
    </w:div>
    <w:div w:id="1066297473">
      <w:bodyDiv w:val="1"/>
      <w:marLeft w:val="0"/>
      <w:marRight w:val="0"/>
      <w:marTop w:val="0"/>
      <w:marBottom w:val="0"/>
      <w:divBdr>
        <w:top w:val="none" w:sz="0" w:space="0" w:color="auto"/>
        <w:left w:val="none" w:sz="0" w:space="0" w:color="auto"/>
        <w:bottom w:val="none" w:sz="0" w:space="0" w:color="auto"/>
        <w:right w:val="none" w:sz="0" w:space="0" w:color="auto"/>
      </w:divBdr>
    </w:div>
    <w:div w:id="1067262127">
      <w:bodyDiv w:val="1"/>
      <w:marLeft w:val="0"/>
      <w:marRight w:val="0"/>
      <w:marTop w:val="0"/>
      <w:marBottom w:val="0"/>
      <w:divBdr>
        <w:top w:val="none" w:sz="0" w:space="0" w:color="auto"/>
        <w:left w:val="none" w:sz="0" w:space="0" w:color="auto"/>
        <w:bottom w:val="none" w:sz="0" w:space="0" w:color="auto"/>
        <w:right w:val="none" w:sz="0" w:space="0" w:color="auto"/>
      </w:divBdr>
    </w:div>
    <w:div w:id="1071734807">
      <w:bodyDiv w:val="1"/>
      <w:marLeft w:val="0"/>
      <w:marRight w:val="0"/>
      <w:marTop w:val="0"/>
      <w:marBottom w:val="0"/>
      <w:divBdr>
        <w:top w:val="none" w:sz="0" w:space="0" w:color="auto"/>
        <w:left w:val="none" w:sz="0" w:space="0" w:color="auto"/>
        <w:bottom w:val="none" w:sz="0" w:space="0" w:color="auto"/>
        <w:right w:val="none" w:sz="0" w:space="0" w:color="auto"/>
      </w:divBdr>
    </w:div>
    <w:div w:id="1072433570">
      <w:bodyDiv w:val="1"/>
      <w:marLeft w:val="0"/>
      <w:marRight w:val="0"/>
      <w:marTop w:val="0"/>
      <w:marBottom w:val="0"/>
      <w:divBdr>
        <w:top w:val="none" w:sz="0" w:space="0" w:color="auto"/>
        <w:left w:val="none" w:sz="0" w:space="0" w:color="auto"/>
        <w:bottom w:val="none" w:sz="0" w:space="0" w:color="auto"/>
        <w:right w:val="none" w:sz="0" w:space="0" w:color="auto"/>
      </w:divBdr>
    </w:div>
    <w:div w:id="1072507650">
      <w:bodyDiv w:val="1"/>
      <w:marLeft w:val="0"/>
      <w:marRight w:val="0"/>
      <w:marTop w:val="0"/>
      <w:marBottom w:val="0"/>
      <w:divBdr>
        <w:top w:val="none" w:sz="0" w:space="0" w:color="auto"/>
        <w:left w:val="none" w:sz="0" w:space="0" w:color="auto"/>
        <w:bottom w:val="none" w:sz="0" w:space="0" w:color="auto"/>
        <w:right w:val="none" w:sz="0" w:space="0" w:color="auto"/>
      </w:divBdr>
    </w:div>
    <w:div w:id="1073042558">
      <w:bodyDiv w:val="1"/>
      <w:marLeft w:val="0"/>
      <w:marRight w:val="0"/>
      <w:marTop w:val="0"/>
      <w:marBottom w:val="0"/>
      <w:divBdr>
        <w:top w:val="none" w:sz="0" w:space="0" w:color="auto"/>
        <w:left w:val="none" w:sz="0" w:space="0" w:color="auto"/>
        <w:bottom w:val="none" w:sz="0" w:space="0" w:color="auto"/>
        <w:right w:val="none" w:sz="0" w:space="0" w:color="auto"/>
      </w:divBdr>
    </w:div>
    <w:div w:id="1076050501">
      <w:bodyDiv w:val="1"/>
      <w:marLeft w:val="0"/>
      <w:marRight w:val="0"/>
      <w:marTop w:val="0"/>
      <w:marBottom w:val="0"/>
      <w:divBdr>
        <w:top w:val="none" w:sz="0" w:space="0" w:color="auto"/>
        <w:left w:val="none" w:sz="0" w:space="0" w:color="auto"/>
        <w:bottom w:val="none" w:sz="0" w:space="0" w:color="auto"/>
        <w:right w:val="none" w:sz="0" w:space="0" w:color="auto"/>
      </w:divBdr>
    </w:div>
    <w:div w:id="1079182523">
      <w:bodyDiv w:val="1"/>
      <w:marLeft w:val="0"/>
      <w:marRight w:val="0"/>
      <w:marTop w:val="0"/>
      <w:marBottom w:val="0"/>
      <w:divBdr>
        <w:top w:val="none" w:sz="0" w:space="0" w:color="auto"/>
        <w:left w:val="none" w:sz="0" w:space="0" w:color="auto"/>
        <w:bottom w:val="none" w:sz="0" w:space="0" w:color="auto"/>
        <w:right w:val="none" w:sz="0" w:space="0" w:color="auto"/>
      </w:divBdr>
    </w:div>
    <w:div w:id="1081022758">
      <w:bodyDiv w:val="1"/>
      <w:marLeft w:val="0"/>
      <w:marRight w:val="0"/>
      <w:marTop w:val="0"/>
      <w:marBottom w:val="0"/>
      <w:divBdr>
        <w:top w:val="none" w:sz="0" w:space="0" w:color="auto"/>
        <w:left w:val="none" w:sz="0" w:space="0" w:color="auto"/>
        <w:bottom w:val="none" w:sz="0" w:space="0" w:color="auto"/>
        <w:right w:val="none" w:sz="0" w:space="0" w:color="auto"/>
      </w:divBdr>
    </w:div>
    <w:div w:id="1087581475">
      <w:bodyDiv w:val="1"/>
      <w:marLeft w:val="0"/>
      <w:marRight w:val="0"/>
      <w:marTop w:val="0"/>
      <w:marBottom w:val="0"/>
      <w:divBdr>
        <w:top w:val="none" w:sz="0" w:space="0" w:color="auto"/>
        <w:left w:val="none" w:sz="0" w:space="0" w:color="auto"/>
        <w:bottom w:val="none" w:sz="0" w:space="0" w:color="auto"/>
        <w:right w:val="none" w:sz="0" w:space="0" w:color="auto"/>
      </w:divBdr>
      <w:divsChild>
        <w:div w:id="658654451">
          <w:marLeft w:val="0"/>
          <w:marRight w:val="0"/>
          <w:marTop w:val="0"/>
          <w:marBottom w:val="0"/>
          <w:divBdr>
            <w:top w:val="none" w:sz="0" w:space="0" w:color="auto"/>
            <w:left w:val="none" w:sz="0" w:space="0" w:color="auto"/>
            <w:bottom w:val="none" w:sz="0" w:space="0" w:color="auto"/>
            <w:right w:val="none" w:sz="0" w:space="0" w:color="auto"/>
          </w:divBdr>
          <w:divsChild>
            <w:div w:id="1927688513">
              <w:marLeft w:val="0"/>
              <w:marRight w:val="0"/>
              <w:marTop w:val="0"/>
              <w:marBottom w:val="0"/>
              <w:divBdr>
                <w:top w:val="none" w:sz="0" w:space="0" w:color="auto"/>
                <w:left w:val="none" w:sz="0" w:space="0" w:color="auto"/>
                <w:bottom w:val="none" w:sz="0" w:space="0" w:color="auto"/>
                <w:right w:val="none" w:sz="0" w:space="0" w:color="auto"/>
              </w:divBdr>
              <w:divsChild>
                <w:div w:id="1493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21376">
      <w:bodyDiv w:val="1"/>
      <w:marLeft w:val="0"/>
      <w:marRight w:val="0"/>
      <w:marTop w:val="0"/>
      <w:marBottom w:val="0"/>
      <w:divBdr>
        <w:top w:val="none" w:sz="0" w:space="0" w:color="auto"/>
        <w:left w:val="none" w:sz="0" w:space="0" w:color="auto"/>
        <w:bottom w:val="none" w:sz="0" w:space="0" w:color="auto"/>
        <w:right w:val="none" w:sz="0" w:space="0" w:color="auto"/>
      </w:divBdr>
    </w:div>
    <w:div w:id="1100566721">
      <w:bodyDiv w:val="1"/>
      <w:marLeft w:val="0"/>
      <w:marRight w:val="0"/>
      <w:marTop w:val="0"/>
      <w:marBottom w:val="0"/>
      <w:divBdr>
        <w:top w:val="none" w:sz="0" w:space="0" w:color="auto"/>
        <w:left w:val="none" w:sz="0" w:space="0" w:color="auto"/>
        <w:bottom w:val="none" w:sz="0" w:space="0" w:color="auto"/>
        <w:right w:val="none" w:sz="0" w:space="0" w:color="auto"/>
      </w:divBdr>
      <w:divsChild>
        <w:div w:id="1847860337">
          <w:marLeft w:val="0"/>
          <w:marRight w:val="0"/>
          <w:marTop w:val="0"/>
          <w:marBottom w:val="0"/>
          <w:divBdr>
            <w:top w:val="none" w:sz="0" w:space="0" w:color="auto"/>
            <w:left w:val="none" w:sz="0" w:space="0" w:color="auto"/>
            <w:bottom w:val="none" w:sz="0" w:space="0" w:color="auto"/>
            <w:right w:val="none" w:sz="0" w:space="0" w:color="auto"/>
          </w:divBdr>
          <w:divsChild>
            <w:div w:id="1615094660">
              <w:marLeft w:val="0"/>
              <w:marRight w:val="0"/>
              <w:marTop w:val="0"/>
              <w:marBottom w:val="0"/>
              <w:divBdr>
                <w:top w:val="none" w:sz="0" w:space="0" w:color="auto"/>
                <w:left w:val="none" w:sz="0" w:space="0" w:color="auto"/>
                <w:bottom w:val="none" w:sz="0" w:space="0" w:color="auto"/>
                <w:right w:val="none" w:sz="0" w:space="0" w:color="auto"/>
              </w:divBdr>
              <w:divsChild>
                <w:div w:id="1926261440">
                  <w:marLeft w:val="0"/>
                  <w:marRight w:val="0"/>
                  <w:marTop w:val="0"/>
                  <w:marBottom w:val="0"/>
                  <w:divBdr>
                    <w:top w:val="none" w:sz="0" w:space="0" w:color="auto"/>
                    <w:left w:val="none" w:sz="0" w:space="0" w:color="auto"/>
                    <w:bottom w:val="none" w:sz="0" w:space="0" w:color="auto"/>
                    <w:right w:val="none" w:sz="0" w:space="0" w:color="auto"/>
                  </w:divBdr>
                  <w:divsChild>
                    <w:div w:id="2019426887">
                      <w:marLeft w:val="0"/>
                      <w:marRight w:val="0"/>
                      <w:marTop w:val="0"/>
                      <w:marBottom w:val="0"/>
                      <w:divBdr>
                        <w:top w:val="none" w:sz="0" w:space="0" w:color="auto"/>
                        <w:left w:val="none" w:sz="0" w:space="0" w:color="auto"/>
                        <w:bottom w:val="none" w:sz="0" w:space="0" w:color="auto"/>
                        <w:right w:val="none" w:sz="0" w:space="0" w:color="auto"/>
                      </w:divBdr>
                      <w:divsChild>
                        <w:div w:id="1849127049">
                          <w:marLeft w:val="0"/>
                          <w:marRight w:val="0"/>
                          <w:marTop w:val="0"/>
                          <w:marBottom w:val="0"/>
                          <w:divBdr>
                            <w:top w:val="none" w:sz="0" w:space="0" w:color="auto"/>
                            <w:left w:val="none" w:sz="0" w:space="0" w:color="auto"/>
                            <w:bottom w:val="none" w:sz="0" w:space="0" w:color="auto"/>
                            <w:right w:val="none" w:sz="0" w:space="0" w:color="auto"/>
                          </w:divBdr>
                          <w:divsChild>
                            <w:div w:id="1298341202">
                              <w:marLeft w:val="0"/>
                              <w:marRight w:val="0"/>
                              <w:marTop w:val="0"/>
                              <w:marBottom w:val="0"/>
                              <w:divBdr>
                                <w:top w:val="none" w:sz="0" w:space="0" w:color="auto"/>
                                <w:left w:val="none" w:sz="0" w:space="0" w:color="auto"/>
                                <w:bottom w:val="none" w:sz="0" w:space="0" w:color="auto"/>
                                <w:right w:val="none" w:sz="0" w:space="0" w:color="auto"/>
                              </w:divBdr>
                              <w:divsChild>
                                <w:div w:id="1265922915">
                                  <w:marLeft w:val="0"/>
                                  <w:marRight w:val="0"/>
                                  <w:marTop w:val="0"/>
                                  <w:marBottom w:val="0"/>
                                  <w:divBdr>
                                    <w:top w:val="none" w:sz="0" w:space="0" w:color="auto"/>
                                    <w:left w:val="none" w:sz="0" w:space="0" w:color="auto"/>
                                    <w:bottom w:val="none" w:sz="0" w:space="0" w:color="auto"/>
                                    <w:right w:val="none" w:sz="0" w:space="0" w:color="auto"/>
                                  </w:divBdr>
                                  <w:divsChild>
                                    <w:div w:id="1627345445">
                                      <w:marLeft w:val="0"/>
                                      <w:marRight w:val="0"/>
                                      <w:marTop w:val="0"/>
                                      <w:marBottom w:val="0"/>
                                      <w:divBdr>
                                        <w:top w:val="none" w:sz="0" w:space="0" w:color="auto"/>
                                        <w:left w:val="none" w:sz="0" w:space="0" w:color="auto"/>
                                        <w:bottom w:val="none" w:sz="0" w:space="0" w:color="auto"/>
                                        <w:right w:val="none" w:sz="0" w:space="0" w:color="auto"/>
                                      </w:divBdr>
                                      <w:divsChild>
                                        <w:div w:id="1107196822">
                                          <w:marLeft w:val="0"/>
                                          <w:marRight w:val="0"/>
                                          <w:marTop w:val="0"/>
                                          <w:marBottom w:val="0"/>
                                          <w:divBdr>
                                            <w:top w:val="none" w:sz="0" w:space="0" w:color="auto"/>
                                            <w:left w:val="none" w:sz="0" w:space="0" w:color="auto"/>
                                            <w:bottom w:val="none" w:sz="0" w:space="0" w:color="auto"/>
                                            <w:right w:val="none" w:sz="0" w:space="0" w:color="auto"/>
                                          </w:divBdr>
                                          <w:divsChild>
                                            <w:div w:id="1122455419">
                                              <w:marLeft w:val="0"/>
                                              <w:marRight w:val="0"/>
                                              <w:marTop w:val="0"/>
                                              <w:marBottom w:val="0"/>
                                              <w:divBdr>
                                                <w:top w:val="none" w:sz="0" w:space="0" w:color="auto"/>
                                                <w:left w:val="none" w:sz="0" w:space="0" w:color="auto"/>
                                                <w:bottom w:val="none" w:sz="0" w:space="0" w:color="auto"/>
                                                <w:right w:val="none" w:sz="0" w:space="0" w:color="auto"/>
                                              </w:divBdr>
                                              <w:divsChild>
                                                <w:div w:id="1685667833">
                                                  <w:marLeft w:val="0"/>
                                                  <w:marRight w:val="0"/>
                                                  <w:marTop w:val="0"/>
                                                  <w:marBottom w:val="0"/>
                                                  <w:divBdr>
                                                    <w:top w:val="none" w:sz="0" w:space="0" w:color="auto"/>
                                                    <w:left w:val="none" w:sz="0" w:space="0" w:color="auto"/>
                                                    <w:bottom w:val="none" w:sz="0" w:space="0" w:color="auto"/>
                                                    <w:right w:val="none" w:sz="0" w:space="0" w:color="auto"/>
                                                  </w:divBdr>
                                                  <w:divsChild>
                                                    <w:div w:id="6975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444346">
                                      <w:marLeft w:val="0"/>
                                      <w:marRight w:val="0"/>
                                      <w:marTop w:val="0"/>
                                      <w:marBottom w:val="0"/>
                                      <w:divBdr>
                                        <w:top w:val="none" w:sz="0" w:space="0" w:color="auto"/>
                                        <w:left w:val="none" w:sz="0" w:space="0" w:color="auto"/>
                                        <w:bottom w:val="none" w:sz="0" w:space="0" w:color="auto"/>
                                        <w:right w:val="none" w:sz="0" w:space="0" w:color="auto"/>
                                      </w:divBdr>
                                      <w:divsChild>
                                        <w:div w:id="21303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096676">
                          <w:marLeft w:val="0"/>
                          <w:marRight w:val="0"/>
                          <w:marTop w:val="0"/>
                          <w:marBottom w:val="0"/>
                          <w:divBdr>
                            <w:top w:val="none" w:sz="0" w:space="0" w:color="auto"/>
                            <w:left w:val="none" w:sz="0" w:space="0" w:color="auto"/>
                            <w:bottom w:val="none" w:sz="0" w:space="0" w:color="auto"/>
                            <w:right w:val="none" w:sz="0" w:space="0" w:color="auto"/>
                          </w:divBdr>
                          <w:divsChild>
                            <w:div w:id="476798098">
                              <w:marLeft w:val="0"/>
                              <w:marRight w:val="0"/>
                              <w:marTop w:val="0"/>
                              <w:marBottom w:val="0"/>
                              <w:divBdr>
                                <w:top w:val="none" w:sz="0" w:space="0" w:color="auto"/>
                                <w:left w:val="none" w:sz="0" w:space="0" w:color="auto"/>
                                <w:bottom w:val="none" w:sz="0" w:space="0" w:color="auto"/>
                                <w:right w:val="none" w:sz="0" w:space="0" w:color="auto"/>
                              </w:divBdr>
                              <w:divsChild>
                                <w:div w:id="303975036">
                                  <w:marLeft w:val="0"/>
                                  <w:marRight w:val="0"/>
                                  <w:marTop w:val="0"/>
                                  <w:marBottom w:val="0"/>
                                  <w:divBdr>
                                    <w:top w:val="none" w:sz="0" w:space="0" w:color="auto"/>
                                    <w:left w:val="none" w:sz="0" w:space="0" w:color="auto"/>
                                    <w:bottom w:val="none" w:sz="0" w:space="0" w:color="auto"/>
                                    <w:right w:val="none" w:sz="0" w:space="0" w:color="auto"/>
                                  </w:divBdr>
                                  <w:divsChild>
                                    <w:div w:id="1719163207">
                                      <w:marLeft w:val="0"/>
                                      <w:marRight w:val="0"/>
                                      <w:marTop w:val="0"/>
                                      <w:marBottom w:val="0"/>
                                      <w:divBdr>
                                        <w:top w:val="none" w:sz="0" w:space="0" w:color="auto"/>
                                        <w:left w:val="none" w:sz="0" w:space="0" w:color="auto"/>
                                        <w:bottom w:val="none" w:sz="0" w:space="0" w:color="auto"/>
                                        <w:right w:val="none" w:sz="0" w:space="0" w:color="auto"/>
                                      </w:divBdr>
                                      <w:divsChild>
                                        <w:div w:id="2017270615">
                                          <w:marLeft w:val="0"/>
                                          <w:marRight w:val="0"/>
                                          <w:marTop w:val="0"/>
                                          <w:marBottom w:val="0"/>
                                          <w:divBdr>
                                            <w:top w:val="none" w:sz="0" w:space="0" w:color="auto"/>
                                            <w:left w:val="none" w:sz="0" w:space="0" w:color="auto"/>
                                            <w:bottom w:val="none" w:sz="0" w:space="0" w:color="auto"/>
                                            <w:right w:val="none" w:sz="0" w:space="0" w:color="auto"/>
                                          </w:divBdr>
                                          <w:divsChild>
                                            <w:div w:id="480969735">
                                              <w:marLeft w:val="0"/>
                                              <w:marRight w:val="0"/>
                                              <w:marTop w:val="0"/>
                                              <w:marBottom w:val="0"/>
                                              <w:divBdr>
                                                <w:top w:val="none" w:sz="0" w:space="0" w:color="auto"/>
                                                <w:left w:val="none" w:sz="0" w:space="0" w:color="auto"/>
                                                <w:bottom w:val="none" w:sz="0" w:space="0" w:color="auto"/>
                                                <w:right w:val="none" w:sz="0" w:space="0" w:color="auto"/>
                                              </w:divBdr>
                                              <w:divsChild>
                                                <w:div w:id="466121226">
                                                  <w:marLeft w:val="0"/>
                                                  <w:marRight w:val="0"/>
                                                  <w:marTop w:val="0"/>
                                                  <w:marBottom w:val="0"/>
                                                  <w:divBdr>
                                                    <w:top w:val="none" w:sz="0" w:space="0" w:color="auto"/>
                                                    <w:left w:val="none" w:sz="0" w:space="0" w:color="auto"/>
                                                    <w:bottom w:val="none" w:sz="0" w:space="0" w:color="auto"/>
                                                    <w:right w:val="none" w:sz="0" w:space="0" w:color="auto"/>
                                                  </w:divBdr>
                                                  <w:divsChild>
                                                    <w:div w:id="1103455543">
                                                      <w:marLeft w:val="0"/>
                                                      <w:marRight w:val="0"/>
                                                      <w:marTop w:val="0"/>
                                                      <w:marBottom w:val="0"/>
                                                      <w:divBdr>
                                                        <w:top w:val="none" w:sz="0" w:space="0" w:color="auto"/>
                                                        <w:left w:val="none" w:sz="0" w:space="0" w:color="auto"/>
                                                        <w:bottom w:val="none" w:sz="0" w:space="0" w:color="auto"/>
                                                        <w:right w:val="none" w:sz="0" w:space="0" w:color="auto"/>
                                                      </w:divBdr>
                                                      <w:divsChild>
                                                        <w:div w:id="17336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7577159">
                          <w:marLeft w:val="0"/>
                          <w:marRight w:val="0"/>
                          <w:marTop w:val="0"/>
                          <w:marBottom w:val="0"/>
                          <w:divBdr>
                            <w:top w:val="none" w:sz="0" w:space="0" w:color="auto"/>
                            <w:left w:val="none" w:sz="0" w:space="0" w:color="auto"/>
                            <w:bottom w:val="none" w:sz="0" w:space="0" w:color="auto"/>
                            <w:right w:val="none" w:sz="0" w:space="0" w:color="auto"/>
                          </w:divBdr>
                          <w:divsChild>
                            <w:div w:id="1462773218">
                              <w:marLeft w:val="0"/>
                              <w:marRight w:val="0"/>
                              <w:marTop w:val="0"/>
                              <w:marBottom w:val="0"/>
                              <w:divBdr>
                                <w:top w:val="none" w:sz="0" w:space="0" w:color="auto"/>
                                <w:left w:val="none" w:sz="0" w:space="0" w:color="auto"/>
                                <w:bottom w:val="none" w:sz="0" w:space="0" w:color="auto"/>
                                <w:right w:val="none" w:sz="0" w:space="0" w:color="auto"/>
                              </w:divBdr>
                              <w:divsChild>
                                <w:div w:id="697122856">
                                  <w:marLeft w:val="0"/>
                                  <w:marRight w:val="0"/>
                                  <w:marTop w:val="0"/>
                                  <w:marBottom w:val="0"/>
                                  <w:divBdr>
                                    <w:top w:val="none" w:sz="0" w:space="0" w:color="auto"/>
                                    <w:left w:val="none" w:sz="0" w:space="0" w:color="auto"/>
                                    <w:bottom w:val="none" w:sz="0" w:space="0" w:color="auto"/>
                                    <w:right w:val="none" w:sz="0" w:space="0" w:color="auto"/>
                                  </w:divBdr>
                                  <w:divsChild>
                                    <w:div w:id="2098017478">
                                      <w:marLeft w:val="0"/>
                                      <w:marRight w:val="0"/>
                                      <w:marTop w:val="0"/>
                                      <w:marBottom w:val="0"/>
                                      <w:divBdr>
                                        <w:top w:val="none" w:sz="0" w:space="0" w:color="auto"/>
                                        <w:left w:val="none" w:sz="0" w:space="0" w:color="auto"/>
                                        <w:bottom w:val="none" w:sz="0" w:space="0" w:color="auto"/>
                                        <w:right w:val="none" w:sz="0" w:space="0" w:color="auto"/>
                                      </w:divBdr>
                                      <w:divsChild>
                                        <w:div w:id="1658610776">
                                          <w:marLeft w:val="0"/>
                                          <w:marRight w:val="0"/>
                                          <w:marTop w:val="0"/>
                                          <w:marBottom w:val="0"/>
                                          <w:divBdr>
                                            <w:top w:val="none" w:sz="0" w:space="0" w:color="auto"/>
                                            <w:left w:val="none" w:sz="0" w:space="0" w:color="auto"/>
                                            <w:bottom w:val="none" w:sz="0" w:space="0" w:color="auto"/>
                                            <w:right w:val="none" w:sz="0" w:space="0" w:color="auto"/>
                                          </w:divBdr>
                                          <w:divsChild>
                                            <w:div w:id="2009167769">
                                              <w:marLeft w:val="0"/>
                                              <w:marRight w:val="0"/>
                                              <w:marTop w:val="0"/>
                                              <w:marBottom w:val="0"/>
                                              <w:divBdr>
                                                <w:top w:val="none" w:sz="0" w:space="0" w:color="auto"/>
                                                <w:left w:val="none" w:sz="0" w:space="0" w:color="auto"/>
                                                <w:bottom w:val="none" w:sz="0" w:space="0" w:color="auto"/>
                                                <w:right w:val="none" w:sz="0" w:space="0" w:color="auto"/>
                                              </w:divBdr>
                                              <w:divsChild>
                                                <w:div w:id="1796556518">
                                                  <w:marLeft w:val="0"/>
                                                  <w:marRight w:val="0"/>
                                                  <w:marTop w:val="0"/>
                                                  <w:marBottom w:val="0"/>
                                                  <w:divBdr>
                                                    <w:top w:val="none" w:sz="0" w:space="0" w:color="auto"/>
                                                    <w:left w:val="none" w:sz="0" w:space="0" w:color="auto"/>
                                                    <w:bottom w:val="none" w:sz="0" w:space="0" w:color="auto"/>
                                                    <w:right w:val="none" w:sz="0" w:space="0" w:color="auto"/>
                                                  </w:divBdr>
                                                  <w:divsChild>
                                                    <w:div w:id="1595094870">
                                                      <w:marLeft w:val="0"/>
                                                      <w:marRight w:val="0"/>
                                                      <w:marTop w:val="0"/>
                                                      <w:marBottom w:val="0"/>
                                                      <w:divBdr>
                                                        <w:top w:val="none" w:sz="0" w:space="0" w:color="auto"/>
                                                        <w:left w:val="none" w:sz="0" w:space="0" w:color="auto"/>
                                                        <w:bottom w:val="none" w:sz="0" w:space="0" w:color="auto"/>
                                                        <w:right w:val="none" w:sz="0" w:space="0" w:color="auto"/>
                                                      </w:divBdr>
                                                      <w:divsChild>
                                                        <w:div w:id="2043433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87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18174472">
                                          <w:marLeft w:val="0"/>
                                          <w:marRight w:val="0"/>
                                          <w:marTop w:val="0"/>
                                          <w:marBottom w:val="0"/>
                                          <w:divBdr>
                                            <w:top w:val="none" w:sz="0" w:space="0" w:color="auto"/>
                                            <w:left w:val="none" w:sz="0" w:space="0" w:color="auto"/>
                                            <w:bottom w:val="none" w:sz="0" w:space="0" w:color="auto"/>
                                            <w:right w:val="none" w:sz="0" w:space="0" w:color="auto"/>
                                          </w:divBdr>
                                          <w:divsChild>
                                            <w:div w:id="614483792">
                                              <w:marLeft w:val="0"/>
                                              <w:marRight w:val="0"/>
                                              <w:marTop w:val="0"/>
                                              <w:marBottom w:val="0"/>
                                              <w:divBdr>
                                                <w:top w:val="none" w:sz="0" w:space="0" w:color="auto"/>
                                                <w:left w:val="none" w:sz="0" w:space="0" w:color="auto"/>
                                                <w:bottom w:val="none" w:sz="0" w:space="0" w:color="auto"/>
                                                <w:right w:val="none" w:sz="0" w:space="0" w:color="auto"/>
                                              </w:divBdr>
                                              <w:divsChild>
                                                <w:div w:id="2018383771">
                                                  <w:marLeft w:val="0"/>
                                                  <w:marRight w:val="0"/>
                                                  <w:marTop w:val="0"/>
                                                  <w:marBottom w:val="0"/>
                                                  <w:divBdr>
                                                    <w:top w:val="none" w:sz="0" w:space="0" w:color="auto"/>
                                                    <w:left w:val="none" w:sz="0" w:space="0" w:color="auto"/>
                                                    <w:bottom w:val="none" w:sz="0" w:space="0" w:color="auto"/>
                                                    <w:right w:val="none" w:sz="0" w:space="0" w:color="auto"/>
                                                  </w:divBdr>
                                                  <w:divsChild>
                                                    <w:div w:id="1262760590">
                                                      <w:marLeft w:val="0"/>
                                                      <w:marRight w:val="0"/>
                                                      <w:marTop w:val="0"/>
                                                      <w:marBottom w:val="0"/>
                                                      <w:divBdr>
                                                        <w:top w:val="none" w:sz="0" w:space="0" w:color="auto"/>
                                                        <w:left w:val="none" w:sz="0" w:space="0" w:color="auto"/>
                                                        <w:bottom w:val="none" w:sz="0" w:space="0" w:color="auto"/>
                                                        <w:right w:val="none" w:sz="0" w:space="0" w:color="auto"/>
                                                      </w:divBdr>
                                                      <w:divsChild>
                                                        <w:div w:id="8520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6149736">
          <w:marLeft w:val="0"/>
          <w:marRight w:val="0"/>
          <w:marTop w:val="0"/>
          <w:marBottom w:val="0"/>
          <w:divBdr>
            <w:top w:val="none" w:sz="0" w:space="0" w:color="auto"/>
            <w:left w:val="none" w:sz="0" w:space="0" w:color="auto"/>
            <w:bottom w:val="none" w:sz="0" w:space="0" w:color="auto"/>
            <w:right w:val="none" w:sz="0" w:space="0" w:color="auto"/>
          </w:divBdr>
          <w:divsChild>
            <w:div w:id="1990942943">
              <w:marLeft w:val="0"/>
              <w:marRight w:val="0"/>
              <w:marTop w:val="0"/>
              <w:marBottom w:val="0"/>
              <w:divBdr>
                <w:top w:val="none" w:sz="0" w:space="0" w:color="auto"/>
                <w:left w:val="none" w:sz="0" w:space="0" w:color="auto"/>
                <w:bottom w:val="none" w:sz="0" w:space="0" w:color="auto"/>
                <w:right w:val="none" w:sz="0" w:space="0" w:color="auto"/>
              </w:divBdr>
              <w:divsChild>
                <w:div w:id="1777559022">
                  <w:marLeft w:val="0"/>
                  <w:marRight w:val="0"/>
                  <w:marTop w:val="0"/>
                  <w:marBottom w:val="0"/>
                  <w:divBdr>
                    <w:top w:val="none" w:sz="0" w:space="0" w:color="auto"/>
                    <w:left w:val="none" w:sz="0" w:space="0" w:color="auto"/>
                    <w:bottom w:val="none" w:sz="0" w:space="0" w:color="auto"/>
                    <w:right w:val="none" w:sz="0" w:space="0" w:color="auto"/>
                  </w:divBdr>
                  <w:divsChild>
                    <w:div w:id="1747418971">
                      <w:marLeft w:val="0"/>
                      <w:marRight w:val="0"/>
                      <w:marTop w:val="0"/>
                      <w:marBottom w:val="0"/>
                      <w:divBdr>
                        <w:top w:val="none" w:sz="0" w:space="0" w:color="auto"/>
                        <w:left w:val="none" w:sz="0" w:space="0" w:color="auto"/>
                        <w:bottom w:val="none" w:sz="0" w:space="0" w:color="auto"/>
                        <w:right w:val="none" w:sz="0" w:space="0" w:color="auto"/>
                      </w:divBdr>
                      <w:divsChild>
                        <w:div w:id="5108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687085">
      <w:bodyDiv w:val="1"/>
      <w:marLeft w:val="0"/>
      <w:marRight w:val="0"/>
      <w:marTop w:val="0"/>
      <w:marBottom w:val="0"/>
      <w:divBdr>
        <w:top w:val="none" w:sz="0" w:space="0" w:color="auto"/>
        <w:left w:val="none" w:sz="0" w:space="0" w:color="auto"/>
        <w:bottom w:val="none" w:sz="0" w:space="0" w:color="auto"/>
        <w:right w:val="none" w:sz="0" w:space="0" w:color="auto"/>
      </w:divBdr>
    </w:div>
    <w:div w:id="1102334138">
      <w:bodyDiv w:val="1"/>
      <w:marLeft w:val="0"/>
      <w:marRight w:val="0"/>
      <w:marTop w:val="0"/>
      <w:marBottom w:val="0"/>
      <w:divBdr>
        <w:top w:val="none" w:sz="0" w:space="0" w:color="auto"/>
        <w:left w:val="none" w:sz="0" w:space="0" w:color="auto"/>
        <w:bottom w:val="none" w:sz="0" w:space="0" w:color="auto"/>
        <w:right w:val="none" w:sz="0" w:space="0" w:color="auto"/>
      </w:divBdr>
    </w:div>
    <w:div w:id="1104421832">
      <w:bodyDiv w:val="1"/>
      <w:marLeft w:val="0"/>
      <w:marRight w:val="0"/>
      <w:marTop w:val="0"/>
      <w:marBottom w:val="0"/>
      <w:divBdr>
        <w:top w:val="none" w:sz="0" w:space="0" w:color="auto"/>
        <w:left w:val="none" w:sz="0" w:space="0" w:color="auto"/>
        <w:bottom w:val="none" w:sz="0" w:space="0" w:color="auto"/>
        <w:right w:val="none" w:sz="0" w:space="0" w:color="auto"/>
      </w:divBdr>
    </w:div>
    <w:div w:id="1108889705">
      <w:bodyDiv w:val="1"/>
      <w:marLeft w:val="0"/>
      <w:marRight w:val="0"/>
      <w:marTop w:val="0"/>
      <w:marBottom w:val="0"/>
      <w:divBdr>
        <w:top w:val="none" w:sz="0" w:space="0" w:color="auto"/>
        <w:left w:val="none" w:sz="0" w:space="0" w:color="auto"/>
        <w:bottom w:val="none" w:sz="0" w:space="0" w:color="auto"/>
        <w:right w:val="none" w:sz="0" w:space="0" w:color="auto"/>
      </w:divBdr>
    </w:div>
    <w:div w:id="1111243582">
      <w:bodyDiv w:val="1"/>
      <w:marLeft w:val="0"/>
      <w:marRight w:val="0"/>
      <w:marTop w:val="0"/>
      <w:marBottom w:val="0"/>
      <w:divBdr>
        <w:top w:val="none" w:sz="0" w:space="0" w:color="auto"/>
        <w:left w:val="none" w:sz="0" w:space="0" w:color="auto"/>
        <w:bottom w:val="none" w:sz="0" w:space="0" w:color="auto"/>
        <w:right w:val="none" w:sz="0" w:space="0" w:color="auto"/>
      </w:divBdr>
    </w:div>
    <w:div w:id="1112939306">
      <w:bodyDiv w:val="1"/>
      <w:marLeft w:val="0"/>
      <w:marRight w:val="0"/>
      <w:marTop w:val="0"/>
      <w:marBottom w:val="0"/>
      <w:divBdr>
        <w:top w:val="none" w:sz="0" w:space="0" w:color="auto"/>
        <w:left w:val="none" w:sz="0" w:space="0" w:color="auto"/>
        <w:bottom w:val="none" w:sz="0" w:space="0" w:color="auto"/>
        <w:right w:val="none" w:sz="0" w:space="0" w:color="auto"/>
      </w:divBdr>
    </w:div>
    <w:div w:id="1113475654">
      <w:bodyDiv w:val="1"/>
      <w:marLeft w:val="0"/>
      <w:marRight w:val="0"/>
      <w:marTop w:val="0"/>
      <w:marBottom w:val="0"/>
      <w:divBdr>
        <w:top w:val="none" w:sz="0" w:space="0" w:color="auto"/>
        <w:left w:val="none" w:sz="0" w:space="0" w:color="auto"/>
        <w:bottom w:val="none" w:sz="0" w:space="0" w:color="auto"/>
        <w:right w:val="none" w:sz="0" w:space="0" w:color="auto"/>
      </w:divBdr>
    </w:div>
    <w:div w:id="1114636772">
      <w:bodyDiv w:val="1"/>
      <w:marLeft w:val="0"/>
      <w:marRight w:val="0"/>
      <w:marTop w:val="0"/>
      <w:marBottom w:val="0"/>
      <w:divBdr>
        <w:top w:val="none" w:sz="0" w:space="0" w:color="auto"/>
        <w:left w:val="none" w:sz="0" w:space="0" w:color="auto"/>
        <w:bottom w:val="none" w:sz="0" w:space="0" w:color="auto"/>
        <w:right w:val="none" w:sz="0" w:space="0" w:color="auto"/>
      </w:divBdr>
    </w:div>
    <w:div w:id="1121149216">
      <w:bodyDiv w:val="1"/>
      <w:marLeft w:val="0"/>
      <w:marRight w:val="0"/>
      <w:marTop w:val="0"/>
      <w:marBottom w:val="0"/>
      <w:divBdr>
        <w:top w:val="none" w:sz="0" w:space="0" w:color="auto"/>
        <w:left w:val="none" w:sz="0" w:space="0" w:color="auto"/>
        <w:bottom w:val="none" w:sz="0" w:space="0" w:color="auto"/>
        <w:right w:val="none" w:sz="0" w:space="0" w:color="auto"/>
      </w:divBdr>
    </w:div>
    <w:div w:id="1123575339">
      <w:bodyDiv w:val="1"/>
      <w:marLeft w:val="0"/>
      <w:marRight w:val="0"/>
      <w:marTop w:val="0"/>
      <w:marBottom w:val="0"/>
      <w:divBdr>
        <w:top w:val="none" w:sz="0" w:space="0" w:color="auto"/>
        <w:left w:val="none" w:sz="0" w:space="0" w:color="auto"/>
        <w:bottom w:val="none" w:sz="0" w:space="0" w:color="auto"/>
        <w:right w:val="none" w:sz="0" w:space="0" w:color="auto"/>
      </w:divBdr>
    </w:div>
    <w:div w:id="1124277094">
      <w:bodyDiv w:val="1"/>
      <w:marLeft w:val="0"/>
      <w:marRight w:val="0"/>
      <w:marTop w:val="0"/>
      <w:marBottom w:val="0"/>
      <w:divBdr>
        <w:top w:val="none" w:sz="0" w:space="0" w:color="auto"/>
        <w:left w:val="none" w:sz="0" w:space="0" w:color="auto"/>
        <w:bottom w:val="none" w:sz="0" w:space="0" w:color="auto"/>
        <w:right w:val="none" w:sz="0" w:space="0" w:color="auto"/>
      </w:divBdr>
    </w:div>
    <w:div w:id="1131753176">
      <w:bodyDiv w:val="1"/>
      <w:marLeft w:val="0"/>
      <w:marRight w:val="0"/>
      <w:marTop w:val="0"/>
      <w:marBottom w:val="0"/>
      <w:divBdr>
        <w:top w:val="none" w:sz="0" w:space="0" w:color="auto"/>
        <w:left w:val="none" w:sz="0" w:space="0" w:color="auto"/>
        <w:bottom w:val="none" w:sz="0" w:space="0" w:color="auto"/>
        <w:right w:val="none" w:sz="0" w:space="0" w:color="auto"/>
      </w:divBdr>
    </w:div>
    <w:div w:id="1132863013">
      <w:bodyDiv w:val="1"/>
      <w:marLeft w:val="0"/>
      <w:marRight w:val="0"/>
      <w:marTop w:val="0"/>
      <w:marBottom w:val="0"/>
      <w:divBdr>
        <w:top w:val="none" w:sz="0" w:space="0" w:color="auto"/>
        <w:left w:val="none" w:sz="0" w:space="0" w:color="auto"/>
        <w:bottom w:val="none" w:sz="0" w:space="0" w:color="auto"/>
        <w:right w:val="none" w:sz="0" w:space="0" w:color="auto"/>
      </w:divBdr>
      <w:divsChild>
        <w:div w:id="522549405">
          <w:marLeft w:val="0"/>
          <w:marRight w:val="0"/>
          <w:marTop w:val="0"/>
          <w:marBottom w:val="0"/>
          <w:divBdr>
            <w:top w:val="none" w:sz="0" w:space="0" w:color="auto"/>
            <w:left w:val="none" w:sz="0" w:space="0" w:color="auto"/>
            <w:bottom w:val="none" w:sz="0" w:space="0" w:color="auto"/>
            <w:right w:val="none" w:sz="0" w:space="0" w:color="auto"/>
          </w:divBdr>
          <w:divsChild>
            <w:div w:id="1764494310">
              <w:marLeft w:val="0"/>
              <w:marRight w:val="0"/>
              <w:marTop w:val="0"/>
              <w:marBottom w:val="0"/>
              <w:divBdr>
                <w:top w:val="none" w:sz="0" w:space="0" w:color="auto"/>
                <w:left w:val="none" w:sz="0" w:space="0" w:color="auto"/>
                <w:bottom w:val="none" w:sz="0" w:space="0" w:color="auto"/>
                <w:right w:val="none" w:sz="0" w:space="0" w:color="auto"/>
              </w:divBdr>
            </w:div>
            <w:div w:id="616065832">
              <w:marLeft w:val="0"/>
              <w:marRight w:val="0"/>
              <w:marTop w:val="0"/>
              <w:marBottom w:val="0"/>
              <w:divBdr>
                <w:top w:val="none" w:sz="0" w:space="0" w:color="auto"/>
                <w:left w:val="none" w:sz="0" w:space="0" w:color="auto"/>
                <w:bottom w:val="none" w:sz="0" w:space="0" w:color="auto"/>
                <w:right w:val="none" w:sz="0" w:space="0" w:color="auto"/>
              </w:divBdr>
              <w:divsChild>
                <w:div w:id="244842774">
                  <w:marLeft w:val="0"/>
                  <w:marRight w:val="0"/>
                  <w:marTop w:val="0"/>
                  <w:marBottom w:val="0"/>
                  <w:divBdr>
                    <w:top w:val="none" w:sz="0" w:space="0" w:color="auto"/>
                    <w:left w:val="none" w:sz="0" w:space="0" w:color="auto"/>
                    <w:bottom w:val="none" w:sz="0" w:space="0" w:color="auto"/>
                    <w:right w:val="none" w:sz="0" w:space="0" w:color="auto"/>
                  </w:divBdr>
                  <w:divsChild>
                    <w:div w:id="1940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02374">
      <w:bodyDiv w:val="1"/>
      <w:marLeft w:val="0"/>
      <w:marRight w:val="0"/>
      <w:marTop w:val="0"/>
      <w:marBottom w:val="0"/>
      <w:divBdr>
        <w:top w:val="none" w:sz="0" w:space="0" w:color="auto"/>
        <w:left w:val="none" w:sz="0" w:space="0" w:color="auto"/>
        <w:bottom w:val="none" w:sz="0" w:space="0" w:color="auto"/>
        <w:right w:val="none" w:sz="0" w:space="0" w:color="auto"/>
      </w:divBdr>
    </w:div>
    <w:div w:id="1138306583">
      <w:bodyDiv w:val="1"/>
      <w:marLeft w:val="0"/>
      <w:marRight w:val="0"/>
      <w:marTop w:val="0"/>
      <w:marBottom w:val="0"/>
      <w:divBdr>
        <w:top w:val="none" w:sz="0" w:space="0" w:color="auto"/>
        <w:left w:val="none" w:sz="0" w:space="0" w:color="auto"/>
        <w:bottom w:val="none" w:sz="0" w:space="0" w:color="auto"/>
        <w:right w:val="none" w:sz="0" w:space="0" w:color="auto"/>
      </w:divBdr>
    </w:div>
    <w:div w:id="1142845422">
      <w:bodyDiv w:val="1"/>
      <w:marLeft w:val="0"/>
      <w:marRight w:val="0"/>
      <w:marTop w:val="0"/>
      <w:marBottom w:val="0"/>
      <w:divBdr>
        <w:top w:val="none" w:sz="0" w:space="0" w:color="auto"/>
        <w:left w:val="none" w:sz="0" w:space="0" w:color="auto"/>
        <w:bottom w:val="none" w:sz="0" w:space="0" w:color="auto"/>
        <w:right w:val="none" w:sz="0" w:space="0" w:color="auto"/>
      </w:divBdr>
    </w:div>
    <w:div w:id="1143889765">
      <w:bodyDiv w:val="1"/>
      <w:marLeft w:val="0"/>
      <w:marRight w:val="0"/>
      <w:marTop w:val="0"/>
      <w:marBottom w:val="0"/>
      <w:divBdr>
        <w:top w:val="none" w:sz="0" w:space="0" w:color="auto"/>
        <w:left w:val="none" w:sz="0" w:space="0" w:color="auto"/>
        <w:bottom w:val="none" w:sz="0" w:space="0" w:color="auto"/>
        <w:right w:val="none" w:sz="0" w:space="0" w:color="auto"/>
      </w:divBdr>
    </w:div>
    <w:div w:id="1147240263">
      <w:bodyDiv w:val="1"/>
      <w:marLeft w:val="0"/>
      <w:marRight w:val="0"/>
      <w:marTop w:val="0"/>
      <w:marBottom w:val="0"/>
      <w:divBdr>
        <w:top w:val="none" w:sz="0" w:space="0" w:color="auto"/>
        <w:left w:val="none" w:sz="0" w:space="0" w:color="auto"/>
        <w:bottom w:val="none" w:sz="0" w:space="0" w:color="auto"/>
        <w:right w:val="none" w:sz="0" w:space="0" w:color="auto"/>
      </w:divBdr>
    </w:div>
    <w:div w:id="1147865374">
      <w:bodyDiv w:val="1"/>
      <w:marLeft w:val="0"/>
      <w:marRight w:val="0"/>
      <w:marTop w:val="0"/>
      <w:marBottom w:val="0"/>
      <w:divBdr>
        <w:top w:val="none" w:sz="0" w:space="0" w:color="auto"/>
        <w:left w:val="none" w:sz="0" w:space="0" w:color="auto"/>
        <w:bottom w:val="none" w:sz="0" w:space="0" w:color="auto"/>
        <w:right w:val="none" w:sz="0" w:space="0" w:color="auto"/>
      </w:divBdr>
    </w:div>
    <w:div w:id="1148747408">
      <w:bodyDiv w:val="1"/>
      <w:marLeft w:val="0"/>
      <w:marRight w:val="0"/>
      <w:marTop w:val="0"/>
      <w:marBottom w:val="0"/>
      <w:divBdr>
        <w:top w:val="none" w:sz="0" w:space="0" w:color="auto"/>
        <w:left w:val="none" w:sz="0" w:space="0" w:color="auto"/>
        <w:bottom w:val="none" w:sz="0" w:space="0" w:color="auto"/>
        <w:right w:val="none" w:sz="0" w:space="0" w:color="auto"/>
      </w:divBdr>
    </w:div>
    <w:div w:id="1149053007">
      <w:bodyDiv w:val="1"/>
      <w:marLeft w:val="0"/>
      <w:marRight w:val="0"/>
      <w:marTop w:val="0"/>
      <w:marBottom w:val="0"/>
      <w:divBdr>
        <w:top w:val="none" w:sz="0" w:space="0" w:color="auto"/>
        <w:left w:val="none" w:sz="0" w:space="0" w:color="auto"/>
        <w:bottom w:val="none" w:sz="0" w:space="0" w:color="auto"/>
        <w:right w:val="none" w:sz="0" w:space="0" w:color="auto"/>
      </w:divBdr>
    </w:div>
    <w:div w:id="1149901179">
      <w:bodyDiv w:val="1"/>
      <w:marLeft w:val="0"/>
      <w:marRight w:val="0"/>
      <w:marTop w:val="0"/>
      <w:marBottom w:val="0"/>
      <w:divBdr>
        <w:top w:val="none" w:sz="0" w:space="0" w:color="auto"/>
        <w:left w:val="none" w:sz="0" w:space="0" w:color="auto"/>
        <w:bottom w:val="none" w:sz="0" w:space="0" w:color="auto"/>
        <w:right w:val="none" w:sz="0" w:space="0" w:color="auto"/>
      </w:divBdr>
    </w:div>
    <w:div w:id="1150902716">
      <w:bodyDiv w:val="1"/>
      <w:marLeft w:val="0"/>
      <w:marRight w:val="0"/>
      <w:marTop w:val="0"/>
      <w:marBottom w:val="0"/>
      <w:divBdr>
        <w:top w:val="none" w:sz="0" w:space="0" w:color="auto"/>
        <w:left w:val="none" w:sz="0" w:space="0" w:color="auto"/>
        <w:bottom w:val="none" w:sz="0" w:space="0" w:color="auto"/>
        <w:right w:val="none" w:sz="0" w:space="0" w:color="auto"/>
      </w:divBdr>
    </w:div>
    <w:div w:id="1154292836">
      <w:bodyDiv w:val="1"/>
      <w:marLeft w:val="0"/>
      <w:marRight w:val="0"/>
      <w:marTop w:val="0"/>
      <w:marBottom w:val="0"/>
      <w:divBdr>
        <w:top w:val="none" w:sz="0" w:space="0" w:color="auto"/>
        <w:left w:val="none" w:sz="0" w:space="0" w:color="auto"/>
        <w:bottom w:val="none" w:sz="0" w:space="0" w:color="auto"/>
        <w:right w:val="none" w:sz="0" w:space="0" w:color="auto"/>
      </w:divBdr>
    </w:div>
    <w:div w:id="1156333954">
      <w:bodyDiv w:val="1"/>
      <w:marLeft w:val="0"/>
      <w:marRight w:val="0"/>
      <w:marTop w:val="0"/>
      <w:marBottom w:val="0"/>
      <w:divBdr>
        <w:top w:val="none" w:sz="0" w:space="0" w:color="auto"/>
        <w:left w:val="none" w:sz="0" w:space="0" w:color="auto"/>
        <w:bottom w:val="none" w:sz="0" w:space="0" w:color="auto"/>
        <w:right w:val="none" w:sz="0" w:space="0" w:color="auto"/>
      </w:divBdr>
    </w:div>
    <w:div w:id="1164129993">
      <w:bodyDiv w:val="1"/>
      <w:marLeft w:val="0"/>
      <w:marRight w:val="0"/>
      <w:marTop w:val="0"/>
      <w:marBottom w:val="0"/>
      <w:divBdr>
        <w:top w:val="none" w:sz="0" w:space="0" w:color="auto"/>
        <w:left w:val="none" w:sz="0" w:space="0" w:color="auto"/>
        <w:bottom w:val="none" w:sz="0" w:space="0" w:color="auto"/>
        <w:right w:val="none" w:sz="0" w:space="0" w:color="auto"/>
      </w:divBdr>
    </w:div>
    <w:div w:id="1165783530">
      <w:bodyDiv w:val="1"/>
      <w:marLeft w:val="0"/>
      <w:marRight w:val="0"/>
      <w:marTop w:val="0"/>
      <w:marBottom w:val="0"/>
      <w:divBdr>
        <w:top w:val="none" w:sz="0" w:space="0" w:color="auto"/>
        <w:left w:val="none" w:sz="0" w:space="0" w:color="auto"/>
        <w:bottom w:val="none" w:sz="0" w:space="0" w:color="auto"/>
        <w:right w:val="none" w:sz="0" w:space="0" w:color="auto"/>
      </w:divBdr>
    </w:div>
    <w:div w:id="1167986582">
      <w:bodyDiv w:val="1"/>
      <w:marLeft w:val="0"/>
      <w:marRight w:val="0"/>
      <w:marTop w:val="0"/>
      <w:marBottom w:val="0"/>
      <w:divBdr>
        <w:top w:val="none" w:sz="0" w:space="0" w:color="auto"/>
        <w:left w:val="none" w:sz="0" w:space="0" w:color="auto"/>
        <w:bottom w:val="none" w:sz="0" w:space="0" w:color="auto"/>
        <w:right w:val="none" w:sz="0" w:space="0" w:color="auto"/>
      </w:divBdr>
    </w:div>
    <w:div w:id="1168255451">
      <w:bodyDiv w:val="1"/>
      <w:marLeft w:val="0"/>
      <w:marRight w:val="0"/>
      <w:marTop w:val="0"/>
      <w:marBottom w:val="0"/>
      <w:divBdr>
        <w:top w:val="none" w:sz="0" w:space="0" w:color="auto"/>
        <w:left w:val="none" w:sz="0" w:space="0" w:color="auto"/>
        <w:bottom w:val="none" w:sz="0" w:space="0" w:color="auto"/>
        <w:right w:val="none" w:sz="0" w:space="0" w:color="auto"/>
      </w:divBdr>
    </w:div>
    <w:div w:id="1171025218">
      <w:bodyDiv w:val="1"/>
      <w:marLeft w:val="0"/>
      <w:marRight w:val="0"/>
      <w:marTop w:val="0"/>
      <w:marBottom w:val="0"/>
      <w:divBdr>
        <w:top w:val="none" w:sz="0" w:space="0" w:color="auto"/>
        <w:left w:val="none" w:sz="0" w:space="0" w:color="auto"/>
        <w:bottom w:val="none" w:sz="0" w:space="0" w:color="auto"/>
        <w:right w:val="none" w:sz="0" w:space="0" w:color="auto"/>
      </w:divBdr>
    </w:div>
    <w:div w:id="1175416655">
      <w:bodyDiv w:val="1"/>
      <w:marLeft w:val="0"/>
      <w:marRight w:val="0"/>
      <w:marTop w:val="0"/>
      <w:marBottom w:val="0"/>
      <w:divBdr>
        <w:top w:val="none" w:sz="0" w:space="0" w:color="auto"/>
        <w:left w:val="none" w:sz="0" w:space="0" w:color="auto"/>
        <w:bottom w:val="none" w:sz="0" w:space="0" w:color="auto"/>
        <w:right w:val="none" w:sz="0" w:space="0" w:color="auto"/>
      </w:divBdr>
    </w:div>
    <w:div w:id="1175608595">
      <w:bodyDiv w:val="1"/>
      <w:marLeft w:val="0"/>
      <w:marRight w:val="0"/>
      <w:marTop w:val="0"/>
      <w:marBottom w:val="0"/>
      <w:divBdr>
        <w:top w:val="none" w:sz="0" w:space="0" w:color="auto"/>
        <w:left w:val="none" w:sz="0" w:space="0" w:color="auto"/>
        <w:bottom w:val="none" w:sz="0" w:space="0" w:color="auto"/>
        <w:right w:val="none" w:sz="0" w:space="0" w:color="auto"/>
      </w:divBdr>
    </w:div>
    <w:div w:id="1177840707">
      <w:bodyDiv w:val="1"/>
      <w:marLeft w:val="0"/>
      <w:marRight w:val="0"/>
      <w:marTop w:val="0"/>
      <w:marBottom w:val="0"/>
      <w:divBdr>
        <w:top w:val="none" w:sz="0" w:space="0" w:color="auto"/>
        <w:left w:val="none" w:sz="0" w:space="0" w:color="auto"/>
        <w:bottom w:val="none" w:sz="0" w:space="0" w:color="auto"/>
        <w:right w:val="none" w:sz="0" w:space="0" w:color="auto"/>
      </w:divBdr>
    </w:div>
    <w:div w:id="1178620460">
      <w:bodyDiv w:val="1"/>
      <w:marLeft w:val="0"/>
      <w:marRight w:val="0"/>
      <w:marTop w:val="0"/>
      <w:marBottom w:val="0"/>
      <w:divBdr>
        <w:top w:val="none" w:sz="0" w:space="0" w:color="auto"/>
        <w:left w:val="none" w:sz="0" w:space="0" w:color="auto"/>
        <w:bottom w:val="none" w:sz="0" w:space="0" w:color="auto"/>
        <w:right w:val="none" w:sz="0" w:space="0" w:color="auto"/>
      </w:divBdr>
    </w:div>
    <w:div w:id="1180849305">
      <w:bodyDiv w:val="1"/>
      <w:marLeft w:val="0"/>
      <w:marRight w:val="0"/>
      <w:marTop w:val="0"/>
      <w:marBottom w:val="0"/>
      <w:divBdr>
        <w:top w:val="none" w:sz="0" w:space="0" w:color="auto"/>
        <w:left w:val="none" w:sz="0" w:space="0" w:color="auto"/>
        <w:bottom w:val="none" w:sz="0" w:space="0" w:color="auto"/>
        <w:right w:val="none" w:sz="0" w:space="0" w:color="auto"/>
      </w:divBdr>
    </w:div>
    <w:div w:id="1182234478">
      <w:bodyDiv w:val="1"/>
      <w:marLeft w:val="0"/>
      <w:marRight w:val="0"/>
      <w:marTop w:val="0"/>
      <w:marBottom w:val="0"/>
      <w:divBdr>
        <w:top w:val="none" w:sz="0" w:space="0" w:color="auto"/>
        <w:left w:val="none" w:sz="0" w:space="0" w:color="auto"/>
        <w:bottom w:val="none" w:sz="0" w:space="0" w:color="auto"/>
        <w:right w:val="none" w:sz="0" w:space="0" w:color="auto"/>
      </w:divBdr>
    </w:div>
    <w:div w:id="1184515138">
      <w:bodyDiv w:val="1"/>
      <w:marLeft w:val="0"/>
      <w:marRight w:val="0"/>
      <w:marTop w:val="0"/>
      <w:marBottom w:val="0"/>
      <w:divBdr>
        <w:top w:val="none" w:sz="0" w:space="0" w:color="auto"/>
        <w:left w:val="none" w:sz="0" w:space="0" w:color="auto"/>
        <w:bottom w:val="none" w:sz="0" w:space="0" w:color="auto"/>
        <w:right w:val="none" w:sz="0" w:space="0" w:color="auto"/>
      </w:divBdr>
    </w:div>
    <w:div w:id="1186750563">
      <w:bodyDiv w:val="1"/>
      <w:marLeft w:val="0"/>
      <w:marRight w:val="0"/>
      <w:marTop w:val="0"/>
      <w:marBottom w:val="0"/>
      <w:divBdr>
        <w:top w:val="none" w:sz="0" w:space="0" w:color="auto"/>
        <w:left w:val="none" w:sz="0" w:space="0" w:color="auto"/>
        <w:bottom w:val="none" w:sz="0" w:space="0" w:color="auto"/>
        <w:right w:val="none" w:sz="0" w:space="0" w:color="auto"/>
      </w:divBdr>
    </w:div>
    <w:div w:id="1187333623">
      <w:bodyDiv w:val="1"/>
      <w:marLeft w:val="0"/>
      <w:marRight w:val="0"/>
      <w:marTop w:val="0"/>
      <w:marBottom w:val="0"/>
      <w:divBdr>
        <w:top w:val="none" w:sz="0" w:space="0" w:color="auto"/>
        <w:left w:val="none" w:sz="0" w:space="0" w:color="auto"/>
        <w:bottom w:val="none" w:sz="0" w:space="0" w:color="auto"/>
        <w:right w:val="none" w:sz="0" w:space="0" w:color="auto"/>
      </w:divBdr>
    </w:div>
    <w:div w:id="1189101898">
      <w:bodyDiv w:val="1"/>
      <w:marLeft w:val="0"/>
      <w:marRight w:val="0"/>
      <w:marTop w:val="0"/>
      <w:marBottom w:val="0"/>
      <w:divBdr>
        <w:top w:val="none" w:sz="0" w:space="0" w:color="auto"/>
        <w:left w:val="none" w:sz="0" w:space="0" w:color="auto"/>
        <w:bottom w:val="none" w:sz="0" w:space="0" w:color="auto"/>
        <w:right w:val="none" w:sz="0" w:space="0" w:color="auto"/>
      </w:divBdr>
    </w:div>
    <w:div w:id="1190100694">
      <w:bodyDiv w:val="1"/>
      <w:marLeft w:val="0"/>
      <w:marRight w:val="0"/>
      <w:marTop w:val="0"/>
      <w:marBottom w:val="0"/>
      <w:divBdr>
        <w:top w:val="none" w:sz="0" w:space="0" w:color="auto"/>
        <w:left w:val="none" w:sz="0" w:space="0" w:color="auto"/>
        <w:bottom w:val="none" w:sz="0" w:space="0" w:color="auto"/>
        <w:right w:val="none" w:sz="0" w:space="0" w:color="auto"/>
      </w:divBdr>
    </w:div>
    <w:div w:id="1194459232">
      <w:bodyDiv w:val="1"/>
      <w:marLeft w:val="0"/>
      <w:marRight w:val="0"/>
      <w:marTop w:val="0"/>
      <w:marBottom w:val="0"/>
      <w:divBdr>
        <w:top w:val="none" w:sz="0" w:space="0" w:color="auto"/>
        <w:left w:val="none" w:sz="0" w:space="0" w:color="auto"/>
        <w:bottom w:val="none" w:sz="0" w:space="0" w:color="auto"/>
        <w:right w:val="none" w:sz="0" w:space="0" w:color="auto"/>
      </w:divBdr>
    </w:div>
    <w:div w:id="1199856746">
      <w:bodyDiv w:val="1"/>
      <w:marLeft w:val="0"/>
      <w:marRight w:val="0"/>
      <w:marTop w:val="0"/>
      <w:marBottom w:val="0"/>
      <w:divBdr>
        <w:top w:val="none" w:sz="0" w:space="0" w:color="auto"/>
        <w:left w:val="none" w:sz="0" w:space="0" w:color="auto"/>
        <w:bottom w:val="none" w:sz="0" w:space="0" w:color="auto"/>
        <w:right w:val="none" w:sz="0" w:space="0" w:color="auto"/>
      </w:divBdr>
    </w:div>
    <w:div w:id="1202743167">
      <w:bodyDiv w:val="1"/>
      <w:marLeft w:val="0"/>
      <w:marRight w:val="0"/>
      <w:marTop w:val="0"/>
      <w:marBottom w:val="0"/>
      <w:divBdr>
        <w:top w:val="none" w:sz="0" w:space="0" w:color="auto"/>
        <w:left w:val="none" w:sz="0" w:space="0" w:color="auto"/>
        <w:bottom w:val="none" w:sz="0" w:space="0" w:color="auto"/>
        <w:right w:val="none" w:sz="0" w:space="0" w:color="auto"/>
      </w:divBdr>
    </w:div>
    <w:div w:id="1203178878">
      <w:bodyDiv w:val="1"/>
      <w:marLeft w:val="0"/>
      <w:marRight w:val="0"/>
      <w:marTop w:val="0"/>
      <w:marBottom w:val="0"/>
      <w:divBdr>
        <w:top w:val="none" w:sz="0" w:space="0" w:color="auto"/>
        <w:left w:val="none" w:sz="0" w:space="0" w:color="auto"/>
        <w:bottom w:val="none" w:sz="0" w:space="0" w:color="auto"/>
        <w:right w:val="none" w:sz="0" w:space="0" w:color="auto"/>
      </w:divBdr>
    </w:div>
    <w:div w:id="1203521829">
      <w:bodyDiv w:val="1"/>
      <w:marLeft w:val="0"/>
      <w:marRight w:val="0"/>
      <w:marTop w:val="0"/>
      <w:marBottom w:val="0"/>
      <w:divBdr>
        <w:top w:val="none" w:sz="0" w:space="0" w:color="auto"/>
        <w:left w:val="none" w:sz="0" w:space="0" w:color="auto"/>
        <w:bottom w:val="none" w:sz="0" w:space="0" w:color="auto"/>
        <w:right w:val="none" w:sz="0" w:space="0" w:color="auto"/>
      </w:divBdr>
    </w:div>
    <w:div w:id="1203664174">
      <w:bodyDiv w:val="1"/>
      <w:marLeft w:val="0"/>
      <w:marRight w:val="0"/>
      <w:marTop w:val="0"/>
      <w:marBottom w:val="0"/>
      <w:divBdr>
        <w:top w:val="none" w:sz="0" w:space="0" w:color="auto"/>
        <w:left w:val="none" w:sz="0" w:space="0" w:color="auto"/>
        <w:bottom w:val="none" w:sz="0" w:space="0" w:color="auto"/>
        <w:right w:val="none" w:sz="0" w:space="0" w:color="auto"/>
      </w:divBdr>
    </w:div>
    <w:div w:id="1203860791">
      <w:bodyDiv w:val="1"/>
      <w:marLeft w:val="0"/>
      <w:marRight w:val="0"/>
      <w:marTop w:val="0"/>
      <w:marBottom w:val="0"/>
      <w:divBdr>
        <w:top w:val="none" w:sz="0" w:space="0" w:color="auto"/>
        <w:left w:val="none" w:sz="0" w:space="0" w:color="auto"/>
        <w:bottom w:val="none" w:sz="0" w:space="0" w:color="auto"/>
        <w:right w:val="none" w:sz="0" w:space="0" w:color="auto"/>
      </w:divBdr>
    </w:div>
    <w:div w:id="1205681940">
      <w:bodyDiv w:val="1"/>
      <w:marLeft w:val="0"/>
      <w:marRight w:val="0"/>
      <w:marTop w:val="0"/>
      <w:marBottom w:val="0"/>
      <w:divBdr>
        <w:top w:val="none" w:sz="0" w:space="0" w:color="auto"/>
        <w:left w:val="none" w:sz="0" w:space="0" w:color="auto"/>
        <w:bottom w:val="none" w:sz="0" w:space="0" w:color="auto"/>
        <w:right w:val="none" w:sz="0" w:space="0" w:color="auto"/>
      </w:divBdr>
    </w:div>
    <w:div w:id="1207252217">
      <w:bodyDiv w:val="1"/>
      <w:marLeft w:val="0"/>
      <w:marRight w:val="0"/>
      <w:marTop w:val="0"/>
      <w:marBottom w:val="0"/>
      <w:divBdr>
        <w:top w:val="none" w:sz="0" w:space="0" w:color="auto"/>
        <w:left w:val="none" w:sz="0" w:space="0" w:color="auto"/>
        <w:bottom w:val="none" w:sz="0" w:space="0" w:color="auto"/>
        <w:right w:val="none" w:sz="0" w:space="0" w:color="auto"/>
      </w:divBdr>
    </w:div>
    <w:div w:id="1211109273">
      <w:bodyDiv w:val="1"/>
      <w:marLeft w:val="0"/>
      <w:marRight w:val="0"/>
      <w:marTop w:val="0"/>
      <w:marBottom w:val="0"/>
      <w:divBdr>
        <w:top w:val="none" w:sz="0" w:space="0" w:color="auto"/>
        <w:left w:val="none" w:sz="0" w:space="0" w:color="auto"/>
        <w:bottom w:val="none" w:sz="0" w:space="0" w:color="auto"/>
        <w:right w:val="none" w:sz="0" w:space="0" w:color="auto"/>
      </w:divBdr>
    </w:div>
    <w:div w:id="1211260634">
      <w:bodyDiv w:val="1"/>
      <w:marLeft w:val="0"/>
      <w:marRight w:val="0"/>
      <w:marTop w:val="0"/>
      <w:marBottom w:val="0"/>
      <w:divBdr>
        <w:top w:val="none" w:sz="0" w:space="0" w:color="auto"/>
        <w:left w:val="none" w:sz="0" w:space="0" w:color="auto"/>
        <w:bottom w:val="none" w:sz="0" w:space="0" w:color="auto"/>
        <w:right w:val="none" w:sz="0" w:space="0" w:color="auto"/>
      </w:divBdr>
    </w:div>
    <w:div w:id="1211304836">
      <w:bodyDiv w:val="1"/>
      <w:marLeft w:val="0"/>
      <w:marRight w:val="0"/>
      <w:marTop w:val="0"/>
      <w:marBottom w:val="0"/>
      <w:divBdr>
        <w:top w:val="none" w:sz="0" w:space="0" w:color="auto"/>
        <w:left w:val="none" w:sz="0" w:space="0" w:color="auto"/>
        <w:bottom w:val="none" w:sz="0" w:space="0" w:color="auto"/>
        <w:right w:val="none" w:sz="0" w:space="0" w:color="auto"/>
      </w:divBdr>
    </w:div>
    <w:div w:id="1214123384">
      <w:bodyDiv w:val="1"/>
      <w:marLeft w:val="0"/>
      <w:marRight w:val="0"/>
      <w:marTop w:val="0"/>
      <w:marBottom w:val="0"/>
      <w:divBdr>
        <w:top w:val="none" w:sz="0" w:space="0" w:color="auto"/>
        <w:left w:val="none" w:sz="0" w:space="0" w:color="auto"/>
        <w:bottom w:val="none" w:sz="0" w:space="0" w:color="auto"/>
        <w:right w:val="none" w:sz="0" w:space="0" w:color="auto"/>
      </w:divBdr>
    </w:div>
    <w:div w:id="1217089539">
      <w:bodyDiv w:val="1"/>
      <w:marLeft w:val="0"/>
      <w:marRight w:val="0"/>
      <w:marTop w:val="0"/>
      <w:marBottom w:val="0"/>
      <w:divBdr>
        <w:top w:val="none" w:sz="0" w:space="0" w:color="auto"/>
        <w:left w:val="none" w:sz="0" w:space="0" w:color="auto"/>
        <w:bottom w:val="none" w:sz="0" w:space="0" w:color="auto"/>
        <w:right w:val="none" w:sz="0" w:space="0" w:color="auto"/>
      </w:divBdr>
    </w:div>
    <w:div w:id="1217667320">
      <w:bodyDiv w:val="1"/>
      <w:marLeft w:val="0"/>
      <w:marRight w:val="0"/>
      <w:marTop w:val="0"/>
      <w:marBottom w:val="0"/>
      <w:divBdr>
        <w:top w:val="none" w:sz="0" w:space="0" w:color="auto"/>
        <w:left w:val="none" w:sz="0" w:space="0" w:color="auto"/>
        <w:bottom w:val="none" w:sz="0" w:space="0" w:color="auto"/>
        <w:right w:val="none" w:sz="0" w:space="0" w:color="auto"/>
      </w:divBdr>
    </w:div>
    <w:div w:id="1218280622">
      <w:bodyDiv w:val="1"/>
      <w:marLeft w:val="0"/>
      <w:marRight w:val="0"/>
      <w:marTop w:val="0"/>
      <w:marBottom w:val="0"/>
      <w:divBdr>
        <w:top w:val="none" w:sz="0" w:space="0" w:color="auto"/>
        <w:left w:val="none" w:sz="0" w:space="0" w:color="auto"/>
        <w:bottom w:val="none" w:sz="0" w:space="0" w:color="auto"/>
        <w:right w:val="none" w:sz="0" w:space="0" w:color="auto"/>
      </w:divBdr>
      <w:divsChild>
        <w:div w:id="957683336">
          <w:marLeft w:val="0"/>
          <w:marRight w:val="0"/>
          <w:marTop w:val="0"/>
          <w:marBottom w:val="0"/>
          <w:divBdr>
            <w:top w:val="none" w:sz="0" w:space="0" w:color="auto"/>
            <w:left w:val="none" w:sz="0" w:space="0" w:color="auto"/>
            <w:bottom w:val="none" w:sz="0" w:space="0" w:color="auto"/>
            <w:right w:val="none" w:sz="0" w:space="0" w:color="auto"/>
          </w:divBdr>
          <w:divsChild>
            <w:div w:id="2056390401">
              <w:marLeft w:val="0"/>
              <w:marRight w:val="0"/>
              <w:marTop w:val="0"/>
              <w:marBottom w:val="0"/>
              <w:divBdr>
                <w:top w:val="none" w:sz="0" w:space="0" w:color="auto"/>
                <w:left w:val="none" w:sz="0" w:space="0" w:color="auto"/>
                <w:bottom w:val="none" w:sz="0" w:space="0" w:color="auto"/>
                <w:right w:val="none" w:sz="0" w:space="0" w:color="auto"/>
              </w:divBdr>
              <w:divsChild>
                <w:div w:id="2052263403">
                  <w:marLeft w:val="0"/>
                  <w:marRight w:val="0"/>
                  <w:marTop w:val="0"/>
                  <w:marBottom w:val="0"/>
                  <w:divBdr>
                    <w:top w:val="none" w:sz="0" w:space="0" w:color="auto"/>
                    <w:left w:val="none" w:sz="0" w:space="0" w:color="auto"/>
                    <w:bottom w:val="none" w:sz="0" w:space="0" w:color="auto"/>
                    <w:right w:val="none" w:sz="0" w:space="0" w:color="auto"/>
                  </w:divBdr>
                  <w:divsChild>
                    <w:div w:id="1308125565">
                      <w:marLeft w:val="0"/>
                      <w:marRight w:val="0"/>
                      <w:marTop w:val="0"/>
                      <w:marBottom w:val="0"/>
                      <w:divBdr>
                        <w:top w:val="none" w:sz="0" w:space="0" w:color="auto"/>
                        <w:left w:val="none" w:sz="0" w:space="0" w:color="auto"/>
                        <w:bottom w:val="none" w:sz="0" w:space="0" w:color="auto"/>
                        <w:right w:val="none" w:sz="0" w:space="0" w:color="auto"/>
                      </w:divBdr>
                      <w:divsChild>
                        <w:div w:id="1940408421">
                          <w:marLeft w:val="0"/>
                          <w:marRight w:val="0"/>
                          <w:marTop w:val="0"/>
                          <w:marBottom w:val="0"/>
                          <w:divBdr>
                            <w:top w:val="none" w:sz="0" w:space="0" w:color="auto"/>
                            <w:left w:val="none" w:sz="0" w:space="0" w:color="auto"/>
                            <w:bottom w:val="none" w:sz="0" w:space="0" w:color="auto"/>
                            <w:right w:val="none" w:sz="0" w:space="0" w:color="auto"/>
                          </w:divBdr>
                          <w:divsChild>
                            <w:div w:id="463037453">
                              <w:marLeft w:val="0"/>
                              <w:marRight w:val="0"/>
                              <w:marTop w:val="0"/>
                              <w:marBottom w:val="0"/>
                              <w:divBdr>
                                <w:top w:val="none" w:sz="0" w:space="0" w:color="auto"/>
                                <w:left w:val="none" w:sz="0" w:space="0" w:color="auto"/>
                                <w:bottom w:val="none" w:sz="0" w:space="0" w:color="auto"/>
                                <w:right w:val="none" w:sz="0" w:space="0" w:color="auto"/>
                              </w:divBdr>
                              <w:divsChild>
                                <w:div w:id="1613781339">
                                  <w:marLeft w:val="0"/>
                                  <w:marRight w:val="0"/>
                                  <w:marTop w:val="0"/>
                                  <w:marBottom w:val="0"/>
                                  <w:divBdr>
                                    <w:top w:val="none" w:sz="0" w:space="0" w:color="auto"/>
                                    <w:left w:val="none" w:sz="0" w:space="0" w:color="auto"/>
                                    <w:bottom w:val="none" w:sz="0" w:space="0" w:color="auto"/>
                                    <w:right w:val="none" w:sz="0" w:space="0" w:color="auto"/>
                                  </w:divBdr>
                                  <w:divsChild>
                                    <w:div w:id="455299221">
                                      <w:marLeft w:val="0"/>
                                      <w:marRight w:val="0"/>
                                      <w:marTop w:val="0"/>
                                      <w:marBottom w:val="0"/>
                                      <w:divBdr>
                                        <w:top w:val="none" w:sz="0" w:space="0" w:color="auto"/>
                                        <w:left w:val="none" w:sz="0" w:space="0" w:color="auto"/>
                                        <w:bottom w:val="none" w:sz="0" w:space="0" w:color="auto"/>
                                        <w:right w:val="none" w:sz="0" w:space="0" w:color="auto"/>
                                      </w:divBdr>
                                      <w:divsChild>
                                        <w:div w:id="33119830">
                                          <w:marLeft w:val="0"/>
                                          <w:marRight w:val="0"/>
                                          <w:marTop w:val="0"/>
                                          <w:marBottom w:val="0"/>
                                          <w:divBdr>
                                            <w:top w:val="none" w:sz="0" w:space="0" w:color="auto"/>
                                            <w:left w:val="none" w:sz="0" w:space="0" w:color="auto"/>
                                            <w:bottom w:val="none" w:sz="0" w:space="0" w:color="auto"/>
                                            <w:right w:val="none" w:sz="0" w:space="0" w:color="auto"/>
                                          </w:divBdr>
                                          <w:divsChild>
                                            <w:div w:id="1554465206">
                                              <w:marLeft w:val="0"/>
                                              <w:marRight w:val="0"/>
                                              <w:marTop w:val="0"/>
                                              <w:marBottom w:val="0"/>
                                              <w:divBdr>
                                                <w:top w:val="none" w:sz="0" w:space="0" w:color="auto"/>
                                                <w:left w:val="none" w:sz="0" w:space="0" w:color="auto"/>
                                                <w:bottom w:val="none" w:sz="0" w:space="0" w:color="auto"/>
                                                <w:right w:val="none" w:sz="0" w:space="0" w:color="auto"/>
                                              </w:divBdr>
                                              <w:divsChild>
                                                <w:div w:id="1383284970">
                                                  <w:marLeft w:val="0"/>
                                                  <w:marRight w:val="0"/>
                                                  <w:marTop w:val="0"/>
                                                  <w:marBottom w:val="0"/>
                                                  <w:divBdr>
                                                    <w:top w:val="none" w:sz="0" w:space="0" w:color="auto"/>
                                                    <w:left w:val="none" w:sz="0" w:space="0" w:color="auto"/>
                                                    <w:bottom w:val="none" w:sz="0" w:space="0" w:color="auto"/>
                                                    <w:right w:val="none" w:sz="0" w:space="0" w:color="auto"/>
                                                  </w:divBdr>
                                                  <w:divsChild>
                                                    <w:div w:id="1859654192">
                                                      <w:marLeft w:val="0"/>
                                                      <w:marRight w:val="0"/>
                                                      <w:marTop w:val="0"/>
                                                      <w:marBottom w:val="0"/>
                                                      <w:divBdr>
                                                        <w:top w:val="none" w:sz="0" w:space="0" w:color="auto"/>
                                                        <w:left w:val="none" w:sz="0" w:space="0" w:color="auto"/>
                                                        <w:bottom w:val="none" w:sz="0" w:space="0" w:color="auto"/>
                                                        <w:right w:val="none" w:sz="0" w:space="0" w:color="auto"/>
                                                      </w:divBdr>
                                                      <w:divsChild>
                                                        <w:div w:id="1300038235">
                                                          <w:marLeft w:val="0"/>
                                                          <w:marRight w:val="0"/>
                                                          <w:marTop w:val="0"/>
                                                          <w:marBottom w:val="0"/>
                                                          <w:divBdr>
                                                            <w:top w:val="none" w:sz="0" w:space="0" w:color="auto"/>
                                                            <w:left w:val="none" w:sz="0" w:space="0" w:color="auto"/>
                                                            <w:bottom w:val="none" w:sz="0" w:space="0" w:color="auto"/>
                                                            <w:right w:val="none" w:sz="0" w:space="0" w:color="auto"/>
                                                          </w:divBdr>
                                                          <w:divsChild>
                                                            <w:div w:id="1837770106">
                                                              <w:marLeft w:val="0"/>
                                                              <w:marRight w:val="0"/>
                                                              <w:marTop w:val="0"/>
                                                              <w:marBottom w:val="0"/>
                                                              <w:divBdr>
                                                                <w:top w:val="none" w:sz="0" w:space="0" w:color="auto"/>
                                                                <w:left w:val="none" w:sz="0" w:space="0" w:color="auto"/>
                                                                <w:bottom w:val="none" w:sz="0" w:space="0" w:color="auto"/>
                                                                <w:right w:val="none" w:sz="0" w:space="0" w:color="auto"/>
                                                              </w:divBdr>
                                                            </w:div>
                                                          </w:divsChild>
                                                        </w:div>
                                                        <w:div w:id="1710566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45012066">
                                      <w:marLeft w:val="0"/>
                                      <w:marRight w:val="0"/>
                                      <w:marTop w:val="0"/>
                                      <w:marBottom w:val="0"/>
                                      <w:divBdr>
                                        <w:top w:val="none" w:sz="0" w:space="0" w:color="auto"/>
                                        <w:left w:val="none" w:sz="0" w:space="0" w:color="auto"/>
                                        <w:bottom w:val="none" w:sz="0" w:space="0" w:color="auto"/>
                                        <w:right w:val="none" w:sz="0" w:space="0" w:color="auto"/>
                                      </w:divBdr>
                                      <w:divsChild>
                                        <w:div w:id="19048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19963">
                          <w:marLeft w:val="0"/>
                          <w:marRight w:val="0"/>
                          <w:marTop w:val="0"/>
                          <w:marBottom w:val="0"/>
                          <w:divBdr>
                            <w:top w:val="none" w:sz="0" w:space="0" w:color="auto"/>
                            <w:left w:val="none" w:sz="0" w:space="0" w:color="auto"/>
                            <w:bottom w:val="none" w:sz="0" w:space="0" w:color="auto"/>
                            <w:right w:val="none" w:sz="0" w:space="0" w:color="auto"/>
                          </w:divBdr>
                          <w:divsChild>
                            <w:div w:id="1307587260">
                              <w:marLeft w:val="0"/>
                              <w:marRight w:val="0"/>
                              <w:marTop w:val="0"/>
                              <w:marBottom w:val="0"/>
                              <w:divBdr>
                                <w:top w:val="none" w:sz="0" w:space="0" w:color="auto"/>
                                <w:left w:val="none" w:sz="0" w:space="0" w:color="auto"/>
                                <w:bottom w:val="none" w:sz="0" w:space="0" w:color="auto"/>
                                <w:right w:val="none" w:sz="0" w:space="0" w:color="auto"/>
                              </w:divBdr>
                              <w:divsChild>
                                <w:div w:id="2132632168">
                                  <w:marLeft w:val="0"/>
                                  <w:marRight w:val="0"/>
                                  <w:marTop w:val="0"/>
                                  <w:marBottom w:val="0"/>
                                  <w:divBdr>
                                    <w:top w:val="none" w:sz="0" w:space="0" w:color="auto"/>
                                    <w:left w:val="none" w:sz="0" w:space="0" w:color="auto"/>
                                    <w:bottom w:val="none" w:sz="0" w:space="0" w:color="auto"/>
                                    <w:right w:val="none" w:sz="0" w:space="0" w:color="auto"/>
                                  </w:divBdr>
                                  <w:divsChild>
                                    <w:div w:id="2066951655">
                                      <w:marLeft w:val="0"/>
                                      <w:marRight w:val="0"/>
                                      <w:marTop w:val="0"/>
                                      <w:marBottom w:val="0"/>
                                      <w:divBdr>
                                        <w:top w:val="none" w:sz="0" w:space="0" w:color="auto"/>
                                        <w:left w:val="none" w:sz="0" w:space="0" w:color="auto"/>
                                        <w:bottom w:val="none" w:sz="0" w:space="0" w:color="auto"/>
                                        <w:right w:val="none" w:sz="0" w:space="0" w:color="auto"/>
                                      </w:divBdr>
                                      <w:divsChild>
                                        <w:div w:id="1302730403">
                                          <w:marLeft w:val="0"/>
                                          <w:marRight w:val="0"/>
                                          <w:marTop w:val="0"/>
                                          <w:marBottom w:val="0"/>
                                          <w:divBdr>
                                            <w:top w:val="none" w:sz="0" w:space="0" w:color="auto"/>
                                            <w:left w:val="none" w:sz="0" w:space="0" w:color="auto"/>
                                            <w:bottom w:val="none" w:sz="0" w:space="0" w:color="auto"/>
                                            <w:right w:val="none" w:sz="0" w:space="0" w:color="auto"/>
                                          </w:divBdr>
                                          <w:divsChild>
                                            <w:div w:id="237641762">
                                              <w:marLeft w:val="0"/>
                                              <w:marRight w:val="0"/>
                                              <w:marTop w:val="0"/>
                                              <w:marBottom w:val="0"/>
                                              <w:divBdr>
                                                <w:top w:val="none" w:sz="0" w:space="0" w:color="auto"/>
                                                <w:left w:val="none" w:sz="0" w:space="0" w:color="auto"/>
                                                <w:bottom w:val="none" w:sz="0" w:space="0" w:color="auto"/>
                                                <w:right w:val="none" w:sz="0" w:space="0" w:color="auto"/>
                                              </w:divBdr>
                                              <w:divsChild>
                                                <w:div w:id="1351563108">
                                                  <w:marLeft w:val="0"/>
                                                  <w:marRight w:val="0"/>
                                                  <w:marTop w:val="0"/>
                                                  <w:marBottom w:val="0"/>
                                                  <w:divBdr>
                                                    <w:top w:val="none" w:sz="0" w:space="0" w:color="auto"/>
                                                    <w:left w:val="none" w:sz="0" w:space="0" w:color="auto"/>
                                                    <w:bottom w:val="none" w:sz="0" w:space="0" w:color="auto"/>
                                                    <w:right w:val="none" w:sz="0" w:space="0" w:color="auto"/>
                                                  </w:divBdr>
                                                  <w:divsChild>
                                                    <w:div w:id="197471878">
                                                      <w:marLeft w:val="0"/>
                                                      <w:marRight w:val="0"/>
                                                      <w:marTop w:val="0"/>
                                                      <w:marBottom w:val="0"/>
                                                      <w:divBdr>
                                                        <w:top w:val="none" w:sz="0" w:space="0" w:color="auto"/>
                                                        <w:left w:val="none" w:sz="0" w:space="0" w:color="auto"/>
                                                        <w:bottom w:val="none" w:sz="0" w:space="0" w:color="auto"/>
                                                        <w:right w:val="none" w:sz="0" w:space="0" w:color="auto"/>
                                                      </w:divBdr>
                                                      <w:divsChild>
                                                        <w:div w:id="182133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826867">
                          <w:marLeft w:val="0"/>
                          <w:marRight w:val="0"/>
                          <w:marTop w:val="0"/>
                          <w:marBottom w:val="0"/>
                          <w:divBdr>
                            <w:top w:val="none" w:sz="0" w:space="0" w:color="auto"/>
                            <w:left w:val="none" w:sz="0" w:space="0" w:color="auto"/>
                            <w:bottom w:val="none" w:sz="0" w:space="0" w:color="auto"/>
                            <w:right w:val="none" w:sz="0" w:space="0" w:color="auto"/>
                          </w:divBdr>
                          <w:divsChild>
                            <w:div w:id="1687367099">
                              <w:marLeft w:val="0"/>
                              <w:marRight w:val="0"/>
                              <w:marTop w:val="0"/>
                              <w:marBottom w:val="0"/>
                              <w:divBdr>
                                <w:top w:val="none" w:sz="0" w:space="0" w:color="auto"/>
                                <w:left w:val="none" w:sz="0" w:space="0" w:color="auto"/>
                                <w:bottom w:val="none" w:sz="0" w:space="0" w:color="auto"/>
                                <w:right w:val="none" w:sz="0" w:space="0" w:color="auto"/>
                              </w:divBdr>
                              <w:divsChild>
                                <w:div w:id="1788893039">
                                  <w:marLeft w:val="0"/>
                                  <w:marRight w:val="0"/>
                                  <w:marTop w:val="0"/>
                                  <w:marBottom w:val="0"/>
                                  <w:divBdr>
                                    <w:top w:val="none" w:sz="0" w:space="0" w:color="auto"/>
                                    <w:left w:val="none" w:sz="0" w:space="0" w:color="auto"/>
                                    <w:bottom w:val="none" w:sz="0" w:space="0" w:color="auto"/>
                                    <w:right w:val="none" w:sz="0" w:space="0" w:color="auto"/>
                                  </w:divBdr>
                                  <w:divsChild>
                                    <w:div w:id="136993641">
                                      <w:marLeft w:val="0"/>
                                      <w:marRight w:val="0"/>
                                      <w:marTop w:val="0"/>
                                      <w:marBottom w:val="0"/>
                                      <w:divBdr>
                                        <w:top w:val="none" w:sz="0" w:space="0" w:color="auto"/>
                                        <w:left w:val="none" w:sz="0" w:space="0" w:color="auto"/>
                                        <w:bottom w:val="none" w:sz="0" w:space="0" w:color="auto"/>
                                        <w:right w:val="none" w:sz="0" w:space="0" w:color="auto"/>
                                      </w:divBdr>
                                      <w:divsChild>
                                        <w:div w:id="310793776">
                                          <w:marLeft w:val="0"/>
                                          <w:marRight w:val="0"/>
                                          <w:marTop w:val="0"/>
                                          <w:marBottom w:val="0"/>
                                          <w:divBdr>
                                            <w:top w:val="none" w:sz="0" w:space="0" w:color="auto"/>
                                            <w:left w:val="none" w:sz="0" w:space="0" w:color="auto"/>
                                            <w:bottom w:val="none" w:sz="0" w:space="0" w:color="auto"/>
                                            <w:right w:val="none" w:sz="0" w:space="0" w:color="auto"/>
                                          </w:divBdr>
                                          <w:divsChild>
                                            <w:div w:id="1257715443">
                                              <w:marLeft w:val="0"/>
                                              <w:marRight w:val="0"/>
                                              <w:marTop w:val="0"/>
                                              <w:marBottom w:val="0"/>
                                              <w:divBdr>
                                                <w:top w:val="none" w:sz="0" w:space="0" w:color="auto"/>
                                                <w:left w:val="none" w:sz="0" w:space="0" w:color="auto"/>
                                                <w:bottom w:val="none" w:sz="0" w:space="0" w:color="auto"/>
                                                <w:right w:val="none" w:sz="0" w:space="0" w:color="auto"/>
                                              </w:divBdr>
                                              <w:divsChild>
                                                <w:div w:id="1503546579">
                                                  <w:marLeft w:val="0"/>
                                                  <w:marRight w:val="0"/>
                                                  <w:marTop w:val="0"/>
                                                  <w:marBottom w:val="0"/>
                                                  <w:divBdr>
                                                    <w:top w:val="none" w:sz="0" w:space="0" w:color="auto"/>
                                                    <w:left w:val="none" w:sz="0" w:space="0" w:color="auto"/>
                                                    <w:bottom w:val="none" w:sz="0" w:space="0" w:color="auto"/>
                                                    <w:right w:val="none" w:sz="0" w:space="0" w:color="auto"/>
                                                  </w:divBdr>
                                                  <w:divsChild>
                                                    <w:div w:id="253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5388594">
          <w:marLeft w:val="0"/>
          <w:marRight w:val="0"/>
          <w:marTop w:val="0"/>
          <w:marBottom w:val="0"/>
          <w:divBdr>
            <w:top w:val="none" w:sz="0" w:space="0" w:color="auto"/>
            <w:left w:val="none" w:sz="0" w:space="0" w:color="auto"/>
            <w:bottom w:val="none" w:sz="0" w:space="0" w:color="auto"/>
            <w:right w:val="none" w:sz="0" w:space="0" w:color="auto"/>
          </w:divBdr>
          <w:divsChild>
            <w:div w:id="1851526031">
              <w:marLeft w:val="0"/>
              <w:marRight w:val="0"/>
              <w:marTop w:val="0"/>
              <w:marBottom w:val="0"/>
              <w:divBdr>
                <w:top w:val="none" w:sz="0" w:space="0" w:color="auto"/>
                <w:left w:val="none" w:sz="0" w:space="0" w:color="auto"/>
                <w:bottom w:val="none" w:sz="0" w:space="0" w:color="auto"/>
                <w:right w:val="none" w:sz="0" w:space="0" w:color="auto"/>
              </w:divBdr>
              <w:divsChild>
                <w:div w:id="1955863276">
                  <w:marLeft w:val="0"/>
                  <w:marRight w:val="0"/>
                  <w:marTop w:val="0"/>
                  <w:marBottom w:val="0"/>
                  <w:divBdr>
                    <w:top w:val="none" w:sz="0" w:space="0" w:color="auto"/>
                    <w:left w:val="none" w:sz="0" w:space="0" w:color="auto"/>
                    <w:bottom w:val="none" w:sz="0" w:space="0" w:color="auto"/>
                    <w:right w:val="none" w:sz="0" w:space="0" w:color="auto"/>
                  </w:divBdr>
                  <w:divsChild>
                    <w:div w:id="860975665">
                      <w:marLeft w:val="0"/>
                      <w:marRight w:val="0"/>
                      <w:marTop w:val="0"/>
                      <w:marBottom w:val="0"/>
                      <w:divBdr>
                        <w:top w:val="none" w:sz="0" w:space="0" w:color="auto"/>
                        <w:left w:val="none" w:sz="0" w:space="0" w:color="auto"/>
                        <w:bottom w:val="none" w:sz="0" w:space="0" w:color="auto"/>
                        <w:right w:val="none" w:sz="0" w:space="0" w:color="auto"/>
                      </w:divBdr>
                      <w:divsChild>
                        <w:div w:id="21095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362994">
      <w:bodyDiv w:val="1"/>
      <w:marLeft w:val="0"/>
      <w:marRight w:val="0"/>
      <w:marTop w:val="0"/>
      <w:marBottom w:val="0"/>
      <w:divBdr>
        <w:top w:val="none" w:sz="0" w:space="0" w:color="auto"/>
        <w:left w:val="none" w:sz="0" w:space="0" w:color="auto"/>
        <w:bottom w:val="none" w:sz="0" w:space="0" w:color="auto"/>
        <w:right w:val="none" w:sz="0" w:space="0" w:color="auto"/>
      </w:divBdr>
    </w:div>
    <w:div w:id="1220556205">
      <w:bodyDiv w:val="1"/>
      <w:marLeft w:val="0"/>
      <w:marRight w:val="0"/>
      <w:marTop w:val="0"/>
      <w:marBottom w:val="0"/>
      <w:divBdr>
        <w:top w:val="none" w:sz="0" w:space="0" w:color="auto"/>
        <w:left w:val="none" w:sz="0" w:space="0" w:color="auto"/>
        <w:bottom w:val="none" w:sz="0" w:space="0" w:color="auto"/>
        <w:right w:val="none" w:sz="0" w:space="0" w:color="auto"/>
      </w:divBdr>
    </w:div>
    <w:div w:id="1221673516">
      <w:bodyDiv w:val="1"/>
      <w:marLeft w:val="0"/>
      <w:marRight w:val="0"/>
      <w:marTop w:val="0"/>
      <w:marBottom w:val="0"/>
      <w:divBdr>
        <w:top w:val="none" w:sz="0" w:space="0" w:color="auto"/>
        <w:left w:val="none" w:sz="0" w:space="0" w:color="auto"/>
        <w:bottom w:val="none" w:sz="0" w:space="0" w:color="auto"/>
        <w:right w:val="none" w:sz="0" w:space="0" w:color="auto"/>
      </w:divBdr>
    </w:div>
    <w:div w:id="1224217994">
      <w:bodyDiv w:val="1"/>
      <w:marLeft w:val="0"/>
      <w:marRight w:val="0"/>
      <w:marTop w:val="0"/>
      <w:marBottom w:val="0"/>
      <w:divBdr>
        <w:top w:val="none" w:sz="0" w:space="0" w:color="auto"/>
        <w:left w:val="none" w:sz="0" w:space="0" w:color="auto"/>
        <w:bottom w:val="none" w:sz="0" w:space="0" w:color="auto"/>
        <w:right w:val="none" w:sz="0" w:space="0" w:color="auto"/>
      </w:divBdr>
      <w:divsChild>
        <w:div w:id="2147353325">
          <w:marLeft w:val="0"/>
          <w:marRight w:val="0"/>
          <w:marTop w:val="0"/>
          <w:marBottom w:val="0"/>
          <w:divBdr>
            <w:top w:val="none" w:sz="0" w:space="0" w:color="auto"/>
            <w:left w:val="none" w:sz="0" w:space="0" w:color="auto"/>
            <w:bottom w:val="none" w:sz="0" w:space="0" w:color="auto"/>
            <w:right w:val="none" w:sz="0" w:space="0" w:color="auto"/>
          </w:divBdr>
          <w:divsChild>
            <w:div w:id="437453234">
              <w:marLeft w:val="0"/>
              <w:marRight w:val="0"/>
              <w:marTop w:val="0"/>
              <w:marBottom w:val="0"/>
              <w:divBdr>
                <w:top w:val="none" w:sz="0" w:space="0" w:color="auto"/>
                <w:left w:val="none" w:sz="0" w:space="0" w:color="auto"/>
                <w:bottom w:val="none" w:sz="0" w:space="0" w:color="auto"/>
                <w:right w:val="none" w:sz="0" w:space="0" w:color="auto"/>
              </w:divBdr>
              <w:divsChild>
                <w:div w:id="8829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85076">
      <w:bodyDiv w:val="1"/>
      <w:marLeft w:val="0"/>
      <w:marRight w:val="0"/>
      <w:marTop w:val="0"/>
      <w:marBottom w:val="0"/>
      <w:divBdr>
        <w:top w:val="none" w:sz="0" w:space="0" w:color="auto"/>
        <w:left w:val="none" w:sz="0" w:space="0" w:color="auto"/>
        <w:bottom w:val="none" w:sz="0" w:space="0" w:color="auto"/>
        <w:right w:val="none" w:sz="0" w:space="0" w:color="auto"/>
      </w:divBdr>
    </w:div>
    <w:div w:id="1229194649">
      <w:bodyDiv w:val="1"/>
      <w:marLeft w:val="0"/>
      <w:marRight w:val="0"/>
      <w:marTop w:val="0"/>
      <w:marBottom w:val="0"/>
      <w:divBdr>
        <w:top w:val="none" w:sz="0" w:space="0" w:color="auto"/>
        <w:left w:val="none" w:sz="0" w:space="0" w:color="auto"/>
        <w:bottom w:val="none" w:sz="0" w:space="0" w:color="auto"/>
        <w:right w:val="none" w:sz="0" w:space="0" w:color="auto"/>
      </w:divBdr>
    </w:div>
    <w:div w:id="1230534442">
      <w:bodyDiv w:val="1"/>
      <w:marLeft w:val="0"/>
      <w:marRight w:val="0"/>
      <w:marTop w:val="0"/>
      <w:marBottom w:val="0"/>
      <w:divBdr>
        <w:top w:val="none" w:sz="0" w:space="0" w:color="auto"/>
        <w:left w:val="none" w:sz="0" w:space="0" w:color="auto"/>
        <w:bottom w:val="none" w:sz="0" w:space="0" w:color="auto"/>
        <w:right w:val="none" w:sz="0" w:space="0" w:color="auto"/>
      </w:divBdr>
    </w:div>
    <w:div w:id="1232078097">
      <w:bodyDiv w:val="1"/>
      <w:marLeft w:val="0"/>
      <w:marRight w:val="0"/>
      <w:marTop w:val="0"/>
      <w:marBottom w:val="0"/>
      <w:divBdr>
        <w:top w:val="none" w:sz="0" w:space="0" w:color="auto"/>
        <w:left w:val="none" w:sz="0" w:space="0" w:color="auto"/>
        <w:bottom w:val="none" w:sz="0" w:space="0" w:color="auto"/>
        <w:right w:val="none" w:sz="0" w:space="0" w:color="auto"/>
      </w:divBdr>
    </w:div>
    <w:div w:id="1233734082">
      <w:bodyDiv w:val="1"/>
      <w:marLeft w:val="0"/>
      <w:marRight w:val="0"/>
      <w:marTop w:val="0"/>
      <w:marBottom w:val="0"/>
      <w:divBdr>
        <w:top w:val="none" w:sz="0" w:space="0" w:color="auto"/>
        <w:left w:val="none" w:sz="0" w:space="0" w:color="auto"/>
        <w:bottom w:val="none" w:sz="0" w:space="0" w:color="auto"/>
        <w:right w:val="none" w:sz="0" w:space="0" w:color="auto"/>
      </w:divBdr>
    </w:div>
    <w:div w:id="1238976366">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44296712">
      <w:bodyDiv w:val="1"/>
      <w:marLeft w:val="0"/>
      <w:marRight w:val="0"/>
      <w:marTop w:val="0"/>
      <w:marBottom w:val="0"/>
      <w:divBdr>
        <w:top w:val="none" w:sz="0" w:space="0" w:color="auto"/>
        <w:left w:val="none" w:sz="0" w:space="0" w:color="auto"/>
        <w:bottom w:val="none" w:sz="0" w:space="0" w:color="auto"/>
        <w:right w:val="none" w:sz="0" w:space="0" w:color="auto"/>
      </w:divBdr>
    </w:div>
    <w:div w:id="1246067603">
      <w:bodyDiv w:val="1"/>
      <w:marLeft w:val="0"/>
      <w:marRight w:val="0"/>
      <w:marTop w:val="0"/>
      <w:marBottom w:val="0"/>
      <w:divBdr>
        <w:top w:val="none" w:sz="0" w:space="0" w:color="auto"/>
        <w:left w:val="none" w:sz="0" w:space="0" w:color="auto"/>
        <w:bottom w:val="none" w:sz="0" w:space="0" w:color="auto"/>
        <w:right w:val="none" w:sz="0" w:space="0" w:color="auto"/>
      </w:divBdr>
    </w:div>
    <w:div w:id="1246375881">
      <w:bodyDiv w:val="1"/>
      <w:marLeft w:val="0"/>
      <w:marRight w:val="0"/>
      <w:marTop w:val="0"/>
      <w:marBottom w:val="0"/>
      <w:divBdr>
        <w:top w:val="none" w:sz="0" w:space="0" w:color="auto"/>
        <w:left w:val="none" w:sz="0" w:space="0" w:color="auto"/>
        <w:bottom w:val="none" w:sz="0" w:space="0" w:color="auto"/>
        <w:right w:val="none" w:sz="0" w:space="0" w:color="auto"/>
      </w:divBdr>
    </w:div>
    <w:div w:id="1247226054">
      <w:bodyDiv w:val="1"/>
      <w:marLeft w:val="0"/>
      <w:marRight w:val="0"/>
      <w:marTop w:val="0"/>
      <w:marBottom w:val="0"/>
      <w:divBdr>
        <w:top w:val="none" w:sz="0" w:space="0" w:color="auto"/>
        <w:left w:val="none" w:sz="0" w:space="0" w:color="auto"/>
        <w:bottom w:val="none" w:sz="0" w:space="0" w:color="auto"/>
        <w:right w:val="none" w:sz="0" w:space="0" w:color="auto"/>
      </w:divBdr>
    </w:div>
    <w:div w:id="1250961416">
      <w:bodyDiv w:val="1"/>
      <w:marLeft w:val="0"/>
      <w:marRight w:val="0"/>
      <w:marTop w:val="0"/>
      <w:marBottom w:val="0"/>
      <w:divBdr>
        <w:top w:val="none" w:sz="0" w:space="0" w:color="auto"/>
        <w:left w:val="none" w:sz="0" w:space="0" w:color="auto"/>
        <w:bottom w:val="none" w:sz="0" w:space="0" w:color="auto"/>
        <w:right w:val="none" w:sz="0" w:space="0" w:color="auto"/>
      </w:divBdr>
    </w:div>
    <w:div w:id="1251548660">
      <w:bodyDiv w:val="1"/>
      <w:marLeft w:val="0"/>
      <w:marRight w:val="0"/>
      <w:marTop w:val="0"/>
      <w:marBottom w:val="0"/>
      <w:divBdr>
        <w:top w:val="none" w:sz="0" w:space="0" w:color="auto"/>
        <w:left w:val="none" w:sz="0" w:space="0" w:color="auto"/>
        <w:bottom w:val="none" w:sz="0" w:space="0" w:color="auto"/>
        <w:right w:val="none" w:sz="0" w:space="0" w:color="auto"/>
      </w:divBdr>
    </w:div>
    <w:div w:id="1252349218">
      <w:bodyDiv w:val="1"/>
      <w:marLeft w:val="0"/>
      <w:marRight w:val="0"/>
      <w:marTop w:val="0"/>
      <w:marBottom w:val="0"/>
      <w:divBdr>
        <w:top w:val="none" w:sz="0" w:space="0" w:color="auto"/>
        <w:left w:val="none" w:sz="0" w:space="0" w:color="auto"/>
        <w:bottom w:val="none" w:sz="0" w:space="0" w:color="auto"/>
        <w:right w:val="none" w:sz="0" w:space="0" w:color="auto"/>
      </w:divBdr>
    </w:div>
    <w:div w:id="1253245061">
      <w:bodyDiv w:val="1"/>
      <w:marLeft w:val="0"/>
      <w:marRight w:val="0"/>
      <w:marTop w:val="0"/>
      <w:marBottom w:val="0"/>
      <w:divBdr>
        <w:top w:val="none" w:sz="0" w:space="0" w:color="auto"/>
        <w:left w:val="none" w:sz="0" w:space="0" w:color="auto"/>
        <w:bottom w:val="none" w:sz="0" w:space="0" w:color="auto"/>
        <w:right w:val="none" w:sz="0" w:space="0" w:color="auto"/>
      </w:divBdr>
      <w:divsChild>
        <w:div w:id="2070112512">
          <w:marLeft w:val="0"/>
          <w:marRight w:val="0"/>
          <w:marTop w:val="0"/>
          <w:marBottom w:val="0"/>
          <w:divBdr>
            <w:top w:val="none" w:sz="0" w:space="0" w:color="auto"/>
            <w:left w:val="none" w:sz="0" w:space="0" w:color="auto"/>
            <w:bottom w:val="none" w:sz="0" w:space="0" w:color="auto"/>
            <w:right w:val="none" w:sz="0" w:space="0" w:color="auto"/>
          </w:divBdr>
          <w:divsChild>
            <w:div w:id="1982538260">
              <w:marLeft w:val="0"/>
              <w:marRight w:val="0"/>
              <w:marTop w:val="0"/>
              <w:marBottom w:val="0"/>
              <w:divBdr>
                <w:top w:val="none" w:sz="0" w:space="0" w:color="auto"/>
                <w:left w:val="none" w:sz="0" w:space="0" w:color="auto"/>
                <w:bottom w:val="none" w:sz="0" w:space="0" w:color="auto"/>
                <w:right w:val="none" w:sz="0" w:space="0" w:color="auto"/>
              </w:divBdr>
              <w:divsChild>
                <w:div w:id="18422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20842">
      <w:bodyDiv w:val="1"/>
      <w:marLeft w:val="0"/>
      <w:marRight w:val="0"/>
      <w:marTop w:val="0"/>
      <w:marBottom w:val="0"/>
      <w:divBdr>
        <w:top w:val="none" w:sz="0" w:space="0" w:color="auto"/>
        <w:left w:val="none" w:sz="0" w:space="0" w:color="auto"/>
        <w:bottom w:val="none" w:sz="0" w:space="0" w:color="auto"/>
        <w:right w:val="none" w:sz="0" w:space="0" w:color="auto"/>
      </w:divBdr>
    </w:div>
    <w:div w:id="1254365358">
      <w:bodyDiv w:val="1"/>
      <w:marLeft w:val="0"/>
      <w:marRight w:val="0"/>
      <w:marTop w:val="0"/>
      <w:marBottom w:val="0"/>
      <w:divBdr>
        <w:top w:val="none" w:sz="0" w:space="0" w:color="auto"/>
        <w:left w:val="none" w:sz="0" w:space="0" w:color="auto"/>
        <w:bottom w:val="none" w:sz="0" w:space="0" w:color="auto"/>
        <w:right w:val="none" w:sz="0" w:space="0" w:color="auto"/>
      </w:divBdr>
    </w:div>
    <w:div w:id="1259752347">
      <w:bodyDiv w:val="1"/>
      <w:marLeft w:val="0"/>
      <w:marRight w:val="0"/>
      <w:marTop w:val="0"/>
      <w:marBottom w:val="0"/>
      <w:divBdr>
        <w:top w:val="none" w:sz="0" w:space="0" w:color="auto"/>
        <w:left w:val="none" w:sz="0" w:space="0" w:color="auto"/>
        <w:bottom w:val="none" w:sz="0" w:space="0" w:color="auto"/>
        <w:right w:val="none" w:sz="0" w:space="0" w:color="auto"/>
      </w:divBdr>
    </w:div>
    <w:div w:id="1268853199">
      <w:bodyDiv w:val="1"/>
      <w:marLeft w:val="0"/>
      <w:marRight w:val="0"/>
      <w:marTop w:val="0"/>
      <w:marBottom w:val="0"/>
      <w:divBdr>
        <w:top w:val="none" w:sz="0" w:space="0" w:color="auto"/>
        <w:left w:val="none" w:sz="0" w:space="0" w:color="auto"/>
        <w:bottom w:val="none" w:sz="0" w:space="0" w:color="auto"/>
        <w:right w:val="none" w:sz="0" w:space="0" w:color="auto"/>
      </w:divBdr>
    </w:div>
    <w:div w:id="1273052023">
      <w:bodyDiv w:val="1"/>
      <w:marLeft w:val="0"/>
      <w:marRight w:val="0"/>
      <w:marTop w:val="0"/>
      <w:marBottom w:val="0"/>
      <w:divBdr>
        <w:top w:val="none" w:sz="0" w:space="0" w:color="auto"/>
        <w:left w:val="none" w:sz="0" w:space="0" w:color="auto"/>
        <w:bottom w:val="none" w:sz="0" w:space="0" w:color="auto"/>
        <w:right w:val="none" w:sz="0" w:space="0" w:color="auto"/>
      </w:divBdr>
    </w:div>
    <w:div w:id="1273980444">
      <w:bodyDiv w:val="1"/>
      <w:marLeft w:val="0"/>
      <w:marRight w:val="0"/>
      <w:marTop w:val="0"/>
      <w:marBottom w:val="0"/>
      <w:divBdr>
        <w:top w:val="none" w:sz="0" w:space="0" w:color="auto"/>
        <w:left w:val="none" w:sz="0" w:space="0" w:color="auto"/>
        <w:bottom w:val="none" w:sz="0" w:space="0" w:color="auto"/>
        <w:right w:val="none" w:sz="0" w:space="0" w:color="auto"/>
      </w:divBdr>
    </w:div>
    <w:div w:id="1276641850">
      <w:bodyDiv w:val="1"/>
      <w:marLeft w:val="0"/>
      <w:marRight w:val="0"/>
      <w:marTop w:val="0"/>
      <w:marBottom w:val="0"/>
      <w:divBdr>
        <w:top w:val="none" w:sz="0" w:space="0" w:color="auto"/>
        <w:left w:val="none" w:sz="0" w:space="0" w:color="auto"/>
        <w:bottom w:val="none" w:sz="0" w:space="0" w:color="auto"/>
        <w:right w:val="none" w:sz="0" w:space="0" w:color="auto"/>
      </w:divBdr>
    </w:div>
    <w:div w:id="1276716242">
      <w:bodyDiv w:val="1"/>
      <w:marLeft w:val="0"/>
      <w:marRight w:val="0"/>
      <w:marTop w:val="0"/>
      <w:marBottom w:val="0"/>
      <w:divBdr>
        <w:top w:val="none" w:sz="0" w:space="0" w:color="auto"/>
        <w:left w:val="none" w:sz="0" w:space="0" w:color="auto"/>
        <w:bottom w:val="none" w:sz="0" w:space="0" w:color="auto"/>
        <w:right w:val="none" w:sz="0" w:space="0" w:color="auto"/>
      </w:divBdr>
    </w:div>
    <w:div w:id="1279334145">
      <w:bodyDiv w:val="1"/>
      <w:marLeft w:val="0"/>
      <w:marRight w:val="0"/>
      <w:marTop w:val="0"/>
      <w:marBottom w:val="0"/>
      <w:divBdr>
        <w:top w:val="none" w:sz="0" w:space="0" w:color="auto"/>
        <w:left w:val="none" w:sz="0" w:space="0" w:color="auto"/>
        <w:bottom w:val="none" w:sz="0" w:space="0" w:color="auto"/>
        <w:right w:val="none" w:sz="0" w:space="0" w:color="auto"/>
      </w:divBdr>
    </w:div>
    <w:div w:id="1280333294">
      <w:bodyDiv w:val="1"/>
      <w:marLeft w:val="0"/>
      <w:marRight w:val="0"/>
      <w:marTop w:val="0"/>
      <w:marBottom w:val="0"/>
      <w:divBdr>
        <w:top w:val="none" w:sz="0" w:space="0" w:color="auto"/>
        <w:left w:val="none" w:sz="0" w:space="0" w:color="auto"/>
        <w:bottom w:val="none" w:sz="0" w:space="0" w:color="auto"/>
        <w:right w:val="none" w:sz="0" w:space="0" w:color="auto"/>
      </w:divBdr>
    </w:div>
    <w:div w:id="1285650287">
      <w:bodyDiv w:val="1"/>
      <w:marLeft w:val="0"/>
      <w:marRight w:val="0"/>
      <w:marTop w:val="0"/>
      <w:marBottom w:val="0"/>
      <w:divBdr>
        <w:top w:val="none" w:sz="0" w:space="0" w:color="auto"/>
        <w:left w:val="none" w:sz="0" w:space="0" w:color="auto"/>
        <w:bottom w:val="none" w:sz="0" w:space="0" w:color="auto"/>
        <w:right w:val="none" w:sz="0" w:space="0" w:color="auto"/>
      </w:divBdr>
    </w:div>
    <w:div w:id="1285964132">
      <w:bodyDiv w:val="1"/>
      <w:marLeft w:val="0"/>
      <w:marRight w:val="0"/>
      <w:marTop w:val="0"/>
      <w:marBottom w:val="0"/>
      <w:divBdr>
        <w:top w:val="none" w:sz="0" w:space="0" w:color="auto"/>
        <w:left w:val="none" w:sz="0" w:space="0" w:color="auto"/>
        <w:bottom w:val="none" w:sz="0" w:space="0" w:color="auto"/>
        <w:right w:val="none" w:sz="0" w:space="0" w:color="auto"/>
      </w:divBdr>
    </w:div>
    <w:div w:id="1287925801">
      <w:bodyDiv w:val="1"/>
      <w:marLeft w:val="0"/>
      <w:marRight w:val="0"/>
      <w:marTop w:val="0"/>
      <w:marBottom w:val="0"/>
      <w:divBdr>
        <w:top w:val="none" w:sz="0" w:space="0" w:color="auto"/>
        <w:left w:val="none" w:sz="0" w:space="0" w:color="auto"/>
        <w:bottom w:val="none" w:sz="0" w:space="0" w:color="auto"/>
        <w:right w:val="none" w:sz="0" w:space="0" w:color="auto"/>
      </w:divBdr>
    </w:div>
    <w:div w:id="1289891527">
      <w:bodyDiv w:val="1"/>
      <w:marLeft w:val="0"/>
      <w:marRight w:val="0"/>
      <w:marTop w:val="0"/>
      <w:marBottom w:val="0"/>
      <w:divBdr>
        <w:top w:val="none" w:sz="0" w:space="0" w:color="auto"/>
        <w:left w:val="none" w:sz="0" w:space="0" w:color="auto"/>
        <w:bottom w:val="none" w:sz="0" w:space="0" w:color="auto"/>
        <w:right w:val="none" w:sz="0" w:space="0" w:color="auto"/>
      </w:divBdr>
    </w:div>
    <w:div w:id="1290892862">
      <w:bodyDiv w:val="1"/>
      <w:marLeft w:val="0"/>
      <w:marRight w:val="0"/>
      <w:marTop w:val="0"/>
      <w:marBottom w:val="0"/>
      <w:divBdr>
        <w:top w:val="none" w:sz="0" w:space="0" w:color="auto"/>
        <w:left w:val="none" w:sz="0" w:space="0" w:color="auto"/>
        <w:bottom w:val="none" w:sz="0" w:space="0" w:color="auto"/>
        <w:right w:val="none" w:sz="0" w:space="0" w:color="auto"/>
      </w:divBdr>
    </w:div>
    <w:div w:id="1291936200">
      <w:bodyDiv w:val="1"/>
      <w:marLeft w:val="0"/>
      <w:marRight w:val="0"/>
      <w:marTop w:val="0"/>
      <w:marBottom w:val="0"/>
      <w:divBdr>
        <w:top w:val="none" w:sz="0" w:space="0" w:color="auto"/>
        <w:left w:val="none" w:sz="0" w:space="0" w:color="auto"/>
        <w:bottom w:val="none" w:sz="0" w:space="0" w:color="auto"/>
        <w:right w:val="none" w:sz="0" w:space="0" w:color="auto"/>
      </w:divBdr>
    </w:div>
    <w:div w:id="1292134532">
      <w:bodyDiv w:val="1"/>
      <w:marLeft w:val="0"/>
      <w:marRight w:val="0"/>
      <w:marTop w:val="0"/>
      <w:marBottom w:val="0"/>
      <w:divBdr>
        <w:top w:val="none" w:sz="0" w:space="0" w:color="auto"/>
        <w:left w:val="none" w:sz="0" w:space="0" w:color="auto"/>
        <w:bottom w:val="none" w:sz="0" w:space="0" w:color="auto"/>
        <w:right w:val="none" w:sz="0" w:space="0" w:color="auto"/>
      </w:divBdr>
    </w:div>
    <w:div w:id="1295022782">
      <w:bodyDiv w:val="1"/>
      <w:marLeft w:val="0"/>
      <w:marRight w:val="0"/>
      <w:marTop w:val="0"/>
      <w:marBottom w:val="0"/>
      <w:divBdr>
        <w:top w:val="none" w:sz="0" w:space="0" w:color="auto"/>
        <w:left w:val="none" w:sz="0" w:space="0" w:color="auto"/>
        <w:bottom w:val="none" w:sz="0" w:space="0" w:color="auto"/>
        <w:right w:val="none" w:sz="0" w:space="0" w:color="auto"/>
      </w:divBdr>
      <w:divsChild>
        <w:div w:id="616104408">
          <w:marLeft w:val="0"/>
          <w:marRight w:val="0"/>
          <w:marTop w:val="0"/>
          <w:marBottom w:val="0"/>
          <w:divBdr>
            <w:top w:val="none" w:sz="0" w:space="0" w:color="auto"/>
            <w:left w:val="none" w:sz="0" w:space="0" w:color="auto"/>
            <w:bottom w:val="none" w:sz="0" w:space="0" w:color="auto"/>
            <w:right w:val="none" w:sz="0" w:space="0" w:color="auto"/>
          </w:divBdr>
          <w:divsChild>
            <w:div w:id="962729710">
              <w:marLeft w:val="0"/>
              <w:marRight w:val="0"/>
              <w:marTop w:val="0"/>
              <w:marBottom w:val="0"/>
              <w:divBdr>
                <w:top w:val="none" w:sz="0" w:space="0" w:color="auto"/>
                <w:left w:val="none" w:sz="0" w:space="0" w:color="auto"/>
                <w:bottom w:val="none" w:sz="0" w:space="0" w:color="auto"/>
                <w:right w:val="none" w:sz="0" w:space="0" w:color="auto"/>
              </w:divBdr>
              <w:divsChild>
                <w:div w:id="175859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22470">
      <w:bodyDiv w:val="1"/>
      <w:marLeft w:val="0"/>
      <w:marRight w:val="0"/>
      <w:marTop w:val="0"/>
      <w:marBottom w:val="0"/>
      <w:divBdr>
        <w:top w:val="none" w:sz="0" w:space="0" w:color="auto"/>
        <w:left w:val="none" w:sz="0" w:space="0" w:color="auto"/>
        <w:bottom w:val="none" w:sz="0" w:space="0" w:color="auto"/>
        <w:right w:val="none" w:sz="0" w:space="0" w:color="auto"/>
      </w:divBdr>
    </w:div>
    <w:div w:id="1308048010">
      <w:bodyDiv w:val="1"/>
      <w:marLeft w:val="0"/>
      <w:marRight w:val="0"/>
      <w:marTop w:val="0"/>
      <w:marBottom w:val="0"/>
      <w:divBdr>
        <w:top w:val="none" w:sz="0" w:space="0" w:color="auto"/>
        <w:left w:val="none" w:sz="0" w:space="0" w:color="auto"/>
        <w:bottom w:val="none" w:sz="0" w:space="0" w:color="auto"/>
        <w:right w:val="none" w:sz="0" w:space="0" w:color="auto"/>
      </w:divBdr>
    </w:div>
    <w:div w:id="1309894036">
      <w:bodyDiv w:val="1"/>
      <w:marLeft w:val="0"/>
      <w:marRight w:val="0"/>
      <w:marTop w:val="0"/>
      <w:marBottom w:val="0"/>
      <w:divBdr>
        <w:top w:val="none" w:sz="0" w:space="0" w:color="auto"/>
        <w:left w:val="none" w:sz="0" w:space="0" w:color="auto"/>
        <w:bottom w:val="none" w:sz="0" w:space="0" w:color="auto"/>
        <w:right w:val="none" w:sz="0" w:space="0" w:color="auto"/>
      </w:divBdr>
    </w:div>
    <w:div w:id="1310087471">
      <w:bodyDiv w:val="1"/>
      <w:marLeft w:val="0"/>
      <w:marRight w:val="0"/>
      <w:marTop w:val="0"/>
      <w:marBottom w:val="0"/>
      <w:divBdr>
        <w:top w:val="none" w:sz="0" w:space="0" w:color="auto"/>
        <w:left w:val="none" w:sz="0" w:space="0" w:color="auto"/>
        <w:bottom w:val="none" w:sz="0" w:space="0" w:color="auto"/>
        <w:right w:val="none" w:sz="0" w:space="0" w:color="auto"/>
      </w:divBdr>
    </w:div>
    <w:div w:id="1311401951">
      <w:bodyDiv w:val="1"/>
      <w:marLeft w:val="0"/>
      <w:marRight w:val="0"/>
      <w:marTop w:val="0"/>
      <w:marBottom w:val="0"/>
      <w:divBdr>
        <w:top w:val="none" w:sz="0" w:space="0" w:color="auto"/>
        <w:left w:val="none" w:sz="0" w:space="0" w:color="auto"/>
        <w:bottom w:val="none" w:sz="0" w:space="0" w:color="auto"/>
        <w:right w:val="none" w:sz="0" w:space="0" w:color="auto"/>
      </w:divBdr>
    </w:div>
    <w:div w:id="1312564799">
      <w:bodyDiv w:val="1"/>
      <w:marLeft w:val="0"/>
      <w:marRight w:val="0"/>
      <w:marTop w:val="0"/>
      <w:marBottom w:val="0"/>
      <w:divBdr>
        <w:top w:val="none" w:sz="0" w:space="0" w:color="auto"/>
        <w:left w:val="none" w:sz="0" w:space="0" w:color="auto"/>
        <w:bottom w:val="none" w:sz="0" w:space="0" w:color="auto"/>
        <w:right w:val="none" w:sz="0" w:space="0" w:color="auto"/>
      </w:divBdr>
      <w:divsChild>
        <w:div w:id="687951406">
          <w:marLeft w:val="0"/>
          <w:marRight w:val="0"/>
          <w:marTop w:val="0"/>
          <w:marBottom w:val="0"/>
          <w:divBdr>
            <w:top w:val="none" w:sz="0" w:space="0" w:color="auto"/>
            <w:left w:val="none" w:sz="0" w:space="0" w:color="auto"/>
            <w:bottom w:val="none" w:sz="0" w:space="0" w:color="auto"/>
            <w:right w:val="none" w:sz="0" w:space="0" w:color="auto"/>
          </w:divBdr>
          <w:divsChild>
            <w:div w:id="1792631959">
              <w:marLeft w:val="0"/>
              <w:marRight w:val="0"/>
              <w:marTop w:val="0"/>
              <w:marBottom w:val="0"/>
              <w:divBdr>
                <w:top w:val="none" w:sz="0" w:space="0" w:color="auto"/>
                <w:left w:val="none" w:sz="0" w:space="0" w:color="auto"/>
                <w:bottom w:val="none" w:sz="0" w:space="0" w:color="auto"/>
                <w:right w:val="none" w:sz="0" w:space="0" w:color="auto"/>
              </w:divBdr>
              <w:divsChild>
                <w:div w:id="117368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02999">
      <w:bodyDiv w:val="1"/>
      <w:marLeft w:val="0"/>
      <w:marRight w:val="0"/>
      <w:marTop w:val="0"/>
      <w:marBottom w:val="0"/>
      <w:divBdr>
        <w:top w:val="none" w:sz="0" w:space="0" w:color="auto"/>
        <w:left w:val="none" w:sz="0" w:space="0" w:color="auto"/>
        <w:bottom w:val="none" w:sz="0" w:space="0" w:color="auto"/>
        <w:right w:val="none" w:sz="0" w:space="0" w:color="auto"/>
      </w:divBdr>
    </w:div>
    <w:div w:id="1313482855">
      <w:bodyDiv w:val="1"/>
      <w:marLeft w:val="0"/>
      <w:marRight w:val="0"/>
      <w:marTop w:val="0"/>
      <w:marBottom w:val="0"/>
      <w:divBdr>
        <w:top w:val="none" w:sz="0" w:space="0" w:color="auto"/>
        <w:left w:val="none" w:sz="0" w:space="0" w:color="auto"/>
        <w:bottom w:val="none" w:sz="0" w:space="0" w:color="auto"/>
        <w:right w:val="none" w:sz="0" w:space="0" w:color="auto"/>
      </w:divBdr>
    </w:div>
    <w:div w:id="1317607984">
      <w:bodyDiv w:val="1"/>
      <w:marLeft w:val="0"/>
      <w:marRight w:val="0"/>
      <w:marTop w:val="0"/>
      <w:marBottom w:val="0"/>
      <w:divBdr>
        <w:top w:val="none" w:sz="0" w:space="0" w:color="auto"/>
        <w:left w:val="none" w:sz="0" w:space="0" w:color="auto"/>
        <w:bottom w:val="none" w:sz="0" w:space="0" w:color="auto"/>
        <w:right w:val="none" w:sz="0" w:space="0" w:color="auto"/>
      </w:divBdr>
    </w:div>
    <w:div w:id="1323003488">
      <w:bodyDiv w:val="1"/>
      <w:marLeft w:val="0"/>
      <w:marRight w:val="0"/>
      <w:marTop w:val="0"/>
      <w:marBottom w:val="0"/>
      <w:divBdr>
        <w:top w:val="none" w:sz="0" w:space="0" w:color="auto"/>
        <w:left w:val="none" w:sz="0" w:space="0" w:color="auto"/>
        <w:bottom w:val="none" w:sz="0" w:space="0" w:color="auto"/>
        <w:right w:val="none" w:sz="0" w:space="0" w:color="auto"/>
      </w:divBdr>
    </w:div>
    <w:div w:id="1323269734">
      <w:bodyDiv w:val="1"/>
      <w:marLeft w:val="0"/>
      <w:marRight w:val="0"/>
      <w:marTop w:val="0"/>
      <w:marBottom w:val="0"/>
      <w:divBdr>
        <w:top w:val="none" w:sz="0" w:space="0" w:color="auto"/>
        <w:left w:val="none" w:sz="0" w:space="0" w:color="auto"/>
        <w:bottom w:val="none" w:sz="0" w:space="0" w:color="auto"/>
        <w:right w:val="none" w:sz="0" w:space="0" w:color="auto"/>
      </w:divBdr>
    </w:div>
    <w:div w:id="1325088209">
      <w:bodyDiv w:val="1"/>
      <w:marLeft w:val="0"/>
      <w:marRight w:val="0"/>
      <w:marTop w:val="0"/>
      <w:marBottom w:val="0"/>
      <w:divBdr>
        <w:top w:val="none" w:sz="0" w:space="0" w:color="auto"/>
        <w:left w:val="none" w:sz="0" w:space="0" w:color="auto"/>
        <w:bottom w:val="none" w:sz="0" w:space="0" w:color="auto"/>
        <w:right w:val="none" w:sz="0" w:space="0" w:color="auto"/>
      </w:divBdr>
    </w:div>
    <w:div w:id="1331370774">
      <w:bodyDiv w:val="1"/>
      <w:marLeft w:val="0"/>
      <w:marRight w:val="0"/>
      <w:marTop w:val="0"/>
      <w:marBottom w:val="0"/>
      <w:divBdr>
        <w:top w:val="none" w:sz="0" w:space="0" w:color="auto"/>
        <w:left w:val="none" w:sz="0" w:space="0" w:color="auto"/>
        <w:bottom w:val="none" w:sz="0" w:space="0" w:color="auto"/>
        <w:right w:val="none" w:sz="0" w:space="0" w:color="auto"/>
      </w:divBdr>
    </w:div>
    <w:div w:id="1334650041">
      <w:bodyDiv w:val="1"/>
      <w:marLeft w:val="0"/>
      <w:marRight w:val="0"/>
      <w:marTop w:val="0"/>
      <w:marBottom w:val="0"/>
      <w:divBdr>
        <w:top w:val="none" w:sz="0" w:space="0" w:color="auto"/>
        <w:left w:val="none" w:sz="0" w:space="0" w:color="auto"/>
        <w:bottom w:val="none" w:sz="0" w:space="0" w:color="auto"/>
        <w:right w:val="none" w:sz="0" w:space="0" w:color="auto"/>
      </w:divBdr>
    </w:div>
    <w:div w:id="1339037809">
      <w:bodyDiv w:val="1"/>
      <w:marLeft w:val="0"/>
      <w:marRight w:val="0"/>
      <w:marTop w:val="0"/>
      <w:marBottom w:val="0"/>
      <w:divBdr>
        <w:top w:val="none" w:sz="0" w:space="0" w:color="auto"/>
        <w:left w:val="none" w:sz="0" w:space="0" w:color="auto"/>
        <w:bottom w:val="none" w:sz="0" w:space="0" w:color="auto"/>
        <w:right w:val="none" w:sz="0" w:space="0" w:color="auto"/>
      </w:divBdr>
    </w:div>
    <w:div w:id="1340161880">
      <w:bodyDiv w:val="1"/>
      <w:marLeft w:val="0"/>
      <w:marRight w:val="0"/>
      <w:marTop w:val="0"/>
      <w:marBottom w:val="0"/>
      <w:divBdr>
        <w:top w:val="none" w:sz="0" w:space="0" w:color="auto"/>
        <w:left w:val="none" w:sz="0" w:space="0" w:color="auto"/>
        <w:bottom w:val="none" w:sz="0" w:space="0" w:color="auto"/>
        <w:right w:val="none" w:sz="0" w:space="0" w:color="auto"/>
      </w:divBdr>
    </w:div>
    <w:div w:id="1344626031">
      <w:bodyDiv w:val="1"/>
      <w:marLeft w:val="0"/>
      <w:marRight w:val="0"/>
      <w:marTop w:val="0"/>
      <w:marBottom w:val="0"/>
      <w:divBdr>
        <w:top w:val="none" w:sz="0" w:space="0" w:color="auto"/>
        <w:left w:val="none" w:sz="0" w:space="0" w:color="auto"/>
        <w:bottom w:val="none" w:sz="0" w:space="0" w:color="auto"/>
        <w:right w:val="none" w:sz="0" w:space="0" w:color="auto"/>
      </w:divBdr>
    </w:div>
    <w:div w:id="1353729396">
      <w:bodyDiv w:val="1"/>
      <w:marLeft w:val="0"/>
      <w:marRight w:val="0"/>
      <w:marTop w:val="0"/>
      <w:marBottom w:val="0"/>
      <w:divBdr>
        <w:top w:val="none" w:sz="0" w:space="0" w:color="auto"/>
        <w:left w:val="none" w:sz="0" w:space="0" w:color="auto"/>
        <w:bottom w:val="none" w:sz="0" w:space="0" w:color="auto"/>
        <w:right w:val="none" w:sz="0" w:space="0" w:color="auto"/>
      </w:divBdr>
      <w:divsChild>
        <w:div w:id="650135299">
          <w:marLeft w:val="0"/>
          <w:marRight w:val="0"/>
          <w:marTop w:val="0"/>
          <w:marBottom w:val="0"/>
          <w:divBdr>
            <w:top w:val="none" w:sz="0" w:space="0" w:color="auto"/>
            <w:left w:val="none" w:sz="0" w:space="0" w:color="auto"/>
            <w:bottom w:val="none" w:sz="0" w:space="0" w:color="auto"/>
            <w:right w:val="none" w:sz="0" w:space="0" w:color="auto"/>
          </w:divBdr>
          <w:divsChild>
            <w:div w:id="1752778821">
              <w:marLeft w:val="0"/>
              <w:marRight w:val="0"/>
              <w:marTop w:val="0"/>
              <w:marBottom w:val="0"/>
              <w:divBdr>
                <w:top w:val="none" w:sz="0" w:space="0" w:color="auto"/>
                <w:left w:val="none" w:sz="0" w:space="0" w:color="auto"/>
                <w:bottom w:val="none" w:sz="0" w:space="0" w:color="auto"/>
                <w:right w:val="none" w:sz="0" w:space="0" w:color="auto"/>
              </w:divBdr>
              <w:divsChild>
                <w:div w:id="15010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09314">
      <w:bodyDiv w:val="1"/>
      <w:marLeft w:val="0"/>
      <w:marRight w:val="0"/>
      <w:marTop w:val="0"/>
      <w:marBottom w:val="0"/>
      <w:divBdr>
        <w:top w:val="none" w:sz="0" w:space="0" w:color="auto"/>
        <w:left w:val="none" w:sz="0" w:space="0" w:color="auto"/>
        <w:bottom w:val="none" w:sz="0" w:space="0" w:color="auto"/>
        <w:right w:val="none" w:sz="0" w:space="0" w:color="auto"/>
      </w:divBdr>
    </w:div>
    <w:div w:id="1359041483">
      <w:bodyDiv w:val="1"/>
      <w:marLeft w:val="0"/>
      <w:marRight w:val="0"/>
      <w:marTop w:val="0"/>
      <w:marBottom w:val="0"/>
      <w:divBdr>
        <w:top w:val="none" w:sz="0" w:space="0" w:color="auto"/>
        <w:left w:val="none" w:sz="0" w:space="0" w:color="auto"/>
        <w:bottom w:val="none" w:sz="0" w:space="0" w:color="auto"/>
        <w:right w:val="none" w:sz="0" w:space="0" w:color="auto"/>
      </w:divBdr>
    </w:div>
    <w:div w:id="1360819941">
      <w:bodyDiv w:val="1"/>
      <w:marLeft w:val="0"/>
      <w:marRight w:val="0"/>
      <w:marTop w:val="0"/>
      <w:marBottom w:val="0"/>
      <w:divBdr>
        <w:top w:val="none" w:sz="0" w:space="0" w:color="auto"/>
        <w:left w:val="none" w:sz="0" w:space="0" w:color="auto"/>
        <w:bottom w:val="none" w:sz="0" w:space="0" w:color="auto"/>
        <w:right w:val="none" w:sz="0" w:space="0" w:color="auto"/>
      </w:divBdr>
    </w:div>
    <w:div w:id="1366446193">
      <w:bodyDiv w:val="1"/>
      <w:marLeft w:val="0"/>
      <w:marRight w:val="0"/>
      <w:marTop w:val="0"/>
      <w:marBottom w:val="0"/>
      <w:divBdr>
        <w:top w:val="none" w:sz="0" w:space="0" w:color="auto"/>
        <w:left w:val="none" w:sz="0" w:space="0" w:color="auto"/>
        <w:bottom w:val="none" w:sz="0" w:space="0" w:color="auto"/>
        <w:right w:val="none" w:sz="0" w:space="0" w:color="auto"/>
      </w:divBdr>
    </w:div>
    <w:div w:id="1367219740">
      <w:bodyDiv w:val="1"/>
      <w:marLeft w:val="0"/>
      <w:marRight w:val="0"/>
      <w:marTop w:val="0"/>
      <w:marBottom w:val="0"/>
      <w:divBdr>
        <w:top w:val="none" w:sz="0" w:space="0" w:color="auto"/>
        <w:left w:val="none" w:sz="0" w:space="0" w:color="auto"/>
        <w:bottom w:val="none" w:sz="0" w:space="0" w:color="auto"/>
        <w:right w:val="none" w:sz="0" w:space="0" w:color="auto"/>
      </w:divBdr>
    </w:div>
    <w:div w:id="1367414814">
      <w:bodyDiv w:val="1"/>
      <w:marLeft w:val="0"/>
      <w:marRight w:val="0"/>
      <w:marTop w:val="0"/>
      <w:marBottom w:val="0"/>
      <w:divBdr>
        <w:top w:val="none" w:sz="0" w:space="0" w:color="auto"/>
        <w:left w:val="none" w:sz="0" w:space="0" w:color="auto"/>
        <w:bottom w:val="none" w:sz="0" w:space="0" w:color="auto"/>
        <w:right w:val="none" w:sz="0" w:space="0" w:color="auto"/>
      </w:divBdr>
    </w:div>
    <w:div w:id="1368946986">
      <w:bodyDiv w:val="1"/>
      <w:marLeft w:val="0"/>
      <w:marRight w:val="0"/>
      <w:marTop w:val="0"/>
      <w:marBottom w:val="0"/>
      <w:divBdr>
        <w:top w:val="none" w:sz="0" w:space="0" w:color="auto"/>
        <w:left w:val="none" w:sz="0" w:space="0" w:color="auto"/>
        <w:bottom w:val="none" w:sz="0" w:space="0" w:color="auto"/>
        <w:right w:val="none" w:sz="0" w:space="0" w:color="auto"/>
      </w:divBdr>
    </w:div>
    <w:div w:id="1371495172">
      <w:bodyDiv w:val="1"/>
      <w:marLeft w:val="0"/>
      <w:marRight w:val="0"/>
      <w:marTop w:val="0"/>
      <w:marBottom w:val="0"/>
      <w:divBdr>
        <w:top w:val="none" w:sz="0" w:space="0" w:color="auto"/>
        <w:left w:val="none" w:sz="0" w:space="0" w:color="auto"/>
        <w:bottom w:val="none" w:sz="0" w:space="0" w:color="auto"/>
        <w:right w:val="none" w:sz="0" w:space="0" w:color="auto"/>
      </w:divBdr>
      <w:divsChild>
        <w:div w:id="234584098">
          <w:marLeft w:val="0"/>
          <w:marRight w:val="0"/>
          <w:marTop w:val="0"/>
          <w:marBottom w:val="0"/>
          <w:divBdr>
            <w:top w:val="none" w:sz="0" w:space="0" w:color="auto"/>
            <w:left w:val="none" w:sz="0" w:space="0" w:color="auto"/>
            <w:bottom w:val="none" w:sz="0" w:space="0" w:color="auto"/>
            <w:right w:val="none" w:sz="0" w:space="0" w:color="auto"/>
          </w:divBdr>
          <w:divsChild>
            <w:div w:id="2144276294">
              <w:marLeft w:val="0"/>
              <w:marRight w:val="0"/>
              <w:marTop w:val="0"/>
              <w:marBottom w:val="0"/>
              <w:divBdr>
                <w:top w:val="none" w:sz="0" w:space="0" w:color="auto"/>
                <w:left w:val="none" w:sz="0" w:space="0" w:color="auto"/>
                <w:bottom w:val="none" w:sz="0" w:space="0" w:color="auto"/>
                <w:right w:val="none" w:sz="0" w:space="0" w:color="auto"/>
              </w:divBdr>
              <w:divsChild>
                <w:div w:id="13718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724750">
      <w:bodyDiv w:val="1"/>
      <w:marLeft w:val="0"/>
      <w:marRight w:val="0"/>
      <w:marTop w:val="0"/>
      <w:marBottom w:val="0"/>
      <w:divBdr>
        <w:top w:val="none" w:sz="0" w:space="0" w:color="auto"/>
        <w:left w:val="none" w:sz="0" w:space="0" w:color="auto"/>
        <w:bottom w:val="none" w:sz="0" w:space="0" w:color="auto"/>
        <w:right w:val="none" w:sz="0" w:space="0" w:color="auto"/>
      </w:divBdr>
    </w:div>
    <w:div w:id="1384400891">
      <w:bodyDiv w:val="1"/>
      <w:marLeft w:val="0"/>
      <w:marRight w:val="0"/>
      <w:marTop w:val="0"/>
      <w:marBottom w:val="0"/>
      <w:divBdr>
        <w:top w:val="none" w:sz="0" w:space="0" w:color="auto"/>
        <w:left w:val="none" w:sz="0" w:space="0" w:color="auto"/>
        <w:bottom w:val="none" w:sz="0" w:space="0" w:color="auto"/>
        <w:right w:val="none" w:sz="0" w:space="0" w:color="auto"/>
      </w:divBdr>
    </w:div>
    <w:div w:id="1385446119">
      <w:bodyDiv w:val="1"/>
      <w:marLeft w:val="0"/>
      <w:marRight w:val="0"/>
      <w:marTop w:val="0"/>
      <w:marBottom w:val="0"/>
      <w:divBdr>
        <w:top w:val="none" w:sz="0" w:space="0" w:color="auto"/>
        <w:left w:val="none" w:sz="0" w:space="0" w:color="auto"/>
        <w:bottom w:val="none" w:sz="0" w:space="0" w:color="auto"/>
        <w:right w:val="none" w:sz="0" w:space="0" w:color="auto"/>
      </w:divBdr>
    </w:div>
    <w:div w:id="1390493924">
      <w:bodyDiv w:val="1"/>
      <w:marLeft w:val="0"/>
      <w:marRight w:val="0"/>
      <w:marTop w:val="0"/>
      <w:marBottom w:val="0"/>
      <w:divBdr>
        <w:top w:val="none" w:sz="0" w:space="0" w:color="auto"/>
        <w:left w:val="none" w:sz="0" w:space="0" w:color="auto"/>
        <w:bottom w:val="none" w:sz="0" w:space="0" w:color="auto"/>
        <w:right w:val="none" w:sz="0" w:space="0" w:color="auto"/>
      </w:divBdr>
    </w:div>
    <w:div w:id="1397505701">
      <w:bodyDiv w:val="1"/>
      <w:marLeft w:val="0"/>
      <w:marRight w:val="0"/>
      <w:marTop w:val="0"/>
      <w:marBottom w:val="0"/>
      <w:divBdr>
        <w:top w:val="none" w:sz="0" w:space="0" w:color="auto"/>
        <w:left w:val="none" w:sz="0" w:space="0" w:color="auto"/>
        <w:bottom w:val="none" w:sz="0" w:space="0" w:color="auto"/>
        <w:right w:val="none" w:sz="0" w:space="0" w:color="auto"/>
      </w:divBdr>
    </w:div>
    <w:div w:id="1402364740">
      <w:bodyDiv w:val="1"/>
      <w:marLeft w:val="0"/>
      <w:marRight w:val="0"/>
      <w:marTop w:val="0"/>
      <w:marBottom w:val="0"/>
      <w:divBdr>
        <w:top w:val="none" w:sz="0" w:space="0" w:color="auto"/>
        <w:left w:val="none" w:sz="0" w:space="0" w:color="auto"/>
        <w:bottom w:val="none" w:sz="0" w:space="0" w:color="auto"/>
        <w:right w:val="none" w:sz="0" w:space="0" w:color="auto"/>
      </w:divBdr>
    </w:div>
    <w:div w:id="1404991812">
      <w:bodyDiv w:val="1"/>
      <w:marLeft w:val="0"/>
      <w:marRight w:val="0"/>
      <w:marTop w:val="0"/>
      <w:marBottom w:val="0"/>
      <w:divBdr>
        <w:top w:val="none" w:sz="0" w:space="0" w:color="auto"/>
        <w:left w:val="none" w:sz="0" w:space="0" w:color="auto"/>
        <w:bottom w:val="none" w:sz="0" w:space="0" w:color="auto"/>
        <w:right w:val="none" w:sz="0" w:space="0" w:color="auto"/>
      </w:divBdr>
    </w:div>
    <w:div w:id="1405105375">
      <w:bodyDiv w:val="1"/>
      <w:marLeft w:val="0"/>
      <w:marRight w:val="0"/>
      <w:marTop w:val="0"/>
      <w:marBottom w:val="0"/>
      <w:divBdr>
        <w:top w:val="none" w:sz="0" w:space="0" w:color="auto"/>
        <w:left w:val="none" w:sz="0" w:space="0" w:color="auto"/>
        <w:bottom w:val="none" w:sz="0" w:space="0" w:color="auto"/>
        <w:right w:val="none" w:sz="0" w:space="0" w:color="auto"/>
      </w:divBdr>
    </w:div>
    <w:div w:id="1405681724">
      <w:bodyDiv w:val="1"/>
      <w:marLeft w:val="0"/>
      <w:marRight w:val="0"/>
      <w:marTop w:val="0"/>
      <w:marBottom w:val="0"/>
      <w:divBdr>
        <w:top w:val="none" w:sz="0" w:space="0" w:color="auto"/>
        <w:left w:val="none" w:sz="0" w:space="0" w:color="auto"/>
        <w:bottom w:val="none" w:sz="0" w:space="0" w:color="auto"/>
        <w:right w:val="none" w:sz="0" w:space="0" w:color="auto"/>
      </w:divBdr>
    </w:div>
    <w:div w:id="1407000517">
      <w:bodyDiv w:val="1"/>
      <w:marLeft w:val="0"/>
      <w:marRight w:val="0"/>
      <w:marTop w:val="0"/>
      <w:marBottom w:val="0"/>
      <w:divBdr>
        <w:top w:val="none" w:sz="0" w:space="0" w:color="auto"/>
        <w:left w:val="none" w:sz="0" w:space="0" w:color="auto"/>
        <w:bottom w:val="none" w:sz="0" w:space="0" w:color="auto"/>
        <w:right w:val="none" w:sz="0" w:space="0" w:color="auto"/>
      </w:divBdr>
    </w:div>
    <w:div w:id="1409687732">
      <w:bodyDiv w:val="1"/>
      <w:marLeft w:val="0"/>
      <w:marRight w:val="0"/>
      <w:marTop w:val="0"/>
      <w:marBottom w:val="0"/>
      <w:divBdr>
        <w:top w:val="none" w:sz="0" w:space="0" w:color="auto"/>
        <w:left w:val="none" w:sz="0" w:space="0" w:color="auto"/>
        <w:bottom w:val="none" w:sz="0" w:space="0" w:color="auto"/>
        <w:right w:val="none" w:sz="0" w:space="0" w:color="auto"/>
      </w:divBdr>
    </w:div>
    <w:div w:id="1412118302">
      <w:bodyDiv w:val="1"/>
      <w:marLeft w:val="0"/>
      <w:marRight w:val="0"/>
      <w:marTop w:val="0"/>
      <w:marBottom w:val="0"/>
      <w:divBdr>
        <w:top w:val="none" w:sz="0" w:space="0" w:color="auto"/>
        <w:left w:val="none" w:sz="0" w:space="0" w:color="auto"/>
        <w:bottom w:val="none" w:sz="0" w:space="0" w:color="auto"/>
        <w:right w:val="none" w:sz="0" w:space="0" w:color="auto"/>
      </w:divBdr>
    </w:div>
    <w:div w:id="1415396803">
      <w:bodyDiv w:val="1"/>
      <w:marLeft w:val="0"/>
      <w:marRight w:val="0"/>
      <w:marTop w:val="0"/>
      <w:marBottom w:val="0"/>
      <w:divBdr>
        <w:top w:val="none" w:sz="0" w:space="0" w:color="auto"/>
        <w:left w:val="none" w:sz="0" w:space="0" w:color="auto"/>
        <w:bottom w:val="none" w:sz="0" w:space="0" w:color="auto"/>
        <w:right w:val="none" w:sz="0" w:space="0" w:color="auto"/>
      </w:divBdr>
    </w:div>
    <w:div w:id="1416899072">
      <w:bodyDiv w:val="1"/>
      <w:marLeft w:val="0"/>
      <w:marRight w:val="0"/>
      <w:marTop w:val="0"/>
      <w:marBottom w:val="0"/>
      <w:divBdr>
        <w:top w:val="none" w:sz="0" w:space="0" w:color="auto"/>
        <w:left w:val="none" w:sz="0" w:space="0" w:color="auto"/>
        <w:bottom w:val="none" w:sz="0" w:space="0" w:color="auto"/>
        <w:right w:val="none" w:sz="0" w:space="0" w:color="auto"/>
      </w:divBdr>
    </w:div>
    <w:div w:id="1418671916">
      <w:bodyDiv w:val="1"/>
      <w:marLeft w:val="0"/>
      <w:marRight w:val="0"/>
      <w:marTop w:val="0"/>
      <w:marBottom w:val="0"/>
      <w:divBdr>
        <w:top w:val="none" w:sz="0" w:space="0" w:color="auto"/>
        <w:left w:val="none" w:sz="0" w:space="0" w:color="auto"/>
        <w:bottom w:val="none" w:sz="0" w:space="0" w:color="auto"/>
        <w:right w:val="none" w:sz="0" w:space="0" w:color="auto"/>
      </w:divBdr>
    </w:div>
    <w:div w:id="1422993805">
      <w:bodyDiv w:val="1"/>
      <w:marLeft w:val="0"/>
      <w:marRight w:val="0"/>
      <w:marTop w:val="0"/>
      <w:marBottom w:val="0"/>
      <w:divBdr>
        <w:top w:val="none" w:sz="0" w:space="0" w:color="auto"/>
        <w:left w:val="none" w:sz="0" w:space="0" w:color="auto"/>
        <w:bottom w:val="none" w:sz="0" w:space="0" w:color="auto"/>
        <w:right w:val="none" w:sz="0" w:space="0" w:color="auto"/>
      </w:divBdr>
    </w:div>
    <w:div w:id="1424761126">
      <w:bodyDiv w:val="1"/>
      <w:marLeft w:val="0"/>
      <w:marRight w:val="0"/>
      <w:marTop w:val="0"/>
      <w:marBottom w:val="0"/>
      <w:divBdr>
        <w:top w:val="none" w:sz="0" w:space="0" w:color="auto"/>
        <w:left w:val="none" w:sz="0" w:space="0" w:color="auto"/>
        <w:bottom w:val="none" w:sz="0" w:space="0" w:color="auto"/>
        <w:right w:val="none" w:sz="0" w:space="0" w:color="auto"/>
      </w:divBdr>
    </w:div>
    <w:div w:id="1425957134">
      <w:bodyDiv w:val="1"/>
      <w:marLeft w:val="0"/>
      <w:marRight w:val="0"/>
      <w:marTop w:val="0"/>
      <w:marBottom w:val="0"/>
      <w:divBdr>
        <w:top w:val="none" w:sz="0" w:space="0" w:color="auto"/>
        <w:left w:val="none" w:sz="0" w:space="0" w:color="auto"/>
        <w:bottom w:val="none" w:sz="0" w:space="0" w:color="auto"/>
        <w:right w:val="none" w:sz="0" w:space="0" w:color="auto"/>
      </w:divBdr>
    </w:div>
    <w:div w:id="1426345028">
      <w:bodyDiv w:val="1"/>
      <w:marLeft w:val="0"/>
      <w:marRight w:val="0"/>
      <w:marTop w:val="0"/>
      <w:marBottom w:val="0"/>
      <w:divBdr>
        <w:top w:val="none" w:sz="0" w:space="0" w:color="auto"/>
        <w:left w:val="none" w:sz="0" w:space="0" w:color="auto"/>
        <w:bottom w:val="none" w:sz="0" w:space="0" w:color="auto"/>
        <w:right w:val="none" w:sz="0" w:space="0" w:color="auto"/>
      </w:divBdr>
    </w:div>
    <w:div w:id="1427116559">
      <w:bodyDiv w:val="1"/>
      <w:marLeft w:val="0"/>
      <w:marRight w:val="0"/>
      <w:marTop w:val="0"/>
      <w:marBottom w:val="0"/>
      <w:divBdr>
        <w:top w:val="none" w:sz="0" w:space="0" w:color="auto"/>
        <w:left w:val="none" w:sz="0" w:space="0" w:color="auto"/>
        <w:bottom w:val="none" w:sz="0" w:space="0" w:color="auto"/>
        <w:right w:val="none" w:sz="0" w:space="0" w:color="auto"/>
      </w:divBdr>
    </w:div>
    <w:div w:id="1441292464">
      <w:bodyDiv w:val="1"/>
      <w:marLeft w:val="0"/>
      <w:marRight w:val="0"/>
      <w:marTop w:val="0"/>
      <w:marBottom w:val="0"/>
      <w:divBdr>
        <w:top w:val="none" w:sz="0" w:space="0" w:color="auto"/>
        <w:left w:val="none" w:sz="0" w:space="0" w:color="auto"/>
        <w:bottom w:val="none" w:sz="0" w:space="0" w:color="auto"/>
        <w:right w:val="none" w:sz="0" w:space="0" w:color="auto"/>
      </w:divBdr>
    </w:div>
    <w:div w:id="1447969126">
      <w:bodyDiv w:val="1"/>
      <w:marLeft w:val="0"/>
      <w:marRight w:val="0"/>
      <w:marTop w:val="0"/>
      <w:marBottom w:val="0"/>
      <w:divBdr>
        <w:top w:val="none" w:sz="0" w:space="0" w:color="auto"/>
        <w:left w:val="none" w:sz="0" w:space="0" w:color="auto"/>
        <w:bottom w:val="none" w:sz="0" w:space="0" w:color="auto"/>
        <w:right w:val="none" w:sz="0" w:space="0" w:color="auto"/>
      </w:divBdr>
    </w:div>
    <w:div w:id="1449934404">
      <w:bodyDiv w:val="1"/>
      <w:marLeft w:val="0"/>
      <w:marRight w:val="0"/>
      <w:marTop w:val="0"/>
      <w:marBottom w:val="0"/>
      <w:divBdr>
        <w:top w:val="none" w:sz="0" w:space="0" w:color="auto"/>
        <w:left w:val="none" w:sz="0" w:space="0" w:color="auto"/>
        <w:bottom w:val="none" w:sz="0" w:space="0" w:color="auto"/>
        <w:right w:val="none" w:sz="0" w:space="0" w:color="auto"/>
      </w:divBdr>
    </w:div>
    <w:div w:id="1450977084">
      <w:bodyDiv w:val="1"/>
      <w:marLeft w:val="0"/>
      <w:marRight w:val="0"/>
      <w:marTop w:val="0"/>
      <w:marBottom w:val="0"/>
      <w:divBdr>
        <w:top w:val="none" w:sz="0" w:space="0" w:color="auto"/>
        <w:left w:val="none" w:sz="0" w:space="0" w:color="auto"/>
        <w:bottom w:val="none" w:sz="0" w:space="0" w:color="auto"/>
        <w:right w:val="none" w:sz="0" w:space="0" w:color="auto"/>
      </w:divBdr>
    </w:div>
    <w:div w:id="1453549636">
      <w:bodyDiv w:val="1"/>
      <w:marLeft w:val="0"/>
      <w:marRight w:val="0"/>
      <w:marTop w:val="0"/>
      <w:marBottom w:val="0"/>
      <w:divBdr>
        <w:top w:val="none" w:sz="0" w:space="0" w:color="auto"/>
        <w:left w:val="none" w:sz="0" w:space="0" w:color="auto"/>
        <w:bottom w:val="none" w:sz="0" w:space="0" w:color="auto"/>
        <w:right w:val="none" w:sz="0" w:space="0" w:color="auto"/>
      </w:divBdr>
    </w:div>
    <w:div w:id="1454708492">
      <w:bodyDiv w:val="1"/>
      <w:marLeft w:val="0"/>
      <w:marRight w:val="0"/>
      <w:marTop w:val="0"/>
      <w:marBottom w:val="0"/>
      <w:divBdr>
        <w:top w:val="none" w:sz="0" w:space="0" w:color="auto"/>
        <w:left w:val="none" w:sz="0" w:space="0" w:color="auto"/>
        <w:bottom w:val="none" w:sz="0" w:space="0" w:color="auto"/>
        <w:right w:val="none" w:sz="0" w:space="0" w:color="auto"/>
      </w:divBdr>
    </w:div>
    <w:div w:id="1455179110">
      <w:bodyDiv w:val="1"/>
      <w:marLeft w:val="0"/>
      <w:marRight w:val="0"/>
      <w:marTop w:val="0"/>
      <w:marBottom w:val="0"/>
      <w:divBdr>
        <w:top w:val="none" w:sz="0" w:space="0" w:color="auto"/>
        <w:left w:val="none" w:sz="0" w:space="0" w:color="auto"/>
        <w:bottom w:val="none" w:sz="0" w:space="0" w:color="auto"/>
        <w:right w:val="none" w:sz="0" w:space="0" w:color="auto"/>
      </w:divBdr>
    </w:div>
    <w:div w:id="1459031193">
      <w:bodyDiv w:val="1"/>
      <w:marLeft w:val="0"/>
      <w:marRight w:val="0"/>
      <w:marTop w:val="0"/>
      <w:marBottom w:val="0"/>
      <w:divBdr>
        <w:top w:val="none" w:sz="0" w:space="0" w:color="auto"/>
        <w:left w:val="none" w:sz="0" w:space="0" w:color="auto"/>
        <w:bottom w:val="none" w:sz="0" w:space="0" w:color="auto"/>
        <w:right w:val="none" w:sz="0" w:space="0" w:color="auto"/>
      </w:divBdr>
    </w:div>
    <w:div w:id="1459762452">
      <w:bodyDiv w:val="1"/>
      <w:marLeft w:val="0"/>
      <w:marRight w:val="0"/>
      <w:marTop w:val="0"/>
      <w:marBottom w:val="0"/>
      <w:divBdr>
        <w:top w:val="none" w:sz="0" w:space="0" w:color="auto"/>
        <w:left w:val="none" w:sz="0" w:space="0" w:color="auto"/>
        <w:bottom w:val="none" w:sz="0" w:space="0" w:color="auto"/>
        <w:right w:val="none" w:sz="0" w:space="0" w:color="auto"/>
      </w:divBdr>
    </w:div>
    <w:div w:id="1461681350">
      <w:bodyDiv w:val="1"/>
      <w:marLeft w:val="0"/>
      <w:marRight w:val="0"/>
      <w:marTop w:val="0"/>
      <w:marBottom w:val="0"/>
      <w:divBdr>
        <w:top w:val="none" w:sz="0" w:space="0" w:color="auto"/>
        <w:left w:val="none" w:sz="0" w:space="0" w:color="auto"/>
        <w:bottom w:val="none" w:sz="0" w:space="0" w:color="auto"/>
        <w:right w:val="none" w:sz="0" w:space="0" w:color="auto"/>
      </w:divBdr>
    </w:div>
    <w:div w:id="1462112731">
      <w:bodyDiv w:val="1"/>
      <w:marLeft w:val="0"/>
      <w:marRight w:val="0"/>
      <w:marTop w:val="0"/>
      <w:marBottom w:val="0"/>
      <w:divBdr>
        <w:top w:val="none" w:sz="0" w:space="0" w:color="auto"/>
        <w:left w:val="none" w:sz="0" w:space="0" w:color="auto"/>
        <w:bottom w:val="none" w:sz="0" w:space="0" w:color="auto"/>
        <w:right w:val="none" w:sz="0" w:space="0" w:color="auto"/>
      </w:divBdr>
    </w:div>
    <w:div w:id="1462267547">
      <w:bodyDiv w:val="1"/>
      <w:marLeft w:val="0"/>
      <w:marRight w:val="0"/>
      <w:marTop w:val="0"/>
      <w:marBottom w:val="0"/>
      <w:divBdr>
        <w:top w:val="none" w:sz="0" w:space="0" w:color="auto"/>
        <w:left w:val="none" w:sz="0" w:space="0" w:color="auto"/>
        <w:bottom w:val="none" w:sz="0" w:space="0" w:color="auto"/>
        <w:right w:val="none" w:sz="0" w:space="0" w:color="auto"/>
      </w:divBdr>
    </w:div>
    <w:div w:id="1466696910">
      <w:bodyDiv w:val="1"/>
      <w:marLeft w:val="0"/>
      <w:marRight w:val="0"/>
      <w:marTop w:val="0"/>
      <w:marBottom w:val="0"/>
      <w:divBdr>
        <w:top w:val="none" w:sz="0" w:space="0" w:color="auto"/>
        <w:left w:val="none" w:sz="0" w:space="0" w:color="auto"/>
        <w:bottom w:val="none" w:sz="0" w:space="0" w:color="auto"/>
        <w:right w:val="none" w:sz="0" w:space="0" w:color="auto"/>
      </w:divBdr>
    </w:div>
    <w:div w:id="1468400874">
      <w:bodyDiv w:val="1"/>
      <w:marLeft w:val="0"/>
      <w:marRight w:val="0"/>
      <w:marTop w:val="0"/>
      <w:marBottom w:val="0"/>
      <w:divBdr>
        <w:top w:val="none" w:sz="0" w:space="0" w:color="auto"/>
        <w:left w:val="none" w:sz="0" w:space="0" w:color="auto"/>
        <w:bottom w:val="none" w:sz="0" w:space="0" w:color="auto"/>
        <w:right w:val="none" w:sz="0" w:space="0" w:color="auto"/>
      </w:divBdr>
    </w:div>
    <w:div w:id="1474058639">
      <w:bodyDiv w:val="1"/>
      <w:marLeft w:val="0"/>
      <w:marRight w:val="0"/>
      <w:marTop w:val="0"/>
      <w:marBottom w:val="0"/>
      <w:divBdr>
        <w:top w:val="none" w:sz="0" w:space="0" w:color="auto"/>
        <w:left w:val="none" w:sz="0" w:space="0" w:color="auto"/>
        <w:bottom w:val="none" w:sz="0" w:space="0" w:color="auto"/>
        <w:right w:val="none" w:sz="0" w:space="0" w:color="auto"/>
      </w:divBdr>
      <w:divsChild>
        <w:div w:id="99112214">
          <w:marLeft w:val="0"/>
          <w:marRight w:val="0"/>
          <w:marTop w:val="0"/>
          <w:marBottom w:val="0"/>
          <w:divBdr>
            <w:top w:val="none" w:sz="0" w:space="0" w:color="auto"/>
            <w:left w:val="none" w:sz="0" w:space="0" w:color="auto"/>
            <w:bottom w:val="none" w:sz="0" w:space="0" w:color="auto"/>
            <w:right w:val="none" w:sz="0" w:space="0" w:color="auto"/>
          </w:divBdr>
          <w:divsChild>
            <w:div w:id="1845826968">
              <w:marLeft w:val="0"/>
              <w:marRight w:val="0"/>
              <w:marTop w:val="0"/>
              <w:marBottom w:val="0"/>
              <w:divBdr>
                <w:top w:val="none" w:sz="0" w:space="0" w:color="auto"/>
                <w:left w:val="none" w:sz="0" w:space="0" w:color="auto"/>
                <w:bottom w:val="none" w:sz="0" w:space="0" w:color="auto"/>
                <w:right w:val="none" w:sz="0" w:space="0" w:color="auto"/>
              </w:divBdr>
              <w:divsChild>
                <w:div w:id="144017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90200">
      <w:bodyDiv w:val="1"/>
      <w:marLeft w:val="0"/>
      <w:marRight w:val="0"/>
      <w:marTop w:val="0"/>
      <w:marBottom w:val="0"/>
      <w:divBdr>
        <w:top w:val="none" w:sz="0" w:space="0" w:color="auto"/>
        <w:left w:val="none" w:sz="0" w:space="0" w:color="auto"/>
        <w:bottom w:val="none" w:sz="0" w:space="0" w:color="auto"/>
        <w:right w:val="none" w:sz="0" w:space="0" w:color="auto"/>
      </w:divBdr>
      <w:divsChild>
        <w:div w:id="1446071490">
          <w:marLeft w:val="0"/>
          <w:marRight w:val="0"/>
          <w:marTop w:val="0"/>
          <w:marBottom w:val="0"/>
          <w:divBdr>
            <w:top w:val="none" w:sz="0" w:space="0" w:color="auto"/>
            <w:left w:val="none" w:sz="0" w:space="0" w:color="auto"/>
            <w:bottom w:val="none" w:sz="0" w:space="0" w:color="auto"/>
            <w:right w:val="none" w:sz="0" w:space="0" w:color="auto"/>
          </w:divBdr>
          <w:divsChild>
            <w:div w:id="117065578">
              <w:marLeft w:val="0"/>
              <w:marRight w:val="0"/>
              <w:marTop w:val="0"/>
              <w:marBottom w:val="0"/>
              <w:divBdr>
                <w:top w:val="none" w:sz="0" w:space="0" w:color="auto"/>
                <w:left w:val="none" w:sz="0" w:space="0" w:color="auto"/>
                <w:bottom w:val="none" w:sz="0" w:space="0" w:color="auto"/>
                <w:right w:val="none" w:sz="0" w:space="0" w:color="auto"/>
              </w:divBdr>
              <w:divsChild>
                <w:div w:id="20470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72081">
      <w:bodyDiv w:val="1"/>
      <w:marLeft w:val="0"/>
      <w:marRight w:val="0"/>
      <w:marTop w:val="0"/>
      <w:marBottom w:val="0"/>
      <w:divBdr>
        <w:top w:val="none" w:sz="0" w:space="0" w:color="auto"/>
        <w:left w:val="none" w:sz="0" w:space="0" w:color="auto"/>
        <w:bottom w:val="none" w:sz="0" w:space="0" w:color="auto"/>
        <w:right w:val="none" w:sz="0" w:space="0" w:color="auto"/>
      </w:divBdr>
    </w:div>
    <w:div w:id="1485584578">
      <w:bodyDiv w:val="1"/>
      <w:marLeft w:val="0"/>
      <w:marRight w:val="0"/>
      <w:marTop w:val="0"/>
      <w:marBottom w:val="0"/>
      <w:divBdr>
        <w:top w:val="none" w:sz="0" w:space="0" w:color="auto"/>
        <w:left w:val="none" w:sz="0" w:space="0" w:color="auto"/>
        <w:bottom w:val="none" w:sz="0" w:space="0" w:color="auto"/>
        <w:right w:val="none" w:sz="0" w:space="0" w:color="auto"/>
      </w:divBdr>
    </w:div>
    <w:div w:id="1488327296">
      <w:bodyDiv w:val="1"/>
      <w:marLeft w:val="0"/>
      <w:marRight w:val="0"/>
      <w:marTop w:val="0"/>
      <w:marBottom w:val="0"/>
      <w:divBdr>
        <w:top w:val="none" w:sz="0" w:space="0" w:color="auto"/>
        <w:left w:val="none" w:sz="0" w:space="0" w:color="auto"/>
        <w:bottom w:val="none" w:sz="0" w:space="0" w:color="auto"/>
        <w:right w:val="none" w:sz="0" w:space="0" w:color="auto"/>
      </w:divBdr>
      <w:divsChild>
        <w:div w:id="596448356">
          <w:marLeft w:val="0"/>
          <w:marRight w:val="0"/>
          <w:marTop w:val="0"/>
          <w:marBottom w:val="0"/>
          <w:divBdr>
            <w:top w:val="none" w:sz="0" w:space="0" w:color="auto"/>
            <w:left w:val="none" w:sz="0" w:space="0" w:color="auto"/>
            <w:bottom w:val="none" w:sz="0" w:space="0" w:color="auto"/>
            <w:right w:val="none" w:sz="0" w:space="0" w:color="auto"/>
          </w:divBdr>
          <w:divsChild>
            <w:div w:id="1620606442">
              <w:marLeft w:val="0"/>
              <w:marRight w:val="0"/>
              <w:marTop w:val="0"/>
              <w:marBottom w:val="0"/>
              <w:divBdr>
                <w:top w:val="none" w:sz="0" w:space="0" w:color="auto"/>
                <w:left w:val="none" w:sz="0" w:space="0" w:color="auto"/>
                <w:bottom w:val="none" w:sz="0" w:space="0" w:color="auto"/>
                <w:right w:val="none" w:sz="0" w:space="0" w:color="auto"/>
              </w:divBdr>
              <w:divsChild>
                <w:div w:id="10723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97593">
      <w:bodyDiv w:val="1"/>
      <w:marLeft w:val="0"/>
      <w:marRight w:val="0"/>
      <w:marTop w:val="0"/>
      <w:marBottom w:val="0"/>
      <w:divBdr>
        <w:top w:val="none" w:sz="0" w:space="0" w:color="auto"/>
        <w:left w:val="none" w:sz="0" w:space="0" w:color="auto"/>
        <w:bottom w:val="none" w:sz="0" w:space="0" w:color="auto"/>
        <w:right w:val="none" w:sz="0" w:space="0" w:color="auto"/>
      </w:divBdr>
    </w:div>
    <w:div w:id="1489177405">
      <w:bodyDiv w:val="1"/>
      <w:marLeft w:val="0"/>
      <w:marRight w:val="0"/>
      <w:marTop w:val="0"/>
      <w:marBottom w:val="0"/>
      <w:divBdr>
        <w:top w:val="none" w:sz="0" w:space="0" w:color="auto"/>
        <w:left w:val="none" w:sz="0" w:space="0" w:color="auto"/>
        <w:bottom w:val="none" w:sz="0" w:space="0" w:color="auto"/>
        <w:right w:val="none" w:sz="0" w:space="0" w:color="auto"/>
      </w:divBdr>
    </w:div>
    <w:div w:id="1493370396">
      <w:bodyDiv w:val="1"/>
      <w:marLeft w:val="0"/>
      <w:marRight w:val="0"/>
      <w:marTop w:val="0"/>
      <w:marBottom w:val="0"/>
      <w:divBdr>
        <w:top w:val="none" w:sz="0" w:space="0" w:color="auto"/>
        <w:left w:val="none" w:sz="0" w:space="0" w:color="auto"/>
        <w:bottom w:val="none" w:sz="0" w:space="0" w:color="auto"/>
        <w:right w:val="none" w:sz="0" w:space="0" w:color="auto"/>
      </w:divBdr>
    </w:div>
    <w:div w:id="1494641350">
      <w:bodyDiv w:val="1"/>
      <w:marLeft w:val="0"/>
      <w:marRight w:val="0"/>
      <w:marTop w:val="0"/>
      <w:marBottom w:val="0"/>
      <w:divBdr>
        <w:top w:val="none" w:sz="0" w:space="0" w:color="auto"/>
        <w:left w:val="none" w:sz="0" w:space="0" w:color="auto"/>
        <w:bottom w:val="none" w:sz="0" w:space="0" w:color="auto"/>
        <w:right w:val="none" w:sz="0" w:space="0" w:color="auto"/>
      </w:divBdr>
    </w:div>
    <w:div w:id="1494684519">
      <w:bodyDiv w:val="1"/>
      <w:marLeft w:val="0"/>
      <w:marRight w:val="0"/>
      <w:marTop w:val="0"/>
      <w:marBottom w:val="0"/>
      <w:divBdr>
        <w:top w:val="none" w:sz="0" w:space="0" w:color="auto"/>
        <w:left w:val="none" w:sz="0" w:space="0" w:color="auto"/>
        <w:bottom w:val="none" w:sz="0" w:space="0" w:color="auto"/>
        <w:right w:val="none" w:sz="0" w:space="0" w:color="auto"/>
      </w:divBdr>
    </w:div>
    <w:div w:id="1497721795">
      <w:bodyDiv w:val="1"/>
      <w:marLeft w:val="0"/>
      <w:marRight w:val="0"/>
      <w:marTop w:val="0"/>
      <w:marBottom w:val="0"/>
      <w:divBdr>
        <w:top w:val="none" w:sz="0" w:space="0" w:color="auto"/>
        <w:left w:val="none" w:sz="0" w:space="0" w:color="auto"/>
        <w:bottom w:val="none" w:sz="0" w:space="0" w:color="auto"/>
        <w:right w:val="none" w:sz="0" w:space="0" w:color="auto"/>
      </w:divBdr>
    </w:div>
    <w:div w:id="1503814517">
      <w:bodyDiv w:val="1"/>
      <w:marLeft w:val="0"/>
      <w:marRight w:val="0"/>
      <w:marTop w:val="0"/>
      <w:marBottom w:val="0"/>
      <w:divBdr>
        <w:top w:val="none" w:sz="0" w:space="0" w:color="auto"/>
        <w:left w:val="none" w:sz="0" w:space="0" w:color="auto"/>
        <w:bottom w:val="none" w:sz="0" w:space="0" w:color="auto"/>
        <w:right w:val="none" w:sz="0" w:space="0" w:color="auto"/>
      </w:divBdr>
    </w:div>
    <w:div w:id="1510871950">
      <w:bodyDiv w:val="1"/>
      <w:marLeft w:val="0"/>
      <w:marRight w:val="0"/>
      <w:marTop w:val="0"/>
      <w:marBottom w:val="0"/>
      <w:divBdr>
        <w:top w:val="none" w:sz="0" w:space="0" w:color="auto"/>
        <w:left w:val="none" w:sz="0" w:space="0" w:color="auto"/>
        <w:bottom w:val="none" w:sz="0" w:space="0" w:color="auto"/>
        <w:right w:val="none" w:sz="0" w:space="0" w:color="auto"/>
      </w:divBdr>
    </w:div>
    <w:div w:id="1511791180">
      <w:bodyDiv w:val="1"/>
      <w:marLeft w:val="0"/>
      <w:marRight w:val="0"/>
      <w:marTop w:val="0"/>
      <w:marBottom w:val="0"/>
      <w:divBdr>
        <w:top w:val="none" w:sz="0" w:space="0" w:color="auto"/>
        <w:left w:val="none" w:sz="0" w:space="0" w:color="auto"/>
        <w:bottom w:val="none" w:sz="0" w:space="0" w:color="auto"/>
        <w:right w:val="none" w:sz="0" w:space="0" w:color="auto"/>
      </w:divBdr>
    </w:div>
    <w:div w:id="1515998641">
      <w:bodyDiv w:val="1"/>
      <w:marLeft w:val="0"/>
      <w:marRight w:val="0"/>
      <w:marTop w:val="0"/>
      <w:marBottom w:val="0"/>
      <w:divBdr>
        <w:top w:val="none" w:sz="0" w:space="0" w:color="auto"/>
        <w:left w:val="none" w:sz="0" w:space="0" w:color="auto"/>
        <w:bottom w:val="none" w:sz="0" w:space="0" w:color="auto"/>
        <w:right w:val="none" w:sz="0" w:space="0" w:color="auto"/>
      </w:divBdr>
    </w:div>
    <w:div w:id="1516261143">
      <w:bodyDiv w:val="1"/>
      <w:marLeft w:val="0"/>
      <w:marRight w:val="0"/>
      <w:marTop w:val="0"/>
      <w:marBottom w:val="0"/>
      <w:divBdr>
        <w:top w:val="none" w:sz="0" w:space="0" w:color="auto"/>
        <w:left w:val="none" w:sz="0" w:space="0" w:color="auto"/>
        <w:bottom w:val="none" w:sz="0" w:space="0" w:color="auto"/>
        <w:right w:val="none" w:sz="0" w:space="0" w:color="auto"/>
      </w:divBdr>
    </w:div>
    <w:div w:id="1516384441">
      <w:bodyDiv w:val="1"/>
      <w:marLeft w:val="0"/>
      <w:marRight w:val="0"/>
      <w:marTop w:val="0"/>
      <w:marBottom w:val="0"/>
      <w:divBdr>
        <w:top w:val="none" w:sz="0" w:space="0" w:color="auto"/>
        <w:left w:val="none" w:sz="0" w:space="0" w:color="auto"/>
        <w:bottom w:val="none" w:sz="0" w:space="0" w:color="auto"/>
        <w:right w:val="none" w:sz="0" w:space="0" w:color="auto"/>
      </w:divBdr>
    </w:div>
    <w:div w:id="1517387094">
      <w:bodyDiv w:val="1"/>
      <w:marLeft w:val="0"/>
      <w:marRight w:val="0"/>
      <w:marTop w:val="0"/>
      <w:marBottom w:val="0"/>
      <w:divBdr>
        <w:top w:val="none" w:sz="0" w:space="0" w:color="auto"/>
        <w:left w:val="none" w:sz="0" w:space="0" w:color="auto"/>
        <w:bottom w:val="none" w:sz="0" w:space="0" w:color="auto"/>
        <w:right w:val="none" w:sz="0" w:space="0" w:color="auto"/>
      </w:divBdr>
    </w:div>
    <w:div w:id="1517884918">
      <w:bodyDiv w:val="1"/>
      <w:marLeft w:val="0"/>
      <w:marRight w:val="0"/>
      <w:marTop w:val="0"/>
      <w:marBottom w:val="0"/>
      <w:divBdr>
        <w:top w:val="none" w:sz="0" w:space="0" w:color="auto"/>
        <w:left w:val="none" w:sz="0" w:space="0" w:color="auto"/>
        <w:bottom w:val="none" w:sz="0" w:space="0" w:color="auto"/>
        <w:right w:val="none" w:sz="0" w:space="0" w:color="auto"/>
      </w:divBdr>
    </w:div>
    <w:div w:id="1521045772">
      <w:bodyDiv w:val="1"/>
      <w:marLeft w:val="0"/>
      <w:marRight w:val="0"/>
      <w:marTop w:val="0"/>
      <w:marBottom w:val="0"/>
      <w:divBdr>
        <w:top w:val="none" w:sz="0" w:space="0" w:color="auto"/>
        <w:left w:val="none" w:sz="0" w:space="0" w:color="auto"/>
        <w:bottom w:val="none" w:sz="0" w:space="0" w:color="auto"/>
        <w:right w:val="none" w:sz="0" w:space="0" w:color="auto"/>
      </w:divBdr>
    </w:div>
    <w:div w:id="1521235738">
      <w:bodyDiv w:val="1"/>
      <w:marLeft w:val="0"/>
      <w:marRight w:val="0"/>
      <w:marTop w:val="0"/>
      <w:marBottom w:val="0"/>
      <w:divBdr>
        <w:top w:val="none" w:sz="0" w:space="0" w:color="auto"/>
        <w:left w:val="none" w:sz="0" w:space="0" w:color="auto"/>
        <w:bottom w:val="none" w:sz="0" w:space="0" w:color="auto"/>
        <w:right w:val="none" w:sz="0" w:space="0" w:color="auto"/>
      </w:divBdr>
    </w:div>
    <w:div w:id="1525634247">
      <w:bodyDiv w:val="1"/>
      <w:marLeft w:val="0"/>
      <w:marRight w:val="0"/>
      <w:marTop w:val="0"/>
      <w:marBottom w:val="0"/>
      <w:divBdr>
        <w:top w:val="none" w:sz="0" w:space="0" w:color="auto"/>
        <w:left w:val="none" w:sz="0" w:space="0" w:color="auto"/>
        <w:bottom w:val="none" w:sz="0" w:space="0" w:color="auto"/>
        <w:right w:val="none" w:sz="0" w:space="0" w:color="auto"/>
      </w:divBdr>
    </w:div>
    <w:div w:id="1526555987">
      <w:bodyDiv w:val="1"/>
      <w:marLeft w:val="0"/>
      <w:marRight w:val="0"/>
      <w:marTop w:val="0"/>
      <w:marBottom w:val="0"/>
      <w:divBdr>
        <w:top w:val="none" w:sz="0" w:space="0" w:color="auto"/>
        <w:left w:val="none" w:sz="0" w:space="0" w:color="auto"/>
        <w:bottom w:val="none" w:sz="0" w:space="0" w:color="auto"/>
        <w:right w:val="none" w:sz="0" w:space="0" w:color="auto"/>
      </w:divBdr>
    </w:div>
    <w:div w:id="1528180121">
      <w:bodyDiv w:val="1"/>
      <w:marLeft w:val="0"/>
      <w:marRight w:val="0"/>
      <w:marTop w:val="0"/>
      <w:marBottom w:val="0"/>
      <w:divBdr>
        <w:top w:val="none" w:sz="0" w:space="0" w:color="auto"/>
        <w:left w:val="none" w:sz="0" w:space="0" w:color="auto"/>
        <w:bottom w:val="none" w:sz="0" w:space="0" w:color="auto"/>
        <w:right w:val="none" w:sz="0" w:space="0" w:color="auto"/>
      </w:divBdr>
    </w:div>
    <w:div w:id="1529950941">
      <w:bodyDiv w:val="1"/>
      <w:marLeft w:val="0"/>
      <w:marRight w:val="0"/>
      <w:marTop w:val="0"/>
      <w:marBottom w:val="0"/>
      <w:divBdr>
        <w:top w:val="none" w:sz="0" w:space="0" w:color="auto"/>
        <w:left w:val="none" w:sz="0" w:space="0" w:color="auto"/>
        <w:bottom w:val="none" w:sz="0" w:space="0" w:color="auto"/>
        <w:right w:val="none" w:sz="0" w:space="0" w:color="auto"/>
      </w:divBdr>
    </w:div>
    <w:div w:id="1531604340">
      <w:bodyDiv w:val="1"/>
      <w:marLeft w:val="0"/>
      <w:marRight w:val="0"/>
      <w:marTop w:val="0"/>
      <w:marBottom w:val="0"/>
      <w:divBdr>
        <w:top w:val="none" w:sz="0" w:space="0" w:color="auto"/>
        <w:left w:val="none" w:sz="0" w:space="0" w:color="auto"/>
        <w:bottom w:val="none" w:sz="0" w:space="0" w:color="auto"/>
        <w:right w:val="none" w:sz="0" w:space="0" w:color="auto"/>
      </w:divBdr>
    </w:div>
    <w:div w:id="1535003828">
      <w:bodyDiv w:val="1"/>
      <w:marLeft w:val="0"/>
      <w:marRight w:val="0"/>
      <w:marTop w:val="0"/>
      <w:marBottom w:val="0"/>
      <w:divBdr>
        <w:top w:val="none" w:sz="0" w:space="0" w:color="auto"/>
        <w:left w:val="none" w:sz="0" w:space="0" w:color="auto"/>
        <w:bottom w:val="none" w:sz="0" w:space="0" w:color="auto"/>
        <w:right w:val="none" w:sz="0" w:space="0" w:color="auto"/>
      </w:divBdr>
    </w:div>
    <w:div w:id="1548681822">
      <w:bodyDiv w:val="1"/>
      <w:marLeft w:val="0"/>
      <w:marRight w:val="0"/>
      <w:marTop w:val="0"/>
      <w:marBottom w:val="0"/>
      <w:divBdr>
        <w:top w:val="none" w:sz="0" w:space="0" w:color="auto"/>
        <w:left w:val="none" w:sz="0" w:space="0" w:color="auto"/>
        <w:bottom w:val="none" w:sz="0" w:space="0" w:color="auto"/>
        <w:right w:val="none" w:sz="0" w:space="0" w:color="auto"/>
      </w:divBdr>
    </w:div>
    <w:div w:id="1551260274">
      <w:bodyDiv w:val="1"/>
      <w:marLeft w:val="0"/>
      <w:marRight w:val="0"/>
      <w:marTop w:val="0"/>
      <w:marBottom w:val="0"/>
      <w:divBdr>
        <w:top w:val="none" w:sz="0" w:space="0" w:color="auto"/>
        <w:left w:val="none" w:sz="0" w:space="0" w:color="auto"/>
        <w:bottom w:val="none" w:sz="0" w:space="0" w:color="auto"/>
        <w:right w:val="none" w:sz="0" w:space="0" w:color="auto"/>
      </w:divBdr>
      <w:divsChild>
        <w:div w:id="2101946700">
          <w:marLeft w:val="0"/>
          <w:marRight w:val="0"/>
          <w:marTop w:val="0"/>
          <w:marBottom w:val="0"/>
          <w:divBdr>
            <w:top w:val="none" w:sz="0" w:space="0" w:color="auto"/>
            <w:left w:val="none" w:sz="0" w:space="0" w:color="auto"/>
            <w:bottom w:val="none" w:sz="0" w:space="0" w:color="auto"/>
            <w:right w:val="none" w:sz="0" w:space="0" w:color="auto"/>
          </w:divBdr>
          <w:divsChild>
            <w:div w:id="167255429">
              <w:marLeft w:val="0"/>
              <w:marRight w:val="0"/>
              <w:marTop w:val="0"/>
              <w:marBottom w:val="0"/>
              <w:divBdr>
                <w:top w:val="none" w:sz="0" w:space="0" w:color="auto"/>
                <w:left w:val="none" w:sz="0" w:space="0" w:color="auto"/>
                <w:bottom w:val="none" w:sz="0" w:space="0" w:color="auto"/>
                <w:right w:val="none" w:sz="0" w:space="0" w:color="auto"/>
              </w:divBdr>
              <w:divsChild>
                <w:div w:id="1365405564">
                  <w:marLeft w:val="0"/>
                  <w:marRight w:val="0"/>
                  <w:marTop w:val="0"/>
                  <w:marBottom w:val="0"/>
                  <w:divBdr>
                    <w:top w:val="none" w:sz="0" w:space="0" w:color="auto"/>
                    <w:left w:val="none" w:sz="0" w:space="0" w:color="auto"/>
                    <w:bottom w:val="none" w:sz="0" w:space="0" w:color="auto"/>
                    <w:right w:val="none" w:sz="0" w:space="0" w:color="auto"/>
                  </w:divBdr>
                  <w:divsChild>
                    <w:div w:id="2111312032">
                      <w:marLeft w:val="0"/>
                      <w:marRight w:val="0"/>
                      <w:marTop w:val="0"/>
                      <w:marBottom w:val="0"/>
                      <w:divBdr>
                        <w:top w:val="none" w:sz="0" w:space="0" w:color="auto"/>
                        <w:left w:val="none" w:sz="0" w:space="0" w:color="auto"/>
                        <w:bottom w:val="none" w:sz="0" w:space="0" w:color="auto"/>
                        <w:right w:val="none" w:sz="0" w:space="0" w:color="auto"/>
                      </w:divBdr>
                      <w:divsChild>
                        <w:div w:id="2020429696">
                          <w:marLeft w:val="0"/>
                          <w:marRight w:val="0"/>
                          <w:marTop w:val="0"/>
                          <w:marBottom w:val="0"/>
                          <w:divBdr>
                            <w:top w:val="none" w:sz="0" w:space="0" w:color="auto"/>
                            <w:left w:val="none" w:sz="0" w:space="0" w:color="auto"/>
                            <w:bottom w:val="none" w:sz="0" w:space="0" w:color="auto"/>
                            <w:right w:val="none" w:sz="0" w:space="0" w:color="auto"/>
                          </w:divBdr>
                          <w:divsChild>
                            <w:div w:id="90113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85935">
                  <w:marLeft w:val="0"/>
                  <w:marRight w:val="0"/>
                  <w:marTop w:val="0"/>
                  <w:marBottom w:val="0"/>
                  <w:divBdr>
                    <w:top w:val="none" w:sz="0" w:space="0" w:color="auto"/>
                    <w:left w:val="none" w:sz="0" w:space="0" w:color="auto"/>
                    <w:bottom w:val="none" w:sz="0" w:space="0" w:color="auto"/>
                    <w:right w:val="none" w:sz="0" w:space="0" w:color="auto"/>
                  </w:divBdr>
                  <w:divsChild>
                    <w:div w:id="5148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546674">
      <w:bodyDiv w:val="1"/>
      <w:marLeft w:val="0"/>
      <w:marRight w:val="0"/>
      <w:marTop w:val="0"/>
      <w:marBottom w:val="0"/>
      <w:divBdr>
        <w:top w:val="none" w:sz="0" w:space="0" w:color="auto"/>
        <w:left w:val="none" w:sz="0" w:space="0" w:color="auto"/>
        <w:bottom w:val="none" w:sz="0" w:space="0" w:color="auto"/>
        <w:right w:val="none" w:sz="0" w:space="0" w:color="auto"/>
      </w:divBdr>
    </w:div>
    <w:div w:id="1558974939">
      <w:bodyDiv w:val="1"/>
      <w:marLeft w:val="0"/>
      <w:marRight w:val="0"/>
      <w:marTop w:val="0"/>
      <w:marBottom w:val="0"/>
      <w:divBdr>
        <w:top w:val="none" w:sz="0" w:space="0" w:color="auto"/>
        <w:left w:val="none" w:sz="0" w:space="0" w:color="auto"/>
        <w:bottom w:val="none" w:sz="0" w:space="0" w:color="auto"/>
        <w:right w:val="none" w:sz="0" w:space="0" w:color="auto"/>
      </w:divBdr>
    </w:div>
    <w:div w:id="1560436134">
      <w:bodyDiv w:val="1"/>
      <w:marLeft w:val="0"/>
      <w:marRight w:val="0"/>
      <w:marTop w:val="0"/>
      <w:marBottom w:val="0"/>
      <w:divBdr>
        <w:top w:val="none" w:sz="0" w:space="0" w:color="auto"/>
        <w:left w:val="none" w:sz="0" w:space="0" w:color="auto"/>
        <w:bottom w:val="none" w:sz="0" w:space="0" w:color="auto"/>
        <w:right w:val="none" w:sz="0" w:space="0" w:color="auto"/>
      </w:divBdr>
    </w:div>
    <w:div w:id="1560559067">
      <w:bodyDiv w:val="1"/>
      <w:marLeft w:val="0"/>
      <w:marRight w:val="0"/>
      <w:marTop w:val="0"/>
      <w:marBottom w:val="0"/>
      <w:divBdr>
        <w:top w:val="none" w:sz="0" w:space="0" w:color="auto"/>
        <w:left w:val="none" w:sz="0" w:space="0" w:color="auto"/>
        <w:bottom w:val="none" w:sz="0" w:space="0" w:color="auto"/>
        <w:right w:val="none" w:sz="0" w:space="0" w:color="auto"/>
      </w:divBdr>
    </w:div>
    <w:div w:id="1563103063">
      <w:bodyDiv w:val="1"/>
      <w:marLeft w:val="0"/>
      <w:marRight w:val="0"/>
      <w:marTop w:val="0"/>
      <w:marBottom w:val="0"/>
      <w:divBdr>
        <w:top w:val="none" w:sz="0" w:space="0" w:color="auto"/>
        <w:left w:val="none" w:sz="0" w:space="0" w:color="auto"/>
        <w:bottom w:val="none" w:sz="0" w:space="0" w:color="auto"/>
        <w:right w:val="none" w:sz="0" w:space="0" w:color="auto"/>
      </w:divBdr>
    </w:div>
    <w:div w:id="1565598836">
      <w:bodyDiv w:val="1"/>
      <w:marLeft w:val="0"/>
      <w:marRight w:val="0"/>
      <w:marTop w:val="0"/>
      <w:marBottom w:val="0"/>
      <w:divBdr>
        <w:top w:val="none" w:sz="0" w:space="0" w:color="auto"/>
        <w:left w:val="none" w:sz="0" w:space="0" w:color="auto"/>
        <w:bottom w:val="none" w:sz="0" w:space="0" w:color="auto"/>
        <w:right w:val="none" w:sz="0" w:space="0" w:color="auto"/>
      </w:divBdr>
    </w:div>
    <w:div w:id="1568416795">
      <w:bodyDiv w:val="1"/>
      <w:marLeft w:val="0"/>
      <w:marRight w:val="0"/>
      <w:marTop w:val="0"/>
      <w:marBottom w:val="0"/>
      <w:divBdr>
        <w:top w:val="none" w:sz="0" w:space="0" w:color="auto"/>
        <w:left w:val="none" w:sz="0" w:space="0" w:color="auto"/>
        <w:bottom w:val="none" w:sz="0" w:space="0" w:color="auto"/>
        <w:right w:val="none" w:sz="0" w:space="0" w:color="auto"/>
      </w:divBdr>
    </w:div>
    <w:div w:id="1574270961">
      <w:bodyDiv w:val="1"/>
      <w:marLeft w:val="0"/>
      <w:marRight w:val="0"/>
      <w:marTop w:val="0"/>
      <w:marBottom w:val="0"/>
      <w:divBdr>
        <w:top w:val="none" w:sz="0" w:space="0" w:color="auto"/>
        <w:left w:val="none" w:sz="0" w:space="0" w:color="auto"/>
        <w:bottom w:val="none" w:sz="0" w:space="0" w:color="auto"/>
        <w:right w:val="none" w:sz="0" w:space="0" w:color="auto"/>
      </w:divBdr>
    </w:div>
    <w:div w:id="1576356066">
      <w:bodyDiv w:val="1"/>
      <w:marLeft w:val="0"/>
      <w:marRight w:val="0"/>
      <w:marTop w:val="0"/>
      <w:marBottom w:val="0"/>
      <w:divBdr>
        <w:top w:val="none" w:sz="0" w:space="0" w:color="auto"/>
        <w:left w:val="none" w:sz="0" w:space="0" w:color="auto"/>
        <w:bottom w:val="none" w:sz="0" w:space="0" w:color="auto"/>
        <w:right w:val="none" w:sz="0" w:space="0" w:color="auto"/>
      </w:divBdr>
    </w:div>
    <w:div w:id="1576546895">
      <w:bodyDiv w:val="1"/>
      <w:marLeft w:val="0"/>
      <w:marRight w:val="0"/>
      <w:marTop w:val="0"/>
      <w:marBottom w:val="0"/>
      <w:divBdr>
        <w:top w:val="none" w:sz="0" w:space="0" w:color="auto"/>
        <w:left w:val="none" w:sz="0" w:space="0" w:color="auto"/>
        <w:bottom w:val="none" w:sz="0" w:space="0" w:color="auto"/>
        <w:right w:val="none" w:sz="0" w:space="0" w:color="auto"/>
      </w:divBdr>
    </w:div>
    <w:div w:id="1577546512">
      <w:bodyDiv w:val="1"/>
      <w:marLeft w:val="0"/>
      <w:marRight w:val="0"/>
      <w:marTop w:val="0"/>
      <w:marBottom w:val="0"/>
      <w:divBdr>
        <w:top w:val="none" w:sz="0" w:space="0" w:color="auto"/>
        <w:left w:val="none" w:sz="0" w:space="0" w:color="auto"/>
        <w:bottom w:val="none" w:sz="0" w:space="0" w:color="auto"/>
        <w:right w:val="none" w:sz="0" w:space="0" w:color="auto"/>
      </w:divBdr>
    </w:div>
    <w:div w:id="1578130220">
      <w:bodyDiv w:val="1"/>
      <w:marLeft w:val="0"/>
      <w:marRight w:val="0"/>
      <w:marTop w:val="0"/>
      <w:marBottom w:val="0"/>
      <w:divBdr>
        <w:top w:val="none" w:sz="0" w:space="0" w:color="auto"/>
        <w:left w:val="none" w:sz="0" w:space="0" w:color="auto"/>
        <w:bottom w:val="none" w:sz="0" w:space="0" w:color="auto"/>
        <w:right w:val="none" w:sz="0" w:space="0" w:color="auto"/>
      </w:divBdr>
    </w:div>
    <w:div w:id="1578631501">
      <w:bodyDiv w:val="1"/>
      <w:marLeft w:val="0"/>
      <w:marRight w:val="0"/>
      <w:marTop w:val="0"/>
      <w:marBottom w:val="0"/>
      <w:divBdr>
        <w:top w:val="none" w:sz="0" w:space="0" w:color="auto"/>
        <w:left w:val="none" w:sz="0" w:space="0" w:color="auto"/>
        <w:bottom w:val="none" w:sz="0" w:space="0" w:color="auto"/>
        <w:right w:val="none" w:sz="0" w:space="0" w:color="auto"/>
      </w:divBdr>
    </w:div>
    <w:div w:id="1587762155">
      <w:bodyDiv w:val="1"/>
      <w:marLeft w:val="0"/>
      <w:marRight w:val="0"/>
      <w:marTop w:val="0"/>
      <w:marBottom w:val="0"/>
      <w:divBdr>
        <w:top w:val="none" w:sz="0" w:space="0" w:color="auto"/>
        <w:left w:val="none" w:sz="0" w:space="0" w:color="auto"/>
        <w:bottom w:val="none" w:sz="0" w:space="0" w:color="auto"/>
        <w:right w:val="none" w:sz="0" w:space="0" w:color="auto"/>
      </w:divBdr>
    </w:div>
    <w:div w:id="1587961667">
      <w:bodyDiv w:val="1"/>
      <w:marLeft w:val="0"/>
      <w:marRight w:val="0"/>
      <w:marTop w:val="0"/>
      <w:marBottom w:val="0"/>
      <w:divBdr>
        <w:top w:val="none" w:sz="0" w:space="0" w:color="auto"/>
        <w:left w:val="none" w:sz="0" w:space="0" w:color="auto"/>
        <w:bottom w:val="none" w:sz="0" w:space="0" w:color="auto"/>
        <w:right w:val="none" w:sz="0" w:space="0" w:color="auto"/>
      </w:divBdr>
    </w:div>
    <w:div w:id="1594557870">
      <w:bodyDiv w:val="1"/>
      <w:marLeft w:val="0"/>
      <w:marRight w:val="0"/>
      <w:marTop w:val="0"/>
      <w:marBottom w:val="0"/>
      <w:divBdr>
        <w:top w:val="none" w:sz="0" w:space="0" w:color="auto"/>
        <w:left w:val="none" w:sz="0" w:space="0" w:color="auto"/>
        <w:bottom w:val="none" w:sz="0" w:space="0" w:color="auto"/>
        <w:right w:val="none" w:sz="0" w:space="0" w:color="auto"/>
      </w:divBdr>
      <w:divsChild>
        <w:div w:id="1534074144">
          <w:marLeft w:val="0"/>
          <w:marRight w:val="0"/>
          <w:marTop w:val="0"/>
          <w:marBottom w:val="0"/>
          <w:divBdr>
            <w:top w:val="none" w:sz="0" w:space="0" w:color="auto"/>
            <w:left w:val="none" w:sz="0" w:space="0" w:color="auto"/>
            <w:bottom w:val="none" w:sz="0" w:space="0" w:color="auto"/>
            <w:right w:val="none" w:sz="0" w:space="0" w:color="auto"/>
          </w:divBdr>
          <w:divsChild>
            <w:div w:id="1447579542">
              <w:marLeft w:val="0"/>
              <w:marRight w:val="0"/>
              <w:marTop w:val="0"/>
              <w:marBottom w:val="0"/>
              <w:divBdr>
                <w:top w:val="none" w:sz="0" w:space="0" w:color="auto"/>
                <w:left w:val="none" w:sz="0" w:space="0" w:color="auto"/>
                <w:bottom w:val="none" w:sz="0" w:space="0" w:color="auto"/>
                <w:right w:val="none" w:sz="0" w:space="0" w:color="auto"/>
              </w:divBdr>
              <w:divsChild>
                <w:div w:id="2049987760">
                  <w:marLeft w:val="0"/>
                  <w:marRight w:val="0"/>
                  <w:marTop w:val="0"/>
                  <w:marBottom w:val="0"/>
                  <w:divBdr>
                    <w:top w:val="none" w:sz="0" w:space="0" w:color="auto"/>
                    <w:left w:val="none" w:sz="0" w:space="0" w:color="auto"/>
                    <w:bottom w:val="none" w:sz="0" w:space="0" w:color="auto"/>
                    <w:right w:val="none" w:sz="0" w:space="0" w:color="auto"/>
                  </w:divBdr>
                </w:div>
                <w:div w:id="1717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2237">
      <w:bodyDiv w:val="1"/>
      <w:marLeft w:val="0"/>
      <w:marRight w:val="0"/>
      <w:marTop w:val="0"/>
      <w:marBottom w:val="0"/>
      <w:divBdr>
        <w:top w:val="none" w:sz="0" w:space="0" w:color="auto"/>
        <w:left w:val="none" w:sz="0" w:space="0" w:color="auto"/>
        <w:bottom w:val="none" w:sz="0" w:space="0" w:color="auto"/>
        <w:right w:val="none" w:sz="0" w:space="0" w:color="auto"/>
      </w:divBdr>
    </w:div>
    <w:div w:id="1601719350">
      <w:bodyDiv w:val="1"/>
      <w:marLeft w:val="0"/>
      <w:marRight w:val="0"/>
      <w:marTop w:val="0"/>
      <w:marBottom w:val="0"/>
      <w:divBdr>
        <w:top w:val="none" w:sz="0" w:space="0" w:color="auto"/>
        <w:left w:val="none" w:sz="0" w:space="0" w:color="auto"/>
        <w:bottom w:val="none" w:sz="0" w:space="0" w:color="auto"/>
        <w:right w:val="none" w:sz="0" w:space="0" w:color="auto"/>
      </w:divBdr>
    </w:div>
    <w:div w:id="1601840930">
      <w:bodyDiv w:val="1"/>
      <w:marLeft w:val="0"/>
      <w:marRight w:val="0"/>
      <w:marTop w:val="0"/>
      <w:marBottom w:val="0"/>
      <w:divBdr>
        <w:top w:val="none" w:sz="0" w:space="0" w:color="auto"/>
        <w:left w:val="none" w:sz="0" w:space="0" w:color="auto"/>
        <w:bottom w:val="none" w:sz="0" w:space="0" w:color="auto"/>
        <w:right w:val="none" w:sz="0" w:space="0" w:color="auto"/>
      </w:divBdr>
    </w:div>
    <w:div w:id="1604417101">
      <w:bodyDiv w:val="1"/>
      <w:marLeft w:val="0"/>
      <w:marRight w:val="0"/>
      <w:marTop w:val="0"/>
      <w:marBottom w:val="0"/>
      <w:divBdr>
        <w:top w:val="none" w:sz="0" w:space="0" w:color="auto"/>
        <w:left w:val="none" w:sz="0" w:space="0" w:color="auto"/>
        <w:bottom w:val="none" w:sz="0" w:space="0" w:color="auto"/>
        <w:right w:val="none" w:sz="0" w:space="0" w:color="auto"/>
      </w:divBdr>
    </w:div>
    <w:div w:id="1605452104">
      <w:bodyDiv w:val="1"/>
      <w:marLeft w:val="0"/>
      <w:marRight w:val="0"/>
      <w:marTop w:val="0"/>
      <w:marBottom w:val="0"/>
      <w:divBdr>
        <w:top w:val="none" w:sz="0" w:space="0" w:color="auto"/>
        <w:left w:val="none" w:sz="0" w:space="0" w:color="auto"/>
        <w:bottom w:val="none" w:sz="0" w:space="0" w:color="auto"/>
        <w:right w:val="none" w:sz="0" w:space="0" w:color="auto"/>
      </w:divBdr>
    </w:div>
    <w:div w:id="1605842098">
      <w:bodyDiv w:val="1"/>
      <w:marLeft w:val="0"/>
      <w:marRight w:val="0"/>
      <w:marTop w:val="0"/>
      <w:marBottom w:val="0"/>
      <w:divBdr>
        <w:top w:val="none" w:sz="0" w:space="0" w:color="auto"/>
        <w:left w:val="none" w:sz="0" w:space="0" w:color="auto"/>
        <w:bottom w:val="none" w:sz="0" w:space="0" w:color="auto"/>
        <w:right w:val="none" w:sz="0" w:space="0" w:color="auto"/>
      </w:divBdr>
    </w:div>
    <w:div w:id="1607038445">
      <w:bodyDiv w:val="1"/>
      <w:marLeft w:val="0"/>
      <w:marRight w:val="0"/>
      <w:marTop w:val="0"/>
      <w:marBottom w:val="0"/>
      <w:divBdr>
        <w:top w:val="none" w:sz="0" w:space="0" w:color="auto"/>
        <w:left w:val="none" w:sz="0" w:space="0" w:color="auto"/>
        <w:bottom w:val="none" w:sz="0" w:space="0" w:color="auto"/>
        <w:right w:val="none" w:sz="0" w:space="0" w:color="auto"/>
      </w:divBdr>
    </w:div>
    <w:div w:id="1607423847">
      <w:bodyDiv w:val="1"/>
      <w:marLeft w:val="0"/>
      <w:marRight w:val="0"/>
      <w:marTop w:val="0"/>
      <w:marBottom w:val="0"/>
      <w:divBdr>
        <w:top w:val="none" w:sz="0" w:space="0" w:color="auto"/>
        <w:left w:val="none" w:sz="0" w:space="0" w:color="auto"/>
        <w:bottom w:val="none" w:sz="0" w:space="0" w:color="auto"/>
        <w:right w:val="none" w:sz="0" w:space="0" w:color="auto"/>
      </w:divBdr>
    </w:div>
    <w:div w:id="1609851785">
      <w:bodyDiv w:val="1"/>
      <w:marLeft w:val="0"/>
      <w:marRight w:val="0"/>
      <w:marTop w:val="0"/>
      <w:marBottom w:val="0"/>
      <w:divBdr>
        <w:top w:val="none" w:sz="0" w:space="0" w:color="auto"/>
        <w:left w:val="none" w:sz="0" w:space="0" w:color="auto"/>
        <w:bottom w:val="none" w:sz="0" w:space="0" w:color="auto"/>
        <w:right w:val="none" w:sz="0" w:space="0" w:color="auto"/>
      </w:divBdr>
    </w:div>
    <w:div w:id="1612392040">
      <w:bodyDiv w:val="1"/>
      <w:marLeft w:val="0"/>
      <w:marRight w:val="0"/>
      <w:marTop w:val="0"/>
      <w:marBottom w:val="0"/>
      <w:divBdr>
        <w:top w:val="none" w:sz="0" w:space="0" w:color="auto"/>
        <w:left w:val="none" w:sz="0" w:space="0" w:color="auto"/>
        <w:bottom w:val="none" w:sz="0" w:space="0" w:color="auto"/>
        <w:right w:val="none" w:sz="0" w:space="0" w:color="auto"/>
      </w:divBdr>
      <w:divsChild>
        <w:div w:id="1379359210">
          <w:marLeft w:val="0"/>
          <w:marRight w:val="0"/>
          <w:marTop w:val="0"/>
          <w:marBottom w:val="0"/>
          <w:divBdr>
            <w:top w:val="none" w:sz="0" w:space="0" w:color="auto"/>
            <w:left w:val="none" w:sz="0" w:space="0" w:color="auto"/>
            <w:bottom w:val="none" w:sz="0" w:space="0" w:color="auto"/>
            <w:right w:val="none" w:sz="0" w:space="0" w:color="auto"/>
          </w:divBdr>
          <w:divsChild>
            <w:div w:id="2030838562">
              <w:marLeft w:val="0"/>
              <w:marRight w:val="0"/>
              <w:marTop w:val="0"/>
              <w:marBottom w:val="0"/>
              <w:divBdr>
                <w:top w:val="none" w:sz="0" w:space="0" w:color="auto"/>
                <w:left w:val="none" w:sz="0" w:space="0" w:color="auto"/>
                <w:bottom w:val="none" w:sz="0" w:space="0" w:color="auto"/>
                <w:right w:val="none" w:sz="0" w:space="0" w:color="auto"/>
              </w:divBdr>
              <w:divsChild>
                <w:div w:id="90048509">
                  <w:marLeft w:val="0"/>
                  <w:marRight w:val="0"/>
                  <w:marTop w:val="0"/>
                  <w:marBottom w:val="0"/>
                  <w:divBdr>
                    <w:top w:val="none" w:sz="0" w:space="0" w:color="auto"/>
                    <w:left w:val="none" w:sz="0" w:space="0" w:color="auto"/>
                    <w:bottom w:val="none" w:sz="0" w:space="0" w:color="auto"/>
                    <w:right w:val="none" w:sz="0" w:space="0" w:color="auto"/>
                  </w:divBdr>
                  <w:divsChild>
                    <w:div w:id="709377025">
                      <w:marLeft w:val="0"/>
                      <w:marRight w:val="0"/>
                      <w:marTop w:val="0"/>
                      <w:marBottom w:val="0"/>
                      <w:divBdr>
                        <w:top w:val="none" w:sz="0" w:space="0" w:color="auto"/>
                        <w:left w:val="none" w:sz="0" w:space="0" w:color="auto"/>
                        <w:bottom w:val="none" w:sz="0" w:space="0" w:color="auto"/>
                        <w:right w:val="none" w:sz="0" w:space="0" w:color="auto"/>
                      </w:divBdr>
                      <w:divsChild>
                        <w:div w:id="466314832">
                          <w:marLeft w:val="0"/>
                          <w:marRight w:val="0"/>
                          <w:marTop w:val="0"/>
                          <w:marBottom w:val="0"/>
                          <w:divBdr>
                            <w:top w:val="none" w:sz="0" w:space="0" w:color="auto"/>
                            <w:left w:val="none" w:sz="0" w:space="0" w:color="auto"/>
                            <w:bottom w:val="none" w:sz="0" w:space="0" w:color="auto"/>
                            <w:right w:val="none" w:sz="0" w:space="0" w:color="auto"/>
                          </w:divBdr>
                          <w:divsChild>
                            <w:div w:id="48185870">
                              <w:marLeft w:val="0"/>
                              <w:marRight w:val="0"/>
                              <w:marTop w:val="0"/>
                              <w:marBottom w:val="0"/>
                              <w:divBdr>
                                <w:top w:val="none" w:sz="0" w:space="0" w:color="auto"/>
                                <w:left w:val="none" w:sz="0" w:space="0" w:color="auto"/>
                                <w:bottom w:val="none" w:sz="0" w:space="0" w:color="auto"/>
                                <w:right w:val="none" w:sz="0" w:space="0" w:color="auto"/>
                              </w:divBdr>
                              <w:divsChild>
                                <w:div w:id="1106384781">
                                  <w:marLeft w:val="0"/>
                                  <w:marRight w:val="0"/>
                                  <w:marTop w:val="0"/>
                                  <w:marBottom w:val="0"/>
                                  <w:divBdr>
                                    <w:top w:val="none" w:sz="0" w:space="0" w:color="auto"/>
                                    <w:left w:val="none" w:sz="0" w:space="0" w:color="auto"/>
                                    <w:bottom w:val="none" w:sz="0" w:space="0" w:color="auto"/>
                                    <w:right w:val="none" w:sz="0" w:space="0" w:color="auto"/>
                                  </w:divBdr>
                                  <w:divsChild>
                                    <w:div w:id="881478950">
                                      <w:marLeft w:val="0"/>
                                      <w:marRight w:val="0"/>
                                      <w:marTop w:val="0"/>
                                      <w:marBottom w:val="0"/>
                                      <w:divBdr>
                                        <w:top w:val="none" w:sz="0" w:space="0" w:color="auto"/>
                                        <w:left w:val="none" w:sz="0" w:space="0" w:color="auto"/>
                                        <w:bottom w:val="none" w:sz="0" w:space="0" w:color="auto"/>
                                        <w:right w:val="none" w:sz="0" w:space="0" w:color="auto"/>
                                      </w:divBdr>
                                      <w:divsChild>
                                        <w:div w:id="1160190882">
                                          <w:marLeft w:val="0"/>
                                          <w:marRight w:val="0"/>
                                          <w:marTop w:val="0"/>
                                          <w:marBottom w:val="0"/>
                                          <w:divBdr>
                                            <w:top w:val="none" w:sz="0" w:space="0" w:color="auto"/>
                                            <w:left w:val="none" w:sz="0" w:space="0" w:color="auto"/>
                                            <w:bottom w:val="none" w:sz="0" w:space="0" w:color="auto"/>
                                            <w:right w:val="none" w:sz="0" w:space="0" w:color="auto"/>
                                          </w:divBdr>
                                          <w:divsChild>
                                            <w:div w:id="1615166745">
                                              <w:marLeft w:val="0"/>
                                              <w:marRight w:val="0"/>
                                              <w:marTop w:val="0"/>
                                              <w:marBottom w:val="0"/>
                                              <w:divBdr>
                                                <w:top w:val="none" w:sz="0" w:space="0" w:color="auto"/>
                                                <w:left w:val="none" w:sz="0" w:space="0" w:color="auto"/>
                                                <w:bottom w:val="none" w:sz="0" w:space="0" w:color="auto"/>
                                                <w:right w:val="none" w:sz="0" w:space="0" w:color="auto"/>
                                              </w:divBdr>
                                              <w:divsChild>
                                                <w:div w:id="2124612250">
                                                  <w:marLeft w:val="0"/>
                                                  <w:marRight w:val="0"/>
                                                  <w:marTop w:val="0"/>
                                                  <w:marBottom w:val="0"/>
                                                  <w:divBdr>
                                                    <w:top w:val="none" w:sz="0" w:space="0" w:color="auto"/>
                                                    <w:left w:val="none" w:sz="0" w:space="0" w:color="auto"/>
                                                    <w:bottom w:val="none" w:sz="0" w:space="0" w:color="auto"/>
                                                    <w:right w:val="none" w:sz="0" w:space="0" w:color="auto"/>
                                                  </w:divBdr>
                                                  <w:divsChild>
                                                    <w:div w:id="2819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3855045">
          <w:marLeft w:val="0"/>
          <w:marRight w:val="0"/>
          <w:marTop w:val="0"/>
          <w:marBottom w:val="0"/>
          <w:divBdr>
            <w:top w:val="none" w:sz="0" w:space="0" w:color="auto"/>
            <w:left w:val="none" w:sz="0" w:space="0" w:color="auto"/>
            <w:bottom w:val="none" w:sz="0" w:space="0" w:color="auto"/>
            <w:right w:val="none" w:sz="0" w:space="0" w:color="auto"/>
          </w:divBdr>
          <w:divsChild>
            <w:div w:id="1630939715">
              <w:marLeft w:val="0"/>
              <w:marRight w:val="0"/>
              <w:marTop w:val="0"/>
              <w:marBottom w:val="0"/>
              <w:divBdr>
                <w:top w:val="none" w:sz="0" w:space="0" w:color="auto"/>
                <w:left w:val="none" w:sz="0" w:space="0" w:color="auto"/>
                <w:bottom w:val="none" w:sz="0" w:space="0" w:color="auto"/>
                <w:right w:val="none" w:sz="0" w:space="0" w:color="auto"/>
              </w:divBdr>
              <w:divsChild>
                <w:div w:id="226654259">
                  <w:marLeft w:val="0"/>
                  <w:marRight w:val="0"/>
                  <w:marTop w:val="0"/>
                  <w:marBottom w:val="0"/>
                  <w:divBdr>
                    <w:top w:val="none" w:sz="0" w:space="0" w:color="auto"/>
                    <w:left w:val="none" w:sz="0" w:space="0" w:color="auto"/>
                    <w:bottom w:val="none" w:sz="0" w:space="0" w:color="auto"/>
                    <w:right w:val="none" w:sz="0" w:space="0" w:color="auto"/>
                  </w:divBdr>
                  <w:divsChild>
                    <w:div w:id="1460805528">
                      <w:marLeft w:val="0"/>
                      <w:marRight w:val="0"/>
                      <w:marTop w:val="0"/>
                      <w:marBottom w:val="0"/>
                      <w:divBdr>
                        <w:top w:val="none" w:sz="0" w:space="0" w:color="auto"/>
                        <w:left w:val="none" w:sz="0" w:space="0" w:color="auto"/>
                        <w:bottom w:val="none" w:sz="0" w:space="0" w:color="auto"/>
                        <w:right w:val="none" w:sz="0" w:space="0" w:color="auto"/>
                      </w:divBdr>
                      <w:divsChild>
                        <w:div w:id="3437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95349">
      <w:bodyDiv w:val="1"/>
      <w:marLeft w:val="0"/>
      <w:marRight w:val="0"/>
      <w:marTop w:val="0"/>
      <w:marBottom w:val="0"/>
      <w:divBdr>
        <w:top w:val="none" w:sz="0" w:space="0" w:color="auto"/>
        <w:left w:val="none" w:sz="0" w:space="0" w:color="auto"/>
        <w:bottom w:val="none" w:sz="0" w:space="0" w:color="auto"/>
        <w:right w:val="none" w:sz="0" w:space="0" w:color="auto"/>
      </w:divBdr>
    </w:div>
    <w:div w:id="1615946042">
      <w:bodyDiv w:val="1"/>
      <w:marLeft w:val="0"/>
      <w:marRight w:val="0"/>
      <w:marTop w:val="0"/>
      <w:marBottom w:val="0"/>
      <w:divBdr>
        <w:top w:val="none" w:sz="0" w:space="0" w:color="auto"/>
        <w:left w:val="none" w:sz="0" w:space="0" w:color="auto"/>
        <w:bottom w:val="none" w:sz="0" w:space="0" w:color="auto"/>
        <w:right w:val="none" w:sz="0" w:space="0" w:color="auto"/>
      </w:divBdr>
      <w:divsChild>
        <w:div w:id="1500151149">
          <w:marLeft w:val="0"/>
          <w:marRight w:val="0"/>
          <w:marTop w:val="0"/>
          <w:marBottom w:val="0"/>
          <w:divBdr>
            <w:top w:val="none" w:sz="0" w:space="0" w:color="auto"/>
            <w:left w:val="none" w:sz="0" w:space="0" w:color="auto"/>
            <w:bottom w:val="none" w:sz="0" w:space="0" w:color="auto"/>
            <w:right w:val="none" w:sz="0" w:space="0" w:color="auto"/>
          </w:divBdr>
          <w:divsChild>
            <w:div w:id="384835108">
              <w:marLeft w:val="0"/>
              <w:marRight w:val="0"/>
              <w:marTop w:val="0"/>
              <w:marBottom w:val="0"/>
              <w:divBdr>
                <w:top w:val="none" w:sz="0" w:space="0" w:color="auto"/>
                <w:left w:val="none" w:sz="0" w:space="0" w:color="auto"/>
                <w:bottom w:val="none" w:sz="0" w:space="0" w:color="auto"/>
                <w:right w:val="none" w:sz="0" w:space="0" w:color="auto"/>
              </w:divBdr>
              <w:divsChild>
                <w:div w:id="1461460571">
                  <w:marLeft w:val="0"/>
                  <w:marRight w:val="0"/>
                  <w:marTop w:val="0"/>
                  <w:marBottom w:val="0"/>
                  <w:divBdr>
                    <w:top w:val="none" w:sz="0" w:space="0" w:color="auto"/>
                    <w:left w:val="none" w:sz="0" w:space="0" w:color="auto"/>
                    <w:bottom w:val="none" w:sz="0" w:space="0" w:color="auto"/>
                    <w:right w:val="none" w:sz="0" w:space="0" w:color="auto"/>
                  </w:divBdr>
                  <w:divsChild>
                    <w:div w:id="1093165459">
                      <w:marLeft w:val="0"/>
                      <w:marRight w:val="0"/>
                      <w:marTop w:val="0"/>
                      <w:marBottom w:val="0"/>
                      <w:divBdr>
                        <w:top w:val="none" w:sz="0" w:space="0" w:color="auto"/>
                        <w:left w:val="none" w:sz="0" w:space="0" w:color="auto"/>
                        <w:bottom w:val="none" w:sz="0" w:space="0" w:color="auto"/>
                        <w:right w:val="none" w:sz="0" w:space="0" w:color="auto"/>
                      </w:divBdr>
                      <w:divsChild>
                        <w:div w:id="186141019">
                          <w:marLeft w:val="0"/>
                          <w:marRight w:val="0"/>
                          <w:marTop w:val="0"/>
                          <w:marBottom w:val="0"/>
                          <w:divBdr>
                            <w:top w:val="none" w:sz="0" w:space="0" w:color="auto"/>
                            <w:left w:val="none" w:sz="0" w:space="0" w:color="auto"/>
                            <w:bottom w:val="none" w:sz="0" w:space="0" w:color="auto"/>
                            <w:right w:val="none" w:sz="0" w:space="0" w:color="auto"/>
                          </w:divBdr>
                          <w:divsChild>
                            <w:div w:id="630983190">
                              <w:marLeft w:val="0"/>
                              <w:marRight w:val="0"/>
                              <w:marTop w:val="0"/>
                              <w:marBottom w:val="0"/>
                              <w:divBdr>
                                <w:top w:val="none" w:sz="0" w:space="0" w:color="auto"/>
                                <w:left w:val="none" w:sz="0" w:space="0" w:color="auto"/>
                                <w:bottom w:val="none" w:sz="0" w:space="0" w:color="auto"/>
                                <w:right w:val="none" w:sz="0" w:space="0" w:color="auto"/>
                              </w:divBdr>
                              <w:divsChild>
                                <w:div w:id="1543442938">
                                  <w:marLeft w:val="0"/>
                                  <w:marRight w:val="0"/>
                                  <w:marTop w:val="0"/>
                                  <w:marBottom w:val="0"/>
                                  <w:divBdr>
                                    <w:top w:val="none" w:sz="0" w:space="0" w:color="auto"/>
                                    <w:left w:val="none" w:sz="0" w:space="0" w:color="auto"/>
                                    <w:bottom w:val="none" w:sz="0" w:space="0" w:color="auto"/>
                                    <w:right w:val="none" w:sz="0" w:space="0" w:color="auto"/>
                                  </w:divBdr>
                                  <w:divsChild>
                                    <w:div w:id="20058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975372">
                      <w:marLeft w:val="0"/>
                      <w:marRight w:val="0"/>
                      <w:marTop w:val="0"/>
                      <w:marBottom w:val="0"/>
                      <w:divBdr>
                        <w:top w:val="none" w:sz="0" w:space="0" w:color="auto"/>
                        <w:left w:val="none" w:sz="0" w:space="0" w:color="auto"/>
                        <w:bottom w:val="none" w:sz="0" w:space="0" w:color="auto"/>
                        <w:right w:val="none" w:sz="0" w:space="0" w:color="auto"/>
                      </w:divBdr>
                      <w:divsChild>
                        <w:div w:id="15539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793181">
      <w:bodyDiv w:val="1"/>
      <w:marLeft w:val="0"/>
      <w:marRight w:val="0"/>
      <w:marTop w:val="0"/>
      <w:marBottom w:val="0"/>
      <w:divBdr>
        <w:top w:val="none" w:sz="0" w:space="0" w:color="auto"/>
        <w:left w:val="none" w:sz="0" w:space="0" w:color="auto"/>
        <w:bottom w:val="none" w:sz="0" w:space="0" w:color="auto"/>
        <w:right w:val="none" w:sz="0" w:space="0" w:color="auto"/>
      </w:divBdr>
    </w:div>
    <w:div w:id="1619409093">
      <w:bodyDiv w:val="1"/>
      <w:marLeft w:val="0"/>
      <w:marRight w:val="0"/>
      <w:marTop w:val="0"/>
      <w:marBottom w:val="0"/>
      <w:divBdr>
        <w:top w:val="none" w:sz="0" w:space="0" w:color="auto"/>
        <w:left w:val="none" w:sz="0" w:space="0" w:color="auto"/>
        <w:bottom w:val="none" w:sz="0" w:space="0" w:color="auto"/>
        <w:right w:val="none" w:sz="0" w:space="0" w:color="auto"/>
      </w:divBdr>
    </w:div>
    <w:div w:id="1625110844">
      <w:bodyDiv w:val="1"/>
      <w:marLeft w:val="0"/>
      <w:marRight w:val="0"/>
      <w:marTop w:val="0"/>
      <w:marBottom w:val="0"/>
      <w:divBdr>
        <w:top w:val="none" w:sz="0" w:space="0" w:color="auto"/>
        <w:left w:val="none" w:sz="0" w:space="0" w:color="auto"/>
        <w:bottom w:val="none" w:sz="0" w:space="0" w:color="auto"/>
        <w:right w:val="none" w:sz="0" w:space="0" w:color="auto"/>
      </w:divBdr>
    </w:div>
    <w:div w:id="1628127065">
      <w:bodyDiv w:val="1"/>
      <w:marLeft w:val="0"/>
      <w:marRight w:val="0"/>
      <w:marTop w:val="0"/>
      <w:marBottom w:val="0"/>
      <w:divBdr>
        <w:top w:val="none" w:sz="0" w:space="0" w:color="auto"/>
        <w:left w:val="none" w:sz="0" w:space="0" w:color="auto"/>
        <w:bottom w:val="none" w:sz="0" w:space="0" w:color="auto"/>
        <w:right w:val="none" w:sz="0" w:space="0" w:color="auto"/>
      </w:divBdr>
    </w:div>
    <w:div w:id="1628701965">
      <w:bodyDiv w:val="1"/>
      <w:marLeft w:val="0"/>
      <w:marRight w:val="0"/>
      <w:marTop w:val="0"/>
      <w:marBottom w:val="0"/>
      <w:divBdr>
        <w:top w:val="none" w:sz="0" w:space="0" w:color="auto"/>
        <w:left w:val="none" w:sz="0" w:space="0" w:color="auto"/>
        <w:bottom w:val="none" w:sz="0" w:space="0" w:color="auto"/>
        <w:right w:val="none" w:sz="0" w:space="0" w:color="auto"/>
      </w:divBdr>
    </w:div>
    <w:div w:id="1632129106">
      <w:bodyDiv w:val="1"/>
      <w:marLeft w:val="0"/>
      <w:marRight w:val="0"/>
      <w:marTop w:val="0"/>
      <w:marBottom w:val="0"/>
      <w:divBdr>
        <w:top w:val="none" w:sz="0" w:space="0" w:color="auto"/>
        <w:left w:val="none" w:sz="0" w:space="0" w:color="auto"/>
        <w:bottom w:val="none" w:sz="0" w:space="0" w:color="auto"/>
        <w:right w:val="none" w:sz="0" w:space="0" w:color="auto"/>
      </w:divBdr>
      <w:divsChild>
        <w:div w:id="824395883">
          <w:marLeft w:val="0"/>
          <w:marRight w:val="0"/>
          <w:marTop w:val="0"/>
          <w:marBottom w:val="0"/>
          <w:divBdr>
            <w:top w:val="none" w:sz="0" w:space="0" w:color="auto"/>
            <w:left w:val="none" w:sz="0" w:space="0" w:color="auto"/>
            <w:bottom w:val="none" w:sz="0" w:space="0" w:color="auto"/>
            <w:right w:val="none" w:sz="0" w:space="0" w:color="auto"/>
          </w:divBdr>
          <w:divsChild>
            <w:div w:id="74325509">
              <w:marLeft w:val="0"/>
              <w:marRight w:val="0"/>
              <w:marTop w:val="0"/>
              <w:marBottom w:val="0"/>
              <w:divBdr>
                <w:top w:val="none" w:sz="0" w:space="0" w:color="auto"/>
                <w:left w:val="none" w:sz="0" w:space="0" w:color="auto"/>
                <w:bottom w:val="none" w:sz="0" w:space="0" w:color="auto"/>
                <w:right w:val="none" w:sz="0" w:space="0" w:color="auto"/>
              </w:divBdr>
              <w:divsChild>
                <w:div w:id="12316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08246">
      <w:bodyDiv w:val="1"/>
      <w:marLeft w:val="0"/>
      <w:marRight w:val="0"/>
      <w:marTop w:val="0"/>
      <w:marBottom w:val="0"/>
      <w:divBdr>
        <w:top w:val="none" w:sz="0" w:space="0" w:color="auto"/>
        <w:left w:val="none" w:sz="0" w:space="0" w:color="auto"/>
        <w:bottom w:val="none" w:sz="0" w:space="0" w:color="auto"/>
        <w:right w:val="none" w:sz="0" w:space="0" w:color="auto"/>
      </w:divBdr>
    </w:div>
    <w:div w:id="1636252868">
      <w:bodyDiv w:val="1"/>
      <w:marLeft w:val="0"/>
      <w:marRight w:val="0"/>
      <w:marTop w:val="0"/>
      <w:marBottom w:val="0"/>
      <w:divBdr>
        <w:top w:val="none" w:sz="0" w:space="0" w:color="auto"/>
        <w:left w:val="none" w:sz="0" w:space="0" w:color="auto"/>
        <w:bottom w:val="none" w:sz="0" w:space="0" w:color="auto"/>
        <w:right w:val="none" w:sz="0" w:space="0" w:color="auto"/>
      </w:divBdr>
    </w:div>
    <w:div w:id="1638215529">
      <w:bodyDiv w:val="1"/>
      <w:marLeft w:val="0"/>
      <w:marRight w:val="0"/>
      <w:marTop w:val="0"/>
      <w:marBottom w:val="0"/>
      <w:divBdr>
        <w:top w:val="none" w:sz="0" w:space="0" w:color="auto"/>
        <w:left w:val="none" w:sz="0" w:space="0" w:color="auto"/>
        <w:bottom w:val="none" w:sz="0" w:space="0" w:color="auto"/>
        <w:right w:val="none" w:sz="0" w:space="0" w:color="auto"/>
      </w:divBdr>
    </w:div>
    <w:div w:id="1641493136">
      <w:bodyDiv w:val="1"/>
      <w:marLeft w:val="0"/>
      <w:marRight w:val="0"/>
      <w:marTop w:val="0"/>
      <w:marBottom w:val="0"/>
      <w:divBdr>
        <w:top w:val="none" w:sz="0" w:space="0" w:color="auto"/>
        <w:left w:val="none" w:sz="0" w:space="0" w:color="auto"/>
        <w:bottom w:val="none" w:sz="0" w:space="0" w:color="auto"/>
        <w:right w:val="none" w:sz="0" w:space="0" w:color="auto"/>
      </w:divBdr>
    </w:div>
    <w:div w:id="1644233645">
      <w:bodyDiv w:val="1"/>
      <w:marLeft w:val="0"/>
      <w:marRight w:val="0"/>
      <w:marTop w:val="0"/>
      <w:marBottom w:val="0"/>
      <w:divBdr>
        <w:top w:val="none" w:sz="0" w:space="0" w:color="auto"/>
        <w:left w:val="none" w:sz="0" w:space="0" w:color="auto"/>
        <w:bottom w:val="none" w:sz="0" w:space="0" w:color="auto"/>
        <w:right w:val="none" w:sz="0" w:space="0" w:color="auto"/>
      </w:divBdr>
    </w:div>
    <w:div w:id="1646003720">
      <w:bodyDiv w:val="1"/>
      <w:marLeft w:val="0"/>
      <w:marRight w:val="0"/>
      <w:marTop w:val="0"/>
      <w:marBottom w:val="0"/>
      <w:divBdr>
        <w:top w:val="none" w:sz="0" w:space="0" w:color="auto"/>
        <w:left w:val="none" w:sz="0" w:space="0" w:color="auto"/>
        <w:bottom w:val="none" w:sz="0" w:space="0" w:color="auto"/>
        <w:right w:val="none" w:sz="0" w:space="0" w:color="auto"/>
      </w:divBdr>
      <w:divsChild>
        <w:div w:id="1644504596">
          <w:marLeft w:val="0"/>
          <w:marRight w:val="0"/>
          <w:marTop w:val="0"/>
          <w:marBottom w:val="0"/>
          <w:divBdr>
            <w:top w:val="none" w:sz="0" w:space="0" w:color="auto"/>
            <w:left w:val="none" w:sz="0" w:space="0" w:color="auto"/>
            <w:bottom w:val="none" w:sz="0" w:space="0" w:color="auto"/>
            <w:right w:val="none" w:sz="0" w:space="0" w:color="auto"/>
          </w:divBdr>
          <w:divsChild>
            <w:div w:id="258872431">
              <w:marLeft w:val="0"/>
              <w:marRight w:val="0"/>
              <w:marTop w:val="0"/>
              <w:marBottom w:val="0"/>
              <w:divBdr>
                <w:top w:val="none" w:sz="0" w:space="0" w:color="auto"/>
                <w:left w:val="none" w:sz="0" w:space="0" w:color="auto"/>
                <w:bottom w:val="none" w:sz="0" w:space="0" w:color="auto"/>
                <w:right w:val="none" w:sz="0" w:space="0" w:color="auto"/>
              </w:divBdr>
              <w:divsChild>
                <w:div w:id="20338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85573">
      <w:bodyDiv w:val="1"/>
      <w:marLeft w:val="0"/>
      <w:marRight w:val="0"/>
      <w:marTop w:val="0"/>
      <w:marBottom w:val="0"/>
      <w:divBdr>
        <w:top w:val="none" w:sz="0" w:space="0" w:color="auto"/>
        <w:left w:val="none" w:sz="0" w:space="0" w:color="auto"/>
        <w:bottom w:val="none" w:sz="0" w:space="0" w:color="auto"/>
        <w:right w:val="none" w:sz="0" w:space="0" w:color="auto"/>
      </w:divBdr>
    </w:div>
    <w:div w:id="1648432875">
      <w:bodyDiv w:val="1"/>
      <w:marLeft w:val="0"/>
      <w:marRight w:val="0"/>
      <w:marTop w:val="0"/>
      <w:marBottom w:val="0"/>
      <w:divBdr>
        <w:top w:val="none" w:sz="0" w:space="0" w:color="auto"/>
        <w:left w:val="none" w:sz="0" w:space="0" w:color="auto"/>
        <w:bottom w:val="none" w:sz="0" w:space="0" w:color="auto"/>
        <w:right w:val="none" w:sz="0" w:space="0" w:color="auto"/>
      </w:divBdr>
    </w:div>
    <w:div w:id="1651667769">
      <w:bodyDiv w:val="1"/>
      <w:marLeft w:val="0"/>
      <w:marRight w:val="0"/>
      <w:marTop w:val="0"/>
      <w:marBottom w:val="0"/>
      <w:divBdr>
        <w:top w:val="none" w:sz="0" w:space="0" w:color="auto"/>
        <w:left w:val="none" w:sz="0" w:space="0" w:color="auto"/>
        <w:bottom w:val="none" w:sz="0" w:space="0" w:color="auto"/>
        <w:right w:val="none" w:sz="0" w:space="0" w:color="auto"/>
      </w:divBdr>
    </w:div>
    <w:div w:id="1652709248">
      <w:bodyDiv w:val="1"/>
      <w:marLeft w:val="0"/>
      <w:marRight w:val="0"/>
      <w:marTop w:val="0"/>
      <w:marBottom w:val="0"/>
      <w:divBdr>
        <w:top w:val="none" w:sz="0" w:space="0" w:color="auto"/>
        <w:left w:val="none" w:sz="0" w:space="0" w:color="auto"/>
        <w:bottom w:val="none" w:sz="0" w:space="0" w:color="auto"/>
        <w:right w:val="none" w:sz="0" w:space="0" w:color="auto"/>
      </w:divBdr>
    </w:div>
    <w:div w:id="1655449016">
      <w:bodyDiv w:val="1"/>
      <w:marLeft w:val="0"/>
      <w:marRight w:val="0"/>
      <w:marTop w:val="0"/>
      <w:marBottom w:val="0"/>
      <w:divBdr>
        <w:top w:val="none" w:sz="0" w:space="0" w:color="auto"/>
        <w:left w:val="none" w:sz="0" w:space="0" w:color="auto"/>
        <w:bottom w:val="none" w:sz="0" w:space="0" w:color="auto"/>
        <w:right w:val="none" w:sz="0" w:space="0" w:color="auto"/>
      </w:divBdr>
    </w:div>
    <w:div w:id="1655834623">
      <w:bodyDiv w:val="1"/>
      <w:marLeft w:val="0"/>
      <w:marRight w:val="0"/>
      <w:marTop w:val="0"/>
      <w:marBottom w:val="0"/>
      <w:divBdr>
        <w:top w:val="none" w:sz="0" w:space="0" w:color="auto"/>
        <w:left w:val="none" w:sz="0" w:space="0" w:color="auto"/>
        <w:bottom w:val="none" w:sz="0" w:space="0" w:color="auto"/>
        <w:right w:val="none" w:sz="0" w:space="0" w:color="auto"/>
      </w:divBdr>
    </w:div>
    <w:div w:id="1658999466">
      <w:bodyDiv w:val="1"/>
      <w:marLeft w:val="0"/>
      <w:marRight w:val="0"/>
      <w:marTop w:val="0"/>
      <w:marBottom w:val="0"/>
      <w:divBdr>
        <w:top w:val="none" w:sz="0" w:space="0" w:color="auto"/>
        <w:left w:val="none" w:sz="0" w:space="0" w:color="auto"/>
        <w:bottom w:val="none" w:sz="0" w:space="0" w:color="auto"/>
        <w:right w:val="none" w:sz="0" w:space="0" w:color="auto"/>
      </w:divBdr>
      <w:divsChild>
        <w:div w:id="1522235213">
          <w:marLeft w:val="0"/>
          <w:marRight w:val="0"/>
          <w:marTop w:val="0"/>
          <w:marBottom w:val="0"/>
          <w:divBdr>
            <w:top w:val="none" w:sz="0" w:space="0" w:color="auto"/>
            <w:left w:val="none" w:sz="0" w:space="0" w:color="auto"/>
            <w:bottom w:val="none" w:sz="0" w:space="0" w:color="auto"/>
            <w:right w:val="none" w:sz="0" w:space="0" w:color="auto"/>
          </w:divBdr>
          <w:divsChild>
            <w:div w:id="1340889714">
              <w:marLeft w:val="0"/>
              <w:marRight w:val="0"/>
              <w:marTop w:val="0"/>
              <w:marBottom w:val="0"/>
              <w:divBdr>
                <w:top w:val="none" w:sz="0" w:space="0" w:color="auto"/>
                <w:left w:val="none" w:sz="0" w:space="0" w:color="auto"/>
                <w:bottom w:val="none" w:sz="0" w:space="0" w:color="auto"/>
                <w:right w:val="none" w:sz="0" w:space="0" w:color="auto"/>
              </w:divBdr>
              <w:divsChild>
                <w:div w:id="17860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56897">
      <w:bodyDiv w:val="1"/>
      <w:marLeft w:val="0"/>
      <w:marRight w:val="0"/>
      <w:marTop w:val="0"/>
      <w:marBottom w:val="0"/>
      <w:divBdr>
        <w:top w:val="none" w:sz="0" w:space="0" w:color="auto"/>
        <w:left w:val="none" w:sz="0" w:space="0" w:color="auto"/>
        <w:bottom w:val="none" w:sz="0" w:space="0" w:color="auto"/>
        <w:right w:val="none" w:sz="0" w:space="0" w:color="auto"/>
      </w:divBdr>
    </w:div>
    <w:div w:id="1659916406">
      <w:bodyDiv w:val="1"/>
      <w:marLeft w:val="0"/>
      <w:marRight w:val="0"/>
      <w:marTop w:val="0"/>
      <w:marBottom w:val="0"/>
      <w:divBdr>
        <w:top w:val="none" w:sz="0" w:space="0" w:color="auto"/>
        <w:left w:val="none" w:sz="0" w:space="0" w:color="auto"/>
        <w:bottom w:val="none" w:sz="0" w:space="0" w:color="auto"/>
        <w:right w:val="none" w:sz="0" w:space="0" w:color="auto"/>
      </w:divBdr>
    </w:div>
    <w:div w:id="1661157219">
      <w:bodyDiv w:val="1"/>
      <w:marLeft w:val="0"/>
      <w:marRight w:val="0"/>
      <w:marTop w:val="0"/>
      <w:marBottom w:val="0"/>
      <w:divBdr>
        <w:top w:val="none" w:sz="0" w:space="0" w:color="auto"/>
        <w:left w:val="none" w:sz="0" w:space="0" w:color="auto"/>
        <w:bottom w:val="none" w:sz="0" w:space="0" w:color="auto"/>
        <w:right w:val="none" w:sz="0" w:space="0" w:color="auto"/>
      </w:divBdr>
    </w:div>
    <w:div w:id="1664165089">
      <w:bodyDiv w:val="1"/>
      <w:marLeft w:val="0"/>
      <w:marRight w:val="0"/>
      <w:marTop w:val="0"/>
      <w:marBottom w:val="0"/>
      <w:divBdr>
        <w:top w:val="none" w:sz="0" w:space="0" w:color="auto"/>
        <w:left w:val="none" w:sz="0" w:space="0" w:color="auto"/>
        <w:bottom w:val="none" w:sz="0" w:space="0" w:color="auto"/>
        <w:right w:val="none" w:sz="0" w:space="0" w:color="auto"/>
      </w:divBdr>
    </w:div>
    <w:div w:id="1664896082">
      <w:bodyDiv w:val="1"/>
      <w:marLeft w:val="0"/>
      <w:marRight w:val="0"/>
      <w:marTop w:val="0"/>
      <w:marBottom w:val="0"/>
      <w:divBdr>
        <w:top w:val="none" w:sz="0" w:space="0" w:color="auto"/>
        <w:left w:val="none" w:sz="0" w:space="0" w:color="auto"/>
        <w:bottom w:val="none" w:sz="0" w:space="0" w:color="auto"/>
        <w:right w:val="none" w:sz="0" w:space="0" w:color="auto"/>
      </w:divBdr>
    </w:div>
    <w:div w:id="1670794555">
      <w:bodyDiv w:val="1"/>
      <w:marLeft w:val="0"/>
      <w:marRight w:val="0"/>
      <w:marTop w:val="0"/>
      <w:marBottom w:val="0"/>
      <w:divBdr>
        <w:top w:val="none" w:sz="0" w:space="0" w:color="auto"/>
        <w:left w:val="none" w:sz="0" w:space="0" w:color="auto"/>
        <w:bottom w:val="none" w:sz="0" w:space="0" w:color="auto"/>
        <w:right w:val="none" w:sz="0" w:space="0" w:color="auto"/>
      </w:divBdr>
    </w:div>
    <w:div w:id="1672563215">
      <w:bodyDiv w:val="1"/>
      <w:marLeft w:val="0"/>
      <w:marRight w:val="0"/>
      <w:marTop w:val="0"/>
      <w:marBottom w:val="0"/>
      <w:divBdr>
        <w:top w:val="none" w:sz="0" w:space="0" w:color="auto"/>
        <w:left w:val="none" w:sz="0" w:space="0" w:color="auto"/>
        <w:bottom w:val="none" w:sz="0" w:space="0" w:color="auto"/>
        <w:right w:val="none" w:sz="0" w:space="0" w:color="auto"/>
      </w:divBdr>
    </w:div>
    <w:div w:id="1681589576">
      <w:bodyDiv w:val="1"/>
      <w:marLeft w:val="0"/>
      <w:marRight w:val="0"/>
      <w:marTop w:val="0"/>
      <w:marBottom w:val="0"/>
      <w:divBdr>
        <w:top w:val="none" w:sz="0" w:space="0" w:color="auto"/>
        <w:left w:val="none" w:sz="0" w:space="0" w:color="auto"/>
        <w:bottom w:val="none" w:sz="0" w:space="0" w:color="auto"/>
        <w:right w:val="none" w:sz="0" w:space="0" w:color="auto"/>
      </w:divBdr>
    </w:div>
    <w:div w:id="1684699206">
      <w:bodyDiv w:val="1"/>
      <w:marLeft w:val="0"/>
      <w:marRight w:val="0"/>
      <w:marTop w:val="0"/>
      <w:marBottom w:val="0"/>
      <w:divBdr>
        <w:top w:val="none" w:sz="0" w:space="0" w:color="auto"/>
        <w:left w:val="none" w:sz="0" w:space="0" w:color="auto"/>
        <w:bottom w:val="none" w:sz="0" w:space="0" w:color="auto"/>
        <w:right w:val="none" w:sz="0" w:space="0" w:color="auto"/>
      </w:divBdr>
    </w:div>
    <w:div w:id="1686205648">
      <w:bodyDiv w:val="1"/>
      <w:marLeft w:val="0"/>
      <w:marRight w:val="0"/>
      <w:marTop w:val="0"/>
      <w:marBottom w:val="0"/>
      <w:divBdr>
        <w:top w:val="none" w:sz="0" w:space="0" w:color="auto"/>
        <w:left w:val="none" w:sz="0" w:space="0" w:color="auto"/>
        <w:bottom w:val="none" w:sz="0" w:space="0" w:color="auto"/>
        <w:right w:val="none" w:sz="0" w:space="0" w:color="auto"/>
      </w:divBdr>
    </w:div>
    <w:div w:id="1693648945">
      <w:bodyDiv w:val="1"/>
      <w:marLeft w:val="0"/>
      <w:marRight w:val="0"/>
      <w:marTop w:val="0"/>
      <w:marBottom w:val="0"/>
      <w:divBdr>
        <w:top w:val="none" w:sz="0" w:space="0" w:color="auto"/>
        <w:left w:val="none" w:sz="0" w:space="0" w:color="auto"/>
        <w:bottom w:val="none" w:sz="0" w:space="0" w:color="auto"/>
        <w:right w:val="none" w:sz="0" w:space="0" w:color="auto"/>
      </w:divBdr>
      <w:divsChild>
        <w:div w:id="159390794">
          <w:marLeft w:val="0"/>
          <w:marRight w:val="0"/>
          <w:marTop w:val="0"/>
          <w:marBottom w:val="0"/>
          <w:divBdr>
            <w:top w:val="none" w:sz="0" w:space="0" w:color="auto"/>
            <w:left w:val="none" w:sz="0" w:space="0" w:color="auto"/>
            <w:bottom w:val="none" w:sz="0" w:space="0" w:color="auto"/>
            <w:right w:val="none" w:sz="0" w:space="0" w:color="auto"/>
          </w:divBdr>
          <w:divsChild>
            <w:div w:id="1303730312">
              <w:marLeft w:val="0"/>
              <w:marRight w:val="0"/>
              <w:marTop w:val="0"/>
              <w:marBottom w:val="0"/>
              <w:divBdr>
                <w:top w:val="none" w:sz="0" w:space="0" w:color="auto"/>
                <w:left w:val="none" w:sz="0" w:space="0" w:color="auto"/>
                <w:bottom w:val="none" w:sz="0" w:space="0" w:color="auto"/>
                <w:right w:val="none" w:sz="0" w:space="0" w:color="auto"/>
              </w:divBdr>
              <w:divsChild>
                <w:div w:id="16155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957349">
      <w:bodyDiv w:val="1"/>
      <w:marLeft w:val="0"/>
      <w:marRight w:val="0"/>
      <w:marTop w:val="0"/>
      <w:marBottom w:val="0"/>
      <w:divBdr>
        <w:top w:val="none" w:sz="0" w:space="0" w:color="auto"/>
        <w:left w:val="none" w:sz="0" w:space="0" w:color="auto"/>
        <w:bottom w:val="none" w:sz="0" w:space="0" w:color="auto"/>
        <w:right w:val="none" w:sz="0" w:space="0" w:color="auto"/>
      </w:divBdr>
    </w:div>
    <w:div w:id="1696152199">
      <w:bodyDiv w:val="1"/>
      <w:marLeft w:val="0"/>
      <w:marRight w:val="0"/>
      <w:marTop w:val="0"/>
      <w:marBottom w:val="0"/>
      <w:divBdr>
        <w:top w:val="none" w:sz="0" w:space="0" w:color="auto"/>
        <w:left w:val="none" w:sz="0" w:space="0" w:color="auto"/>
        <w:bottom w:val="none" w:sz="0" w:space="0" w:color="auto"/>
        <w:right w:val="none" w:sz="0" w:space="0" w:color="auto"/>
      </w:divBdr>
    </w:div>
    <w:div w:id="1709525818">
      <w:bodyDiv w:val="1"/>
      <w:marLeft w:val="0"/>
      <w:marRight w:val="0"/>
      <w:marTop w:val="0"/>
      <w:marBottom w:val="0"/>
      <w:divBdr>
        <w:top w:val="none" w:sz="0" w:space="0" w:color="auto"/>
        <w:left w:val="none" w:sz="0" w:space="0" w:color="auto"/>
        <w:bottom w:val="none" w:sz="0" w:space="0" w:color="auto"/>
        <w:right w:val="none" w:sz="0" w:space="0" w:color="auto"/>
      </w:divBdr>
    </w:div>
    <w:div w:id="1712994114">
      <w:bodyDiv w:val="1"/>
      <w:marLeft w:val="0"/>
      <w:marRight w:val="0"/>
      <w:marTop w:val="0"/>
      <w:marBottom w:val="0"/>
      <w:divBdr>
        <w:top w:val="none" w:sz="0" w:space="0" w:color="auto"/>
        <w:left w:val="none" w:sz="0" w:space="0" w:color="auto"/>
        <w:bottom w:val="none" w:sz="0" w:space="0" w:color="auto"/>
        <w:right w:val="none" w:sz="0" w:space="0" w:color="auto"/>
      </w:divBdr>
    </w:div>
    <w:div w:id="1716585327">
      <w:bodyDiv w:val="1"/>
      <w:marLeft w:val="0"/>
      <w:marRight w:val="0"/>
      <w:marTop w:val="0"/>
      <w:marBottom w:val="0"/>
      <w:divBdr>
        <w:top w:val="none" w:sz="0" w:space="0" w:color="auto"/>
        <w:left w:val="none" w:sz="0" w:space="0" w:color="auto"/>
        <w:bottom w:val="none" w:sz="0" w:space="0" w:color="auto"/>
        <w:right w:val="none" w:sz="0" w:space="0" w:color="auto"/>
      </w:divBdr>
    </w:div>
    <w:div w:id="1716737110">
      <w:bodyDiv w:val="1"/>
      <w:marLeft w:val="0"/>
      <w:marRight w:val="0"/>
      <w:marTop w:val="0"/>
      <w:marBottom w:val="0"/>
      <w:divBdr>
        <w:top w:val="none" w:sz="0" w:space="0" w:color="auto"/>
        <w:left w:val="none" w:sz="0" w:space="0" w:color="auto"/>
        <w:bottom w:val="none" w:sz="0" w:space="0" w:color="auto"/>
        <w:right w:val="none" w:sz="0" w:space="0" w:color="auto"/>
      </w:divBdr>
    </w:div>
    <w:div w:id="1723870824">
      <w:bodyDiv w:val="1"/>
      <w:marLeft w:val="0"/>
      <w:marRight w:val="0"/>
      <w:marTop w:val="0"/>
      <w:marBottom w:val="0"/>
      <w:divBdr>
        <w:top w:val="none" w:sz="0" w:space="0" w:color="auto"/>
        <w:left w:val="none" w:sz="0" w:space="0" w:color="auto"/>
        <w:bottom w:val="none" w:sz="0" w:space="0" w:color="auto"/>
        <w:right w:val="none" w:sz="0" w:space="0" w:color="auto"/>
      </w:divBdr>
      <w:divsChild>
        <w:div w:id="959847896">
          <w:marLeft w:val="0"/>
          <w:marRight w:val="0"/>
          <w:marTop w:val="0"/>
          <w:marBottom w:val="0"/>
          <w:divBdr>
            <w:top w:val="none" w:sz="0" w:space="0" w:color="auto"/>
            <w:left w:val="none" w:sz="0" w:space="0" w:color="auto"/>
            <w:bottom w:val="none" w:sz="0" w:space="0" w:color="auto"/>
            <w:right w:val="none" w:sz="0" w:space="0" w:color="auto"/>
          </w:divBdr>
          <w:divsChild>
            <w:div w:id="50930942">
              <w:marLeft w:val="0"/>
              <w:marRight w:val="0"/>
              <w:marTop w:val="0"/>
              <w:marBottom w:val="0"/>
              <w:divBdr>
                <w:top w:val="none" w:sz="0" w:space="0" w:color="auto"/>
                <w:left w:val="none" w:sz="0" w:space="0" w:color="auto"/>
                <w:bottom w:val="none" w:sz="0" w:space="0" w:color="auto"/>
                <w:right w:val="none" w:sz="0" w:space="0" w:color="auto"/>
              </w:divBdr>
              <w:divsChild>
                <w:div w:id="17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43137">
      <w:bodyDiv w:val="1"/>
      <w:marLeft w:val="0"/>
      <w:marRight w:val="0"/>
      <w:marTop w:val="0"/>
      <w:marBottom w:val="0"/>
      <w:divBdr>
        <w:top w:val="none" w:sz="0" w:space="0" w:color="auto"/>
        <w:left w:val="none" w:sz="0" w:space="0" w:color="auto"/>
        <w:bottom w:val="none" w:sz="0" w:space="0" w:color="auto"/>
        <w:right w:val="none" w:sz="0" w:space="0" w:color="auto"/>
      </w:divBdr>
    </w:div>
    <w:div w:id="1725835127">
      <w:bodyDiv w:val="1"/>
      <w:marLeft w:val="0"/>
      <w:marRight w:val="0"/>
      <w:marTop w:val="0"/>
      <w:marBottom w:val="0"/>
      <w:divBdr>
        <w:top w:val="none" w:sz="0" w:space="0" w:color="auto"/>
        <w:left w:val="none" w:sz="0" w:space="0" w:color="auto"/>
        <w:bottom w:val="none" w:sz="0" w:space="0" w:color="auto"/>
        <w:right w:val="none" w:sz="0" w:space="0" w:color="auto"/>
      </w:divBdr>
    </w:div>
    <w:div w:id="1729374185">
      <w:bodyDiv w:val="1"/>
      <w:marLeft w:val="0"/>
      <w:marRight w:val="0"/>
      <w:marTop w:val="0"/>
      <w:marBottom w:val="0"/>
      <w:divBdr>
        <w:top w:val="none" w:sz="0" w:space="0" w:color="auto"/>
        <w:left w:val="none" w:sz="0" w:space="0" w:color="auto"/>
        <w:bottom w:val="none" w:sz="0" w:space="0" w:color="auto"/>
        <w:right w:val="none" w:sz="0" w:space="0" w:color="auto"/>
      </w:divBdr>
    </w:div>
    <w:div w:id="1730035157">
      <w:bodyDiv w:val="1"/>
      <w:marLeft w:val="0"/>
      <w:marRight w:val="0"/>
      <w:marTop w:val="0"/>
      <w:marBottom w:val="0"/>
      <w:divBdr>
        <w:top w:val="none" w:sz="0" w:space="0" w:color="auto"/>
        <w:left w:val="none" w:sz="0" w:space="0" w:color="auto"/>
        <w:bottom w:val="none" w:sz="0" w:space="0" w:color="auto"/>
        <w:right w:val="none" w:sz="0" w:space="0" w:color="auto"/>
      </w:divBdr>
    </w:div>
    <w:div w:id="1730231248">
      <w:bodyDiv w:val="1"/>
      <w:marLeft w:val="0"/>
      <w:marRight w:val="0"/>
      <w:marTop w:val="0"/>
      <w:marBottom w:val="0"/>
      <w:divBdr>
        <w:top w:val="none" w:sz="0" w:space="0" w:color="auto"/>
        <w:left w:val="none" w:sz="0" w:space="0" w:color="auto"/>
        <w:bottom w:val="none" w:sz="0" w:space="0" w:color="auto"/>
        <w:right w:val="none" w:sz="0" w:space="0" w:color="auto"/>
      </w:divBdr>
    </w:div>
    <w:div w:id="1732919272">
      <w:bodyDiv w:val="1"/>
      <w:marLeft w:val="0"/>
      <w:marRight w:val="0"/>
      <w:marTop w:val="0"/>
      <w:marBottom w:val="0"/>
      <w:divBdr>
        <w:top w:val="none" w:sz="0" w:space="0" w:color="auto"/>
        <w:left w:val="none" w:sz="0" w:space="0" w:color="auto"/>
        <w:bottom w:val="none" w:sz="0" w:space="0" w:color="auto"/>
        <w:right w:val="none" w:sz="0" w:space="0" w:color="auto"/>
      </w:divBdr>
    </w:div>
    <w:div w:id="1737703629">
      <w:bodyDiv w:val="1"/>
      <w:marLeft w:val="0"/>
      <w:marRight w:val="0"/>
      <w:marTop w:val="0"/>
      <w:marBottom w:val="0"/>
      <w:divBdr>
        <w:top w:val="none" w:sz="0" w:space="0" w:color="auto"/>
        <w:left w:val="none" w:sz="0" w:space="0" w:color="auto"/>
        <w:bottom w:val="none" w:sz="0" w:space="0" w:color="auto"/>
        <w:right w:val="none" w:sz="0" w:space="0" w:color="auto"/>
      </w:divBdr>
    </w:div>
    <w:div w:id="1743286669">
      <w:bodyDiv w:val="1"/>
      <w:marLeft w:val="0"/>
      <w:marRight w:val="0"/>
      <w:marTop w:val="0"/>
      <w:marBottom w:val="0"/>
      <w:divBdr>
        <w:top w:val="none" w:sz="0" w:space="0" w:color="auto"/>
        <w:left w:val="none" w:sz="0" w:space="0" w:color="auto"/>
        <w:bottom w:val="none" w:sz="0" w:space="0" w:color="auto"/>
        <w:right w:val="none" w:sz="0" w:space="0" w:color="auto"/>
      </w:divBdr>
      <w:divsChild>
        <w:div w:id="1704594464">
          <w:marLeft w:val="0"/>
          <w:marRight w:val="0"/>
          <w:marTop w:val="0"/>
          <w:marBottom w:val="0"/>
          <w:divBdr>
            <w:top w:val="none" w:sz="0" w:space="0" w:color="auto"/>
            <w:left w:val="none" w:sz="0" w:space="0" w:color="auto"/>
            <w:bottom w:val="none" w:sz="0" w:space="0" w:color="auto"/>
            <w:right w:val="none" w:sz="0" w:space="0" w:color="auto"/>
          </w:divBdr>
        </w:div>
        <w:div w:id="321541852">
          <w:marLeft w:val="0"/>
          <w:marRight w:val="0"/>
          <w:marTop w:val="0"/>
          <w:marBottom w:val="0"/>
          <w:divBdr>
            <w:top w:val="none" w:sz="0" w:space="0" w:color="auto"/>
            <w:left w:val="none" w:sz="0" w:space="0" w:color="auto"/>
            <w:bottom w:val="none" w:sz="0" w:space="0" w:color="auto"/>
            <w:right w:val="none" w:sz="0" w:space="0" w:color="auto"/>
          </w:divBdr>
        </w:div>
      </w:divsChild>
    </w:div>
    <w:div w:id="1749418585">
      <w:bodyDiv w:val="1"/>
      <w:marLeft w:val="0"/>
      <w:marRight w:val="0"/>
      <w:marTop w:val="0"/>
      <w:marBottom w:val="0"/>
      <w:divBdr>
        <w:top w:val="none" w:sz="0" w:space="0" w:color="auto"/>
        <w:left w:val="none" w:sz="0" w:space="0" w:color="auto"/>
        <w:bottom w:val="none" w:sz="0" w:space="0" w:color="auto"/>
        <w:right w:val="none" w:sz="0" w:space="0" w:color="auto"/>
      </w:divBdr>
    </w:div>
    <w:div w:id="1751653672">
      <w:bodyDiv w:val="1"/>
      <w:marLeft w:val="0"/>
      <w:marRight w:val="0"/>
      <w:marTop w:val="0"/>
      <w:marBottom w:val="0"/>
      <w:divBdr>
        <w:top w:val="none" w:sz="0" w:space="0" w:color="auto"/>
        <w:left w:val="none" w:sz="0" w:space="0" w:color="auto"/>
        <w:bottom w:val="none" w:sz="0" w:space="0" w:color="auto"/>
        <w:right w:val="none" w:sz="0" w:space="0" w:color="auto"/>
      </w:divBdr>
    </w:div>
    <w:div w:id="1751729677">
      <w:bodyDiv w:val="1"/>
      <w:marLeft w:val="0"/>
      <w:marRight w:val="0"/>
      <w:marTop w:val="0"/>
      <w:marBottom w:val="0"/>
      <w:divBdr>
        <w:top w:val="none" w:sz="0" w:space="0" w:color="auto"/>
        <w:left w:val="none" w:sz="0" w:space="0" w:color="auto"/>
        <w:bottom w:val="none" w:sz="0" w:space="0" w:color="auto"/>
        <w:right w:val="none" w:sz="0" w:space="0" w:color="auto"/>
      </w:divBdr>
    </w:div>
    <w:div w:id="1752191505">
      <w:bodyDiv w:val="1"/>
      <w:marLeft w:val="0"/>
      <w:marRight w:val="0"/>
      <w:marTop w:val="0"/>
      <w:marBottom w:val="0"/>
      <w:divBdr>
        <w:top w:val="none" w:sz="0" w:space="0" w:color="auto"/>
        <w:left w:val="none" w:sz="0" w:space="0" w:color="auto"/>
        <w:bottom w:val="none" w:sz="0" w:space="0" w:color="auto"/>
        <w:right w:val="none" w:sz="0" w:space="0" w:color="auto"/>
      </w:divBdr>
    </w:div>
    <w:div w:id="1760909593">
      <w:bodyDiv w:val="1"/>
      <w:marLeft w:val="0"/>
      <w:marRight w:val="0"/>
      <w:marTop w:val="0"/>
      <w:marBottom w:val="0"/>
      <w:divBdr>
        <w:top w:val="none" w:sz="0" w:space="0" w:color="auto"/>
        <w:left w:val="none" w:sz="0" w:space="0" w:color="auto"/>
        <w:bottom w:val="none" w:sz="0" w:space="0" w:color="auto"/>
        <w:right w:val="none" w:sz="0" w:space="0" w:color="auto"/>
      </w:divBdr>
    </w:div>
    <w:div w:id="1766144330">
      <w:bodyDiv w:val="1"/>
      <w:marLeft w:val="0"/>
      <w:marRight w:val="0"/>
      <w:marTop w:val="0"/>
      <w:marBottom w:val="0"/>
      <w:divBdr>
        <w:top w:val="none" w:sz="0" w:space="0" w:color="auto"/>
        <w:left w:val="none" w:sz="0" w:space="0" w:color="auto"/>
        <w:bottom w:val="none" w:sz="0" w:space="0" w:color="auto"/>
        <w:right w:val="none" w:sz="0" w:space="0" w:color="auto"/>
      </w:divBdr>
    </w:div>
    <w:div w:id="1767188487">
      <w:bodyDiv w:val="1"/>
      <w:marLeft w:val="0"/>
      <w:marRight w:val="0"/>
      <w:marTop w:val="0"/>
      <w:marBottom w:val="0"/>
      <w:divBdr>
        <w:top w:val="none" w:sz="0" w:space="0" w:color="auto"/>
        <w:left w:val="none" w:sz="0" w:space="0" w:color="auto"/>
        <w:bottom w:val="none" w:sz="0" w:space="0" w:color="auto"/>
        <w:right w:val="none" w:sz="0" w:space="0" w:color="auto"/>
      </w:divBdr>
      <w:divsChild>
        <w:div w:id="1174958814">
          <w:marLeft w:val="0"/>
          <w:marRight w:val="0"/>
          <w:marTop w:val="0"/>
          <w:marBottom w:val="0"/>
          <w:divBdr>
            <w:top w:val="none" w:sz="0" w:space="0" w:color="auto"/>
            <w:left w:val="none" w:sz="0" w:space="0" w:color="auto"/>
            <w:bottom w:val="none" w:sz="0" w:space="0" w:color="auto"/>
            <w:right w:val="none" w:sz="0" w:space="0" w:color="auto"/>
          </w:divBdr>
          <w:divsChild>
            <w:div w:id="1710180469">
              <w:marLeft w:val="0"/>
              <w:marRight w:val="0"/>
              <w:marTop w:val="0"/>
              <w:marBottom w:val="0"/>
              <w:divBdr>
                <w:top w:val="none" w:sz="0" w:space="0" w:color="auto"/>
                <w:left w:val="none" w:sz="0" w:space="0" w:color="auto"/>
                <w:bottom w:val="none" w:sz="0" w:space="0" w:color="auto"/>
                <w:right w:val="none" w:sz="0" w:space="0" w:color="auto"/>
              </w:divBdr>
              <w:divsChild>
                <w:div w:id="16768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60702">
      <w:bodyDiv w:val="1"/>
      <w:marLeft w:val="0"/>
      <w:marRight w:val="0"/>
      <w:marTop w:val="0"/>
      <w:marBottom w:val="0"/>
      <w:divBdr>
        <w:top w:val="none" w:sz="0" w:space="0" w:color="auto"/>
        <w:left w:val="none" w:sz="0" w:space="0" w:color="auto"/>
        <w:bottom w:val="none" w:sz="0" w:space="0" w:color="auto"/>
        <w:right w:val="none" w:sz="0" w:space="0" w:color="auto"/>
      </w:divBdr>
    </w:div>
    <w:div w:id="1774545389">
      <w:bodyDiv w:val="1"/>
      <w:marLeft w:val="0"/>
      <w:marRight w:val="0"/>
      <w:marTop w:val="0"/>
      <w:marBottom w:val="0"/>
      <w:divBdr>
        <w:top w:val="none" w:sz="0" w:space="0" w:color="auto"/>
        <w:left w:val="none" w:sz="0" w:space="0" w:color="auto"/>
        <w:bottom w:val="none" w:sz="0" w:space="0" w:color="auto"/>
        <w:right w:val="none" w:sz="0" w:space="0" w:color="auto"/>
      </w:divBdr>
    </w:div>
    <w:div w:id="1777942643">
      <w:bodyDiv w:val="1"/>
      <w:marLeft w:val="0"/>
      <w:marRight w:val="0"/>
      <w:marTop w:val="0"/>
      <w:marBottom w:val="0"/>
      <w:divBdr>
        <w:top w:val="none" w:sz="0" w:space="0" w:color="auto"/>
        <w:left w:val="none" w:sz="0" w:space="0" w:color="auto"/>
        <w:bottom w:val="none" w:sz="0" w:space="0" w:color="auto"/>
        <w:right w:val="none" w:sz="0" w:space="0" w:color="auto"/>
      </w:divBdr>
    </w:div>
    <w:div w:id="1778792744">
      <w:bodyDiv w:val="1"/>
      <w:marLeft w:val="0"/>
      <w:marRight w:val="0"/>
      <w:marTop w:val="0"/>
      <w:marBottom w:val="0"/>
      <w:divBdr>
        <w:top w:val="none" w:sz="0" w:space="0" w:color="auto"/>
        <w:left w:val="none" w:sz="0" w:space="0" w:color="auto"/>
        <w:bottom w:val="none" w:sz="0" w:space="0" w:color="auto"/>
        <w:right w:val="none" w:sz="0" w:space="0" w:color="auto"/>
      </w:divBdr>
    </w:div>
    <w:div w:id="1780416821">
      <w:bodyDiv w:val="1"/>
      <w:marLeft w:val="0"/>
      <w:marRight w:val="0"/>
      <w:marTop w:val="0"/>
      <w:marBottom w:val="0"/>
      <w:divBdr>
        <w:top w:val="none" w:sz="0" w:space="0" w:color="auto"/>
        <w:left w:val="none" w:sz="0" w:space="0" w:color="auto"/>
        <w:bottom w:val="none" w:sz="0" w:space="0" w:color="auto"/>
        <w:right w:val="none" w:sz="0" w:space="0" w:color="auto"/>
      </w:divBdr>
    </w:div>
    <w:div w:id="1783185473">
      <w:bodyDiv w:val="1"/>
      <w:marLeft w:val="0"/>
      <w:marRight w:val="0"/>
      <w:marTop w:val="0"/>
      <w:marBottom w:val="0"/>
      <w:divBdr>
        <w:top w:val="none" w:sz="0" w:space="0" w:color="auto"/>
        <w:left w:val="none" w:sz="0" w:space="0" w:color="auto"/>
        <w:bottom w:val="none" w:sz="0" w:space="0" w:color="auto"/>
        <w:right w:val="none" w:sz="0" w:space="0" w:color="auto"/>
      </w:divBdr>
    </w:div>
    <w:div w:id="1785225344">
      <w:bodyDiv w:val="1"/>
      <w:marLeft w:val="0"/>
      <w:marRight w:val="0"/>
      <w:marTop w:val="0"/>
      <w:marBottom w:val="0"/>
      <w:divBdr>
        <w:top w:val="none" w:sz="0" w:space="0" w:color="auto"/>
        <w:left w:val="none" w:sz="0" w:space="0" w:color="auto"/>
        <w:bottom w:val="none" w:sz="0" w:space="0" w:color="auto"/>
        <w:right w:val="none" w:sz="0" w:space="0" w:color="auto"/>
      </w:divBdr>
    </w:div>
    <w:div w:id="1787037500">
      <w:bodyDiv w:val="1"/>
      <w:marLeft w:val="0"/>
      <w:marRight w:val="0"/>
      <w:marTop w:val="0"/>
      <w:marBottom w:val="0"/>
      <w:divBdr>
        <w:top w:val="none" w:sz="0" w:space="0" w:color="auto"/>
        <w:left w:val="none" w:sz="0" w:space="0" w:color="auto"/>
        <w:bottom w:val="none" w:sz="0" w:space="0" w:color="auto"/>
        <w:right w:val="none" w:sz="0" w:space="0" w:color="auto"/>
      </w:divBdr>
    </w:div>
    <w:div w:id="1795363775">
      <w:bodyDiv w:val="1"/>
      <w:marLeft w:val="0"/>
      <w:marRight w:val="0"/>
      <w:marTop w:val="0"/>
      <w:marBottom w:val="0"/>
      <w:divBdr>
        <w:top w:val="none" w:sz="0" w:space="0" w:color="auto"/>
        <w:left w:val="none" w:sz="0" w:space="0" w:color="auto"/>
        <w:bottom w:val="none" w:sz="0" w:space="0" w:color="auto"/>
        <w:right w:val="none" w:sz="0" w:space="0" w:color="auto"/>
      </w:divBdr>
    </w:div>
    <w:div w:id="1795709171">
      <w:bodyDiv w:val="1"/>
      <w:marLeft w:val="0"/>
      <w:marRight w:val="0"/>
      <w:marTop w:val="0"/>
      <w:marBottom w:val="0"/>
      <w:divBdr>
        <w:top w:val="none" w:sz="0" w:space="0" w:color="auto"/>
        <w:left w:val="none" w:sz="0" w:space="0" w:color="auto"/>
        <w:bottom w:val="none" w:sz="0" w:space="0" w:color="auto"/>
        <w:right w:val="none" w:sz="0" w:space="0" w:color="auto"/>
      </w:divBdr>
    </w:div>
    <w:div w:id="1799377696">
      <w:bodyDiv w:val="1"/>
      <w:marLeft w:val="0"/>
      <w:marRight w:val="0"/>
      <w:marTop w:val="0"/>
      <w:marBottom w:val="0"/>
      <w:divBdr>
        <w:top w:val="none" w:sz="0" w:space="0" w:color="auto"/>
        <w:left w:val="none" w:sz="0" w:space="0" w:color="auto"/>
        <w:bottom w:val="none" w:sz="0" w:space="0" w:color="auto"/>
        <w:right w:val="none" w:sz="0" w:space="0" w:color="auto"/>
      </w:divBdr>
    </w:div>
    <w:div w:id="1800100774">
      <w:bodyDiv w:val="1"/>
      <w:marLeft w:val="0"/>
      <w:marRight w:val="0"/>
      <w:marTop w:val="0"/>
      <w:marBottom w:val="0"/>
      <w:divBdr>
        <w:top w:val="none" w:sz="0" w:space="0" w:color="auto"/>
        <w:left w:val="none" w:sz="0" w:space="0" w:color="auto"/>
        <w:bottom w:val="none" w:sz="0" w:space="0" w:color="auto"/>
        <w:right w:val="none" w:sz="0" w:space="0" w:color="auto"/>
      </w:divBdr>
    </w:div>
    <w:div w:id="1805194605">
      <w:bodyDiv w:val="1"/>
      <w:marLeft w:val="0"/>
      <w:marRight w:val="0"/>
      <w:marTop w:val="0"/>
      <w:marBottom w:val="0"/>
      <w:divBdr>
        <w:top w:val="none" w:sz="0" w:space="0" w:color="auto"/>
        <w:left w:val="none" w:sz="0" w:space="0" w:color="auto"/>
        <w:bottom w:val="none" w:sz="0" w:space="0" w:color="auto"/>
        <w:right w:val="none" w:sz="0" w:space="0" w:color="auto"/>
      </w:divBdr>
    </w:div>
    <w:div w:id="1805465114">
      <w:bodyDiv w:val="1"/>
      <w:marLeft w:val="0"/>
      <w:marRight w:val="0"/>
      <w:marTop w:val="0"/>
      <w:marBottom w:val="0"/>
      <w:divBdr>
        <w:top w:val="none" w:sz="0" w:space="0" w:color="auto"/>
        <w:left w:val="none" w:sz="0" w:space="0" w:color="auto"/>
        <w:bottom w:val="none" w:sz="0" w:space="0" w:color="auto"/>
        <w:right w:val="none" w:sz="0" w:space="0" w:color="auto"/>
      </w:divBdr>
    </w:div>
    <w:div w:id="1807309980">
      <w:bodyDiv w:val="1"/>
      <w:marLeft w:val="0"/>
      <w:marRight w:val="0"/>
      <w:marTop w:val="0"/>
      <w:marBottom w:val="0"/>
      <w:divBdr>
        <w:top w:val="none" w:sz="0" w:space="0" w:color="auto"/>
        <w:left w:val="none" w:sz="0" w:space="0" w:color="auto"/>
        <w:bottom w:val="none" w:sz="0" w:space="0" w:color="auto"/>
        <w:right w:val="none" w:sz="0" w:space="0" w:color="auto"/>
      </w:divBdr>
      <w:divsChild>
        <w:div w:id="907691133">
          <w:marLeft w:val="0"/>
          <w:marRight w:val="0"/>
          <w:marTop w:val="0"/>
          <w:marBottom w:val="0"/>
          <w:divBdr>
            <w:top w:val="none" w:sz="0" w:space="0" w:color="auto"/>
            <w:left w:val="none" w:sz="0" w:space="0" w:color="auto"/>
            <w:bottom w:val="none" w:sz="0" w:space="0" w:color="auto"/>
            <w:right w:val="none" w:sz="0" w:space="0" w:color="auto"/>
          </w:divBdr>
          <w:divsChild>
            <w:div w:id="1554610830">
              <w:marLeft w:val="0"/>
              <w:marRight w:val="0"/>
              <w:marTop w:val="0"/>
              <w:marBottom w:val="0"/>
              <w:divBdr>
                <w:top w:val="none" w:sz="0" w:space="0" w:color="auto"/>
                <w:left w:val="none" w:sz="0" w:space="0" w:color="auto"/>
                <w:bottom w:val="none" w:sz="0" w:space="0" w:color="auto"/>
                <w:right w:val="none" w:sz="0" w:space="0" w:color="auto"/>
              </w:divBdr>
              <w:divsChild>
                <w:div w:id="1234968707">
                  <w:marLeft w:val="0"/>
                  <w:marRight w:val="0"/>
                  <w:marTop w:val="0"/>
                  <w:marBottom w:val="0"/>
                  <w:divBdr>
                    <w:top w:val="none" w:sz="0" w:space="0" w:color="auto"/>
                    <w:left w:val="none" w:sz="0" w:space="0" w:color="auto"/>
                    <w:bottom w:val="none" w:sz="0" w:space="0" w:color="auto"/>
                    <w:right w:val="none" w:sz="0" w:space="0" w:color="auto"/>
                  </w:divBdr>
                  <w:divsChild>
                    <w:div w:id="1443652974">
                      <w:marLeft w:val="0"/>
                      <w:marRight w:val="0"/>
                      <w:marTop w:val="0"/>
                      <w:marBottom w:val="0"/>
                      <w:divBdr>
                        <w:top w:val="none" w:sz="0" w:space="0" w:color="auto"/>
                        <w:left w:val="none" w:sz="0" w:space="0" w:color="auto"/>
                        <w:bottom w:val="none" w:sz="0" w:space="0" w:color="auto"/>
                        <w:right w:val="none" w:sz="0" w:space="0" w:color="auto"/>
                      </w:divBdr>
                      <w:divsChild>
                        <w:div w:id="537355076">
                          <w:marLeft w:val="0"/>
                          <w:marRight w:val="0"/>
                          <w:marTop w:val="0"/>
                          <w:marBottom w:val="0"/>
                          <w:divBdr>
                            <w:top w:val="none" w:sz="0" w:space="0" w:color="auto"/>
                            <w:left w:val="none" w:sz="0" w:space="0" w:color="auto"/>
                            <w:bottom w:val="none" w:sz="0" w:space="0" w:color="auto"/>
                            <w:right w:val="none" w:sz="0" w:space="0" w:color="auto"/>
                          </w:divBdr>
                          <w:divsChild>
                            <w:div w:id="1300184329">
                              <w:marLeft w:val="0"/>
                              <w:marRight w:val="0"/>
                              <w:marTop w:val="0"/>
                              <w:marBottom w:val="0"/>
                              <w:divBdr>
                                <w:top w:val="none" w:sz="0" w:space="0" w:color="auto"/>
                                <w:left w:val="none" w:sz="0" w:space="0" w:color="auto"/>
                                <w:bottom w:val="none" w:sz="0" w:space="0" w:color="auto"/>
                                <w:right w:val="none" w:sz="0" w:space="0" w:color="auto"/>
                              </w:divBdr>
                              <w:divsChild>
                                <w:div w:id="1367559983">
                                  <w:marLeft w:val="0"/>
                                  <w:marRight w:val="0"/>
                                  <w:marTop w:val="0"/>
                                  <w:marBottom w:val="0"/>
                                  <w:divBdr>
                                    <w:top w:val="none" w:sz="0" w:space="0" w:color="auto"/>
                                    <w:left w:val="none" w:sz="0" w:space="0" w:color="auto"/>
                                    <w:bottom w:val="none" w:sz="0" w:space="0" w:color="auto"/>
                                    <w:right w:val="none" w:sz="0" w:space="0" w:color="auto"/>
                                  </w:divBdr>
                                  <w:divsChild>
                                    <w:div w:id="780952291">
                                      <w:marLeft w:val="0"/>
                                      <w:marRight w:val="0"/>
                                      <w:marTop w:val="0"/>
                                      <w:marBottom w:val="0"/>
                                      <w:divBdr>
                                        <w:top w:val="none" w:sz="0" w:space="0" w:color="auto"/>
                                        <w:left w:val="none" w:sz="0" w:space="0" w:color="auto"/>
                                        <w:bottom w:val="none" w:sz="0" w:space="0" w:color="auto"/>
                                        <w:right w:val="none" w:sz="0" w:space="0" w:color="auto"/>
                                      </w:divBdr>
                                      <w:divsChild>
                                        <w:div w:id="569509573">
                                          <w:marLeft w:val="0"/>
                                          <w:marRight w:val="0"/>
                                          <w:marTop w:val="0"/>
                                          <w:marBottom w:val="0"/>
                                          <w:divBdr>
                                            <w:top w:val="none" w:sz="0" w:space="0" w:color="auto"/>
                                            <w:left w:val="none" w:sz="0" w:space="0" w:color="auto"/>
                                            <w:bottom w:val="none" w:sz="0" w:space="0" w:color="auto"/>
                                            <w:right w:val="none" w:sz="0" w:space="0" w:color="auto"/>
                                          </w:divBdr>
                                          <w:divsChild>
                                            <w:div w:id="3896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3879">
                                  <w:marLeft w:val="0"/>
                                  <w:marRight w:val="0"/>
                                  <w:marTop w:val="0"/>
                                  <w:marBottom w:val="0"/>
                                  <w:divBdr>
                                    <w:top w:val="none" w:sz="0" w:space="0" w:color="auto"/>
                                    <w:left w:val="none" w:sz="0" w:space="0" w:color="auto"/>
                                    <w:bottom w:val="none" w:sz="0" w:space="0" w:color="auto"/>
                                    <w:right w:val="none" w:sz="0" w:space="0" w:color="auto"/>
                                  </w:divBdr>
                                  <w:divsChild>
                                    <w:div w:id="784812462">
                                      <w:marLeft w:val="0"/>
                                      <w:marRight w:val="0"/>
                                      <w:marTop w:val="0"/>
                                      <w:marBottom w:val="0"/>
                                      <w:divBdr>
                                        <w:top w:val="none" w:sz="0" w:space="0" w:color="auto"/>
                                        <w:left w:val="none" w:sz="0" w:space="0" w:color="auto"/>
                                        <w:bottom w:val="none" w:sz="0" w:space="0" w:color="auto"/>
                                        <w:right w:val="none" w:sz="0" w:space="0" w:color="auto"/>
                                      </w:divBdr>
                                      <w:divsChild>
                                        <w:div w:id="2021469692">
                                          <w:marLeft w:val="0"/>
                                          <w:marRight w:val="0"/>
                                          <w:marTop w:val="0"/>
                                          <w:marBottom w:val="0"/>
                                          <w:divBdr>
                                            <w:top w:val="none" w:sz="0" w:space="0" w:color="auto"/>
                                            <w:left w:val="none" w:sz="0" w:space="0" w:color="auto"/>
                                            <w:bottom w:val="none" w:sz="0" w:space="0" w:color="auto"/>
                                            <w:right w:val="none" w:sz="0" w:space="0" w:color="auto"/>
                                          </w:divBdr>
                                          <w:divsChild>
                                            <w:div w:id="697852441">
                                              <w:marLeft w:val="0"/>
                                              <w:marRight w:val="0"/>
                                              <w:marTop w:val="0"/>
                                              <w:marBottom w:val="0"/>
                                              <w:divBdr>
                                                <w:top w:val="none" w:sz="0" w:space="0" w:color="auto"/>
                                                <w:left w:val="none" w:sz="0" w:space="0" w:color="auto"/>
                                                <w:bottom w:val="none" w:sz="0" w:space="0" w:color="auto"/>
                                                <w:right w:val="none" w:sz="0" w:space="0" w:color="auto"/>
                                              </w:divBdr>
                                              <w:divsChild>
                                                <w:div w:id="18230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0682894">
          <w:marLeft w:val="0"/>
          <w:marRight w:val="0"/>
          <w:marTop w:val="0"/>
          <w:marBottom w:val="0"/>
          <w:divBdr>
            <w:top w:val="none" w:sz="0" w:space="0" w:color="auto"/>
            <w:left w:val="none" w:sz="0" w:space="0" w:color="auto"/>
            <w:bottom w:val="none" w:sz="0" w:space="0" w:color="auto"/>
            <w:right w:val="none" w:sz="0" w:space="0" w:color="auto"/>
          </w:divBdr>
          <w:divsChild>
            <w:div w:id="1179469782">
              <w:marLeft w:val="0"/>
              <w:marRight w:val="0"/>
              <w:marTop w:val="0"/>
              <w:marBottom w:val="0"/>
              <w:divBdr>
                <w:top w:val="none" w:sz="0" w:space="0" w:color="auto"/>
                <w:left w:val="none" w:sz="0" w:space="0" w:color="auto"/>
                <w:bottom w:val="none" w:sz="0" w:space="0" w:color="auto"/>
                <w:right w:val="none" w:sz="0" w:space="0" w:color="auto"/>
              </w:divBdr>
              <w:divsChild>
                <w:div w:id="1272979857">
                  <w:marLeft w:val="0"/>
                  <w:marRight w:val="0"/>
                  <w:marTop w:val="0"/>
                  <w:marBottom w:val="0"/>
                  <w:divBdr>
                    <w:top w:val="none" w:sz="0" w:space="0" w:color="auto"/>
                    <w:left w:val="none" w:sz="0" w:space="0" w:color="auto"/>
                    <w:bottom w:val="none" w:sz="0" w:space="0" w:color="auto"/>
                    <w:right w:val="none" w:sz="0" w:space="0" w:color="auto"/>
                  </w:divBdr>
                  <w:divsChild>
                    <w:div w:id="896553084">
                      <w:marLeft w:val="0"/>
                      <w:marRight w:val="0"/>
                      <w:marTop w:val="0"/>
                      <w:marBottom w:val="0"/>
                      <w:divBdr>
                        <w:top w:val="none" w:sz="0" w:space="0" w:color="auto"/>
                        <w:left w:val="none" w:sz="0" w:space="0" w:color="auto"/>
                        <w:bottom w:val="none" w:sz="0" w:space="0" w:color="auto"/>
                        <w:right w:val="none" w:sz="0" w:space="0" w:color="auto"/>
                      </w:divBdr>
                      <w:divsChild>
                        <w:div w:id="508252744">
                          <w:marLeft w:val="0"/>
                          <w:marRight w:val="0"/>
                          <w:marTop w:val="0"/>
                          <w:marBottom w:val="0"/>
                          <w:divBdr>
                            <w:top w:val="none" w:sz="0" w:space="0" w:color="auto"/>
                            <w:left w:val="none" w:sz="0" w:space="0" w:color="auto"/>
                            <w:bottom w:val="none" w:sz="0" w:space="0" w:color="auto"/>
                            <w:right w:val="none" w:sz="0" w:space="0" w:color="auto"/>
                          </w:divBdr>
                          <w:divsChild>
                            <w:div w:id="655186290">
                              <w:marLeft w:val="0"/>
                              <w:marRight w:val="0"/>
                              <w:marTop w:val="0"/>
                              <w:marBottom w:val="0"/>
                              <w:divBdr>
                                <w:top w:val="none" w:sz="0" w:space="0" w:color="auto"/>
                                <w:left w:val="none" w:sz="0" w:space="0" w:color="auto"/>
                                <w:bottom w:val="none" w:sz="0" w:space="0" w:color="auto"/>
                                <w:right w:val="none" w:sz="0" w:space="0" w:color="auto"/>
                              </w:divBdr>
                              <w:divsChild>
                                <w:div w:id="930773245">
                                  <w:marLeft w:val="0"/>
                                  <w:marRight w:val="0"/>
                                  <w:marTop w:val="0"/>
                                  <w:marBottom w:val="0"/>
                                  <w:divBdr>
                                    <w:top w:val="none" w:sz="0" w:space="0" w:color="auto"/>
                                    <w:left w:val="none" w:sz="0" w:space="0" w:color="auto"/>
                                    <w:bottom w:val="none" w:sz="0" w:space="0" w:color="auto"/>
                                    <w:right w:val="none" w:sz="0" w:space="0" w:color="auto"/>
                                  </w:divBdr>
                                  <w:divsChild>
                                    <w:div w:id="2038963647">
                                      <w:marLeft w:val="0"/>
                                      <w:marRight w:val="0"/>
                                      <w:marTop w:val="0"/>
                                      <w:marBottom w:val="0"/>
                                      <w:divBdr>
                                        <w:top w:val="none" w:sz="0" w:space="0" w:color="auto"/>
                                        <w:left w:val="none" w:sz="0" w:space="0" w:color="auto"/>
                                        <w:bottom w:val="none" w:sz="0" w:space="0" w:color="auto"/>
                                        <w:right w:val="none" w:sz="0" w:space="0" w:color="auto"/>
                                      </w:divBdr>
                                      <w:divsChild>
                                        <w:div w:id="1538199269">
                                          <w:marLeft w:val="0"/>
                                          <w:marRight w:val="0"/>
                                          <w:marTop w:val="0"/>
                                          <w:marBottom w:val="0"/>
                                          <w:divBdr>
                                            <w:top w:val="none" w:sz="0" w:space="0" w:color="auto"/>
                                            <w:left w:val="none" w:sz="0" w:space="0" w:color="auto"/>
                                            <w:bottom w:val="none" w:sz="0" w:space="0" w:color="auto"/>
                                            <w:right w:val="none" w:sz="0" w:space="0" w:color="auto"/>
                                          </w:divBdr>
                                          <w:divsChild>
                                            <w:div w:id="1654068495">
                                              <w:marLeft w:val="0"/>
                                              <w:marRight w:val="0"/>
                                              <w:marTop w:val="0"/>
                                              <w:marBottom w:val="0"/>
                                              <w:divBdr>
                                                <w:top w:val="none" w:sz="0" w:space="0" w:color="auto"/>
                                                <w:left w:val="none" w:sz="0" w:space="0" w:color="auto"/>
                                                <w:bottom w:val="none" w:sz="0" w:space="0" w:color="auto"/>
                                                <w:right w:val="none" w:sz="0" w:space="0" w:color="auto"/>
                                              </w:divBdr>
                                              <w:divsChild>
                                                <w:div w:id="11475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167526">
      <w:bodyDiv w:val="1"/>
      <w:marLeft w:val="0"/>
      <w:marRight w:val="0"/>
      <w:marTop w:val="0"/>
      <w:marBottom w:val="0"/>
      <w:divBdr>
        <w:top w:val="none" w:sz="0" w:space="0" w:color="auto"/>
        <w:left w:val="none" w:sz="0" w:space="0" w:color="auto"/>
        <w:bottom w:val="none" w:sz="0" w:space="0" w:color="auto"/>
        <w:right w:val="none" w:sz="0" w:space="0" w:color="auto"/>
      </w:divBdr>
      <w:divsChild>
        <w:div w:id="334693139">
          <w:marLeft w:val="0"/>
          <w:marRight w:val="0"/>
          <w:marTop w:val="0"/>
          <w:marBottom w:val="0"/>
          <w:divBdr>
            <w:top w:val="none" w:sz="0" w:space="0" w:color="auto"/>
            <w:left w:val="none" w:sz="0" w:space="0" w:color="auto"/>
            <w:bottom w:val="none" w:sz="0" w:space="0" w:color="auto"/>
            <w:right w:val="none" w:sz="0" w:space="0" w:color="auto"/>
          </w:divBdr>
          <w:divsChild>
            <w:div w:id="526140031">
              <w:marLeft w:val="0"/>
              <w:marRight w:val="0"/>
              <w:marTop w:val="0"/>
              <w:marBottom w:val="0"/>
              <w:divBdr>
                <w:top w:val="none" w:sz="0" w:space="0" w:color="auto"/>
                <w:left w:val="none" w:sz="0" w:space="0" w:color="auto"/>
                <w:bottom w:val="none" w:sz="0" w:space="0" w:color="auto"/>
                <w:right w:val="none" w:sz="0" w:space="0" w:color="auto"/>
              </w:divBdr>
              <w:divsChild>
                <w:div w:id="110831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87189">
      <w:bodyDiv w:val="1"/>
      <w:marLeft w:val="0"/>
      <w:marRight w:val="0"/>
      <w:marTop w:val="0"/>
      <w:marBottom w:val="0"/>
      <w:divBdr>
        <w:top w:val="none" w:sz="0" w:space="0" w:color="auto"/>
        <w:left w:val="none" w:sz="0" w:space="0" w:color="auto"/>
        <w:bottom w:val="none" w:sz="0" w:space="0" w:color="auto"/>
        <w:right w:val="none" w:sz="0" w:space="0" w:color="auto"/>
      </w:divBdr>
    </w:div>
    <w:div w:id="1814717064">
      <w:bodyDiv w:val="1"/>
      <w:marLeft w:val="0"/>
      <w:marRight w:val="0"/>
      <w:marTop w:val="0"/>
      <w:marBottom w:val="0"/>
      <w:divBdr>
        <w:top w:val="none" w:sz="0" w:space="0" w:color="auto"/>
        <w:left w:val="none" w:sz="0" w:space="0" w:color="auto"/>
        <w:bottom w:val="none" w:sz="0" w:space="0" w:color="auto"/>
        <w:right w:val="none" w:sz="0" w:space="0" w:color="auto"/>
      </w:divBdr>
    </w:div>
    <w:div w:id="1816869968">
      <w:bodyDiv w:val="1"/>
      <w:marLeft w:val="0"/>
      <w:marRight w:val="0"/>
      <w:marTop w:val="0"/>
      <w:marBottom w:val="0"/>
      <w:divBdr>
        <w:top w:val="none" w:sz="0" w:space="0" w:color="auto"/>
        <w:left w:val="none" w:sz="0" w:space="0" w:color="auto"/>
        <w:bottom w:val="none" w:sz="0" w:space="0" w:color="auto"/>
        <w:right w:val="none" w:sz="0" w:space="0" w:color="auto"/>
      </w:divBdr>
      <w:divsChild>
        <w:div w:id="1916745951">
          <w:marLeft w:val="0"/>
          <w:marRight w:val="0"/>
          <w:marTop w:val="0"/>
          <w:marBottom w:val="0"/>
          <w:divBdr>
            <w:top w:val="none" w:sz="0" w:space="0" w:color="auto"/>
            <w:left w:val="none" w:sz="0" w:space="0" w:color="auto"/>
            <w:bottom w:val="none" w:sz="0" w:space="0" w:color="auto"/>
            <w:right w:val="none" w:sz="0" w:space="0" w:color="auto"/>
          </w:divBdr>
          <w:divsChild>
            <w:div w:id="164122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8232">
      <w:bodyDiv w:val="1"/>
      <w:marLeft w:val="0"/>
      <w:marRight w:val="0"/>
      <w:marTop w:val="0"/>
      <w:marBottom w:val="0"/>
      <w:divBdr>
        <w:top w:val="none" w:sz="0" w:space="0" w:color="auto"/>
        <w:left w:val="none" w:sz="0" w:space="0" w:color="auto"/>
        <w:bottom w:val="none" w:sz="0" w:space="0" w:color="auto"/>
        <w:right w:val="none" w:sz="0" w:space="0" w:color="auto"/>
      </w:divBdr>
    </w:div>
    <w:div w:id="1818568548">
      <w:bodyDiv w:val="1"/>
      <w:marLeft w:val="0"/>
      <w:marRight w:val="0"/>
      <w:marTop w:val="0"/>
      <w:marBottom w:val="0"/>
      <w:divBdr>
        <w:top w:val="none" w:sz="0" w:space="0" w:color="auto"/>
        <w:left w:val="none" w:sz="0" w:space="0" w:color="auto"/>
        <w:bottom w:val="none" w:sz="0" w:space="0" w:color="auto"/>
        <w:right w:val="none" w:sz="0" w:space="0" w:color="auto"/>
      </w:divBdr>
    </w:div>
    <w:div w:id="1818840975">
      <w:bodyDiv w:val="1"/>
      <w:marLeft w:val="0"/>
      <w:marRight w:val="0"/>
      <w:marTop w:val="0"/>
      <w:marBottom w:val="0"/>
      <w:divBdr>
        <w:top w:val="none" w:sz="0" w:space="0" w:color="auto"/>
        <w:left w:val="none" w:sz="0" w:space="0" w:color="auto"/>
        <w:bottom w:val="none" w:sz="0" w:space="0" w:color="auto"/>
        <w:right w:val="none" w:sz="0" w:space="0" w:color="auto"/>
      </w:divBdr>
    </w:div>
    <w:div w:id="1824616093">
      <w:bodyDiv w:val="1"/>
      <w:marLeft w:val="0"/>
      <w:marRight w:val="0"/>
      <w:marTop w:val="0"/>
      <w:marBottom w:val="0"/>
      <w:divBdr>
        <w:top w:val="none" w:sz="0" w:space="0" w:color="auto"/>
        <w:left w:val="none" w:sz="0" w:space="0" w:color="auto"/>
        <w:bottom w:val="none" w:sz="0" w:space="0" w:color="auto"/>
        <w:right w:val="none" w:sz="0" w:space="0" w:color="auto"/>
      </w:divBdr>
    </w:div>
    <w:div w:id="1824811485">
      <w:bodyDiv w:val="1"/>
      <w:marLeft w:val="0"/>
      <w:marRight w:val="0"/>
      <w:marTop w:val="0"/>
      <w:marBottom w:val="0"/>
      <w:divBdr>
        <w:top w:val="none" w:sz="0" w:space="0" w:color="auto"/>
        <w:left w:val="none" w:sz="0" w:space="0" w:color="auto"/>
        <w:bottom w:val="none" w:sz="0" w:space="0" w:color="auto"/>
        <w:right w:val="none" w:sz="0" w:space="0" w:color="auto"/>
      </w:divBdr>
    </w:div>
    <w:div w:id="1831673842">
      <w:bodyDiv w:val="1"/>
      <w:marLeft w:val="0"/>
      <w:marRight w:val="0"/>
      <w:marTop w:val="0"/>
      <w:marBottom w:val="0"/>
      <w:divBdr>
        <w:top w:val="none" w:sz="0" w:space="0" w:color="auto"/>
        <w:left w:val="none" w:sz="0" w:space="0" w:color="auto"/>
        <w:bottom w:val="none" w:sz="0" w:space="0" w:color="auto"/>
        <w:right w:val="none" w:sz="0" w:space="0" w:color="auto"/>
      </w:divBdr>
      <w:divsChild>
        <w:div w:id="289626905">
          <w:marLeft w:val="0"/>
          <w:marRight w:val="0"/>
          <w:marTop w:val="0"/>
          <w:marBottom w:val="0"/>
          <w:divBdr>
            <w:top w:val="none" w:sz="0" w:space="0" w:color="auto"/>
            <w:left w:val="none" w:sz="0" w:space="0" w:color="auto"/>
            <w:bottom w:val="none" w:sz="0" w:space="0" w:color="auto"/>
            <w:right w:val="none" w:sz="0" w:space="0" w:color="auto"/>
          </w:divBdr>
          <w:divsChild>
            <w:div w:id="1339230489">
              <w:marLeft w:val="0"/>
              <w:marRight w:val="0"/>
              <w:marTop w:val="0"/>
              <w:marBottom w:val="0"/>
              <w:divBdr>
                <w:top w:val="none" w:sz="0" w:space="0" w:color="auto"/>
                <w:left w:val="none" w:sz="0" w:space="0" w:color="auto"/>
                <w:bottom w:val="none" w:sz="0" w:space="0" w:color="auto"/>
                <w:right w:val="none" w:sz="0" w:space="0" w:color="auto"/>
              </w:divBdr>
              <w:divsChild>
                <w:div w:id="144672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2787">
      <w:bodyDiv w:val="1"/>
      <w:marLeft w:val="0"/>
      <w:marRight w:val="0"/>
      <w:marTop w:val="0"/>
      <w:marBottom w:val="0"/>
      <w:divBdr>
        <w:top w:val="none" w:sz="0" w:space="0" w:color="auto"/>
        <w:left w:val="none" w:sz="0" w:space="0" w:color="auto"/>
        <w:bottom w:val="none" w:sz="0" w:space="0" w:color="auto"/>
        <w:right w:val="none" w:sz="0" w:space="0" w:color="auto"/>
      </w:divBdr>
    </w:div>
    <w:div w:id="1834949241">
      <w:bodyDiv w:val="1"/>
      <w:marLeft w:val="0"/>
      <w:marRight w:val="0"/>
      <w:marTop w:val="0"/>
      <w:marBottom w:val="0"/>
      <w:divBdr>
        <w:top w:val="none" w:sz="0" w:space="0" w:color="auto"/>
        <w:left w:val="none" w:sz="0" w:space="0" w:color="auto"/>
        <w:bottom w:val="none" w:sz="0" w:space="0" w:color="auto"/>
        <w:right w:val="none" w:sz="0" w:space="0" w:color="auto"/>
      </w:divBdr>
    </w:div>
    <w:div w:id="1836453169">
      <w:bodyDiv w:val="1"/>
      <w:marLeft w:val="0"/>
      <w:marRight w:val="0"/>
      <w:marTop w:val="0"/>
      <w:marBottom w:val="0"/>
      <w:divBdr>
        <w:top w:val="none" w:sz="0" w:space="0" w:color="auto"/>
        <w:left w:val="none" w:sz="0" w:space="0" w:color="auto"/>
        <w:bottom w:val="none" w:sz="0" w:space="0" w:color="auto"/>
        <w:right w:val="none" w:sz="0" w:space="0" w:color="auto"/>
      </w:divBdr>
    </w:div>
    <w:div w:id="1838375948">
      <w:bodyDiv w:val="1"/>
      <w:marLeft w:val="0"/>
      <w:marRight w:val="0"/>
      <w:marTop w:val="0"/>
      <w:marBottom w:val="0"/>
      <w:divBdr>
        <w:top w:val="none" w:sz="0" w:space="0" w:color="auto"/>
        <w:left w:val="none" w:sz="0" w:space="0" w:color="auto"/>
        <w:bottom w:val="none" w:sz="0" w:space="0" w:color="auto"/>
        <w:right w:val="none" w:sz="0" w:space="0" w:color="auto"/>
      </w:divBdr>
    </w:div>
    <w:div w:id="1839616313">
      <w:bodyDiv w:val="1"/>
      <w:marLeft w:val="0"/>
      <w:marRight w:val="0"/>
      <w:marTop w:val="0"/>
      <w:marBottom w:val="0"/>
      <w:divBdr>
        <w:top w:val="none" w:sz="0" w:space="0" w:color="auto"/>
        <w:left w:val="none" w:sz="0" w:space="0" w:color="auto"/>
        <w:bottom w:val="none" w:sz="0" w:space="0" w:color="auto"/>
        <w:right w:val="none" w:sz="0" w:space="0" w:color="auto"/>
      </w:divBdr>
    </w:div>
    <w:div w:id="1843351164">
      <w:bodyDiv w:val="1"/>
      <w:marLeft w:val="0"/>
      <w:marRight w:val="0"/>
      <w:marTop w:val="0"/>
      <w:marBottom w:val="0"/>
      <w:divBdr>
        <w:top w:val="none" w:sz="0" w:space="0" w:color="auto"/>
        <w:left w:val="none" w:sz="0" w:space="0" w:color="auto"/>
        <w:bottom w:val="none" w:sz="0" w:space="0" w:color="auto"/>
        <w:right w:val="none" w:sz="0" w:space="0" w:color="auto"/>
      </w:divBdr>
    </w:div>
    <w:div w:id="1844316846">
      <w:bodyDiv w:val="1"/>
      <w:marLeft w:val="0"/>
      <w:marRight w:val="0"/>
      <w:marTop w:val="0"/>
      <w:marBottom w:val="0"/>
      <w:divBdr>
        <w:top w:val="none" w:sz="0" w:space="0" w:color="auto"/>
        <w:left w:val="none" w:sz="0" w:space="0" w:color="auto"/>
        <w:bottom w:val="none" w:sz="0" w:space="0" w:color="auto"/>
        <w:right w:val="none" w:sz="0" w:space="0" w:color="auto"/>
      </w:divBdr>
    </w:div>
    <w:div w:id="1844933721">
      <w:bodyDiv w:val="1"/>
      <w:marLeft w:val="0"/>
      <w:marRight w:val="0"/>
      <w:marTop w:val="0"/>
      <w:marBottom w:val="0"/>
      <w:divBdr>
        <w:top w:val="none" w:sz="0" w:space="0" w:color="auto"/>
        <w:left w:val="none" w:sz="0" w:space="0" w:color="auto"/>
        <w:bottom w:val="none" w:sz="0" w:space="0" w:color="auto"/>
        <w:right w:val="none" w:sz="0" w:space="0" w:color="auto"/>
      </w:divBdr>
    </w:div>
    <w:div w:id="1845120007">
      <w:bodyDiv w:val="1"/>
      <w:marLeft w:val="0"/>
      <w:marRight w:val="0"/>
      <w:marTop w:val="0"/>
      <w:marBottom w:val="0"/>
      <w:divBdr>
        <w:top w:val="none" w:sz="0" w:space="0" w:color="auto"/>
        <w:left w:val="none" w:sz="0" w:space="0" w:color="auto"/>
        <w:bottom w:val="none" w:sz="0" w:space="0" w:color="auto"/>
        <w:right w:val="none" w:sz="0" w:space="0" w:color="auto"/>
      </w:divBdr>
    </w:div>
    <w:div w:id="1848327307">
      <w:bodyDiv w:val="1"/>
      <w:marLeft w:val="0"/>
      <w:marRight w:val="0"/>
      <w:marTop w:val="0"/>
      <w:marBottom w:val="0"/>
      <w:divBdr>
        <w:top w:val="none" w:sz="0" w:space="0" w:color="auto"/>
        <w:left w:val="none" w:sz="0" w:space="0" w:color="auto"/>
        <w:bottom w:val="none" w:sz="0" w:space="0" w:color="auto"/>
        <w:right w:val="none" w:sz="0" w:space="0" w:color="auto"/>
      </w:divBdr>
    </w:div>
    <w:div w:id="1850213101">
      <w:bodyDiv w:val="1"/>
      <w:marLeft w:val="0"/>
      <w:marRight w:val="0"/>
      <w:marTop w:val="0"/>
      <w:marBottom w:val="0"/>
      <w:divBdr>
        <w:top w:val="none" w:sz="0" w:space="0" w:color="auto"/>
        <w:left w:val="none" w:sz="0" w:space="0" w:color="auto"/>
        <w:bottom w:val="none" w:sz="0" w:space="0" w:color="auto"/>
        <w:right w:val="none" w:sz="0" w:space="0" w:color="auto"/>
      </w:divBdr>
    </w:div>
    <w:div w:id="1850215809">
      <w:bodyDiv w:val="1"/>
      <w:marLeft w:val="0"/>
      <w:marRight w:val="0"/>
      <w:marTop w:val="0"/>
      <w:marBottom w:val="0"/>
      <w:divBdr>
        <w:top w:val="none" w:sz="0" w:space="0" w:color="auto"/>
        <w:left w:val="none" w:sz="0" w:space="0" w:color="auto"/>
        <w:bottom w:val="none" w:sz="0" w:space="0" w:color="auto"/>
        <w:right w:val="none" w:sz="0" w:space="0" w:color="auto"/>
      </w:divBdr>
    </w:div>
    <w:div w:id="1850365299">
      <w:bodyDiv w:val="1"/>
      <w:marLeft w:val="0"/>
      <w:marRight w:val="0"/>
      <w:marTop w:val="0"/>
      <w:marBottom w:val="0"/>
      <w:divBdr>
        <w:top w:val="none" w:sz="0" w:space="0" w:color="auto"/>
        <w:left w:val="none" w:sz="0" w:space="0" w:color="auto"/>
        <w:bottom w:val="none" w:sz="0" w:space="0" w:color="auto"/>
        <w:right w:val="none" w:sz="0" w:space="0" w:color="auto"/>
      </w:divBdr>
    </w:div>
    <w:div w:id="1855339231">
      <w:bodyDiv w:val="1"/>
      <w:marLeft w:val="0"/>
      <w:marRight w:val="0"/>
      <w:marTop w:val="0"/>
      <w:marBottom w:val="0"/>
      <w:divBdr>
        <w:top w:val="none" w:sz="0" w:space="0" w:color="auto"/>
        <w:left w:val="none" w:sz="0" w:space="0" w:color="auto"/>
        <w:bottom w:val="none" w:sz="0" w:space="0" w:color="auto"/>
        <w:right w:val="none" w:sz="0" w:space="0" w:color="auto"/>
      </w:divBdr>
    </w:div>
    <w:div w:id="1857115795">
      <w:bodyDiv w:val="1"/>
      <w:marLeft w:val="0"/>
      <w:marRight w:val="0"/>
      <w:marTop w:val="0"/>
      <w:marBottom w:val="0"/>
      <w:divBdr>
        <w:top w:val="none" w:sz="0" w:space="0" w:color="auto"/>
        <w:left w:val="none" w:sz="0" w:space="0" w:color="auto"/>
        <w:bottom w:val="none" w:sz="0" w:space="0" w:color="auto"/>
        <w:right w:val="none" w:sz="0" w:space="0" w:color="auto"/>
      </w:divBdr>
    </w:div>
    <w:div w:id="1857648673">
      <w:bodyDiv w:val="1"/>
      <w:marLeft w:val="0"/>
      <w:marRight w:val="0"/>
      <w:marTop w:val="0"/>
      <w:marBottom w:val="0"/>
      <w:divBdr>
        <w:top w:val="none" w:sz="0" w:space="0" w:color="auto"/>
        <w:left w:val="none" w:sz="0" w:space="0" w:color="auto"/>
        <w:bottom w:val="none" w:sz="0" w:space="0" w:color="auto"/>
        <w:right w:val="none" w:sz="0" w:space="0" w:color="auto"/>
      </w:divBdr>
    </w:div>
    <w:div w:id="1879968171">
      <w:bodyDiv w:val="1"/>
      <w:marLeft w:val="0"/>
      <w:marRight w:val="0"/>
      <w:marTop w:val="0"/>
      <w:marBottom w:val="0"/>
      <w:divBdr>
        <w:top w:val="none" w:sz="0" w:space="0" w:color="auto"/>
        <w:left w:val="none" w:sz="0" w:space="0" w:color="auto"/>
        <w:bottom w:val="none" w:sz="0" w:space="0" w:color="auto"/>
        <w:right w:val="none" w:sz="0" w:space="0" w:color="auto"/>
      </w:divBdr>
    </w:div>
    <w:div w:id="1881092987">
      <w:bodyDiv w:val="1"/>
      <w:marLeft w:val="0"/>
      <w:marRight w:val="0"/>
      <w:marTop w:val="0"/>
      <w:marBottom w:val="0"/>
      <w:divBdr>
        <w:top w:val="none" w:sz="0" w:space="0" w:color="auto"/>
        <w:left w:val="none" w:sz="0" w:space="0" w:color="auto"/>
        <w:bottom w:val="none" w:sz="0" w:space="0" w:color="auto"/>
        <w:right w:val="none" w:sz="0" w:space="0" w:color="auto"/>
      </w:divBdr>
    </w:div>
    <w:div w:id="1884243990">
      <w:bodyDiv w:val="1"/>
      <w:marLeft w:val="0"/>
      <w:marRight w:val="0"/>
      <w:marTop w:val="0"/>
      <w:marBottom w:val="0"/>
      <w:divBdr>
        <w:top w:val="none" w:sz="0" w:space="0" w:color="auto"/>
        <w:left w:val="none" w:sz="0" w:space="0" w:color="auto"/>
        <w:bottom w:val="none" w:sz="0" w:space="0" w:color="auto"/>
        <w:right w:val="none" w:sz="0" w:space="0" w:color="auto"/>
      </w:divBdr>
    </w:div>
    <w:div w:id="1887905788">
      <w:bodyDiv w:val="1"/>
      <w:marLeft w:val="0"/>
      <w:marRight w:val="0"/>
      <w:marTop w:val="0"/>
      <w:marBottom w:val="0"/>
      <w:divBdr>
        <w:top w:val="none" w:sz="0" w:space="0" w:color="auto"/>
        <w:left w:val="none" w:sz="0" w:space="0" w:color="auto"/>
        <w:bottom w:val="none" w:sz="0" w:space="0" w:color="auto"/>
        <w:right w:val="none" w:sz="0" w:space="0" w:color="auto"/>
      </w:divBdr>
    </w:div>
    <w:div w:id="1889338783">
      <w:bodyDiv w:val="1"/>
      <w:marLeft w:val="0"/>
      <w:marRight w:val="0"/>
      <w:marTop w:val="0"/>
      <w:marBottom w:val="0"/>
      <w:divBdr>
        <w:top w:val="none" w:sz="0" w:space="0" w:color="auto"/>
        <w:left w:val="none" w:sz="0" w:space="0" w:color="auto"/>
        <w:bottom w:val="none" w:sz="0" w:space="0" w:color="auto"/>
        <w:right w:val="none" w:sz="0" w:space="0" w:color="auto"/>
      </w:divBdr>
    </w:div>
    <w:div w:id="1891846984">
      <w:bodyDiv w:val="1"/>
      <w:marLeft w:val="0"/>
      <w:marRight w:val="0"/>
      <w:marTop w:val="0"/>
      <w:marBottom w:val="0"/>
      <w:divBdr>
        <w:top w:val="none" w:sz="0" w:space="0" w:color="auto"/>
        <w:left w:val="none" w:sz="0" w:space="0" w:color="auto"/>
        <w:bottom w:val="none" w:sz="0" w:space="0" w:color="auto"/>
        <w:right w:val="none" w:sz="0" w:space="0" w:color="auto"/>
      </w:divBdr>
    </w:div>
    <w:div w:id="1892571535">
      <w:bodyDiv w:val="1"/>
      <w:marLeft w:val="0"/>
      <w:marRight w:val="0"/>
      <w:marTop w:val="0"/>
      <w:marBottom w:val="0"/>
      <w:divBdr>
        <w:top w:val="none" w:sz="0" w:space="0" w:color="auto"/>
        <w:left w:val="none" w:sz="0" w:space="0" w:color="auto"/>
        <w:bottom w:val="none" w:sz="0" w:space="0" w:color="auto"/>
        <w:right w:val="none" w:sz="0" w:space="0" w:color="auto"/>
      </w:divBdr>
    </w:div>
    <w:div w:id="1893612814">
      <w:bodyDiv w:val="1"/>
      <w:marLeft w:val="0"/>
      <w:marRight w:val="0"/>
      <w:marTop w:val="0"/>
      <w:marBottom w:val="0"/>
      <w:divBdr>
        <w:top w:val="none" w:sz="0" w:space="0" w:color="auto"/>
        <w:left w:val="none" w:sz="0" w:space="0" w:color="auto"/>
        <w:bottom w:val="none" w:sz="0" w:space="0" w:color="auto"/>
        <w:right w:val="none" w:sz="0" w:space="0" w:color="auto"/>
      </w:divBdr>
    </w:div>
    <w:div w:id="1898275944">
      <w:bodyDiv w:val="1"/>
      <w:marLeft w:val="0"/>
      <w:marRight w:val="0"/>
      <w:marTop w:val="0"/>
      <w:marBottom w:val="0"/>
      <w:divBdr>
        <w:top w:val="none" w:sz="0" w:space="0" w:color="auto"/>
        <w:left w:val="none" w:sz="0" w:space="0" w:color="auto"/>
        <w:bottom w:val="none" w:sz="0" w:space="0" w:color="auto"/>
        <w:right w:val="none" w:sz="0" w:space="0" w:color="auto"/>
      </w:divBdr>
    </w:div>
    <w:div w:id="1900282778">
      <w:bodyDiv w:val="1"/>
      <w:marLeft w:val="0"/>
      <w:marRight w:val="0"/>
      <w:marTop w:val="0"/>
      <w:marBottom w:val="0"/>
      <w:divBdr>
        <w:top w:val="none" w:sz="0" w:space="0" w:color="auto"/>
        <w:left w:val="none" w:sz="0" w:space="0" w:color="auto"/>
        <w:bottom w:val="none" w:sz="0" w:space="0" w:color="auto"/>
        <w:right w:val="none" w:sz="0" w:space="0" w:color="auto"/>
      </w:divBdr>
    </w:div>
    <w:div w:id="1900359579">
      <w:bodyDiv w:val="1"/>
      <w:marLeft w:val="0"/>
      <w:marRight w:val="0"/>
      <w:marTop w:val="0"/>
      <w:marBottom w:val="0"/>
      <w:divBdr>
        <w:top w:val="none" w:sz="0" w:space="0" w:color="auto"/>
        <w:left w:val="none" w:sz="0" w:space="0" w:color="auto"/>
        <w:bottom w:val="none" w:sz="0" w:space="0" w:color="auto"/>
        <w:right w:val="none" w:sz="0" w:space="0" w:color="auto"/>
      </w:divBdr>
    </w:div>
    <w:div w:id="1900826768">
      <w:bodyDiv w:val="1"/>
      <w:marLeft w:val="0"/>
      <w:marRight w:val="0"/>
      <w:marTop w:val="0"/>
      <w:marBottom w:val="0"/>
      <w:divBdr>
        <w:top w:val="none" w:sz="0" w:space="0" w:color="auto"/>
        <w:left w:val="none" w:sz="0" w:space="0" w:color="auto"/>
        <w:bottom w:val="none" w:sz="0" w:space="0" w:color="auto"/>
        <w:right w:val="none" w:sz="0" w:space="0" w:color="auto"/>
      </w:divBdr>
    </w:div>
    <w:div w:id="1903560742">
      <w:bodyDiv w:val="1"/>
      <w:marLeft w:val="0"/>
      <w:marRight w:val="0"/>
      <w:marTop w:val="0"/>
      <w:marBottom w:val="0"/>
      <w:divBdr>
        <w:top w:val="none" w:sz="0" w:space="0" w:color="auto"/>
        <w:left w:val="none" w:sz="0" w:space="0" w:color="auto"/>
        <w:bottom w:val="none" w:sz="0" w:space="0" w:color="auto"/>
        <w:right w:val="none" w:sz="0" w:space="0" w:color="auto"/>
      </w:divBdr>
    </w:div>
    <w:div w:id="1904948970">
      <w:bodyDiv w:val="1"/>
      <w:marLeft w:val="0"/>
      <w:marRight w:val="0"/>
      <w:marTop w:val="0"/>
      <w:marBottom w:val="0"/>
      <w:divBdr>
        <w:top w:val="none" w:sz="0" w:space="0" w:color="auto"/>
        <w:left w:val="none" w:sz="0" w:space="0" w:color="auto"/>
        <w:bottom w:val="none" w:sz="0" w:space="0" w:color="auto"/>
        <w:right w:val="none" w:sz="0" w:space="0" w:color="auto"/>
      </w:divBdr>
    </w:div>
    <w:div w:id="1907300428">
      <w:bodyDiv w:val="1"/>
      <w:marLeft w:val="0"/>
      <w:marRight w:val="0"/>
      <w:marTop w:val="0"/>
      <w:marBottom w:val="0"/>
      <w:divBdr>
        <w:top w:val="none" w:sz="0" w:space="0" w:color="auto"/>
        <w:left w:val="none" w:sz="0" w:space="0" w:color="auto"/>
        <w:bottom w:val="none" w:sz="0" w:space="0" w:color="auto"/>
        <w:right w:val="none" w:sz="0" w:space="0" w:color="auto"/>
      </w:divBdr>
      <w:divsChild>
        <w:div w:id="1993942322">
          <w:marLeft w:val="0"/>
          <w:marRight w:val="0"/>
          <w:marTop w:val="0"/>
          <w:marBottom w:val="0"/>
          <w:divBdr>
            <w:top w:val="none" w:sz="0" w:space="0" w:color="auto"/>
            <w:left w:val="none" w:sz="0" w:space="0" w:color="auto"/>
            <w:bottom w:val="none" w:sz="0" w:space="0" w:color="auto"/>
            <w:right w:val="none" w:sz="0" w:space="0" w:color="auto"/>
          </w:divBdr>
          <w:divsChild>
            <w:div w:id="2130776358">
              <w:marLeft w:val="0"/>
              <w:marRight w:val="0"/>
              <w:marTop w:val="0"/>
              <w:marBottom w:val="0"/>
              <w:divBdr>
                <w:top w:val="none" w:sz="0" w:space="0" w:color="auto"/>
                <w:left w:val="none" w:sz="0" w:space="0" w:color="auto"/>
                <w:bottom w:val="none" w:sz="0" w:space="0" w:color="auto"/>
                <w:right w:val="none" w:sz="0" w:space="0" w:color="auto"/>
              </w:divBdr>
              <w:divsChild>
                <w:div w:id="691298607">
                  <w:marLeft w:val="0"/>
                  <w:marRight w:val="0"/>
                  <w:marTop w:val="0"/>
                  <w:marBottom w:val="0"/>
                  <w:divBdr>
                    <w:top w:val="none" w:sz="0" w:space="0" w:color="auto"/>
                    <w:left w:val="none" w:sz="0" w:space="0" w:color="auto"/>
                    <w:bottom w:val="none" w:sz="0" w:space="0" w:color="auto"/>
                    <w:right w:val="none" w:sz="0" w:space="0" w:color="auto"/>
                  </w:divBdr>
                  <w:divsChild>
                    <w:div w:id="2011517869">
                      <w:marLeft w:val="0"/>
                      <w:marRight w:val="0"/>
                      <w:marTop w:val="0"/>
                      <w:marBottom w:val="0"/>
                      <w:divBdr>
                        <w:top w:val="none" w:sz="0" w:space="0" w:color="auto"/>
                        <w:left w:val="none" w:sz="0" w:space="0" w:color="auto"/>
                        <w:bottom w:val="none" w:sz="0" w:space="0" w:color="auto"/>
                        <w:right w:val="none" w:sz="0" w:space="0" w:color="auto"/>
                      </w:divBdr>
                      <w:divsChild>
                        <w:div w:id="753354149">
                          <w:marLeft w:val="0"/>
                          <w:marRight w:val="0"/>
                          <w:marTop w:val="0"/>
                          <w:marBottom w:val="0"/>
                          <w:divBdr>
                            <w:top w:val="none" w:sz="0" w:space="0" w:color="auto"/>
                            <w:left w:val="none" w:sz="0" w:space="0" w:color="auto"/>
                            <w:bottom w:val="none" w:sz="0" w:space="0" w:color="auto"/>
                            <w:right w:val="none" w:sz="0" w:space="0" w:color="auto"/>
                          </w:divBdr>
                          <w:divsChild>
                            <w:div w:id="241717081">
                              <w:marLeft w:val="0"/>
                              <w:marRight w:val="0"/>
                              <w:marTop w:val="0"/>
                              <w:marBottom w:val="0"/>
                              <w:divBdr>
                                <w:top w:val="none" w:sz="0" w:space="0" w:color="auto"/>
                                <w:left w:val="none" w:sz="0" w:space="0" w:color="auto"/>
                                <w:bottom w:val="none" w:sz="0" w:space="0" w:color="auto"/>
                                <w:right w:val="none" w:sz="0" w:space="0" w:color="auto"/>
                              </w:divBdr>
                              <w:divsChild>
                                <w:div w:id="905529089">
                                  <w:marLeft w:val="0"/>
                                  <w:marRight w:val="0"/>
                                  <w:marTop w:val="0"/>
                                  <w:marBottom w:val="0"/>
                                  <w:divBdr>
                                    <w:top w:val="none" w:sz="0" w:space="0" w:color="auto"/>
                                    <w:left w:val="none" w:sz="0" w:space="0" w:color="auto"/>
                                    <w:bottom w:val="none" w:sz="0" w:space="0" w:color="auto"/>
                                    <w:right w:val="none" w:sz="0" w:space="0" w:color="auto"/>
                                  </w:divBdr>
                                  <w:divsChild>
                                    <w:div w:id="224604215">
                                      <w:marLeft w:val="0"/>
                                      <w:marRight w:val="0"/>
                                      <w:marTop w:val="0"/>
                                      <w:marBottom w:val="0"/>
                                      <w:divBdr>
                                        <w:top w:val="none" w:sz="0" w:space="0" w:color="auto"/>
                                        <w:left w:val="none" w:sz="0" w:space="0" w:color="auto"/>
                                        <w:bottom w:val="none" w:sz="0" w:space="0" w:color="auto"/>
                                        <w:right w:val="none" w:sz="0" w:space="0" w:color="auto"/>
                                      </w:divBdr>
                                      <w:divsChild>
                                        <w:div w:id="1493717448">
                                          <w:marLeft w:val="0"/>
                                          <w:marRight w:val="0"/>
                                          <w:marTop w:val="0"/>
                                          <w:marBottom w:val="0"/>
                                          <w:divBdr>
                                            <w:top w:val="none" w:sz="0" w:space="0" w:color="auto"/>
                                            <w:left w:val="none" w:sz="0" w:space="0" w:color="auto"/>
                                            <w:bottom w:val="none" w:sz="0" w:space="0" w:color="auto"/>
                                            <w:right w:val="none" w:sz="0" w:space="0" w:color="auto"/>
                                          </w:divBdr>
                                          <w:divsChild>
                                            <w:div w:id="1746029434">
                                              <w:marLeft w:val="0"/>
                                              <w:marRight w:val="0"/>
                                              <w:marTop w:val="0"/>
                                              <w:marBottom w:val="0"/>
                                              <w:divBdr>
                                                <w:top w:val="none" w:sz="0" w:space="0" w:color="auto"/>
                                                <w:left w:val="none" w:sz="0" w:space="0" w:color="auto"/>
                                                <w:bottom w:val="none" w:sz="0" w:space="0" w:color="auto"/>
                                                <w:right w:val="none" w:sz="0" w:space="0" w:color="auto"/>
                                              </w:divBdr>
                                            </w:div>
                                            <w:div w:id="1813791672">
                                              <w:marLeft w:val="0"/>
                                              <w:marRight w:val="0"/>
                                              <w:marTop w:val="0"/>
                                              <w:marBottom w:val="0"/>
                                              <w:divBdr>
                                                <w:top w:val="none" w:sz="0" w:space="0" w:color="auto"/>
                                                <w:left w:val="none" w:sz="0" w:space="0" w:color="auto"/>
                                                <w:bottom w:val="none" w:sz="0" w:space="0" w:color="auto"/>
                                                <w:right w:val="none" w:sz="0" w:space="0" w:color="auto"/>
                                              </w:divBdr>
                                              <w:divsChild>
                                                <w:div w:id="1317759553">
                                                  <w:marLeft w:val="0"/>
                                                  <w:marRight w:val="0"/>
                                                  <w:marTop w:val="0"/>
                                                  <w:marBottom w:val="0"/>
                                                  <w:divBdr>
                                                    <w:top w:val="none" w:sz="0" w:space="0" w:color="auto"/>
                                                    <w:left w:val="none" w:sz="0" w:space="0" w:color="auto"/>
                                                    <w:bottom w:val="none" w:sz="0" w:space="0" w:color="auto"/>
                                                    <w:right w:val="none" w:sz="0" w:space="0" w:color="auto"/>
                                                  </w:divBdr>
                                                  <w:divsChild>
                                                    <w:div w:id="77510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005661">
                      <w:marLeft w:val="0"/>
                      <w:marRight w:val="0"/>
                      <w:marTop w:val="0"/>
                      <w:marBottom w:val="0"/>
                      <w:divBdr>
                        <w:top w:val="none" w:sz="0" w:space="0" w:color="auto"/>
                        <w:left w:val="none" w:sz="0" w:space="0" w:color="auto"/>
                        <w:bottom w:val="none" w:sz="0" w:space="0" w:color="auto"/>
                        <w:right w:val="none" w:sz="0" w:space="0" w:color="auto"/>
                      </w:divBdr>
                      <w:divsChild>
                        <w:div w:id="8686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877829">
      <w:bodyDiv w:val="1"/>
      <w:marLeft w:val="0"/>
      <w:marRight w:val="0"/>
      <w:marTop w:val="0"/>
      <w:marBottom w:val="0"/>
      <w:divBdr>
        <w:top w:val="none" w:sz="0" w:space="0" w:color="auto"/>
        <w:left w:val="none" w:sz="0" w:space="0" w:color="auto"/>
        <w:bottom w:val="none" w:sz="0" w:space="0" w:color="auto"/>
        <w:right w:val="none" w:sz="0" w:space="0" w:color="auto"/>
      </w:divBdr>
    </w:div>
    <w:div w:id="1915043317">
      <w:bodyDiv w:val="1"/>
      <w:marLeft w:val="0"/>
      <w:marRight w:val="0"/>
      <w:marTop w:val="0"/>
      <w:marBottom w:val="0"/>
      <w:divBdr>
        <w:top w:val="none" w:sz="0" w:space="0" w:color="auto"/>
        <w:left w:val="none" w:sz="0" w:space="0" w:color="auto"/>
        <w:bottom w:val="none" w:sz="0" w:space="0" w:color="auto"/>
        <w:right w:val="none" w:sz="0" w:space="0" w:color="auto"/>
      </w:divBdr>
      <w:divsChild>
        <w:div w:id="291327755">
          <w:marLeft w:val="0"/>
          <w:marRight w:val="0"/>
          <w:marTop w:val="0"/>
          <w:marBottom w:val="0"/>
          <w:divBdr>
            <w:top w:val="none" w:sz="0" w:space="0" w:color="auto"/>
            <w:left w:val="none" w:sz="0" w:space="0" w:color="auto"/>
            <w:bottom w:val="none" w:sz="0" w:space="0" w:color="auto"/>
            <w:right w:val="none" w:sz="0" w:space="0" w:color="auto"/>
          </w:divBdr>
          <w:divsChild>
            <w:div w:id="259680307">
              <w:marLeft w:val="0"/>
              <w:marRight w:val="0"/>
              <w:marTop w:val="0"/>
              <w:marBottom w:val="0"/>
              <w:divBdr>
                <w:top w:val="none" w:sz="0" w:space="0" w:color="auto"/>
                <w:left w:val="none" w:sz="0" w:space="0" w:color="auto"/>
                <w:bottom w:val="none" w:sz="0" w:space="0" w:color="auto"/>
                <w:right w:val="none" w:sz="0" w:space="0" w:color="auto"/>
              </w:divBdr>
              <w:divsChild>
                <w:div w:id="75459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43419">
      <w:bodyDiv w:val="1"/>
      <w:marLeft w:val="0"/>
      <w:marRight w:val="0"/>
      <w:marTop w:val="0"/>
      <w:marBottom w:val="0"/>
      <w:divBdr>
        <w:top w:val="none" w:sz="0" w:space="0" w:color="auto"/>
        <w:left w:val="none" w:sz="0" w:space="0" w:color="auto"/>
        <w:bottom w:val="none" w:sz="0" w:space="0" w:color="auto"/>
        <w:right w:val="none" w:sz="0" w:space="0" w:color="auto"/>
      </w:divBdr>
    </w:div>
    <w:div w:id="1918401039">
      <w:bodyDiv w:val="1"/>
      <w:marLeft w:val="0"/>
      <w:marRight w:val="0"/>
      <w:marTop w:val="0"/>
      <w:marBottom w:val="0"/>
      <w:divBdr>
        <w:top w:val="none" w:sz="0" w:space="0" w:color="auto"/>
        <w:left w:val="none" w:sz="0" w:space="0" w:color="auto"/>
        <w:bottom w:val="none" w:sz="0" w:space="0" w:color="auto"/>
        <w:right w:val="none" w:sz="0" w:space="0" w:color="auto"/>
      </w:divBdr>
    </w:div>
    <w:div w:id="1922059913">
      <w:bodyDiv w:val="1"/>
      <w:marLeft w:val="0"/>
      <w:marRight w:val="0"/>
      <w:marTop w:val="0"/>
      <w:marBottom w:val="0"/>
      <w:divBdr>
        <w:top w:val="none" w:sz="0" w:space="0" w:color="auto"/>
        <w:left w:val="none" w:sz="0" w:space="0" w:color="auto"/>
        <w:bottom w:val="none" w:sz="0" w:space="0" w:color="auto"/>
        <w:right w:val="none" w:sz="0" w:space="0" w:color="auto"/>
      </w:divBdr>
    </w:div>
    <w:div w:id="1935089136">
      <w:bodyDiv w:val="1"/>
      <w:marLeft w:val="0"/>
      <w:marRight w:val="0"/>
      <w:marTop w:val="0"/>
      <w:marBottom w:val="0"/>
      <w:divBdr>
        <w:top w:val="none" w:sz="0" w:space="0" w:color="auto"/>
        <w:left w:val="none" w:sz="0" w:space="0" w:color="auto"/>
        <w:bottom w:val="none" w:sz="0" w:space="0" w:color="auto"/>
        <w:right w:val="none" w:sz="0" w:space="0" w:color="auto"/>
      </w:divBdr>
    </w:div>
    <w:div w:id="1935821099">
      <w:bodyDiv w:val="1"/>
      <w:marLeft w:val="0"/>
      <w:marRight w:val="0"/>
      <w:marTop w:val="0"/>
      <w:marBottom w:val="0"/>
      <w:divBdr>
        <w:top w:val="none" w:sz="0" w:space="0" w:color="auto"/>
        <w:left w:val="none" w:sz="0" w:space="0" w:color="auto"/>
        <w:bottom w:val="none" w:sz="0" w:space="0" w:color="auto"/>
        <w:right w:val="none" w:sz="0" w:space="0" w:color="auto"/>
      </w:divBdr>
    </w:div>
    <w:div w:id="1935824725">
      <w:bodyDiv w:val="1"/>
      <w:marLeft w:val="0"/>
      <w:marRight w:val="0"/>
      <w:marTop w:val="0"/>
      <w:marBottom w:val="0"/>
      <w:divBdr>
        <w:top w:val="none" w:sz="0" w:space="0" w:color="auto"/>
        <w:left w:val="none" w:sz="0" w:space="0" w:color="auto"/>
        <w:bottom w:val="none" w:sz="0" w:space="0" w:color="auto"/>
        <w:right w:val="none" w:sz="0" w:space="0" w:color="auto"/>
      </w:divBdr>
    </w:div>
    <w:div w:id="1949576867">
      <w:bodyDiv w:val="1"/>
      <w:marLeft w:val="0"/>
      <w:marRight w:val="0"/>
      <w:marTop w:val="0"/>
      <w:marBottom w:val="0"/>
      <w:divBdr>
        <w:top w:val="none" w:sz="0" w:space="0" w:color="auto"/>
        <w:left w:val="none" w:sz="0" w:space="0" w:color="auto"/>
        <w:bottom w:val="none" w:sz="0" w:space="0" w:color="auto"/>
        <w:right w:val="none" w:sz="0" w:space="0" w:color="auto"/>
      </w:divBdr>
    </w:div>
    <w:div w:id="1951744752">
      <w:bodyDiv w:val="1"/>
      <w:marLeft w:val="0"/>
      <w:marRight w:val="0"/>
      <w:marTop w:val="0"/>
      <w:marBottom w:val="0"/>
      <w:divBdr>
        <w:top w:val="none" w:sz="0" w:space="0" w:color="auto"/>
        <w:left w:val="none" w:sz="0" w:space="0" w:color="auto"/>
        <w:bottom w:val="none" w:sz="0" w:space="0" w:color="auto"/>
        <w:right w:val="none" w:sz="0" w:space="0" w:color="auto"/>
      </w:divBdr>
    </w:div>
    <w:div w:id="1953978665">
      <w:bodyDiv w:val="1"/>
      <w:marLeft w:val="0"/>
      <w:marRight w:val="0"/>
      <w:marTop w:val="0"/>
      <w:marBottom w:val="0"/>
      <w:divBdr>
        <w:top w:val="none" w:sz="0" w:space="0" w:color="auto"/>
        <w:left w:val="none" w:sz="0" w:space="0" w:color="auto"/>
        <w:bottom w:val="none" w:sz="0" w:space="0" w:color="auto"/>
        <w:right w:val="none" w:sz="0" w:space="0" w:color="auto"/>
      </w:divBdr>
    </w:div>
    <w:div w:id="1956905709">
      <w:bodyDiv w:val="1"/>
      <w:marLeft w:val="0"/>
      <w:marRight w:val="0"/>
      <w:marTop w:val="0"/>
      <w:marBottom w:val="0"/>
      <w:divBdr>
        <w:top w:val="none" w:sz="0" w:space="0" w:color="auto"/>
        <w:left w:val="none" w:sz="0" w:space="0" w:color="auto"/>
        <w:bottom w:val="none" w:sz="0" w:space="0" w:color="auto"/>
        <w:right w:val="none" w:sz="0" w:space="0" w:color="auto"/>
      </w:divBdr>
    </w:div>
    <w:div w:id="1957177449">
      <w:bodyDiv w:val="1"/>
      <w:marLeft w:val="0"/>
      <w:marRight w:val="0"/>
      <w:marTop w:val="0"/>
      <w:marBottom w:val="0"/>
      <w:divBdr>
        <w:top w:val="none" w:sz="0" w:space="0" w:color="auto"/>
        <w:left w:val="none" w:sz="0" w:space="0" w:color="auto"/>
        <w:bottom w:val="none" w:sz="0" w:space="0" w:color="auto"/>
        <w:right w:val="none" w:sz="0" w:space="0" w:color="auto"/>
      </w:divBdr>
    </w:div>
    <w:div w:id="1957710455">
      <w:bodyDiv w:val="1"/>
      <w:marLeft w:val="0"/>
      <w:marRight w:val="0"/>
      <w:marTop w:val="0"/>
      <w:marBottom w:val="0"/>
      <w:divBdr>
        <w:top w:val="none" w:sz="0" w:space="0" w:color="auto"/>
        <w:left w:val="none" w:sz="0" w:space="0" w:color="auto"/>
        <w:bottom w:val="none" w:sz="0" w:space="0" w:color="auto"/>
        <w:right w:val="none" w:sz="0" w:space="0" w:color="auto"/>
      </w:divBdr>
    </w:div>
    <w:div w:id="1959021356">
      <w:bodyDiv w:val="1"/>
      <w:marLeft w:val="0"/>
      <w:marRight w:val="0"/>
      <w:marTop w:val="0"/>
      <w:marBottom w:val="0"/>
      <w:divBdr>
        <w:top w:val="none" w:sz="0" w:space="0" w:color="auto"/>
        <w:left w:val="none" w:sz="0" w:space="0" w:color="auto"/>
        <w:bottom w:val="none" w:sz="0" w:space="0" w:color="auto"/>
        <w:right w:val="none" w:sz="0" w:space="0" w:color="auto"/>
      </w:divBdr>
    </w:div>
    <w:div w:id="1963876115">
      <w:bodyDiv w:val="1"/>
      <w:marLeft w:val="0"/>
      <w:marRight w:val="0"/>
      <w:marTop w:val="0"/>
      <w:marBottom w:val="0"/>
      <w:divBdr>
        <w:top w:val="none" w:sz="0" w:space="0" w:color="auto"/>
        <w:left w:val="none" w:sz="0" w:space="0" w:color="auto"/>
        <w:bottom w:val="none" w:sz="0" w:space="0" w:color="auto"/>
        <w:right w:val="none" w:sz="0" w:space="0" w:color="auto"/>
      </w:divBdr>
    </w:div>
    <w:div w:id="1964917373">
      <w:bodyDiv w:val="1"/>
      <w:marLeft w:val="0"/>
      <w:marRight w:val="0"/>
      <w:marTop w:val="0"/>
      <w:marBottom w:val="0"/>
      <w:divBdr>
        <w:top w:val="none" w:sz="0" w:space="0" w:color="auto"/>
        <w:left w:val="none" w:sz="0" w:space="0" w:color="auto"/>
        <w:bottom w:val="none" w:sz="0" w:space="0" w:color="auto"/>
        <w:right w:val="none" w:sz="0" w:space="0" w:color="auto"/>
      </w:divBdr>
    </w:div>
    <w:div w:id="1968117353">
      <w:bodyDiv w:val="1"/>
      <w:marLeft w:val="0"/>
      <w:marRight w:val="0"/>
      <w:marTop w:val="0"/>
      <w:marBottom w:val="0"/>
      <w:divBdr>
        <w:top w:val="none" w:sz="0" w:space="0" w:color="auto"/>
        <w:left w:val="none" w:sz="0" w:space="0" w:color="auto"/>
        <w:bottom w:val="none" w:sz="0" w:space="0" w:color="auto"/>
        <w:right w:val="none" w:sz="0" w:space="0" w:color="auto"/>
      </w:divBdr>
    </w:div>
    <w:div w:id="1969699245">
      <w:bodyDiv w:val="1"/>
      <w:marLeft w:val="0"/>
      <w:marRight w:val="0"/>
      <w:marTop w:val="0"/>
      <w:marBottom w:val="0"/>
      <w:divBdr>
        <w:top w:val="none" w:sz="0" w:space="0" w:color="auto"/>
        <w:left w:val="none" w:sz="0" w:space="0" w:color="auto"/>
        <w:bottom w:val="none" w:sz="0" w:space="0" w:color="auto"/>
        <w:right w:val="none" w:sz="0" w:space="0" w:color="auto"/>
      </w:divBdr>
      <w:divsChild>
        <w:div w:id="1048651775">
          <w:marLeft w:val="0"/>
          <w:marRight w:val="0"/>
          <w:marTop w:val="0"/>
          <w:marBottom w:val="0"/>
          <w:divBdr>
            <w:top w:val="none" w:sz="0" w:space="0" w:color="auto"/>
            <w:left w:val="none" w:sz="0" w:space="0" w:color="auto"/>
            <w:bottom w:val="none" w:sz="0" w:space="0" w:color="auto"/>
            <w:right w:val="none" w:sz="0" w:space="0" w:color="auto"/>
          </w:divBdr>
          <w:divsChild>
            <w:div w:id="1247958467">
              <w:marLeft w:val="0"/>
              <w:marRight w:val="0"/>
              <w:marTop w:val="0"/>
              <w:marBottom w:val="0"/>
              <w:divBdr>
                <w:top w:val="none" w:sz="0" w:space="0" w:color="auto"/>
                <w:left w:val="none" w:sz="0" w:space="0" w:color="auto"/>
                <w:bottom w:val="none" w:sz="0" w:space="0" w:color="auto"/>
                <w:right w:val="none" w:sz="0" w:space="0" w:color="auto"/>
              </w:divBdr>
              <w:divsChild>
                <w:div w:id="11220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700044">
      <w:bodyDiv w:val="1"/>
      <w:marLeft w:val="0"/>
      <w:marRight w:val="0"/>
      <w:marTop w:val="0"/>
      <w:marBottom w:val="0"/>
      <w:divBdr>
        <w:top w:val="none" w:sz="0" w:space="0" w:color="auto"/>
        <w:left w:val="none" w:sz="0" w:space="0" w:color="auto"/>
        <w:bottom w:val="none" w:sz="0" w:space="0" w:color="auto"/>
        <w:right w:val="none" w:sz="0" w:space="0" w:color="auto"/>
      </w:divBdr>
    </w:div>
    <w:div w:id="1970278488">
      <w:bodyDiv w:val="1"/>
      <w:marLeft w:val="0"/>
      <w:marRight w:val="0"/>
      <w:marTop w:val="0"/>
      <w:marBottom w:val="0"/>
      <w:divBdr>
        <w:top w:val="none" w:sz="0" w:space="0" w:color="auto"/>
        <w:left w:val="none" w:sz="0" w:space="0" w:color="auto"/>
        <w:bottom w:val="none" w:sz="0" w:space="0" w:color="auto"/>
        <w:right w:val="none" w:sz="0" w:space="0" w:color="auto"/>
      </w:divBdr>
    </w:div>
    <w:div w:id="1976059772">
      <w:bodyDiv w:val="1"/>
      <w:marLeft w:val="0"/>
      <w:marRight w:val="0"/>
      <w:marTop w:val="0"/>
      <w:marBottom w:val="0"/>
      <w:divBdr>
        <w:top w:val="none" w:sz="0" w:space="0" w:color="auto"/>
        <w:left w:val="none" w:sz="0" w:space="0" w:color="auto"/>
        <w:bottom w:val="none" w:sz="0" w:space="0" w:color="auto"/>
        <w:right w:val="none" w:sz="0" w:space="0" w:color="auto"/>
      </w:divBdr>
    </w:div>
    <w:div w:id="1982691849">
      <w:bodyDiv w:val="1"/>
      <w:marLeft w:val="0"/>
      <w:marRight w:val="0"/>
      <w:marTop w:val="0"/>
      <w:marBottom w:val="0"/>
      <w:divBdr>
        <w:top w:val="none" w:sz="0" w:space="0" w:color="auto"/>
        <w:left w:val="none" w:sz="0" w:space="0" w:color="auto"/>
        <w:bottom w:val="none" w:sz="0" w:space="0" w:color="auto"/>
        <w:right w:val="none" w:sz="0" w:space="0" w:color="auto"/>
      </w:divBdr>
    </w:div>
    <w:div w:id="1983464899">
      <w:bodyDiv w:val="1"/>
      <w:marLeft w:val="0"/>
      <w:marRight w:val="0"/>
      <w:marTop w:val="0"/>
      <w:marBottom w:val="0"/>
      <w:divBdr>
        <w:top w:val="none" w:sz="0" w:space="0" w:color="auto"/>
        <w:left w:val="none" w:sz="0" w:space="0" w:color="auto"/>
        <w:bottom w:val="none" w:sz="0" w:space="0" w:color="auto"/>
        <w:right w:val="none" w:sz="0" w:space="0" w:color="auto"/>
      </w:divBdr>
    </w:div>
    <w:div w:id="1983852104">
      <w:bodyDiv w:val="1"/>
      <w:marLeft w:val="0"/>
      <w:marRight w:val="0"/>
      <w:marTop w:val="0"/>
      <w:marBottom w:val="0"/>
      <w:divBdr>
        <w:top w:val="none" w:sz="0" w:space="0" w:color="auto"/>
        <w:left w:val="none" w:sz="0" w:space="0" w:color="auto"/>
        <w:bottom w:val="none" w:sz="0" w:space="0" w:color="auto"/>
        <w:right w:val="none" w:sz="0" w:space="0" w:color="auto"/>
      </w:divBdr>
    </w:div>
    <w:div w:id="1985701031">
      <w:bodyDiv w:val="1"/>
      <w:marLeft w:val="0"/>
      <w:marRight w:val="0"/>
      <w:marTop w:val="0"/>
      <w:marBottom w:val="0"/>
      <w:divBdr>
        <w:top w:val="none" w:sz="0" w:space="0" w:color="auto"/>
        <w:left w:val="none" w:sz="0" w:space="0" w:color="auto"/>
        <w:bottom w:val="none" w:sz="0" w:space="0" w:color="auto"/>
        <w:right w:val="none" w:sz="0" w:space="0" w:color="auto"/>
      </w:divBdr>
    </w:div>
    <w:div w:id="1986739334">
      <w:bodyDiv w:val="1"/>
      <w:marLeft w:val="0"/>
      <w:marRight w:val="0"/>
      <w:marTop w:val="0"/>
      <w:marBottom w:val="0"/>
      <w:divBdr>
        <w:top w:val="none" w:sz="0" w:space="0" w:color="auto"/>
        <w:left w:val="none" w:sz="0" w:space="0" w:color="auto"/>
        <w:bottom w:val="none" w:sz="0" w:space="0" w:color="auto"/>
        <w:right w:val="none" w:sz="0" w:space="0" w:color="auto"/>
      </w:divBdr>
    </w:div>
    <w:div w:id="1986927572">
      <w:bodyDiv w:val="1"/>
      <w:marLeft w:val="0"/>
      <w:marRight w:val="0"/>
      <w:marTop w:val="0"/>
      <w:marBottom w:val="0"/>
      <w:divBdr>
        <w:top w:val="none" w:sz="0" w:space="0" w:color="auto"/>
        <w:left w:val="none" w:sz="0" w:space="0" w:color="auto"/>
        <w:bottom w:val="none" w:sz="0" w:space="0" w:color="auto"/>
        <w:right w:val="none" w:sz="0" w:space="0" w:color="auto"/>
      </w:divBdr>
    </w:div>
    <w:div w:id="1989091055">
      <w:bodyDiv w:val="1"/>
      <w:marLeft w:val="0"/>
      <w:marRight w:val="0"/>
      <w:marTop w:val="0"/>
      <w:marBottom w:val="0"/>
      <w:divBdr>
        <w:top w:val="none" w:sz="0" w:space="0" w:color="auto"/>
        <w:left w:val="none" w:sz="0" w:space="0" w:color="auto"/>
        <w:bottom w:val="none" w:sz="0" w:space="0" w:color="auto"/>
        <w:right w:val="none" w:sz="0" w:space="0" w:color="auto"/>
      </w:divBdr>
    </w:div>
    <w:div w:id="1989892741">
      <w:bodyDiv w:val="1"/>
      <w:marLeft w:val="0"/>
      <w:marRight w:val="0"/>
      <w:marTop w:val="0"/>
      <w:marBottom w:val="0"/>
      <w:divBdr>
        <w:top w:val="none" w:sz="0" w:space="0" w:color="auto"/>
        <w:left w:val="none" w:sz="0" w:space="0" w:color="auto"/>
        <w:bottom w:val="none" w:sz="0" w:space="0" w:color="auto"/>
        <w:right w:val="none" w:sz="0" w:space="0" w:color="auto"/>
      </w:divBdr>
    </w:div>
    <w:div w:id="1991514039">
      <w:bodyDiv w:val="1"/>
      <w:marLeft w:val="0"/>
      <w:marRight w:val="0"/>
      <w:marTop w:val="0"/>
      <w:marBottom w:val="0"/>
      <w:divBdr>
        <w:top w:val="none" w:sz="0" w:space="0" w:color="auto"/>
        <w:left w:val="none" w:sz="0" w:space="0" w:color="auto"/>
        <w:bottom w:val="none" w:sz="0" w:space="0" w:color="auto"/>
        <w:right w:val="none" w:sz="0" w:space="0" w:color="auto"/>
      </w:divBdr>
    </w:div>
    <w:div w:id="1993873985">
      <w:bodyDiv w:val="1"/>
      <w:marLeft w:val="0"/>
      <w:marRight w:val="0"/>
      <w:marTop w:val="0"/>
      <w:marBottom w:val="0"/>
      <w:divBdr>
        <w:top w:val="none" w:sz="0" w:space="0" w:color="auto"/>
        <w:left w:val="none" w:sz="0" w:space="0" w:color="auto"/>
        <w:bottom w:val="none" w:sz="0" w:space="0" w:color="auto"/>
        <w:right w:val="none" w:sz="0" w:space="0" w:color="auto"/>
      </w:divBdr>
    </w:div>
    <w:div w:id="1995638912">
      <w:bodyDiv w:val="1"/>
      <w:marLeft w:val="0"/>
      <w:marRight w:val="0"/>
      <w:marTop w:val="0"/>
      <w:marBottom w:val="0"/>
      <w:divBdr>
        <w:top w:val="none" w:sz="0" w:space="0" w:color="auto"/>
        <w:left w:val="none" w:sz="0" w:space="0" w:color="auto"/>
        <w:bottom w:val="none" w:sz="0" w:space="0" w:color="auto"/>
        <w:right w:val="none" w:sz="0" w:space="0" w:color="auto"/>
      </w:divBdr>
    </w:div>
    <w:div w:id="1996033866">
      <w:bodyDiv w:val="1"/>
      <w:marLeft w:val="0"/>
      <w:marRight w:val="0"/>
      <w:marTop w:val="0"/>
      <w:marBottom w:val="0"/>
      <w:divBdr>
        <w:top w:val="none" w:sz="0" w:space="0" w:color="auto"/>
        <w:left w:val="none" w:sz="0" w:space="0" w:color="auto"/>
        <w:bottom w:val="none" w:sz="0" w:space="0" w:color="auto"/>
        <w:right w:val="none" w:sz="0" w:space="0" w:color="auto"/>
      </w:divBdr>
    </w:div>
    <w:div w:id="1998075405">
      <w:bodyDiv w:val="1"/>
      <w:marLeft w:val="0"/>
      <w:marRight w:val="0"/>
      <w:marTop w:val="0"/>
      <w:marBottom w:val="0"/>
      <w:divBdr>
        <w:top w:val="none" w:sz="0" w:space="0" w:color="auto"/>
        <w:left w:val="none" w:sz="0" w:space="0" w:color="auto"/>
        <w:bottom w:val="none" w:sz="0" w:space="0" w:color="auto"/>
        <w:right w:val="none" w:sz="0" w:space="0" w:color="auto"/>
      </w:divBdr>
    </w:div>
    <w:div w:id="2001350069">
      <w:bodyDiv w:val="1"/>
      <w:marLeft w:val="0"/>
      <w:marRight w:val="0"/>
      <w:marTop w:val="0"/>
      <w:marBottom w:val="0"/>
      <w:divBdr>
        <w:top w:val="none" w:sz="0" w:space="0" w:color="auto"/>
        <w:left w:val="none" w:sz="0" w:space="0" w:color="auto"/>
        <w:bottom w:val="none" w:sz="0" w:space="0" w:color="auto"/>
        <w:right w:val="none" w:sz="0" w:space="0" w:color="auto"/>
      </w:divBdr>
    </w:div>
    <w:div w:id="2003047563">
      <w:bodyDiv w:val="1"/>
      <w:marLeft w:val="0"/>
      <w:marRight w:val="0"/>
      <w:marTop w:val="0"/>
      <w:marBottom w:val="0"/>
      <w:divBdr>
        <w:top w:val="none" w:sz="0" w:space="0" w:color="auto"/>
        <w:left w:val="none" w:sz="0" w:space="0" w:color="auto"/>
        <w:bottom w:val="none" w:sz="0" w:space="0" w:color="auto"/>
        <w:right w:val="none" w:sz="0" w:space="0" w:color="auto"/>
      </w:divBdr>
    </w:div>
    <w:div w:id="2003389073">
      <w:bodyDiv w:val="1"/>
      <w:marLeft w:val="0"/>
      <w:marRight w:val="0"/>
      <w:marTop w:val="0"/>
      <w:marBottom w:val="0"/>
      <w:divBdr>
        <w:top w:val="none" w:sz="0" w:space="0" w:color="auto"/>
        <w:left w:val="none" w:sz="0" w:space="0" w:color="auto"/>
        <w:bottom w:val="none" w:sz="0" w:space="0" w:color="auto"/>
        <w:right w:val="none" w:sz="0" w:space="0" w:color="auto"/>
      </w:divBdr>
    </w:div>
    <w:div w:id="2005551402">
      <w:bodyDiv w:val="1"/>
      <w:marLeft w:val="0"/>
      <w:marRight w:val="0"/>
      <w:marTop w:val="0"/>
      <w:marBottom w:val="0"/>
      <w:divBdr>
        <w:top w:val="none" w:sz="0" w:space="0" w:color="auto"/>
        <w:left w:val="none" w:sz="0" w:space="0" w:color="auto"/>
        <w:bottom w:val="none" w:sz="0" w:space="0" w:color="auto"/>
        <w:right w:val="none" w:sz="0" w:space="0" w:color="auto"/>
      </w:divBdr>
    </w:div>
    <w:div w:id="2005891094">
      <w:bodyDiv w:val="1"/>
      <w:marLeft w:val="0"/>
      <w:marRight w:val="0"/>
      <w:marTop w:val="0"/>
      <w:marBottom w:val="0"/>
      <w:divBdr>
        <w:top w:val="none" w:sz="0" w:space="0" w:color="auto"/>
        <w:left w:val="none" w:sz="0" w:space="0" w:color="auto"/>
        <w:bottom w:val="none" w:sz="0" w:space="0" w:color="auto"/>
        <w:right w:val="none" w:sz="0" w:space="0" w:color="auto"/>
      </w:divBdr>
    </w:div>
    <w:div w:id="2012830292">
      <w:bodyDiv w:val="1"/>
      <w:marLeft w:val="0"/>
      <w:marRight w:val="0"/>
      <w:marTop w:val="0"/>
      <w:marBottom w:val="0"/>
      <w:divBdr>
        <w:top w:val="none" w:sz="0" w:space="0" w:color="auto"/>
        <w:left w:val="none" w:sz="0" w:space="0" w:color="auto"/>
        <w:bottom w:val="none" w:sz="0" w:space="0" w:color="auto"/>
        <w:right w:val="none" w:sz="0" w:space="0" w:color="auto"/>
      </w:divBdr>
    </w:div>
    <w:div w:id="2013726494">
      <w:bodyDiv w:val="1"/>
      <w:marLeft w:val="0"/>
      <w:marRight w:val="0"/>
      <w:marTop w:val="0"/>
      <w:marBottom w:val="0"/>
      <w:divBdr>
        <w:top w:val="none" w:sz="0" w:space="0" w:color="auto"/>
        <w:left w:val="none" w:sz="0" w:space="0" w:color="auto"/>
        <w:bottom w:val="none" w:sz="0" w:space="0" w:color="auto"/>
        <w:right w:val="none" w:sz="0" w:space="0" w:color="auto"/>
      </w:divBdr>
    </w:div>
    <w:div w:id="2013991092">
      <w:bodyDiv w:val="1"/>
      <w:marLeft w:val="0"/>
      <w:marRight w:val="0"/>
      <w:marTop w:val="0"/>
      <w:marBottom w:val="0"/>
      <w:divBdr>
        <w:top w:val="none" w:sz="0" w:space="0" w:color="auto"/>
        <w:left w:val="none" w:sz="0" w:space="0" w:color="auto"/>
        <w:bottom w:val="none" w:sz="0" w:space="0" w:color="auto"/>
        <w:right w:val="none" w:sz="0" w:space="0" w:color="auto"/>
      </w:divBdr>
    </w:div>
    <w:div w:id="2017732472">
      <w:bodyDiv w:val="1"/>
      <w:marLeft w:val="0"/>
      <w:marRight w:val="0"/>
      <w:marTop w:val="0"/>
      <w:marBottom w:val="0"/>
      <w:divBdr>
        <w:top w:val="none" w:sz="0" w:space="0" w:color="auto"/>
        <w:left w:val="none" w:sz="0" w:space="0" w:color="auto"/>
        <w:bottom w:val="none" w:sz="0" w:space="0" w:color="auto"/>
        <w:right w:val="none" w:sz="0" w:space="0" w:color="auto"/>
      </w:divBdr>
    </w:div>
    <w:div w:id="2025133288">
      <w:bodyDiv w:val="1"/>
      <w:marLeft w:val="0"/>
      <w:marRight w:val="0"/>
      <w:marTop w:val="0"/>
      <w:marBottom w:val="0"/>
      <w:divBdr>
        <w:top w:val="none" w:sz="0" w:space="0" w:color="auto"/>
        <w:left w:val="none" w:sz="0" w:space="0" w:color="auto"/>
        <w:bottom w:val="none" w:sz="0" w:space="0" w:color="auto"/>
        <w:right w:val="none" w:sz="0" w:space="0" w:color="auto"/>
      </w:divBdr>
    </w:div>
    <w:div w:id="2029483464">
      <w:bodyDiv w:val="1"/>
      <w:marLeft w:val="0"/>
      <w:marRight w:val="0"/>
      <w:marTop w:val="0"/>
      <w:marBottom w:val="0"/>
      <w:divBdr>
        <w:top w:val="none" w:sz="0" w:space="0" w:color="auto"/>
        <w:left w:val="none" w:sz="0" w:space="0" w:color="auto"/>
        <w:bottom w:val="none" w:sz="0" w:space="0" w:color="auto"/>
        <w:right w:val="none" w:sz="0" w:space="0" w:color="auto"/>
      </w:divBdr>
    </w:div>
    <w:div w:id="2030721271">
      <w:bodyDiv w:val="1"/>
      <w:marLeft w:val="0"/>
      <w:marRight w:val="0"/>
      <w:marTop w:val="0"/>
      <w:marBottom w:val="0"/>
      <w:divBdr>
        <w:top w:val="none" w:sz="0" w:space="0" w:color="auto"/>
        <w:left w:val="none" w:sz="0" w:space="0" w:color="auto"/>
        <w:bottom w:val="none" w:sz="0" w:space="0" w:color="auto"/>
        <w:right w:val="none" w:sz="0" w:space="0" w:color="auto"/>
      </w:divBdr>
    </w:div>
    <w:div w:id="2035155836">
      <w:bodyDiv w:val="1"/>
      <w:marLeft w:val="0"/>
      <w:marRight w:val="0"/>
      <w:marTop w:val="0"/>
      <w:marBottom w:val="0"/>
      <w:divBdr>
        <w:top w:val="none" w:sz="0" w:space="0" w:color="auto"/>
        <w:left w:val="none" w:sz="0" w:space="0" w:color="auto"/>
        <w:bottom w:val="none" w:sz="0" w:space="0" w:color="auto"/>
        <w:right w:val="none" w:sz="0" w:space="0" w:color="auto"/>
      </w:divBdr>
    </w:div>
    <w:div w:id="2037535748">
      <w:bodyDiv w:val="1"/>
      <w:marLeft w:val="0"/>
      <w:marRight w:val="0"/>
      <w:marTop w:val="0"/>
      <w:marBottom w:val="0"/>
      <w:divBdr>
        <w:top w:val="none" w:sz="0" w:space="0" w:color="auto"/>
        <w:left w:val="none" w:sz="0" w:space="0" w:color="auto"/>
        <w:bottom w:val="none" w:sz="0" w:space="0" w:color="auto"/>
        <w:right w:val="none" w:sz="0" w:space="0" w:color="auto"/>
      </w:divBdr>
    </w:div>
    <w:div w:id="2038581290">
      <w:bodyDiv w:val="1"/>
      <w:marLeft w:val="0"/>
      <w:marRight w:val="0"/>
      <w:marTop w:val="0"/>
      <w:marBottom w:val="0"/>
      <w:divBdr>
        <w:top w:val="none" w:sz="0" w:space="0" w:color="auto"/>
        <w:left w:val="none" w:sz="0" w:space="0" w:color="auto"/>
        <w:bottom w:val="none" w:sz="0" w:space="0" w:color="auto"/>
        <w:right w:val="none" w:sz="0" w:space="0" w:color="auto"/>
      </w:divBdr>
    </w:div>
    <w:div w:id="2038695799">
      <w:bodyDiv w:val="1"/>
      <w:marLeft w:val="0"/>
      <w:marRight w:val="0"/>
      <w:marTop w:val="0"/>
      <w:marBottom w:val="0"/>
      <w:divBdr>
        <w:top w:val="none" w:sz="0" w:space="0" w:color="auto"/>
        <w:left w:val="none" w:sz="0" w:space="0" w:color="auto"/>
        <w:bottom w:val="none" w:sz="0" w:space="0" w:color="auto"/>
        <w:right w:val="none" w:sz="0" w:space="0" w:color="auto"/>
      </w:divBdr>
    </w:div>
    <w:div w:id="2040084248">
      <w:bodyDiv w:val="1"/>
      <w:marLeft w:val="0"/>
      <w:marRight w:val="0"/>
      <w:marTop w:val="0"/>
      <w:marBottom w:val="0"/>
      <w:divBdr>
        <w:top w:val="none" w:sz="0" w:space="0" w:color="auto"/>
        <w:left w:val="none" w:sz="0" w:space="0" w:color="auto"/>
        <w:bottom w:val="none" w:sz="0" w:space="0" w:color="auto"/>
        <w:right w:val="none" w:sz="0" w:space="0" w:color="auto"/>
      </w:divBdr>
    </w:div>
    <w:div w:id="2043700851">
      <w:bodyDiv w:val="1"/>
      <w:marLeft w:val="0"/>
      <w:marRight w:val="0"/>
      <w:marTop w:val="0"/>
      <w:marBottom w:val="0"/>
      <w:divBdr>
        <w:top w:val="none" w:sz="0" w:space="0" w:color="auto"/>
        <w:left w:val="none" w:sz="0" w:space="0" w:color="auto"/>
        <w:bottom w:val="none" w:sz="0" w:space="0" w:color="auto"/>
        <w:right w:val="none" w:sz="0" w:space="0" w:color="auto"/>
      </w:divBdr>
    </w:div>
    <w:div w:id="2044935384">
      <w:bodyDiv w:val="1"/>
      <w:marLeft w:val="0"/>
      <w:marRight w:val="0"/>
      <w:marTop w:val="0"/>
      <w:marBottom w:val="0"/>
      <w:divBdr>
        <w:top w:val="none" w:sz="0" w:space="0" w:color="auto"/>
        <w:left w:val="none" w:sz="0" w:space="0" w:color="auto"/>
        <w:bottom w:val="none" w:sz="0" w:space="0" w:color="auto"/>
        <w:right w:val="none" w:sz="0" w:space="0" w:color="auto"/>
      </w:divBdr>
    </w:div>
    <w:div w:id="2049253336">
      <w:bodyDiv w:val="1"/>
      <w:marLeft w:val="0"/>
      <w:marRight w:val="0"/>
      <w:marTop w:val="0"/>
      <w:marBottom w:val="0"/>
      <w:divBdr>
        <w:top w:val="none" w:sz="0" w:space="0" w:color="auto"/>
        <w:left w:val="none" w:sz="0" w:space="0" w:color="auto"/>
        <w:bottom w:val="none" w:sz="0" w:space="0" w:color="auto"/>
        <w:right w:val="none" w:sz="0" w:space="0" w:color="auto"/>
      </w:divBdr>
    </w:div>
    <w:div w:id="2049839878">
      <w:bodyDiv w:val="1"/>
      <w:marLeft w:val="0"/>
      <w:marRight w:val="0"/>
      <w:marTop w:val="0"/>
      <w:marBottom w:val="0"/>
      <w:divBdr>
        <w:top w:val="none" w:sz="0" w:space="0" w:color="auto"/>
        <w:left w:val="none" w:sz="0" w:space="0" w:color="auto"/>
        <w:bottom w:val="none" w:sz="0" w:space="0" w:color="auto"/>
        <w:right w:val="none" w:sz="0" w:space="0" w:color="auto"/>
      </w:divBdr>
    </w:div>
    <w:div w:id="2053193568">
      <w:bodyDiv w:val="1"/>
      <w:marLeft w:val="0"/>
      <w:marRight w:val="0"/>
      <w:marTop w:val="0"/>
      <w:marBottom w:val="0"/>
      <w:divBdr>
        <w:top w:val="none" w:sz="0" w:space="0" w:color="auto"/>
        <w:left w:val="none" w:sz="0" w:space="0" w:color="auto"/>
        <w:bottom w:val="none" w:sz="0" w:space="0" w:color="auto"/>
        <w:right w:val="none" w:sz="0" w:space="0" w:color="auto"/>
      </w:divBdr>
    </w:div>
    <w:div w:id="2053532193">
      <w:bodyDiv w:val="1"/>
      <w:marLeft w:val="0"/>
      <w:marRight w:val="0"/>
      <w:marTop w:val="0"/>
      <w:marBottom w:val="0"/>
      <w:divBdr>
        <w:top w:val="none" w:sz="0" w:space="0" w:color="auto"/>
        <w:left w:val="none" w:sz="0" w:space="0" w:color="auto"/>
        <w:bottom w:val="none" w:sz="0" w:space="0" w:color="auto"/>
        <w:right w:val="none" w:sz="0" w:space="0" w:color="auto"/>
      </w:divBdr>
    </w:div>
    <w:div w:id="2056392548">
      <w:bodyDiv w:val="1"/>
      <w:marLeft w:val="0"/>
      <w:marRight w:val="0"/>
      <w:marTop w:val="0"/>
      <w:marBottom w:val="0"/>
      <w:divBdr>
        <w:top w:val="none" w:sz="0" w:space="0" w:color="auto"/>
        <w:left w:val="none" w:sz="0" w:space="0" w:color="auto"/>
        <w:bottom w:val="none" w:sz="0" w:space="0" w:color="auto"/>
        <w:right w:val="none" w:sz="0" w:space="0" w:color="auto"/>
      </w:divBdr>
    </w:div>
    <w:div w:id="2056658412">
      <w:bodyDiv w:val="1"/>
      <w:marLeft w:val="0"/>
      <w:marRight w:val="0"/>
      <w:marTop w:val="0"/>
      <w:marBottom w:val="0"/>
      <w:divBdr>
        <w:top w:val="none" w:sz="0" w:space="0" w:color="auto"/>
        <w:left w:val="none" w:sz="0" w:space="0" w:color="auto"/>
        <w:bottom w:val="none" w:sz="0" w:space="0" w:color="auto"/>
        <w:right w:val="none" w:sz="0" w:space="0" w:color="auto"/>
      </w:divBdr>
    </w:div>
    <w:div w:id="2059547800">
      <w:bodyDiv w:val="1"/>
      <w:marLeft w:val="0"/>
      <w:marRight w:val="0"/>
      <w:marTop w:val="0"/>
      <w:marBottom w:val="0"/>
      <w:divBdr>
        <w:top w:val="none" w:sz="0" w:space="0" w:color="auto"/>
        <w:left w:val="none" w:sz="0" w:space="0" w:color="auto"/>
        <w:bottom w:val="none" w:sz="0" w:space="0" w:color="auto"/>
        <w:right w:val="none" w:sz="0" w:space="0" w:color="auto"/>
      </w:divBdr>
    </w:div>
    <w:div w:id="2061977135">
      <w:bodyDiv w:val="1"/>
      <w:marLeft w:val="0"/>
      <w:marRight w:val="0"/>
      <w:marTop w:val="0"/>
      <w:marBottom w:val="0"/>
      <w:divBdr>
        <w:top w:val="none" w:sz="0" w:space="0" w:color="auto"/>
        <w:left w:val="none" w:sz="0" w:space="0" w:color="auto"/>
        <w:bottom w:val="none" w:sz="0" w:space="0" w:color="auto"/>
        <w:right w:val="none" w:sz="0" w:space="0" w:color="auto"/>
      </w:divBdr>
      <w:divsChild>
        <w:div w:id="2004429573">
          <w:marLeft w:val="0"/>
          <w:marRight w:val="0"/>
          <w:marTop w:val="0"/>
          <w:marBottom w:val="0"/>
          <w:divBdr>
            <w:top w:val="none" w:sz="0" w:space="0" w:color="auto"/>
            <w:left w:val="none" w:sz="0" w:space="0" w:color="auto"/>
            <w:bottom w:val="none" w:sz="0" w:space="0" w:color="auto"/>
            <w:right w:val="none" w:sz="0" w:space="0" w:color="auto"/>
          </w:divBdr>
          <w:divsChild>
            <w:div w:id="263658791">
              <w:marLeft w:val="0"/>
              <w:marRight w:val="0"/>
              <w:marTop w:val="0"/>
              <w:marBottom w:val="0"/>
              <w:divBdr>
                <w:top w:val="none" w:sz="0" w:space="0" w:color="auto"/>
                <w:left w:val="none" w:sz="0" w:space="0" w:color="auto"/>
                <w:bottom w:val="none" w:sz="0" w:space="0" w:color="auto"/>
                <w:right w:val="none" w:sz="0" w:space="0" w:color="auto"/>
              </w:divBdr>
              <w:divsChild>
                <w:div w:id="1049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5377">
      <w:bodyDiv w:val="1"/>
      <w:marLeft w:val="0"/>
      <w:marRight w:val="0"/>
      <w:marTop w:val="0"/>
      <w:marBottom w:val="0"/>
      <w:divBdr>
        <w:top w:val="none" w:sz="0" w:space="0" w:color="auto"/>
        <w:left w:val="none" w:sz="0" w:space="0" w:color="auto"/>
        <w:bottom w:val="none" w:sz="0" w:space="0" w:color="auto"/>
        <w:right w:val="none" w:sz="0" w:space="0" w:color="auto"/>
      </w:divBdr>
    </w:div>
    <w:div w:id="2067340368">
      <w:bodyDiv w:val="1"/>
      <w:marLeft w:val="0"/>
      <w:marRight w:val="0"/>
      <w:marTop w:val="0"/>
      <w:marBottom w:val="0"/>
      <w:divBdr>
        <w:top w:val="none" w:sz="0" w:space="0" w:color="auto"/>
        <w:left w:val="none" w:sz="0" w:space="0" w:color="auto"/>
        <w:bottom w:val="none" w:sz="0" w:space="0" w:color="auto"/>
        <w:right w:val="none" w:sz="0" w:space="0" w:color="auto"/>
      </w:divBdr>
    </w:div>
    <w:div w:id="2073044022">
      <w:bodyDiv w:val="1"/>
      <w:marLeft w:val="0"/>
      <w:marRight w:val="0"/>
      <w:marTop w:val="0"/>
      <w:marBottom w:val="0"/>
      <w:divBdr>
        <w:top w:val="none" w:sz="0" w:space="0" w:color="auto"/>
        <w:left w:val="none" w:sz="0" w:space="0" w:color="auto"/>
        <w:bottom w:val="none" w:sz="0" w:space="0" w:color="auto"/>
        <w:right w:val="none" w:sz="0" w:space="0" w:color="auto"/>
      </w:divBdr>
    </w:div>
    <w:div w:id="2074544622">
      <w:bodyDiv w:val="1"/>
      <w:marLeft w:val="0"/>
      <w:marRight w:val="0"/>
      <w:marTop w:val="0"/>
      <w:marBottom w:val="0"/>
      <w:divBdr>
        <w:top w:val="none" w:sz="0" w:space="0" w:color="auto"/>
        <w:left w:val="none" w:sz="0" w:space="0" w:color="auto"/>
        <w:bottom w:val="none" w:sz="0" w:space="0" w:color="auto"/>
        <w:right w:val="none" w:sz="0" w:space="0" w:color="auto"/>
      </w:divBdr>
    </w:div>
    <w:div w:id="2077118289">
      <w:bodyDiv w:val="1"/>
      <w:marLeft w:val="0"/>
      <w:marRight w:val="0"/>
      <w:marTop w:val="0"/>
      <w:marBottom w:val="0"/>
      <w:divBdr>
        <w:top w:val="none" w:sz="0" w:space="0" w:color="auto"/>
        <w:left w:val="none" w:sz="0" w:space="0" w:color="auto"/>
        <w:bottom w:val="none" w:sz="0" w:space="0" w:color="auto"/>
        <w:right w:val="none" w:sz="0" w:space="0" w:color="auto"/>
      </w:divBdr>
    </w:div>
    <w:div w:id="2083138389">
      <w:bodyDiv w:val="1"/>
      <w:marLeft w:val="0"/>
      <w:marRight w:val="0"/>
      <w:marTop w:val="0"/>
      <w:marBottom w:val="0"/>
      <w:divBdr>
        <w:top w:val="none" w:sz="0" w:space="0" w:color="auto"/>
        <w:left w:val="none" w:sz="0" w:space="0" w:color="auto"/>
        <w:bottom w:val="none" w:sz="0" w:space="0" w:color="auto"/>
        <w:right w:val="none" w:sz="0" w:space="0" w:color="auto"/>
      </w:divBdr>
    </w:div>
    <w:div w:id="2085950305">
      <w:bodyDiv w:val="1"/>
      <w:marLeft w:val="0"/>
      <w:marRight w:val="0"/>
      <w:marTop w:val="0"/>
      <w:marBottom w:val="0"/>
      <w:divBdr>
        <w:top w:val="none" w:sz="0" w:space="0" w:color="auto"/>
        <w:left w:val="none" w:sz="0" w:space="0" w:color="auto"/>
        <w:bottom w:val="none" w:sz="0" w:space="0" w:color="auto"/>
        <w:right w:val="none" w:sz="0" w:space="0" w:color="auto"/>
      </w:divBdr>
    </w:div>
    <w:div w:id="2086799604">
      <w:bodyDiv w:val="1"/>
      <w:marLeft w:val="0"/>
      <w:marRight w:val="0"/>
      <w:marTop w:val="0"/>
      <w:marBottom w:val="0"/>
      <w:divBdr>
        <w:top w:val="none" w:sz="0" w:space="0" w:color="auto"/>
        <w:left w:val="none" w:sz="0" w:space="0" w:color="auto"/>
        <w:bottom w:val="none" w:sz="0" w:space="0" w:color="auto"/>
        <w:right w:val="none" w:sz="0" w:space="0" w:color="auto"/>
      </w:divBdr>
    </w:div>
    <w:div w:id="2088262447">
      <w:bodyDiv w:val="1"/>
      <w:marLeft w:val="0"/>
      <w:marRight w:val="0"/>
      <w:marTop w:val="0"/>
      <w:marBottom w:val="0"/>
      <w:divBdr>
        <w:top w:val="none" w:sz="0" w:space="0" w:color="auto"/>
        <w:left w:val="none" w:sz="0" w:space="0" w:color="auto"/>
        <w:bottom w:val="none" w:sz="0" w:space="0" w:color="auto"/>
        <w:right w:val="none" w:sz="0" w:space="0" w:color="auto"/>
      </w:divBdr>
    </w:div>
    <w:div w:id="2091852218">
      <w:bodyDiv w:val="1"/>
      <w:marLeft w:val="0"/>
      <w:marRight w:val="0"/>
      <w:marTop w:val="0"/>
      <w:marBottom w:val="0"/>
      <w:divBdr>
        <w:top w:val="none" w:sz="0" w:space="0" w:color="auto"/>
        <w:left w:val="none" w:sz="0" w:space="0" w:color="auto"/>
        <w:bottom w:val="none" w:sz="0" w:space="0" w:color="auto"/>
        <w:right w:val="none" w:sz="0" w:space="0" w:color="auto"/>
      </w:divBdr>
    </w:div>
    <w:div w:id="2096390824">
      <w:bodyDiv w:val="1"/>
      <w:marLeft w:val="0"/>
      <w:marRight w:val="0"/>
      <w:marTop w:val="0"/>
      <w:marBottom w:val="0"/>
      <w:divBdr>
        <w:top w:val="none" w:sz="0" w:space="0" w:color="auto"/>
        <w:left w:val="none" w:sz="0" w:space="0" w:color="auto"/>
        <w:bottom w:val="none" w:sz="0" w:space="0" w:color="auto"/>
        <w:right w:val="none" w:sz="0" w:space="0" w:color="auto"/>
      </w:divBdr>
    </w:div>
    <w:div w:id="2097285321">
      <w:bodyDiv w:val="1"/>
      <w:marLeft w:val="0"/>
      <w:marRight w:val="0"/>
      <w:marTop w:val="0"/>
      <w:marBottom w:val="0"/>
      <w:divBdr>
        <w:top w:val="none" w:sz="0" w:space="0" w:color="auto"/>
        <w:left w:val="none" w:sz="0" w:space="0" w:color="auto"/>
        <w:bottom w:val="none" w:sz="0" w:space="0" w:color="auto"/>
        <w:right w:val="none" w:sz="0" w:space="0" w:color="auto"/>
      </w:divBdr>
    </w:div>
    <w:div w:id="2099712238">
      <w:bodyDiv w:val="1"/>
      <w:marLeft w:val="0"/>
      <w:marRight w:val="0"/>
      <w:marTop w:val="0"/>
      <w:marBottom w:val="0"/>
      <w:divBdr>
        <w:top w:val="none" w:sz="0" w:space="0" w:color="auto"/>
        <w:left w:val="none" w:sz="0" w:space="0" w:color="auto"/>
        <w:bottom w:val="none" w:sz="0" w:space="0" w:color="auto"/>
        <w:right w:val="none" w:sz="0" w:space="0" w:color="auto"/>
      </w:divBdr>
    </w:div>
    <w:div w:id="2100366425">
      <w:bodyDiv w:val="1"/>
      <w:marLeft w:val="0"/>
      <w:marRight w:val="0"/>
      <w:marTop w:val="0"/>
      <w:marBottom w:val="0"/>
      <w:divBdr>
        <w:top w:val="none" w:sz="0" w:space="0" w:color="auto"/>
        <w:left w:val="none" w:sz="0" w:space="0" w:color="auto"/>
        <w:bottom w:val="none" w:sz="0" w:space="0" w:color="auto"/>
        <w:right w:val="none" w:sz="0" w:space="0" w:color="auto"/>
      </w:divBdr>
    </w:div>
    <w:div w:id="2101217845">
      <w:bodyDiv w:val="1"/>
      <w:marLeft w:val="0"/>
      <w:marRight w:val="0"/>
      <w:marTop w:val="0"/>
      <w:marBottom w:val="0"/>
      <w:divBdr>
        <w:top w:val="none" w:sz="0" w:space="0" w:color="auto"/>
        <w:left w:val="none" w:sz="0" w:space="0" w:color="auto"/>
        <w:bottom w:val="none" w:sz="0" w:space="0" w:color="auto"/>
        <w:right w:val="none" w:sz="0" w:space="0" w:color="auto"/>
      </w:divBdr>
    </w:div>
    <w:div w:id="2104178563">
      <w:bodyDiv w:val="1"/>
      <w:marLeft w:val="0"/>
      <w:marRight w:val="0"/>
      <w:marTop w:val="0"/>
      <w:marBottom w:val="0"/>
      <w:divBdr>
        <w:top w:val="none" w:sz="0" w:space="0" w:color="auto"/>
        <w:left w:val="none" w:sz="0" w:space="0" w:color="auto"/>
        <w:bottom w:val="none" w:sz="0" w:space="0" w:color="auto"/>
        <w:right w:val="none" w:sz="0" w:space="0" w:color="auto"/>
      </w:divBdr>
    </w:div>
    <w:div w:id="2111005192">
      <w:bodyDiv w:val="1"/>
      <w:marLeft w:val="0"/>
      <w:marRight w:val="0"/>
      <w:marTop w:val="0"/>
      <w:marBottom w:val="0"/>
      <w:divBdr>
        <w:top w:val="none" w:sz="0" w:space="0" w:color="auto"/>
        <w:left w:val="none" w:sz="0" w:space="0" w:color="auto"/>
        <w:bottom w:val="none" w:sz="0" w:space="0" w:color="auto"/>
        <w:right w:val="none" w:sz="0" w:space="0" w:color="auto"/>
      </w:divBdr>
    </w:div>
    <w:div w:id="2113741640">
      <w:bodyDiv w:val="1"/>
      <w:marLeft w:val="0"/>
      <w:marRight w:val="0"/>
      <w:marTop w:val="0"/>
      <w:marBottom w:val="0"/>
      <w:divBdr>
        <w:top w:val="none" w:sz="0" w:space="0" w:color="auto"/>
        <w:left w:val="none" w:sz="0" w:space="0" w:color="auto"/>
        <w:bottom w:val="none" w:sz="0" w:space="0" w:color="auto"/>
        <w:right w:val="none" w:sz="0" w:space="0" w:color="auto"/>
      </w:divBdr>
    </w:div>
    <w:div w:id="2115706570">
      <w:bodyDiv w:val="1"/>
      <w:marLeft w:val="0"/>
      <w:marRight w:val="0"/>
      <w:marTop w:val="0"/>
      <w:marBottom w:val="0"/>
      <w:divBdr>
        <w:top w:val="none" w:sz="0" w:space="0" w:color="auto"/>
        <w:left w:val="none" w:sz="0" w:space="0" w:color="auto"/>
        <w:bottom w:val="none" w:sz="0" w:space="0" w:color="auto"/>
        <w:right w:val="none" w:sz="0" w:space="0" w:color="auto"/>
      </w:divBdr>
    </w:div>
    <w:div w:id="2117434915">
      <w:bodyDiv w:val="1"/>
      <w:marLeft w:val="0"/>
      <w:marRight w:val="0"/>
      <w:marTop w:val="0"/>
      <w:marBottom w:val="0"/>
      <w:divBdr>
        <w:top w:val="none" w:sz="0" w:space="0" w:color="auto"/>
        <w:left w:val="none" w:sz="0" w:space="0" w:color="auto"/>
        <w:bottom w:val="none" w:sz="0" w:space="0" w:color="auto"/>
        <w:right w:val="none" w:sz="0" w:space="0" w:color="auto"/>
      </w:divBdr>
    </w:div>
    <w:div w:id="2117749665">
      <w:bodyDiv w:val="1"/>
      <w:marLeft w:val="0"/>
      <w:marRight w:val="0"/>
      <w:marTop w:val="0"/>
      <w:marBottom w:val="0"/>
      <w:divBdr>
        <w:top w:val="none" w:sz="0" w:space="0" w:color="auto"/>
        <w:left w:val="none" w:sz="0" w:space="0" w:color="auto"/>
        <w:bottom w:val="none" w:sz="0" w:space="0" w:color="auto"/>
        <w:right w:val="none" w:sz="0" w:space="0" w:color="auto"/>
      </w:divBdr>
      <w:divsChild>
        <w:div w:id="767969533">
          <w:marLeft w:val="0"/>
          <w:marRight w:val="0"/>
          <w:marTop w:val="0"/>
          <w:marBottom w:val="0"/>
          <w:divBdr>
            <w:top w:val="none" w:sz="0" w:space="0" w:color="auto"/>
            <w:left w:val="none" w:sz="0" w:space="0" w:color="auto"/>
            <w:bottom w:val="none" w:sz="0" w:space="0" w:color="auto"/>
            <w:right w:val="none" w:sz="0" w:space="0" w:color="auto"/>
          </w:divBdr>
          <w:divsChild>
            <w:div w:id="1103495930">
              <w:marLeft w:val="0"/>
              <w:marRight w:val="0"/>
              <w:marTop w:val="0"/>
              <w:marBottom w:val="0"/>
              <w:divBdr>
                <w:top w:val="none" w:sz="0" w:space="0" w:color="auto"/>
                <w:left w:val="none" w:sz="0" w:space="0" w:color="auto"/>
                <w:bottom w:val="none" w:sz="0" w:space="0" w:color="auto"/>
                <w:right w:val="none" w:sz="0" w:space="0" w:color="auto"/>
              </w:divBdr>
              <w:divsChild>
                <w:div w:id="357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1332">
          <w:marLeft w:val="0"/>
          <w:marRight w:val="0"/>
          <w:marTop w:val="0"/>
          <w:marBottom w:val="0"/>
          <w:divBdr>
            <w:top w:val="none" w:sz="0" w:space="0" w:color="auto"/>
            <w:left w:val="none" w:sz="0" w:space="0" w:color="auto"/>
            <w:bottom w:val="none" w:sz="0" w:space="0" w:color="auto"/>
            <w:right w:val="none" w:sz="0" w:space="0" w:color="auto"/>
          </w:divBdr>
          <w:divsChild>
            <w:div w:id="1437017015">
              <w:marLeft w:val="0"/>
              <w:marRight w:val="0"/>
              <w:marTop w:val="0"/>
              <w:marBottom w:val="0"/>
              <w:divBdr>
                <w:top w:val="none" w:sz="0" w:space="0" w:color="auto"/>
                <w:left w:val="none" w:sz="0" w:space="0" w:color="auto"/>
                <w:bottom w:val="none" w:sz="0" w:space="0" w:color="auto"/>
                <w:right w:val="none" w:sz="0" w:space="0" w:color="auto"/>
              </w:divBdr>
              <w:divsChild>
                <w:div w:id="11158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90588">
      <w:bodyDiv w:val="1"/>
      <w:marLeft w:val="0"/>
      <w:marRight w:val="0"/>
      <w:marTop w:val="0"/>
      <w:marBottom w:val="0"/>
      <w:divBdr>
        <w:top w:val="none" w:sz="0" w:space="0" w:color="auto"/>
        <w:left w:val="none" w:sz="0" w:space="0" w:color="auto"/>
        <w:bottom w:val="none" w:sz="0" w:space="0" w:color="auto"/>
        <w:right w:val="none" w:sz="0" w:space="0" w:color="auto"/>
      </w:divBdr>
    </w:div>
    <w:div w:id="2129815270">
      <w:bodyDiv w:val="1"/>
      <w:marLeft w:val="0"/>
      <w:marRight w:val="0"/>
      <w:marTop w:val="0"/>
      <w:marBottom w:val="0"/>
      <w:divBdr>
        <w:top w:val="none" w:sz="0" w:space="0" w:color="auto"/>
        <w:left w:val="none" w:sz="0" w:space="0" w:color="auto"/>
        <w:bottom w:val="none" w:sz="0" w:space="0" w:color="auto"/>
        <w:right w:val="none" w:sz="0" w:space="0" w:color="auto"/>
      </w:divBdr>
    </w:div>
    <w:div w:id="2130128745">
      <w:bodyDiv w:val="1"/>
      <w:marLeft w:val="0"/>
      <w:marRight w:val="0"/>
      <w:marTop w:val="0"/>
      <w:marBottom w:val="0"/>
      <w:divBdr>
        <w:top w:val="none" w:sz="0" w:space="0" w:color="auto"/>
        <w:left w:val="none" w:sz="0" w:space="0" w:color="auto"/>
        <w:bottom w:val="none" w:sz="0" w:space="0" w:color="auto"/>
        <w:right w:val="none" w:sz="0" w:space="0" w:color="auto"/>
      </w:divBdr>
    </w:div>
    <w:div w:id="2135951020">
      <w:bodyDiv w:val="1"/>
      <w:marLeft w:val="0"/>
      <w:marRight w:val="0"/>
      <w:marTop w:val="0"/>
      <w:marBottom w:val="0"/>
      <w:divBdr>
        <w:top w:val="none" w:sz="0" w:space="0" w:color="auto"/>
        <w:left w:val="none" w:sz="0" w:space="0" w:color="auto"/>
        <w:bottom w:val="none" w:sz="0" w:space="0" w:color="auto"/>
        <w:right w:val="none" w:sz="0" w:space="0" w:color="auto"/>
      </w:divBdr>
    </w:div>
    <w:div w:id="2137016975">
      <w:bodyDiv w:val="1"/>
      <w:marLeft w:val="0"/>
      <w:marRight w:val="0"/>
      <w:marTop w:val="0"/>
      <w:marBottom w:val="0"/>
      <w:divBdr>
        <w:top w:val="none" w:sz="0" w:space="0" w:color="auto"/>
        <w:left w:val="none" w:sz="0" w:space="0" w:color="auto"/>
        <w:bottom w:val="none" w:sz="0" w:space="0" w:color="auto"/>
        <w:right w:val="none" w:sz="0" w:space="0" w:color="auto"/>
      </w:divBdr>
    </w:div>
    <w:div w:id="2137916447">
      <w:bodyDiv w:val="1"/>
      <w:marLeft w:val="0"/>
      <w:marRight w:val="0"/>
      <w:marTop w:val="0"/>
      <w:marBottom w:val="0"/>
      <w:divBdr>
        <w:top w:val="none" w:sz="0" w:space="0" w:color="auto"/>
        <w:left w:val="none" w:sz="0" w:space="0" w:color="auto"/>
        <w:bottom w:val="none" w:sz="0" w:space="0" w:color="auto"/>
        <w:right w:val="none" w:sz="0" w:space="0" w:color="auto"/>
      </w:divBdr>
    </w:div>
    <w:div w:id="2141259657">
      <w:bodyDiv w:val="1"/>
      <w:marLeft w:val="0"/>
      <w:marRight w:val="0"/>
      <w:marTop w:val="0"/>
      <w:marBottom w:val="0"/>
      <w:divBdr>
        <w:top w:val="none" w:sz="0" w:space="0" w:color="auto"/>
        <w:left w:val="none" w:sz="0" w:space="0" w:color="auto"/>
        <w:bottom w:val="none" w:sz="0" w:space="0" w:color="auto"/>
        <w:right w:val="none" w:sz="0" w:space="0" w:color="auto"/>
      </w:divBdr>
    </w:div>
    <w:div w:id="214233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openxmlformats.org/officeDocument/2006/relationships/image" Target="media/image6.jpe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hyperlink" Target="https://www.walnuts-bulgaria.com/english/" TargetMode="External"/><Relationship Id="rId68" Type="http://schemas.openxmlformats.org/officeDocument/2006/relationships/hyperlink" Target="https://sadplodov.ru/oreh/vse-o-morozostoykih-sortah-greckih-orehov" TargetMode="External"/><Relationship Id="rId84" Type="http://schemas.openxmlformats.org/officeDocument/2006/relationships/image" Target="media/image53.jpeg"/><Relationship Id="rId89" Type="http://schemas.openxmlformats.org/officeDocument/2006/relationships/image" Target="media/image58.jpeg"/><Relationship Id="rId16" Type="http://schemas.openxmlformats.org/officeDocument/2006/relationships/image" Target="media/image3.png"/><Relationship Id="rId11" Type="http://schemas.openxmlformats.org/officeDocument/2006/relationships/hyperlink" Target="https://www.ijabe.org" TargetMode="External"/><Relationship Id="rId32" Type="http://schemas.openxmlformats.org/officeDocument/2006/relationships/image" Target="media/image14.jpe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43.jpeg"/><Relationship Id="rId79" Type="http://schemas.openxmlformats.org/officeDocument/2006/relationships/image" Target="media/image48.jpeg"/><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image" Target="media/image29.emf"/><Relationship Id="rId56" Type="http://schemas.openxmlformats.org/officeDocument/2006/relationships/image" Target="media/image37.png"/><Relationship Id="rId64" Type="http://schemas.openxmlformats.org/officeDocument/2006/relationships/hyperlink" Target="https://agrohoz.by/product/catalog/crop_husbandry/fruit_trees/walnut-tree/?utm_source=chatgpt.com" TargetMode="External"/><Relationship Id="rId69" Type="http://schemas.openxmlformats.org/officeDocument/2006/relationships/hyperlink" Target="https://ipm.ucanr.edu/agriculture/walnut/anthracnose/" TargetMode="External"/><Relationship Id="rId77" Type="http://schemas.openxmlformats.org/officeDocument/2006/relationships/image" Target="media/image46.jpeg"/><Relationship Id="rId8" Type="http://schemas.openxmlformats.org/officeDocument/2006/relationships/image" Target="media/image1.png"/><Relationship Id="rId51" Type="http://schemas.openxmlformats.org/officeDocument/2006/relationships/image" Target="media/image32.jpg"/><Relationship Id="rId72" Type="http://schemas.openxmlformats.org/officeDocument/2006/relationships/image" Target="media/image41.png"/><Relationship Id="rId80" Type="http://schemas.openxmlformats.org/officeDocument/2006/relationships/image" Target="media/image49.jpeg"/><Relationship Id="rId85"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hyperlink" Target="https://agrovektor.com/physical_product/473539-greckiy-oreh-velnica.html"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5.jpe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hyperlink" Target="https://leplants.ru/juglans-regia-yarivskiy/?utm_source=chatgpt.com" TargetMode="External"/><Relationship Id="rId67" Type="http://schemas.openxmlformats.org/officeDocument/2006/relationships/hyperlink" Target="https://nutclub.ru/morozostojkie-sorta-gretskih-orehov.html" TargetMode="External"/><Relationship Id="rId20" Type="http://schemas.microsoft.com/office/2007/relationships/hdphoto" Target="media/hdphoto2.wdp"/><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hyperlink" Target="https://www.wallstreetturkey.com/greckogo-oreh-fernor" TargetMode="External"/><Relationship Id="rId70" Type="http://schemas.openxmlformats.org/officeDocument/2006/relationships/hyperlink" Target="https://doi.org/10.3390/su15021244?utm_source=chatgpt.com" TargetMode="External"/><Relationship Id="rId75" Type="http://schemas.openxmlformats.org/officeDocument/2006/relationships/image" Target="media/image44.jpeg"/><Relationship Id="rId83" Type="http://schemas.openxmlformats.org/officeDocument/2006/relationships/image" Target="media/image52.jpeg"/><Relationship Id="rId88" Type="http://schemas.openxmlformats.org/officeDocument/2006/relationships/image" Target="media/image57.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2.png"/><Relationship Id="rId36" Type="http://schemas.microsoft.com/office/2007/relationships/hdphoto" Target="media/hdphoto6.wdp"/><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yperlink" Target="https://agrovektor.com/physical_product/1047729-sazhency-oreha-greckogo-plin.html" TargetMode="External"/><Relationship Id="rId31" Type="http://schemas.microsoft.com/office/2007/relationships/hdphoto" Target="media/hdphoto5.wdp"/><Relationship Id="rId44" Type="http://schemas.openxmlformats.org/officeDocument/2006/relationships/image" Target="media/image25.emf"/><Relationship Id="rId52" Type="http://schemas.openxmlformats.org/officeDocument/2006/relationships/image" Target="media/image33.png"/><Relationship Id="rId60" Type="http://schemas.openxmlformats.org/officeDocument/2006/relationships/hyperlink" Target="https://agrovektor.com/physical_product/473539-greckiy-oreh-velnica.html?utm_source=chatgpt.com" TargetMode="External"/><Relationship Id="rId65" Type="http://schemas.openxmlformats.org/officeDocument/2006/relationships/hyperlink" Target="https://biosad.com.ua/ua/p908584721-gretskij-oreh-kishinevskij.html" TargetMode="External"/><Relationship Id="rId73" Type="http://schemas.openxmlformats.org/officeDocument/2006/relationships/image" Target="media/image42.jpeg"/><Relationship Id="rId78" Type="http://schemas.openxmlformats.org/officeDocument/2006/relationships/image" Target="media/image47.jpeg"/><Relationship Id="rId81" Type="http://schemas.openxmlformats.org/officeDocument/2006/relationships/image" Target="media/image50.jpeg"/><Relationship Id="rId86"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hyperlink" Target="https://biosad.com.ua/ua/p908563175-gretskij-oreh-brichanskij.html" TargetMode="External"/><Relationship Id="rId13" Type="http://schemas.openxmlformats.org/officeDocument/2006/relationships/image" Target="media/image2.jpeg"/><Relationship Id="rId18" Type="http://schemas.microsoft.com/office/2007/relationships/hdphoto" Target="media/hdphoto1.wdp"/><Relationship Id="rId39" Type="http://schemas.openxmlformats.org/officeDocument/2006/relationships/image" Target="media/image20.png"/><Relationship Id="rId34" Type="http://schemas.openxmlformats.org/officeDocument/2006/relationships/image" Target="media/image16.jpe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45.jpeg"/><Relationship Id="rId7" Type="http://schemas.openxmlformats.org/officeDocument/2006/relationships/endnotes" Target="endnotes.xml"/><Relationship Id="rId71" Type="http://schemas.openxmlformats.org/officeDocument/2006/relationships/image" Target="media/image40.emf"/><Relationship Id="rId92" Type="http://schemas.openxmlformats.org/officeDocument/2006/relationships/theme" Target="theme/theme1.xml"/><Relationship Id="rId2" Type="http://schemas.openxmlformats.org/officeDocument/2006/relationships/numbering" Target="numbering.xml"/><Relationship Id="rId29" Type="http://schemas.microsoft.com/office/2007/relationships/hdphoto" Target="media/hdphoto4.wdp"/><Relationship Id="rId24" Type="http://schemas.openxmlformats.org/officeDocument/2006/relationships/image" Target="media/image9.jpeg"/><Relationship Id="rId40" Type="http://schemas.openxmlformats.org/officeDocument/2006/relationships/image" Target="media/image21.png"/><Relationship Id="rId45" Type="http://schemas.openxmlformats.org/officeDocument/2006/relationships/image" Target="media/image26.emf"/><Relationship Id="rId66" Type="http://schemas.openxmlformats.org/officeDocument/2006/relationships/hyperlink" Target="https://www.researchgate.net/publication/350459132_Katalog_sazencev" TargetMode="External"/><Relationship Id="rId87" Type="http://schemas.openxmlformats.org/officeDocument/2006/relationships/image" Target="media/image56.png"/><Relationship Id="rId61" Type="http://schemas.openxmlformats.org/officeDocument/2006/relationships/hyperlink" Target="https://ru.walnut.lv/tproduct/1-188341721112-germisara?utm_source=chatgpt.com" TargetMode="External"/><Relationship Id="rId82" Type="http://schemas.openxmlformats.org/officeDocument/2006/relationships/image" Target="media/image51.jpeg"/><Relationship Id="rId1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02B6F-930C-44C4-AE16-964017721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127</Pages>
  <Words>43336</Words>
  <Characters>247021</Characters>
  <Application>Microsoft Office Word</Application>
  <DocSecurity>0</DocSecurity>
  <Lines>2058</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5</cp:revision>
  <cp:lastPrinted>2026-03-30T12:42:00Z</cp:lastPrinted>
  <dcterms:created xsi:type="dcterms:W3CDTF">2026-03-30T12:42:00Z</dcterms:created>
  <dcterms:modified xsi:type="dcterms:W3CDTF">2026-04-07T19:20:00Z</dcterms:modified>
</cp:coreProperties>
</file>